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采购项目编号：SCZB2025-CS-1072-001</w:t>
      </w:r>
    </w:p>
    <w:p>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pPr>
        <w:tabs>
          <w:tab w:val="left" w:pos="5670"/>
        </w:tabs>
        <w:autoSpaceDE w:val="0"/>
        <w:autoSpaceDN w:val="0"/>
        <w:adjustRightInd w:val="0"/>
        <w:snapToGrid w:val="0"/>
        <w:spacing w:line="360" w:lineRule="auto"/>
        <w:jc w:val="both"/>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2025年中国国际大学生创新大赛培训服务项目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pPr>
        <w:tabs>
          <w:tab w:val="left" w:pos="5670"/>
        </w:tabs>
        <w:autoSpaceDE w:val="0"/>
        <w:autoSpaceDN w:val="0"/>
        <w:adjustRightInd w:val="0"/>
        <w:snapToGrid w:val="0"/>
        <w:spacing w:line="360" w:lineRule="auto"/>
        <w:jc w:val="both"/>
        <w:rPr>
          <w:rFonts w:hint="eastAsia" w:ascii="仿宋" w:hAnsi="仿宋" w:eastAsia="仿宋" w:cs="仿宋"/>
          <w:b/>
          <w:bCs/>
          <w:sz w:val="30"/>
          <w:szCs w:val="30"/>
        </w:rPr>
      </w:pPr>
    </w:p>
    <w:p>
      <w:pPr>
        <w:tabs>
          <w:tab w:val="left" w:pos="567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r>
        <w:rPr>
          <w:rFonts w:hint="eastAsia" w:ascii="仿宋" w:hAnsi="仿宋" w:eastAsia="仿宋" w:cs="仿宋"/>
          <w:b/>
          <w:bCs/>
          <w:i w:val="0"/>
          <w:iCs w:val="0"/>
          <w:sz w:val="32"/>
          <w:szCs w:val="32"/>
          <w:highlight w:val="none"/>
          <w:lang w:val="zh-CN"/>
        </w:rPr>
        <w:t>陕西省采购招标有限责任公司</w:t>
      </w:r>
    </w:p>
    <w:p>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i w:val="0"/>
          <w:iCs w:val="0"/>
          <w:sz w:val="32"/>
          <w:szCs w:val="32"/>
          <w:highlight w:val="none"/>
          <w:lang w:val="zh-CN"/>
        </w:rPr>
        <w:t>二〇二</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年</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月</w:t>
      </w:r>
    </w:p>
    <w:p>
      <w:pPr>
        <w:tabs>
          <w:tab w:val="left" w:pos="3739"/>
        </w:tabs>
        <w:jc w:val="left"/>
        <w:rPr>
          <w:rFonts w:hint="eastAsia" w:ascii="仿宋" w:hAnsi="仿宋" w:eastAsia="仿宋" w:cs="仿宋"/>
          <w:sz w:val="32"/>
          <w:szCs w:val="32"/>
        </w:rPr>
      </w:pP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rPr>
        <w:br w:type="page"/>
      </w:r>
    </w:p>
    <w:p>
      <w:pPr>
        <w:pStyle w:val="22"/>
        <w:rPr>
          <w:rFonts w:hint="eastAsia" w:ascii="仿宋" w:hAnsi="仿宋" w:eastAsia="仿宋" w:cs="仿宋"/>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pPr>
        <w:rPr>
          <w:rFonts w:hint="eastAsia" w:ascii="仿宋" w:hAnsi="仿宋" w:eastAsia="仿宋" w:cs="仿宋"/>
          <w:szCs w:val="20"/>
        </w:rPr>
      </w:pPr>
      <w:r>
        <w:rPr>
          <w:rFonts w:hint="eastAsia" w:ascii="仿宋" w:hAnsi="仿宋" w:eastAsia="仿宋" w:cs="仿宋"/>
          <w:szCs w:val="20"/>
        </w:rPr>
        <w:br w:type="page"/>
      </w:r>
    </w:p>
    <w:p>
      <w:pPr>
        <w:pStyle w:val="22"/>
        <w:rPr>
          <w:rFonts w:hint="eastAsia" w:ascii="仿宋" w:hAnsi="仿宋" w:eastAsia="仿宋" w:cs="仿宋"/>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4"/>
          <w:rFonts w:hint="eastAsia" w:ascii="仿宋" w:hAnsi="仿宋" w:eastAsia="仿宋" w:cs="仿宋"/>
          <w:sz w:val="36"/>
          <w:szCs w:val="36"/>
        </w:rPr>
      </w:pPr>
      <w:bookmarkStart w:id="0" w:name="_Toc21755"/>
      <w:bookmarkStart w:id="1" w:name="_Toc58504445"/>
      <w:bookmarkStart w:id="2" w:name="_Toc415499894"/>
      <w:bookmarkStart w:id="3" w:name="_Toc68590965"/>
      <w:bookmarkStart w:id="4" w:name="_Toc177189234"/>
      <w:bookmarkStart w:id="5" w:name="_Toc503063420"/>
      <w:bookmarkStart w:id="6" w:name="_Toc500746964"/>
      <w:bookmarkStart w:id="7" w:name="_Toc53722839"/>
      <w:bookmarkStart w:id="8" w:name="_Toc177817333"/>
      <w:bookmarkStart w:id="9" w:name="_Toc496324577"/>
      <w:bookmarkStart w:id="10" w:name="_Toc70687138"/>
      <w:bookmarkStart w:id="11" w:name="_Toc500747187"/>
      <w:bookmarkStart w:id="12" w:name="_Toc176882541"/>
      <w:bookmarkStart w:id="13" w:name="_Toc499711882"/>
      <w:bookmarkStart w:id="14" w:name="_Toc177995472"/>
      <w:bookmarkStart w:id="15" w:name="_Toc492955413"/>
      <w:bookmarkStart w:id="16" w:name="_Toc499711041"/>
      <w:bookmarkStart w:id="17" w:name="_Toc500747060"/>
      <w:bookmarkStart w:id="18" w:name="_Toc385992325"/>
      <w:bookmarkStart w:id="19" w:name="_Toc385992324"/>
      <w:r>
        <w:rPr>
          <w:rStyle w:val="204"/>
          <w:rFonts w:hint="eastAsia" w:ascii="仿宋" w:hAnsi="仿宋" w:eastAsia="仿宋" w:cs="仿宋"/>
          <w:sz w:val="36"/>
          <w:szCs w:val="36"/>
        </w:rPr>
        <w:t>第一章  磋商公告</w:t>
      </w:r>
      <w:bookmarkEnd w:id="0"/>
      <w:bookmarkEnd w:id="1"/>
      <w:bookmarkEnd w:id="2"/>
      <w:bookmarkEnd w:id="3"/>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lang w:eastAsia="zh-CN"/>
        </w:rPr>
        <w:t>陕西铁路工程职业技术学院2025年中国国际大学生创新大赛培训服务项目</w:t>
      </w:r>
      <w:r>
        <w:rPr>
          <w:rFonts w:hint="eastAsia" w:ascii="仿宋" w:hAnsi="仿宋" w:eastAsia="仿宋" w:cs="仿宋"/>
          <w:b/>
          <w:sz w:val="28"/>
          <w:szCs w:val="28"/>
        </w:rPr>
        <w:t>竞争性磋商公告</w:t>
      </w:r>
    </w:p>
    <w:p>
      <w:pPr>
        <w:pStyle w:val="22"/>
        <w:tabs>
          <w:tab w:val="left" w:pos="567"/>
        </w:tabs>
        <w:rPr>
          <w:rFonts w:hint="eastAsia" w:ascii="仿宋" w:hAnsi="仿宋" w:eastAsia="仿宋" w:cs="仿宋"/>
          <w:sz w:val="24"/>
        </w:rPr>
      </w:pPr>
    </w:p>
    <w:p>
      <w:pPr>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after="0" w:line="30" w:lineRule="atLeast"/>
        <w:ind w:left="0" w:firstLine="0"/>
        <w:jc w:val="left"/>
        <w:textAlignment w:val="auto"/>
        <w:outlineLvl w:val="9"/>
        <w:rPr>
          <w:rFonts w:hint="eastAsia" w:ascii="仿宋" w:hAnsi="仿宋" w:eastAsia="仿宋" w:cs="仿宋"/>
          <w:b/>
          <w:bCs/>
          <w:color w:val="333333"/>
          <w:sz w:val="24"/>
          <w:szCs w:val="24"/>
        </w:rPr>
      </w:pPr>
      <w:r>
        <w:rPr>
          <w:rStyle w:val="53"/>
          <w:rFonts w:hint="eastAsia" w:ascii="仿宋" w:hAnsi="仿宋" w:eastAsia="仿宋" w:cs="仿宋"/>
          <w:b/>
          <w:bCs/>
          <w:color w:val="333333"/>
          <w:sz w:val="24"/>
          <w:szCs w:val="24"/>
          <w:shd w:val="clear" w:color="auto" w:fill="FFFFFF"/>
        </w:rPr>
        <w:t>项目概况</w:t>
      </w:r>
    </w:p>
    <w:p>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rPr>
      </w:pPr>
      <w:r>
        <w:rPr>
          <w:rFonts w:hint="eastAsia" w:ascii="仿宋" w:hAnsi="仿宋" w:eastAsia="仿宋" w:cs="仿宋"/>
          <w:color w:val="333333"/>
          <w:u w:val="single"/>
          <w:shd w:val="clear" w:color="auto" w:fill="FFFFFF"/>
        </w:rPr>
        <w:t>（</w:t>
      </w:r>
      <w:r>
        <w:rPr>
          <w:rFonts w:hint="eastAsia" w:ascii="仿宋" w:hAnsi="仿宋" w:eastAsia="仿宋" w:cs="仿宋"/>
          <w:color w:val="333333"/>
          <w:u w:val="single"/>
          <w:shd w:val="clear" w:color="auto" w:fill="FFFFFF"/>
          <w:lang w:eastAsia="zh-CN"/>
        </w:rPr>
        <w:t>2025年中国国际大学生创新大赛培训服务项目</w:t>
      </w:r>
      <w:r>
        <w:rPr>
          <w:rFonts w:hint="eastAsia" w:ascii="仿宋" w:hAnsi="仿宋" w:eastAsia="仿宋" w:cs="仿宋"/>
          <w:color w:val="333333"/>
          <w:u w:val="single"/>
          <w:shd w:val="clear" w:color="auto" w:fill="FFFFFF"/>
        </w:rPr>
        <w:t>）</w:t>
      </w:r>
      <w:r>
        <w:rPr>
          <w:rFonts w:hint="eastAsia" w:ascii="仿宋" w:hAnsi="仿宋" w:eastAsia="仿宋" w:cs="仿宋"/>
          <w:color w:val="333333"/>
          <w:shd w:val="clear" w:color="auto" w:fill="FFFFFF"/>
        </w:rPr>
        <w:t>采购项目的潜在供应商应在</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u w:val="single"/>
          <w:shd w:val="clear" w:color="auto" w:fill="FFFFFF"/>
          <w:lang w:val="en-US" w:eastAsia="zh-CN"/>
        </w:rPr>
        <w:t>陕西省</w:t>
      </w:r>
      <w:r>
        <w:rPr>
          <w:rFonts w:hint="eastAsia" w:ascii="仿宋" w:hAnsi="仿宋" w:eastAsia="仿宋" w:cs="仿宋"/>
          <w:color w:val="auto"/>
          <w:u w:val="single"/>
          <w:shd w:val="clear" w:color="auto" w:fill="FFFFFF"/>
        </w:rPr>
        <w:t>西安市</w:t>
      </w:r>
      <w:r>
        <w:rPr>
          <w:rFonts w:hint="eastAsia" w:ascii="仿宋" w:hAnsi="仿宋" w:eastAsia="仿宋" w:cs="仿宋"/>
          <w:color w:val="auto"/>
          <w:u w:val="single"/>
          <w:shd w:val="clear" w:color="auto" w:fill="FFFFFF"/>
          <w:lang w:val="en-US" w:eastAsia="zh-CN"/>
        </w:rPr>
        <w:t>雁塔区</w:t>
      </w:r>
      <w:r>
        <w:rPr>
          <w:rFonts w:hint="eastAsia" w:ascii="仿宋" w:hAnsi="仿宋" w:eastAsia="仿宋" w:cs="仿宋"/>
          <w:color w:val="auto"/>
          <w:u w:val="single"/>
          <w:shd w:val="clear" w:color="auto" w:fill="FFFFFF"/>
        </w:rPr>
        <w:t>锦</w:t>
      </w:r>
      <w:r>
        <w:rPr>
          <w:rFonts w:hint="eastAsia" w:ascii="仿宋" w:hAnsi="仿宋" w:eastAsia="仿宋" w:cs="仿宋"/>
          <w:color w:val="auto"/>
          <w:u w:val="single"/>
          <w:shd w:val="clear" w:color="auto" w:fill="FFFFFF"/>
          <w:lang w:val="en-US" w:eastAsia="zh-CN"/>
        </w:rPr>
        <w:t>业</w:t>
      </w:r>
      <w:r>
        <w:rPr>
          <w:rFonts w:hint="eastAsia" w:ascii="仿宋" w:hAnsi="仿宋" w:eastAsia="仿宋" w:cs="仿宋"/>
          <w:color w:val="auto"/>
          <w:u w:val="single"/>
          <w:shd w:val="clear" w:color="auto" w:fill="FFFFFF"/>
        </w:rPr>
        <w:t>路1号都市之门C座9层招标二部</w:t>
      </w:r>
      <w:r>
        <w:rPr>
          <w:rFonts w:hint="eastAsia" w:ascii="仿宋" w:hAnsi="仿宋" w:eastAsia="仿宋" w:cs="仿宋"/>
          <w:sz w:val="24"/>
          <w:u w:val="single"/>
        </w:rPr>
        <w:t>（或</w:t>
      </w:r>
      <w:r>
        <w:rPr>
          <w:rFonts w:hint="eastAsia" w:ascii="仿宋" w:hAnsi="仿宋" w:eastAsia="仿宋" w:cs="仿宋"/>
          <w:sz w:val="24"/>
          <w:u w:val="single"/>
          <w:lang w:val="en-US" w:eastAsia="zh-CN"/>
        </w:rPr>
        <w:t>157567909@qq.com邮箱</w:t>
      </w:r>
      <w:r>
        <w:rPr>
          <w:rFonts w:hint="eastAsia" w:ascii="仿宋" w:hAnsi="仿宋" w:eastAsia="仿宋" w:cs="仿宋"/>
          <w:sz w:val="24"/>
          <w:u w:val="single"/>
        </w:rPr>
        <w:t>）</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333333"/>
          <w:shd w:val="clear" w:color="auto" w:fill="FFFFFF"/>
        </w:rPr>
        <w:t>获取采购文件，并于</w:t>
      </w:r>
      <w:r>
        <w:rPr>
          <w:rFonts w:hint="eastAsia" w:ascii="仿宋" w:hAnsi="仿宋" w:eastAsia="仿宋" w:cs="仿宋"/>
          <w:color w:val="0A82E5"/>
          <w:shd w:val="clear" w:color="auto" w:fill="FFFFFF"/>
        </w:rPr>
        <w:t> </w:t>
      </w:r>
      <w:r>
        <w:rPr>
          <w:rFonts w:hint="eastAsia" w:ascii="仿宋" w:hAnsi="仿宋" w:eastAsia="仿宋" w:cs="仿宋"/>
          <w:color w:val="auto"/>
          <w:u w:val="single"/>
          <w:shd w:val="clear" w:color="auto" w:fill="FFFFFF"/>
        </w:rPr>
        <w:t xml:space="preserve">  202</w:t>
      </w:r>
      <w:r>
        <w:rPr>
          <w:rFonts w:hint="eastAsia" w:ascii="仿宋" w:hAnsi="仿宋" w:eastAsia="仿宋" w:cs="仿宋"/>
          <w:color w:val="auto"/>
          <w:u w:val="single"/>
          <w:shd w:val="clear" w:color="auto" w:fill="FFFFFF"/>
          <w:lang w:val="en-US" w:eastAsia="zh-CN"/>
        </w:rPr>
        <w:t>5</w:t>
      </w:r>
      <w:r>
        <w:rPr>
          <w:rFonts w:hint="eastAsia" w:ascii="仿宋" w:hAnsi="仿宋" w:eastAsia="仿宋" w:cs="仿宋"/>
          <w:color w:val="auto"/>
          <w:u w:val="single"/>
          <w:shd w:val="clear" w:color="auto" w:fill="FFFFFF"/>
        </w:rPr>
        <w:t>年</w:t>
      </w:r>
      <w:r>
        <w:rPr>
          <w:rFonts w:hint="eastAsia" w:ascii="仿宋" w:hAnsi="仿宋" w:eastAsia="仿宋" w:cs="仿宋"/>
          <w:color w:val="auto"/>
          <w:u w:val="single"/>
          <w:shd w:val="clear" w:color="auto" w:fill="FFFFFF"/>
          <w:lang w:val="en-US" w:eastAsia="zh-CN"/>
        </w:rPr>
        <w:t>05</w:t>
      </w:r>
      <w:r>
        <w:rPr>
          <w:rFonts w:hint="eastAsia" w:ascii="仿宋" w:hAnsi="仿宋" w:eastAsia="仿宋" w:cs="仿宋"/>
          <w:color w:val="auto"/>
          <w:u w:val="single"/>
          <w:shd w:val="clear" w:color="auto" w:fill="FFFFFF"/>
        </w:rPr>
        <w:t>月</w:t>
      </w:r>
      <w:r>
        <w:rPr>
          <w:rFonts w:hint="eastAsia" w:ascii="仿宋" w:hAnsi="仿宋" w:eastAsia="仿宋" w:cs="仿宋"/>
          <w:color w:val="auto"/>
          <w:u w:val="single"/>
          <w:shd w:val="clear" w:color="auto" w:fill="FFFFFF"/>
          <w:lang w:val="en-US" w:eastAsia="zh-CN"/>
        </w:rPr>
        <w:t>26</w:t>
      </w:r>
      <w:r>
        <w:rPr>
          <w:rFonts w:hint="eastAsia" w:ascii="仿宋" w:hAnsi="仿宋" w:eastAsia="仿宋" w:cs="仿宋"/>
          <w:color w:val="auto"/>
          <w:u w:val="single"/>
          <w:shd w:val="clear" w:color="auto" w:fill="FFFFFF"/>
        </w:rPr>
        <w:t>日</w:t>
      </w:r>
      <w:r>
        <w:rPr>
          <w:rFonts w:hint="eastAsia" w:ascii="仿宋" w:hAnsi="仿宋" w:eastAsia="仿宋" w:cs="仿宋"/>
          <w:color w:val="auto"/>
          <w:u w:val="single"/>
          <w:shd w:val="clear" w:color="auto" w:fill="FFFFFF"/>
          <w:lang w:val="en-US" w:eastAsia="zh-CN"/>
        </w:rPr>
        <w:t>10</w:t>
      </w:r>
      <w:r>
        <w:rPr>
          <w:rFonts w:hint="eastAsia" w:ascii="仿宋" w:hAnsi="仿宋" w:eastAsia="仿宋" w:cs="仿宋"/>
          <w:color w:val="auto"/>
          <w:u w:val="single"/>
          <w:shd w:val="clear" w:color="auto" w:fill="FFFFFF"/>
        </w:rPr>
        <w:t>时</w:t>
      </w:r>
      <w:r>
        <w:rPr>
          <w:rFonts w:hint="eastAsia" w:ascii="仿宋" w:hAnsi="仿宋" w:eastAsia="仿宋" w:cs="仿宋"/>
          <w:color w:val="auto"/>
          <w:u w:val="single"/>
          <w:shd w:val="clear" w:color="auto" w:fill="FFFFFF"/>
          <w:lang w:val="en-US" w:eastAsia="zh-CN"/>
        </w:rPr>
        <w:t>00</w:t>
      </w:r>
      <w:r>
        <w:rPr>
          <w:rFonts w:hint="eastAsia" w:ascii="仿宋" w:hAnsi="仿宋" w:eastAsia="仿宋" w:cs="仿宋"/>
          <w:color w:val="auto"/>
          <w:u w:val="single"/>
          <w:shd w:val="clear" w:color="auto" w:fill="FFFFFF"/>
        </w:rPr>
        <w:t xml:space="preserve">分（北京时间） </w:t>
      </w:r>
      <w:r>
        <w:rPr>
          <w:rFonts w:hint="eastAsia" w:ascii="仿宋" w:hAnsi="仿宋" w:eastAsia="仿宋" w:cs="仿宋"/>
          <w:color w:val="333333"/>
          <w:shd w:val="clear" w:color="auto" w:fill="FFFFFF"/>
        </w:rPr>
        <w:t>（北京时间）前</w:t>
      </w:r>
      <w:r>
        <w:rPr>
          <w:rFonts w:hint="eastAsia" w:ascii="仿宋" w:hAnsi="仿宋" w:eastAsia="仿宋" w:cs="仿宋"/>
          <w:color w:val="333333"/>
          <w:shd w:val="clear" w:color="auto" w:fill="FFFFFF"/>
          <w:lang w:val="en-US" w:eastAsia="zh-CN"/>
        </w:rPr>
        <w:t>提</w:t>
      </w:r>
      <w:r>
        <w:rPr>
          <w:rFonts w:hint="eastAsia" w:ascii="仿宋" w:hAnsi="仿宋" w:eastAsia="仿宋" w:cs="仿宋"/>
          <w:color w:val="333333"/>
          <w:shd w:val="clear" w:color="auto" w:fill="FFFFFF"/>
        </w:rPr>
        <w:t>交响应文件。</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一、项目基本情况</w:t>
      </w:r>
    </w:p>
    <w:p>
      <w:pPr>
        <w:spacing w:line="52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SCZB2025-CS-1072-001</w:t>
      </w:r>
    </w:p>
    <w:p>
      <w:pPr>
        <w:spacing w:line="52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2025年中国国际大学生创新大赛培训服务项目</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采购方式：竞争性磋商</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480000.00</w:t>
      </w:r>
      <w:r>
        <w:rPr>
          <w:rFonts w:hint="eastAsia" w:ascii="仿宋" w:hAnsi="仿宋" w:eastAsia="仿宋" w:cs="仿宋"/>
          <w:sz w:val="24"/>
        </w:rPr>
        <w:t>元</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采购需求：</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u w:val="none"/>
          <w:lang w:eastAsia="zh-CN"/>
        </w:rPr>
        <w:t>2025年中国国际大学生创新大赛培训服务项目</w:t>
      </w:r>
      <w:r>
        <w:rPr>
          <w:rFonts w:hint="eastAsia" w:ascii="仿宋" w:hAnsi="仿宋" w:eastAsia="仿宋" w:cs="仿宋"/>
          <w:sz w:val="24"/>
          <w:u w:val="none"/>
          <w:lang w:val="en-US" w:eastAsia="zh-CN"/>
        </w:rPr>
        <w:t>-</w:t>
      </w:r>
      <w:r>
        <w:rPr>
          <w:rFonts w:hint="eastAsia" w:ascii="仿宋" w:hAnsi="仿宋" w:eastAsia="仿宋" w:cs="仿宋"/>
          <w:color w:val="000000" w:themeColor="text1"/>
          <w:sz w:val="24"/>
          <w:szCs w:val="24"/>
          <w14:textFill>
            <w14:solidFill>
              <w14:schemeClr w14:val="tx1"/>
            </w14:solidFill>
          </w14:textFill>
        </w:rPr>
        <w:t>校赛、省赛</w:t>
      </w:r>
      <w:r>
        <w:rPr>
          <w:rFonts w:hint="eastAsia" w:ascii="仿宋" w:hAnsi="仿宋" w:eastAsia="仿宋" w:cs="仿宋"/>
          <w:sz w:val="24"/>
        </w:rPr>
        <w:t xml:space="preserve">） </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220000.00</w:t>
      </w:r>
      <w:r>
        <w:rPr>
          <w:rFonts w:hint="eastAsia" w:ascii="仿宋" w:hAnsi="仿宋" w:eastAsia="仿宋" w:cs="仿宋"/>
          <w:sz w:val="24"/>
        </w:rPr>
        <w:t>元</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220000.00</w:t>
      </w:r>
      <w:r>
        <w:rPr>
          <w:rFonts w:hint="eastAsia" w:ascii="仿宋" w:hAnsi="仿宋" w:eastAsia="仿宋" w:cs="仿宋"/>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pPr>
              <w:jc w:val="center"/>
              <w:rPr>
                <w:rFonts w:hint="eastAsia" w:ascii="仿宋" w:hAnsi="仿宋" w:eastAsia="仿宋" w:cs="仿宋"/>
                <w:b/>
                <w:sz w:val="24"/>
              </w:rPr>
            </w:pPr>
            <w:r>
              <w:rPr>
                <w:rFonts w:hint="eastAsia" w:ascii="仿宋" w:hAnsi="仿宋" w:eastAsia="仿宋" w:cs="仿宋"/>
                <w:b/>
                <w:sz w:val="24"/>
              </w:rPr>
              <w:t>数量</w:t>
            </w:r>
          </w:p>
          <w:p>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pPr>
              <w:jc w:val="center"/>
              <w:rPr>
                <w:rFonts w:hint="eastAsia" w:ascii="仿宋" w:hAnsi="仿宋" w:eastAsia="仿宋" w:cs="仿宋"/>
                <w:b/>
                <w:sz w:val="24"/>
              </w:rPr>
            </w:pPr>
            <w:r>
              <w:rPr>
                <w:rFonts w:hint="eastAsia" w:ascii="仿宋" w:hAnsi="仿宋" w:eastAsia="仿宋" w:cs="仿宋"/>
                <w:b/>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723" w:type="dxa"/>
            <w:vAlign w:val="center"/>
          </w:tcPr>
          <w:p>
            <w:pPr>
              <w:jc w:val="center"/>
              <w:rPr>
                <w:rFonts w:hint="eastAsia" w:ascii="仿宋" w:hAnsi="仿宋" w:eastAsia="仿宋" w:cs="仿宋"/>
                <w:sz w:val="24"/>
              </w:rPr>
            </w:pPr>
            <w:r>
              <w:rPr>
                <w:rFonts w:hint="eastAsia" w:ascii="仿宋" w:hAnsi="仿宋" w:eastAsia="仿宋" w:cs="仿宋"/>
                <w:sz w:val="24"/>
              </w:rPr>
              <w:t>培训服务</w:t>
            </w:r>
          </w:p>
        </w:tc>
        <w:tc>
          <w:tcPr>
            <w:tcW w:w="124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详见该项目随附上传的采购清单</w:t>
            </w:r>
          </w:p>
        </w:tc>
        <w:tc>
          <w:tcPr>
            <w:tcW w:w="127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1(项）</w:t>
            </w:r>
          </w:p>
        </w:tc>
        <w:tc>
          <w:tcPr>
            <w:tcW w:w="175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详见采购文件</w:t>
            </w:r>
          </w:p>
        </w:tc>
        <w:tc>
          <w:tcPr>
            <w:tcW w:w="165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220000.00</w:t>
            </w:r>
          </w:p>
        </w:tc>
        <w:tc>
          <w:tcPr>
            <w:tcW w:w="165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220000.00</w:t>
            </w:r>
          </w:p>
        </w:tc>
      </w:tr>
    </w:tbl>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none"/>
        </w:rPr>
        <w:t>不接受</w:t>
      </w:r>
      <w:r>
        <w:rPr>
          <w:rFonts w:hint="eastAsia" w:ascii="仿宋" w:hAnsi="仿宋" w:eastAsia="仿宋" w:cs="仿宋"/>
          <w:sz w:val="24"/>
        </w:rPr>
        <w:t>联合体投标。</w:t>
      </w:r>
    </w:p>
    <w:p>
      <w:pPr>
        <w:spacing w:line="520" w:lineRule="exact"/>
        <w:ind w:firstLine="480" w:firstLineChars="200"/>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合同履行期限：校赛、省赛2025年5月-2025年7月。</w:t>
      </w:r>
    </w:p>
    <w:p>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w:t>
      </w:r>
      <w:r>
        <w:rPr>
          <w:rFonts w:hint="eastAsia" w:ascii="仿宋" w:hAnsi="仿宋" w:eastAsia="仿宋" w:cs="仿宋"/>
          <w:sz w:val="24"/>
        </w:rPr>
        <w:t>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w:t>
      </w:r>
    </w:p>
    <w:p>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合同包预算金额：</w:t>
      </w:r>
      <w:r>
        <w:rPr>
          <w:rFonts w:hint="eastAsia" w:ascii="仿宋" w:hAnsi="仿宋" w:eastAsia="仿宋" w:cs="仿宋"/>
          <w:i w:val="0"/>
          <w:iCs w:val="0"/>
          <w:kern w:val="0"/>
          <w:sz w:val="24"/>
          <w:highlight w:val="none"/>
          <w:lang w:val="en-US" w:eastAsia="zh-CN"/>
        </w:rPr>
        <w:t>260000</w:t>
      </w:r>
      <w:r>
        <w:rPr>
          <w:rFonts w:hint="eastAsia" w:ascii="仿宋" w:hAnsi="仿宋" w:eastAsia="仿宋" w:cs="仿宋"/>
          <w:i w:val="0"/>
          <w:iCs w:val="0"/>
          <w:kern w:val="0"/>
          <w:sz w:val="24"/>
          <w:highlight w:val="none"/>
        </w:rPr>
        <w:t>.00元</w:t>
      </w:r>
    </w:p>
    <w:p>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合同包最高限价：</w:t>
      </w:r>
      <w:r>
        <w:rPr>
          <w:rFonts w:hint="eastAsia" w:ascii="仿宋" w:hAnsi="仿宋" w:eastAsia="仿宋" w:cs="仿宋"/>
          <w:i w:val="0"/>
          <w:iCs w:val="0"/>
          <w:kern w:val="0"/>
          <w:sz w:val="24"/>
          <w:highlight w:val="none"/>
          <w:lang w:val="en-US" w:eastAsia="zh-CN"/>
        </w:rPr>
        <w:t>260000</w:t>
      </w:r>
      <w:r>
        <w:rPr>
          <w:rFonts w:hint="eastAsia" w:ascii="仿宋" w:hAnsi="仿宋" w:eastAsia="仿宋" w:cs="仿宋"/>
          <w:i w:val="0"/>
          <w:iCs w:val="0"/>
          <w:kern w:val="0"/>
          <w:sz w:val="24"/>
          <w:highlight w:val="none"/>
        </w:rPr>
        <w:t>.00元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pPr>
              <w:jc w:val="center"/>
              <w:rPr>
                <w:rFonts w:hint="eastAsia" w:ascii="仿宋" w:hAnsi="仿宋" w:eastAsia="仿宋" w:cs="仿宋"/>
                <w:b/>
                <w:sz w:val="24"/>
              </w:rPr>
            </w:pPr>
            <w:r>
              <w:rPr>
                <w:rFonts w:hint="eastAsia" w:ascii="仿宋" w:hAnsi="仿宋" w:eastAsia="仿宋" w:cs="仿宋"/>
                <w:b/>
                <w:sz w:val="24"/>
              </w:rPr>
              <w:t>数量</w:t>
            </w:r>
          </w:p>
          <w:p>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pPr>
              <w:jc w:val="center"/>
              <w:rPr>
                <w:rFonts w:hint="eastAsia" w:ascii="仿宋" w:hAnsi="仿宋" w:eastAsia="仿宋" w:cs="仿宋"/>
                <w:b/>
                <w:sz w:val="24"/>
              </w:rPr>
            </w:pPr>
            <w:r>
              <w:rPr>
                <w:rFonts w:hint="eastAsia" w:ascii="仿宋" w:hAnsi="仿宋" w:eastAsia="仿宋" w:cs="仿宋"/>
                <w:b/>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2-1</w:t>
            </w:r>
          </w:p>
        </w:tc>
        <w:tc>
          <w:tcPr>
            <w:tcW w:w="723" w:type="dxa"/>
            <w:vAlign w:val="center"/>
          </w:tcPr>
          <w:p>
            <w:pPr>
              <w:jc w:val="center"/>
              <w:rPr>
                <w:rFonts w:hint="eastAsia" w:ascii="仿宋" w:hAnsi="仿宋" w:eastAsia="仿宋" w:cs="仿宋"/>
                <w:sz w:val="24"/>
              </w:rPr>
            </w:pPr>
            <w:r>
              <w:rPr>
                <w:rFonts w:hint="eastAsia" w:ascii="仿宋" w:hAnsi="仿宋" w:eastAsia="仿宋" w:cs="仿宋"/>
                <w:sz w:val="24"/>
              </w:rPr>
              <w:t>培训服务</w:t>
            </w:r>
          </w:p>
        </w:tc>
        <w:tc>
          <w:tcPr>
            <w:tcW w:w="124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详见该项目随附上传的采购清单</w:t>
            </w:r>
          </w:p>
        </w:tc>
        <w:tc>
          <w:tcPr>
            <w:tcW w:w="127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1(项）</w:t>
            </w:r>
          </w:p>
        </w:tc>
        <w:tc>
          <w:tcPr>
            <w:tcW w:w="175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详见采购文件</w:t>
            </w:r>
          </w:p>
        </w:tc>
        <w:tc>
          <w:tcPr>
            <w:tcW w:w="165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260000.00</w:t>
            </w:r>
          </w:p>
        </w:tc>
        <w:tc>
          <w:tcPr>
            <w:tcW w:w="1656"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260000.00</w:t>
            </w:r>
          </w:p>
        </w:tc>
      </w:tr>
    </w:tbl>
    <w:p>
      <w:pPr>
        <w:spacing w:line="520" w:lineRule="exact"/>
        <w:ind w:firstLine="480" w:firstLineChars="200"/>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本合同包不接受联合体投标</w:t>
      </w:r>
    </w:p>
    <w:p>
      <w:pPr>
        <w:spacing w:line="520" w:lineRule="exact"/>
        <w:ind w:firstLine="480" w:firstLineChars="200"/>
        <w:outlineLvl w:val="9"/>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合同履行期限</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国赛2025年7月-2025年11月。</w:t>
      </w:r>
    </w:p>
    <w:p>
      <w:pPr>
        <w:spacing w:line="520" w:lineRule="exact"/>
        <w:outlineLvl w:val="1"/>
        <w:rPr>
          <w:rFonts w:hint="eastAsia" w:ascii="仿宋" w:hAnsi="仿宋" w:eastAsia="仿宋" w:cs="仿宋"/>
          <w:sz w:val="24"/>
        </w:rPr>
      </w:pPr>
      <w:r>
        <w:rPr>
          <w:rFonts w:hint="eastAsia" w:ascii="仿宋" w:hAnsi="仿宋" w:eastAsia="仿宋" w:cs="仿宋"/>
          <w:b/>
          <w:bCs/>
          <w:sz w:val="24"/>
        </w:rPr>
        <w:t>二、申请人的资格要求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 </w:t>
      </w:r>
    </w:p>
    <w:p>
      <w:pPr>
        <w:spacing w:line="520" w:lineRule="exact"/>
        <w:ind w:firstLine="480" w:firstLineChars="200"/>
        <w:rPr>
          <w:rFonts w:hint="eastAsia" w:ascii="仿宋" w:hAnsi="仿宋" w:eastAsia="仿宋" w:cs="仿宋"/>
          <w:i w:val="0"/>
          <w:iCs/>
          <w:sz w:val="24"/>
        </w:rPr>
      </w:pPr>
      <w:r>
        <w:rPr>
          <w:rFonts w:hint="eastAsia" w:ascii="仿宋" w:hAnsi="仿宋" w:eastAsia="仿宋" w:cs="仿宋"/>
          <w:i w:val="0"/>
          <w:iCs/>
          <w:sz w:val="24"/>
        </w:rPr>
        <w:t>合同包1(2025年中国国际大学生创新大赛培训服务项目-校赛、省赛)落实政府采购政策需满足的资格要求如下:</w:t>
      </w:r>
    </w:p>
    <w:p>
      <w:pPr>
        <w:spacing w:line="520" w:lineRule="exact"/>
        <w:ind w:firstLine="480" w:firstLineChars="200"/>
        <w:rPr>
          <w:rFonts w:hint="eastAsia" w:ascii="仿宋" w:hAnsi="仿宋" w:eastAsia="仿宋" w:cs="仿宋"/>
          <w:i/>
          <w:sz w:val="24"/>
        </w:rPr>
      </w:pPr>
      <w:r>
        <w:rPr>
          <w:rFonts w:hint="eastAsia" w:ascii="仿宋" w:hAnsi="仿宋" w:eastAsia="仿宋" w:cs="仿宋"/>
          <w:i w:val="0"/>
          <w:iCs/>
          <w:sz w:val="24"/>
        </w:rPr>
        <w:t>本项目专门面向中小企业，供应商应为中小微企业</w:t>
      </w:r>
      <w:r>
        <w:rPr>
          <w:rFonts w:hint="eastAsia" w:ascii="仿宋" w:hAnsi="仿宋" w:eastAsia="仿宋" w:cs="仿宋"/>
          <w:i w:val="0"/>
          <w:iCs/>
          <w:sz w:val="24"/>
          <w:lang w:val="en-US" w:eastAsia="zh-CN"/>
        </w:rPr>
        <w:t>或</w:t>
      </w:r>
      <w:r>
        <w:rPr>
          <w:rFonts w:hint="eastAsia" w:ascii="仿宋" w:hAnsi="仿宋" w:eastAsia="仿宋" w:cs="仿宋"/>
          <w:i w:val="0"/>
          <w:iCs/>
          <w:sz w:val="24"/>
        </w:rPr>
        <w:t>监狱企业或残疾人福利性单位。</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(2025年中国国际大学生创新大赛培训服务项目-国赛)落实政府采购政策需满足的资格要求如下: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本项目专门面向中小企业，供应商应为中小微企业或监狱企业或残疾人福利性单位。</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本项目的特定资格要求：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合同包1(2025年中国国际大学生创新大赛培训服务项目-校赛、省赛)特定资格要求如下: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w:t>
      </w:r>
      <w:r>
        <w:rPr>
          <w:rFonts w:hint="eastAsia" w:ascii="仿宋" w:hAnsi="仿宋" w:eastAsia="仿宋" w:cs="仿宋"/>
          <w:sz w:val="24"/>
          <w:lang w:val="en-US" w:eastAsia="zh-CN"/>
        </w:rPr>
        <w:t>磋商</w:t>
      </w:r>
      <w:r>
        <w:rPr>
          <w:rFonts w:hint="eastAsia" w:ascii="仿宋" w:hAnsi="仿宋" w:eastAsia="仿宋" w:cs="仿宋"/>
          <w:sz w:val="24"/>
        </w:rPr>
        <w:t>；</w:t>
      </w:r>
    </w:p>
    <w:p>
      <w:pPr>
        <w:spacing w:line="520" w:lineRule="exact"/>
        <w:ind w:firstLine="480" w:firstLineChars="200"/>
        <w:rPr>
          <w:rFonts w:hint="eastAsia" w:ascii="仿宋" w:hAnsi="仿宋" w:eastAsia="仿宋" w:cs="仿宋"/>
          <w:sz w:val="24"/>
          <w:highlight w:val="yellow"/>
        </w:rPr>
      </w:pPr>
      <w:r>
        <w:rPr>
          <w:rFonts w:hint="eastAsia" w:ascii="仿宋" w:hAnsi="仿宋" w:eastAsia="仿宋" w:cs="仿宋"/>
          <w:kern w:val="0"/>
          <w:sz w:val="24"/>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供应商不得存在下列情形之一：</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（1）单位负责人为同一人或者存在直接控股、管理关系的不同供应商，不得参加同一合同项下的政府采购活动；</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（2）为本项目提供整体设计、规范编制或者项目管理、监理、检测等服务的供应商，不得再参加该采购项目的其他采购活动。</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(2025年中国国际大学生创新大赛培训服务项目-国赛)特定资格要求如下: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w:t>
      </w:r>
      <w:r>
        <w:rPr>
          <w:rFonts w:hint="eastAsia" w:ascii="仿宋" w:hAnsi="仿宋" w:eastAsia="仿宋" w:cs="仿宋"/>
          <w:sz w:val="24"/>
          <w:lang w:val="en-US" w:eastAsia="zh-CN"/>
        </w:rPr>
        <w:t>磋商</w:t>
      </w:r>
      <w:r>
        <w:rPr>
          <w:rFonts w:hint="eastAsia" w:ascii="仿宋" w:hAnsi="仿宋" w:eastAsia="仿宋" w:cs="仿宋"/>
          <w:sz w:val="24"/>
        </w:rPr>
        <w:t>；</w:t>
      </w:r>
    </w:p>
    <w:p>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供应商不得存在下列情形之一：</w:t>
      </w:r>
    </w:p>
    <w:p>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（1）单位负责人为同一人或者存在直接控股、管理关系的不同供应商，不得参加同一合同项下的政府采购活动；</w:t>
      </w:r>
    </w:p>
    <w:p>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（2）为本项目提供整体设计、规范编制或者项目管理、监理、检测等服务的供应商，不得再参加该采购项目的其他采购活动。</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三、获取采购文件</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 至 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 ，每天上午 0</w:t>
      </w:r>
      <w:r>
        <w:rPr>
          <w:rFonts w:hint="eastAsia" w:ascii="仿宋" w:hAnsi="仿宋" w:eastAsia="仿宋" w:cs="仿宋"/>
          <w:sz w:val="24"/>
          <w:lang w:val="en-US" w:eastAsia="zh-CN"/>
        </w:rPr>
        <w:t>8</w:t>
      </w:r>
      <w:r>
        <w:rPr>
          <w:rFonts w:hint="eastAsia" w:ascii="仿宋" w:hAnsi="仿宋" w:eastAsia="仿宋" w:cs="仿宋"/>
          <w:sz w:val="24"/>
        </w:rPr>
        <w:t>:00:00 至 12:00:00 ，下午 1</w:t>
      </w:r>
      <w:r>
        <w:rPr>
          <w:rFonts w:hint="eastAsia" w:ascii="仿宋" w:hAnsi="仿宋" w:eastAsia="仿宋" w:cs="仿宋"/>
          <w:sz w:val="24"/>
          <w:lang w:val="en-US" w:eastAsia="zh-CN"/>
        </w:rPr>
        <w:t>2</w:t>
      </w:r>
      <w:r>
        <w:rPr>
          <w:rFonts w:hint="eastAsia" w:ascii="仿宋" w:hAnsi="仿宋" w:eastAsia="仿宋" w:cs="仿宋"/>
          <w:sz w:val="24"/>
        </w:rPr>
        <w:t>:00:00 至 17:00:00 （北京时间）</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部（或</w:t>
      </w:r>
      <w:r>
        <w:rPr>
          <w:rFonts w:hint="eastAsia" w:ascii="仿宋" w:hAnsi="仿宋" w:eastAsia="仿宋" w:cs="仿宋"/>
          <w:sz w:val="24"/>
          <w:lang w:val="en-US" w:eastAsia="zh-CN"/>
        </w:rPr>
        <w:t>157567909@qq.com</w:t>
      </w:r>
      <w:r>
        <w:rPr>
          <w:rFonts w:hint="eastAsia" w:ascii="仿宋" w:hAnsi="仿宋" w:eastAsia="仿宋" w:cs="仿宋"/>
          <w:sz w:val="24"/>
        </w:rPr>
        <w:t>邮箱）</w:t>
      </w:r>
    </w:p>
    <w:p>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方式：</w:t>
      </w:r>
      <w:r>
        <w:rPr>
          <w:rFonts w:hint="eastAsia" w:ascii="仿宋" w:hAnsi="仿宋" w:eastAsia="仿宋" w:cs="仿宋"/>
          <w:sz w:val="24"/>
          <w:lang w:val="en-US" w:eastAsia="zh-CN"/>
        </w:rPr>
        <w:t>在线获取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w:t>
      </w:r>
      <w:r>
        <w:rPr>
          <w:rFonts w:hint="eastAsia" w:ascii="仿宋" w:hAnsi="仿宋" w:eastAsia="仿宋" w:cs="仿宋"/>
          <w:sz w:val="24"/>
          <w:lang w:val="en-US" w:eastAsia="zh-CN"/>
        </w:rPr>
        <w:t>300元</w:t>
      </w:r>
      <w:r>
        <w:rPr>
          <w:rFonts w:hint="eastAsia" w:ascii="仿宋" w:hAnsi="仿宋" w:eastAsia="仿宋" w:cs="仿宋"/>
          <w:sz w:val="24"/>
        </w:rPr>
        <w:t xml:space="preserve"> </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四、响应文件提交</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lang w:eastAsia="zh-CN"/>
        </w:rPr>
        <w:t>：</w:t>
      </w:r>
      <w:r>
        <w:rPr>
          <w:rFonts w:hint="eastAsia" w:ascii="仿宋" w:hAnsi="仿宋" w:eastAsia="仿宋" w:cs="仿宋"/>
          <w:sz w:val="24"/>
        </w:rPr>
        <w:t>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 xml:space="preserve">分00秒 （北京时间）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路1号都市之门C座9层第</w:t>
      </w:r>
      <w:r>
        <w:rPr>
          <w:rFonts w:hint="eastAsia" w:ascii="仿宋" w:hAnsi="仿宋" w:eastAsia="仿宋" w:cs="仿宋"/>
          <w:sz w:val="24"/>
          <w:lang w:val="en-US" w:eastAsia="zh-CN"/>
        </w:rPr>
        <w:t>四</w:t>
      </w:r>
      <w:r>
        <w:rPr>
          <w:rFonts w:hint="eastAsia" w:ascii="仿宋" w:hAnsi="仿宋" w:eastAsia="仿宋" w:cs="仿宋"/>
          <w:sz w:val="24"/>
        </w:rPr>
        <w:t xml:space="preserve">会议室 </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五、开启</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分00秒 （北京时间）</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路1号都市之门C座9层第</w:t>
      </w:r>
      <w:r>
        <w:rPr>
          <w:rFonts w:hint="eastAsia" w:ascii="仿宋" w:hAnsi="仿宋" w:eastAsia="仿宋" w:cs="仿宋"/>
          <w:sz w:val="24"/>
          <w:lang w:val="en-US" w:eastAsia="zh-CN"/>
        </w:rPr>
        <w:t>四</w:t>
      </w:r>
      <w:r>
        <w:rPr>
          <w:rFonts w:hint="eastAsia" w:ascii="仿宋" w:hAnsi="仿宋" w:eastAsia="仿宋" w:cs="仿宋"/>
          <w:sz w:val="24"/>
        </w:rPr>
        <w:t>会议室</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六、公告期限</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七、其他补充事宜</w:t>
      </w:r>
    </w:p>
    <w:p>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1、落实政府采购政策：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1.3《关于运用政府采购政策支持乡村产业振兴的通知》（财库〔2021〕19 号）、《关于印发&lt;关于深入开展政府采购脱贫地区农副产品工作推进乡村产业振兴的实施意见&gt;的通知》（财库〔2021〕20 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1.5《陕西省财政厅关于加快推进我省中小企业政府采购信用融资工作的通知》（陕财办采〔2020〕15 号）、《陕西省财政厅关于印发&lt;陕西省中小企业政府采购信用融资办法&gt;的通知》（陕财办采〔2018〕23 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b/>
          <w:bCs/>
          <w:kern w:val="0"/>
          <w:sz w:val="24"/>
        </w:rPr>
        <w:t>2</w:t>
      </w:r>
      <w:r>
        <w:rPr>
          <w:rFonts w:hint="eastAsia" w:ascii="仿宋" w:hAnsi="仿宋" w:eastAsia="仿宋" w:cs="仿宋"/>
          <w:b/>
          <w:bCs/>
          <w:kern w:val="0"/>
          <w:sz w:val="24"/>
          <w:lang w:eastAsia="zh-CN"/>
        </w:rPr>
        <w:t>、</w:t>
      </w:r>
      <w:r>
        <w:rPr>
          <w:rFonts w:hint="eastAsia" w:ascii="仿宋" w:hAnsi="仿宋" w:eastAsia="仿宋" w:cs="仿宋"/>
          <w:b/>
          <w:bCs/>
          <w:kern w:val="0"/>
          <w:sz w:val="24"/>
        </w:rPr>
        <w:t>供应商可通过电子邮件获取竞争性磋商文件，获取方式如下：</w:t>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2.1竞争性磋商文件费用缴纳账户信息：账号：102862459856、账户名称:陕西省采购招标有限责任公司、开户银行:中国银行西安南郊支行（汇款时需备注项目编号（1072-001）</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合同包号</w:t>
      </w:r>
      <w:r>
        <w:rPr>
          <w:rFonts w:hint="eastAsia" w:ascii="仿宋" w:hAnsi="仿宋" w:eastAsia="仿宋" w:cs="仿宋"/>
          <w:kern w:val="0"/>
          <w:sz w:val="24"/>
        </w:rPr>
        <w:t>）。</w:t>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2.2将缴款凭证、单位介绍信及被介绍人的身份证扫描件（加盖单位公章）发至邮箱157567909@qq.com，需备注单位名称、项目编号、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联系人及联系电话等信息。</w:t>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2.3以供应商名义付款时需备注项目编号、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标书费；以个人名义付款时需备注单位名称、项目编号、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标书费。</w:t>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2.4开具标书费电子发票时请将缴款凭证、委托书、缴款人身份证复印件及开票信息发送至</w:t>
      </w:r>
      <w:r>
        <w:rPr>
          <w:rFonts w:hint="eastAsia" w:ascii="仿宋" w:hAnsi="仿宋" w:eastAsia="仿宋" w:cs="仿宋"/>
          <w:color w:val="auto"/>
          <w:kern w:val="0"/>
          <w:sz w:val="24"/>
          <w:u w:val="none"/>
        </w:rPr>
        <w:fldChar w:fldCharType="begin"/>
      </w:r>
      <w:r>
        <w:rPr>
          <w:rFonts w:hint="eastAsia" w:ascii="仿宋" w:hAnsi="仿宋" w:eastAsia="仿宋" w:cs="仿宋"/>
          <w:color w:val="auto"/>
          <w:kern w:val="0"/>
          <w:sz w:val="24"/>
          <w:u w:val="none"/>
        </w:rPr>
        <w:instrText xml:space="preserve"> HYPERLINK "mailto:20009180@qq.com。" </w:instrText>
      </w:r>
      <w:r>
        <w:rPr>
          <w:rFonts w:hint="eastAsia" w:ascii="仿宋" w:hAnsi="仿宋" w:eastAsia="仿宋" w:cs="仿宋"/>
          <w:color w:val="auto"/>
          <w:kern w:val="0"/>
          <w:sz w:val="24"/>
          <w:u w:val="none"/>
        </w:rPr>
        <w:fldChar w:fldCharType="separate"/>
      </w:r>
      <w:r>
        <w:rPr>
          <w:rStyle w:val="59"/>
          <w:rFonts w:hint="eastAsia" w:ascii="仿宋" w:hAnsi="仿宋" w:eastAsia="仿宋" w:cs="仿宋"/>
          <w:color w:val="auto"/>
          <w:kern w:val="0"/>
          <w:sz w:val="24"/>
          <w:u w:val="none"/>
        </w:rPr>
        <w:t>20009180@qq.com。</w:t>
      </w:r>
      <w:r>
        <w:rPr>
          <w:rFonts w:hint="eastAsia" w:ascii="仿宋" w:hAnsi="仿宋" w:eastAsia="仿宋" w:cs="仿宋"/>
          <w:color w:val="auto"/>
          <w:kern w:val="0"/>
          <w:sz w:val="24"/>
          <w:u w:val="none"/>
        </w:rPr>
        <w:fldChar w:fldCharType="end"/>
      </w:r>
    </w:p>
    <w:p>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2.5若需要纸质版采购文件</w:t>
      </w:r>
      <w:r>
        <w:rPr>
          <w:rFonts w:hint="eastAsia" w:ascii="仿宋" w:hAnsi="仿宋" w:eastAsia="仿宋" w:cs="仿宋"/>
          <w:kern w:val="0"/>
          <w:sz w:val="24"/>
          <w:lang w:val="en-US" w:eastAsia="zh-CN"/>
        </w:rPr>
        <w:t>可到陕西省西安市雁塔区锦业路1号都市之门C座9层招标二部</w:t>
      </w:r>
      <w:r>
        <w:rPr>
          <w:rFonts w:hint="eastAsia" w:ascii="仿宋" w:hAnsi="仿宋" w:eastAsia="仿宋" w:cs="仿宋"/>
          <w:kern w:val="0"/>
          <w:sz w:val="24"/>
        </w:rPr>
        <w:t>领取。</w:t>
      </w:r>
    </w:p>
    <w:p>
      <w:pPr>
        <w:numPr>
          <w:ilvl w:val="0"/>
          <w:numId w:val="0"/>
        </w:numPr>
        <w:spacing w:line="520" w:lineRule="exact"/>
        <w:ind w:firstLine="480" w:firstLineChars="200"/>
        <w:jc w:val="both"/>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6</w:t>
      </w:r>
      <w:r>
        <w:rPr>
          <w:rFonts w:hint="eastAsia" w:ascii="仿宋" w:hAnsi="仿宋" w:eastAsia="仿宋" w:cs="仿宋"/>
          <w:kern w:val="0"/>
          <w:sz w:val="24"/>
        </w:rPr>
        <w:t>各供应商获取竞争性磋商文件后，按照陕西省财政厅《关于政府采购供应商注册登记有关事项的通知》要求，通过陕西省政府采购网注册登记加入陕西省政府采购供应商库。</w:t>
      </w:r>
    </w:p>
    <w:p>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3、需向采购代理机构获取采购文件，未向采购代理机构获取采购文件的供应商均无资格参加磋商。</w:t>
      </w:r>
    </w:p>
    <w:p>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4、各供应商均可就本项目上述2个合同包投标，最多允许中标2个合同包。</w:t>
      </w:r>
    </w:p>
    <w:p>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5、标书费按包收费，每包300元，售后不退。</w:t>
      </w:r>
    </w:p>
    <w:p>
      <w:pPr>
        <w:numPr>
          <w:ilvl w:val="0"/>
          <w:numId w:val="0"/>
        </w:numPr>
        <w:spacing w:line="520" w:lineRule="exact"/>
        <w:ind w:firstLine="480" w:firstLineChars="200"/>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6、本项目采购公告在《陕西省政府采购网》和《</w:t>
      </w:r>
      <w:r>
        <w:rPr>
          <w:rFonts w:hint="eastAsia" w:ascii="仿宋" w:hAnsi="仿宋" w:eastAsia="仿宋" w:cs="仿宋"/>
          <w:sz w:val="24"/>
          <w:lang w:eastAsia="zh-CN"/>
        </w:rPr>
        <w:t>陕西铁路工程职业技术学院</w:t>
      </w:r>
      <w:r>
        <w:rPr>
          <w:rFonts w:hint="eastAsia" w:ascii="仿宋" w:hAnsi="仿宋" w:eastAsia="仿宋" w:cs="仿宋"/>
          <w:sz w:val="24"/>
          <w:lang w:val="en-US" w:eastAsia="zh-CN"/>
        </w:rPr>
        <w:t>官网</w:t>
      </w:r>
      <w:r>
        <w:rPr>
          <w:rFonts w:hint="eastAsia" w:ascii="仿宋" w:hAnsi="仿宋" w:eastAsia="仿宋" w:cs="仿宋"/>
          <w:kern w:val="0"/>
          <w:sz w:val="24"/>
          <w:lang w:val="en-US" w:eastAsia="zh-CN"/>
        </w:rPr>
        <w:t>》上发布。</w:t>
      </w:r>
    </w:p>
    <w:p>
      <w:pPr>
        <w:spacing w:line="520" w:lineRule="exact"/>
        <w:outlineLvl w:val="1"/>
        <w:rPr>
          <w:rFonts w:hint="eastAsia" w:ascii="仿宋" w:hAnsi="仿宋" w:eastAsia="仿宋" w:cs="仿宋"/>
          <w:b/>
          <w:bCs/>
          <w:sz w:val="24"/>
        </w:rPr>
      </w:pPr>
      <w:r>
        <w:rPr>
          <w:rFonts w:hint="eastAsia" w:ascii="仿宋" w:hAnsi="仿宋" w:eastAsia="仿宋" w:cs="仿宋"/>
          <w:b/>
          <w:bCs/>
          <w:sz w:val="24"/>
        </w:rPr>
        <w:t>八、对本次采购提出询问，请按以下方式联系。</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陕西铁路工程职业技术学院</w:t>
      </w:r>
      <w:r>
        <w:rPr>
          <w:rFonts w:hint="eastAsia" w:ascii="仿宋" w:hAnsi="仿宋" w:eastAsia="仿宋" w:cs="仿宋"/>
          <w:sz w:val="24"/>
        </w:rPr>
        <w:t xml:space="preserve">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地址：陕西省渭南市站北街东段一号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联系方式：0913-2221395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名称：陕西省采购招标有限责任公司</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联系方式：029-88481271</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王嘉辉、刘艳</w:t>
      </w:r>
      <w:r>
        <w:rPr>
          <w:rFonts w:hint="eastAsia" w:ascii="仿宋" w:hAnsi="仿宋" w:eastAsia="仿宋" w:cs="仿宋"/>
          <w:sz w:val="24"/>
        </w:rPr>
        <w:t xml:space="preserve">                   </w:t>
      </w:r>
    </w:p>
    <w:p>
      <w:pPr>
        <w:spacing w:line="520" w:lineRule="exact"/>
        <w:ind w:firstLine="480" w:firstLineChars="200"/>
        <w:rPr>
          <w:rFonts w:hint="eastAsia" w:ascii="仿宋" w:hAnsi="仿宋" w:eastAsia="仿宋" w:cs="仿宋"/>
        </w:rPr>
      </w:pPr>
      <w:r>
        <w:rPr>
          <w:rFonts w:hint="eastAsia" w:ascii="仿宋" w:hAnsi="仿宋" w:eastAsia="仿宋" w:cs="仿宋"/>
          <w:sz w:val="24"/>
        </w:rPr>
        <w:t>电 话：029-88481271</w:t>
      </w:r>
      <w:bookmarkStart w:id="517" w:name="_GoBack"/>
      <w:bookmarkEnd w:id="517"/>
      <w:r>
        <w:rPr>
          <w:rFonts w:hint="eastAsia" w:ascii="仿宋" w:hAnsi="仿宋" w:eastAsia="仿宋" w:cs="仿宋"/>
          <w:sz w:val="24"/>
        </w:rPr>
        <w:t xml:space="preserve">    </w:t>
      </w:r>
      <w:r>
        <w:rPr>
          <w:rFonts w:hint="eastAsia" w:ascii="仿宋" w:hAnsi="仿宋" w:eastAsia="仿宋" w:cs="仿宋"/>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4"/>
          <w:rFonts w:hint="eastAsia" w:ascii="仿宋" w:hAnsi="仿宋" w:eastAsia="仿宋" w:cs="仿宋"/>
          <w:sz w:val="36"/>
          <w:szCs w:val="36"/>
        </w:rPr>
      </w:pPr>
      <w:bookmarkStart w:id="20" w:name="_Toc249515389"/>
      <w:bookmarkStart w:id="21" w:name="_Toc415499895"/>
      <w:bookmarkStart w:id="22" w:name="_Toc58504446"/>
      <w:bookmarkStart w:id="23" w:name="_Toc232176271"/>
      <w:bookmarkStart w:id="24" w:name="_Toc249525158"/>
      <w:bookmarkStart w:id="25" w:name="_Toc230099796"/>
      <w:bookmarkStart w:id="26" w:name="_Toc230013631"/>
      <w:bookmarkStart w:id="27" w:name="_Toc232395211"/>
      <w:bookmarkStart w:id="28" w:name="_Toc230583540"/>
      <w:bookmarkStart w:id="29" w:name="_Toc184043011"/>
      <w:bookmarkStart w:id="30" w:name="_Toc68590966"/>
      <w:bookmarkStart w:id="31" w:name="_Toc249515277"/>
      <w:bookmarkStart w:id="32" w:name="_Toc256342142"/>
      <w:bookmarkStart w:id="33" w:name="_Toc21126"/>
      <w:bookmarkStart w:id="34" w:name="_Toc499711042"/>
      <w:bookmarkStart w:id="35" w:name="_Toc184043012"/>
      <w:bookmarkStart w:id="36" w:name="_Toc230099797"/>
      <w:bookmarkStart w:id="37" w:name="_Toc53722840"/>
      <w:bookmarkStart w:id="38" w:name="_Toc230583541"/>
      <w:bookmarkStart w:id="39" w:name="_Toc70687139"/>
      <w:bookmarkStart w:id="40" w:name="_Toc500747061"/>
      <w:bookmarkStart w:id="41" w:name="_Toc500746965"/>
      <w:bookmarkStart w:id="42" w:name="_Toc492955414"/>
      <w:bookmarkStart w:id="43" w:name="_Toc500747188"/>
      <w:bookmarkStart w:id="44" w:name="_Toc249515278"/>
      <w:bookmarkStart w:id="45" w:name="_Toc249515390"/>
      <w:bookmarkStart w:id="46" w:name="_Toc256342143"/>
      <w:bookmarkStart w:id="47" w:name="_Toc496324578"/>
      <w:bookmarkStart w:id="48" w:name="_Toc230013632"/>
      <w:bookmarkStart w:id="49" w:name="_Toc249525159"/>
      <w:bookmarkStart w:id="50" w:name="_Toc499711883"/>
      <w:bookmarkStart w:id="51" w:name="_Toc176882542"/>
      <w:bookmarkStart w:id="52" w:name="_Toc232176272"/>
      <w:bookmarkStart w:id="53" w:name="_Toc177995473"/>
      <w:bookmarkStart w:id="54" w:name="_Toc177189235"/>
      <w:bookmarkStart w:id="55" w:name="_Toc232395212"/>
      <w:bookmarkStart w:id="56" w:name="_Toc503063421"/>
      <w:bookmarkStart w:id="57" w:name="_Toc177817334"/>
      <w:r>
        <w:rPr>
          <w:rStyle w:val="204"/>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0"/>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rPr>
            </w:pPr>
            <w:bookmarkStart w:id="59" w:name="_Hlt14560610"/>
            <w:bookmarkEnd w:id="59"/>
            <w:bookmarkStart w:id="60" w:name="_Toc500746967"/>
            <w:bookmarkStart w:id="61" w:name="_Toc492955416"/>
            <w:bookmarkStart w:id="62" w:name="_Toc499711885"/>
            <w:bookmarkStart w:id="63" w:name="_Toc503063423"/>
            <w:bookmarkStart w:id="64" w:name="_Toc389620165"/>
            <w:bookmarkStart w:id="65" w:name="_Toc496324580"/>
            <w:bookmarkStart w:id="66" w:name="_Toc500747190"/>
            <w:bookmarkStart w:id="67" w:name="_Toc500747063"/>
            <w:bookmarkStart w:id="68" w:name="_Toc499711044"/>
            <w:bookmarkStart w:id="69" w:name="_Toc385992326"/>
            <w:r>
              <w:rPr>
                <w:rFonts w:hint="eastAsia" w:ascii="仿宋" w:hAnsi="仿宋" w:eastAsia="仿宋" w:cs="仿宋"/>
                <w:b/>
                <w:sz w:val="24"/>
                <w:szCs w:val="24"/>
              </w:rPr>
              <w:t>条款号</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项目名称：2025年中国国际大学生创新大赛培训服务项目</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项目编号：SCZB2025-CS-1072-001</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资金来源：财政资金</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预算金额：480000.00元  最高限价：480000.00元</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合同包1预算金额：220000.00元   合同包1最高限价：220000.00元</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合同包2预算金额：260000.00元   合同包2最高限价：260000.00元</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采购方式：竞争性磋商</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采购内容：详见本磋商文件第五章</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项目所属行业：租赁和商务服务业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采购人：陕西铁路工程职业技术学院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址：陕西省渭南市站北街东段一号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  话：0913-2221395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p>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kern w:val="2"/>
                <w:sz w:val="24"/>
                <w:szCs w:val="24"/>
                <w:lang w:val="en-US" w:eastAsia="zh-CN" w:bidi="ar-SA"/>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rPr>
              <w:t>联系人：王嘉辉、刘艳</w:t>
            </w:r>
            <w:r>
              <w:rPr>
                <w:rFonts w:hint="eastAsia" w:ascii="仿宋" w:hAnsi="仿宋" w:eastAsia="仿宋" w:cs="仿宋"/>
                <w:sz w:val="24"/>
                <w:u w:val="single" w:color="FFFFFF"/>
              </w:rPr>
              <w:t xml:space="preserve"> </w:t>
            </w:r>
            <w:r>
              <w:rPr>
                <w:rFonts w:hint="eastAsia" w:ascii="仿宋" w:hAnsi="仿宋" w:eastAsia="仿宋" w:cs="仿宋"/>
                <w:sz w:val="24"/>
                <w:u w:val="single" w:color="FFFFFF"/>
                <w:lang w:val="en-US" w:eastAsia="zh-CN"/>
              </w:rPr>
              <w:t xml:space="preserve">     </w:t>
            </w:r>
            <w:r>
              <w:rPr>
                <w:rFonts w:hint="eastAsia" w:ascii="仿宋" w:hAnsi="仿宋" w:eastAsia="仿宋" w:cs="仿宋"/>
                <w:sz w:val="24"/>
              </w:rPr>
              <w:t>电话：029-88481271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邀请供应商的方式：</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（1）发布磋商公告</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符合相应资格条件的供应商</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rPr>
            </w:pPr>
            <w:r>
              <w:rPr>
                <w:rFonts w:hint="eastAsia" w:ascii="仿宋" w:hAnsi="仿宋" w:eastAsia="仿宋" w:cs="仿宋"/>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shd w:val="clear" w:color="auto" w:fill="auto"/>
            <w:vAlign w:val="center"/>
          </w:tcPr>
          <w:p>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成交响应报价为完成本项目并达到磋商文件要求所需要的全部费用，包括</w:t>
            </w:r>
            <w:r>
              <w:rPr>
                <w:rFonts w:hint="eastAsia" w:ascii="仿宋" w:hAnsi="仿宋" w:eastAsia="仿宋" w:cs="仿宋"/>
                <w:sz w:val="24"/>
                <w:highlight w:val="none"/>
                <w:lang w:val="en-US" w:eastAsia="zh-CN"/>
              </w:rPr>
              <w:t>但不限于完成</w:t>
            </w:r>
            <w:r>
              <w:rPr>
                <w:rFonts w:hint="eastAsia" w:ascii="仿宋" w:hAnsi="仿宋" w:eastAsia="仿宋" w:cs="仿宋"/>
                <w:sz w:val="24"/>
                <w:highlight w:val="none"/>
              </w:rPr>
              <w:t>本次项目所需的设备费、人工费、服务费、管理费、税金等所有费用。</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（1）报价货币：人民币；</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rPr>
            </w:pPr>
            <w:r>
              <w:rPr>
                <w:rFonts w:hint="eastAsia" w:ascii="仿宋" w:hAnsi="仿宋" w:eastAsia="仿宋" w:cs="仿宋"/>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p>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14.1</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本项目须提供磋商保证金人民币</w:t>
            </w:r>
            <w:r>
              <w:rPr>
                <w:rFonts w:hint="eastAsia" w:ascii="仿宋" w:hAnsi="仿宋" w:eastAsia="仿宋" w:cs="仿宋"/>
                <w:sz w:val="24"/>
                <w:szCs w:val="24"/>
                <w:lang w:val="en-US" w:eastAsia="zh-CN"/>
              </w:rPr>
              <w:t>肆仟</w:t>
            </w:r>
            <w:r>
              <w:rPr>
                <w:rFonts w:hint="eastAsia" w:ascii="仿宋" w:hAnsi="仿宋" w:eastAsia="仿宋" w:cs="仿宋"/>
                <w:sz w:val="24"/>
                <w:szCs w:val="24"/>
              </w:rPr>
              <w:t xml:space="preserve">元整（人民币¥ </w:t>
            </w:r>
            <w:r>
              <w:rPr>
                <w:rFonts w:hint="eastAsia" w:ascii="仿宋" w:hAnsi="仿宋" w:eastAsia="仿宋" w:cs="仿宋"/>
                <w:sz w:val="24"/>
                <w:szCs w:val="24"/>
                <w:lang w:val="en-US" w:eastAsia="zh-CN"/>
              </w:rPr>
              <w:t>4000</w:t>
            </w:r>
            <w:r>
              <w:rPr>
                <w:rFonts w:hint="eastAsia" w:ascii="仿宋" w:hAnsi="仿宋" w:eastAsia="仿宋" w:cs="仿宋"/>
                <w:sz w:val="24"/>
                <w:szCs w:val="24"/>
              </w:rPr>
              <w:t>.00元）。</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保证金户名：陕西省采购招标有限责任公司</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开户银行：中国银行西安南郊支行营业部 </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账    号：</w:t>
            </w:r>
            <w:r>
              <w:rPr>
                <w:rFonts w:hint="eastAsia" w:ascii="仿宋" w:hAnsi="仿宋" w:eastAsia="仿宋" w:cs="仿宋"/>
                <w:sz w:val="24"/>
                <w:szCs w:val="24"/>
                <w:lang w:eastAsia="zh-CN"/>
              </w:rPr>
              <w:t>102862459856</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 系 人：财务部  电话：029-85256853</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b/>
                <w:bCs/>
              </w:rPr>
            </w:pPr>
            <w:r>
              <w:rPr>
                <w:rFonts w:hint="eastAsia" w:ascii="仿宋" w:hAnsi="仿宋" w:eastAsia="仿宋" w:cs="仿宋"/>
                <w:b/>
                <w:bCs/>
              </w:rPr>
              <w:t>备注：</w:t>
            </w:r>
          </w:p>
          <w:p>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rPr>
            </w:pPr>
            <w:r>
              <w:rPr>
                <w:rFonts w:hint="eastAsia" w:ascii="仿宋" w:hAnsi="仿宋" w:eastAsia="仿宋" w:cs="仿宋"/>
                <w:b/>
                <w:bCs/>
              </w:rPr>
              <w:t>2、请各供应商在响应文件递交截止时间前，按文件的要求向招标代理机构递交磋商保证金；</w:t>
            </w:r>
          </w:p>
          <w:p>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sz w:val="24"/>
              </w:rPr>
            </w:pPr>
            <w:r>
              <w:rPr>
                <w:rFonts w:hint="eastAsia" w:ascii="仿宋" w:hAnsi="仿宋" w:eastAsia="仿宋" w:cs="仿宋"/>
                <w:b/>
                <w:bCs/>
              </w:rPr>
              <w:t>3、磋商保证金有效期同磋商有效期。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磋商有效期：自响应文件递交</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响应文件的份数：正本1份，副本2份。</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除上述文件外，还须密封递交</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文件电子文档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以U盘/光盘方式递交，需包括响应文件word文档和响应文件扫描件pdf文档</w:t>
            </w:r>
            <w:r>
              <w:rPr>
                <w:rFonts w:hint="eastAsia" w:ascii="仿宋" w:hAnsi="仿宋" w:eastAsia="仿宋" w:cs="仿宋"/>
                <w:sz w:val="24"/>
                <w:szCs w:val="24"/>
                <w:lang w:eastAsia="zh-CN"/>
              </w:rPr>
              <w:t>）</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密封袋（箱）上须标注：</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（l）采购项目编号：</w:t>
            </w:r>
          </w:p>
          <w:p>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（2）项目名称：</w:t>
            </w:r>
            <w:r>
              <w:rPr>
                <w:rFonts w:hint="eastAsia" w:ascii="仿宋" w:hAnsi="仿宋" w:eastAsia="仿宋" w:cs="仿宋"/>
                <w:sz w:val="24"/>
                <w:szCs w:val="24"/>
                <w:lang w:val="en-US" w:eastAsia="zh-CN"/>
              </w:rPr>
              <w:t xml:space="preserve">      合同包号：</w:t>
            </w:r>
          </w:p>
          <w:p>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（4）在202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05</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sz w:val="24"/>
                <w:szCs w:val="24"/>
              </w:rPr>
              <w:t>（北京时间）之前不得启封</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本项目不要求提交样品。</w:t>
            </w:r>
          </w:p>
          <w:p>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（1）样品需标明：项目名称、</w:t>
            </w:r>
            <w:r>
              <w:rPr>
                <w:rFonts w:hint="eastAsia" w:ascii="仿宋" w:hAnsi="仿宋" w:eastAsia="仿宋" w:cs="仿宋"/>
                <w:sz w:val="24"/>
                <w:szCs w:val="24"/>
                <w:lang w:val="en-US" w:eastAsia="zh-CN"/>
              </w:rPr>
              <w:t>合同包号、</w:t>
            </w:r>
            <w:r>
              <w:rPr>
                <w:rFonts w:hint="eastAsia" w:ascii="仿宋" w:hAnsi="仿宋" w:eastAsia="仿宋" w:cs="仿宋"/>
                <w:sz w:val="24"/>
                <w:szCs w:val="24"/>
              </w:rPr>
              <w:t>供应商名称、样品名称等内容。</w:t>
            </w:r>
          </w:p>
          <w:p>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rPr>
            </w:pPr>
            <w:r>
              <w:rPr>
                <w:rFonts w:hint="eastAsia" w:ascii="仿宋" w:hAnsi="仿宋" w:eastAsia="仿宋" w:cs="仿宋"/>
                <w:kern w:val="24"/>
                <w:sz w:val="24"/>
                <w:szCs w:val="21"/>
              </w:rPr>
              <w:t>响应文件递交截止时间：</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05</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kern w:val="24"/>
                <w:sz w:val="24"/>
                <w:szCs w:val="21"/>
              </w:rPr>
              <w:t>（北京时间）。</w:t>
            </w:r>
          </w:p>
          <w:p>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rPr>
            </w:pPr>
            <w:r>
              <w:rPr>
                <w:rFonts w:hint="eastAsia" w:ascii="仿宋" w:hAnsi="仿宋" w:eastAsia="仿宋" w:cs="仿宋"/>
                <w:kern w:val="24"/>
                <w:sz w:val="24"/>
                <w:szCs w:val="21"/>
              </w:rPr>
              <w:t>响应文件递交地点：</w:t>
            </w:r>
            <w:r>
              <w:rPr>
                <w:rFonts w:hint="eastAsia" w:ascii="仿宋" w:hAnsi="仿宋" w:eastAsia="仿宋" w:cs="仿宋"/>
                <w:kern w:val="2"/>
                <w:sz w:val="24"/>
                <w:szCs w:val="24"/>
                <w:lang w:val="en-US" w:eastAsia="zh-CN" w:bidi="ar-SA"/>
              </w:rPr>
              <w:t>陕西省</w:t>
            </w:r>
            <w:r>
              <w:rPr>
                <w:rFonts w:hint="eastAsia" w:ascii="仿宋" w:hAnsi="仿宋" w:eastAsia="仿宋" w:cs="仿宋"/>
                <w:sz w:val="24"/>
                <w:lang w:eastAsia="zh-CN"/>
              </w:rPr>
              <w:t>西安市</w:t>
            </w:r>
            <w:r>
              <w:rPr>
                <w:rFonts w:hint="eastAsia" w:ascii="仿宋" w:hAnsi="仿宋" w:eastAsia="仿宋" w:cs="仿宋"/>
                <w:sz w:val="24"/>
                <w:lang w:val="en-US" w:eastAsia="zh-CN"/>
              </w:rPr>
              <w:t>雁塔区</w:t>
            </w:r>
            <w:r>
              <w:rPr>
                <w:rFonts w:hint="eastAsia" w:ascii="仿宋" w:hAnsi="仿宋" w:eastAsia="仿宋" w:cs="仿宋"/>
                <w:sz w:val="24"/>
                <w:lang w:eastAsia="zh-CN"/>
              </w:rPr>
              <w:t>锦</w:t>
            </w:r>
            <w:r>
              <w:rPr>
                <w:rFonts w:hint="eastAsia" w:ascii="仿宋" w:hAnsi="仿宋" w:eastAsia="仿宋" w:cs="仿宋"/>
                <w:sz w:val="24"/>
                <w:lang w:val="en-US" w:eastAsia="zh-CN"/>
              </w:rPr>
              <w:t>业</w:t>
            </w:r>
            <w:r>
              <w:rPr>
                <w:rFonts w:hint="eastAsia" w:ascii="仿宋" w:hAnsi="仿宋" w:eastAsia="仿宋" w:cs="仿宋"/>
                <w:sz w:val="24"/>
                <w:lang w:eastAsia="zh-CN"/>
              </w:rPr>
              <w:t>路1号都市之门C座9层</w:t>
            </w:r>
            <w:r>
              <w:rPr>
                <w:rFonts w:hint="eastAsia" w:ascii="仿宋" w:hAnsi="仿宋" w:eastAsia="仿宋" w:cs="仿宋"/>
                <w:sz w:val="24"/>
              </w:rPr>
              <w:t>第</w:t>
            </w:r>
            <w:r>
              <w:rPr>
                <w:rFonts w:hint="eastAsia" w:ascii="仿宋" w:hAnsi="仿宋" w:eastAsia="仿宋" w:cs="仿宋"/>
                <w:sz w:val="24"/>
                <w:lang w:val="en-US" w:eastAsia="zh-CN"/>
              </w:rPr>
              <w:t>四</w:t>
            </w:r>
            <w:r>
              <w:rPr>
                <w:rFonts w:hint="eastAsia" w:ascii="仿宋" w:hAnsi="仿宋" w:eastAsia="仿宋" w:cs="仿宋"/>
                <w:sz w:val="24"/>
              </w:rPr>
              <w:t>会议室</w:t>
            </w:r>
            <w:r>
              <w:rPr>
                <w:rFonts w:hint="eastAsia" w:ascii="仿宋" w:hAnsi="仿宋" w:eastAsia="仿宋" w:cs="仿宋"/>
                <w:kern w:val="24"/>
                <w:sz w:val="24"/>
                <w:szCs w:val="21"/>
              </w:rPr>
              <w:t>。</w:t>
            </w:r>
          </w:p>
          <w:p>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sz w:val="24"/>
                <w:u w:val="single"/>
              </w:rPr>
              <w:t xml:space="preserve"> 3 </w:t>
            </w:r>
            <w:r>
              <w:rPr>
                <w:rFonts w:hint="eastAsia" w:ascii="仿宋" w:hAnsi="仿宋" w:eastAsia="仿宋" w:cs="仿宋"/>
                <w:sz w:val="24"/>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23.2.2</w:t>
            </w:r>
          </w:p>
        </w:tc>
        <w:tc>
          <w:tcPr>
            <w:tcW w:w="7650" w:type="dxa"/>
            <w:vAlign w:val="center"/>
          </w:tcPr>
          <w:p>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无 </w:t>
            </w:r>
          </w:p>
          <w:p>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u w:val="singl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0"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sz w:val="24"/>
              </w:rPr>
            </w:pPr>
            <w:r>
              <w:rPr>
                <w:rFonts w:hint="eastAsia" w:ascii="仿宋" w:hAnsi="仿宋" w:eastAsia="仿宋" w:cs="仿宋"/>
                <w:sz w:val="24"/>
              </w:rPr>
              <w:t>28.1</w:t>
            </w:r>
          </w:p>
        </w:tc>
        <w:tc>
          <w:tcPr>
            <w:tcW w:w="7650" w:type="dxa"/>
            <w:vAlign w:val="center"/>
          </w:tcPr>
          <w:p>
            <w:pPr>
              <w:keepNext w:val="0"/>
              <w:keepLines w:val="0"/>
              <w:pageBreakBefore w:val="0"/>
              <w:widowControl w:val="0"/>
              <w:kinsoku/>
              <w:wordWrap/>
              <w:overflowPunct/>
              <w:topLinePunct w:val="0"/>
              <w:bidi w:val="0"/>
              <w:spacing w:line="288" w:lineRule="auto"/>
              <w:jc w:val="left"/>
              <w:textAlignment w:val="auto"/>
              <w:rPr>
                <w:rFonts w:hint="eastAsia" w:ascii="仿宋" w:hAnsi="仿宋" w:eastAsia="仿宋" w:cs="仿宋"/>
              </w:rPr>
            </w:pPr>
            <w:r>
              <w:rPr>
                <w:rFonts w:hint="eastAsia" w:ascii="仿宋" w:hAnsi="仿宋" w:eastAsia="仿宋" w:cs="仿宋"/>
                <w:sz w:val="24"/>
              </w:rPr>
              <w:t>本项目不要求履约保证金。</w:t>
            </w:r>
          </w:p>
        </w:tc>
      </w:tr>
    </w:tbl>
    <w:p>
      <w:pPr>
        <w:rPr>
          <w:rFonts w:hint="eastAsia" w:ascii="仿宋" w:hAnsi="仿宋" w:eastAsia="仿宋" w:cs="仿宋"/>
          <w:sz w:val="30"/>
          <w:szCs w:val="30"/>
        </w:rPr>
      </w:pPr>
      <w:bookmarkStart w:id="70" w:name="_Toc249525160"/>
      <w:bookmarkStart w:id="71" w:name="_Toc230013633"/>
      <w:bookmarkStart w:id="72" w:name="_Toc70687140"/>
      <w:bookmarkStart w:id="73" w:name="_Toc177817335"/>
      <w:bookmarkStart w:id="74" w:name="_Toc232176273"/>
      <w:bookmarkStart w:id="75" w:name="_Toc249515279"/>
      <w:bookmarkStart w:id="76" w:name="_Toc256342144"/>
      <w:bookmarkStart w:id="77" w:name="_Toc232395213"/>
      <w:bookmarkStart w:id="78" w:name="_Toc177995474"/>
      <w:bookmarkStart w:id="79" w:name="_Toc184043013"/>
      <w:bookmarkStart w:id="80" w:name="_Toc53722841"/>
      <w:bookmarkStart w:id="81" w:name="_Toc176882543"/>
      <w:bookmarkStart w:id="82" w:name="_Toc177189236"/>
      <w:bookmarkStart w:id="83" w:name="_Toc230099798"/>
      <w:bookmarkStart w:id="84" w:name="_Toc230583542"/>
      <w:bookmarkStart w:id="85" w:name="_Toc249515391"/>
      <w:r>
        <w:rPr>
          <w:rFonts w:hint="eastAsia" w:ascii="仿宋" w:hAnsi="仿宋" w:eastAsia="仿宋" w:cs="仿宋"/>
          <w:sz w:val="30"/>
          <w:szCs w:val="30"/>
        </w:rPr>
        <w:br w:type="page"/>
      </w:r>
    </w:p>
    <w:p>
      <w:pPr>
        <w:pStyle w:val="80"/>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pPr>
        <w:pStyle w:val="80"/>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hint="eastAsia" w:ascii="仿宋" w:hAnsi="仿宋" w:eastAsia="仿宋" w:cs="仿宋"/>
        </w:rPr>
      </w:pPr>
    </w:p>
    <w:p>
      <w:pPr>
        <w:pStyle w:val="5"/>
        <w:rPr>
          <w:rFonts w:hint="eastAsia" w:ascii="仿宋" w:hAnsi="仿宋" w:eastAsia="仿宋" w:cs="仿宋"/>
          <w:b/>
          <w:sz w:val="24"/>
          <w:szCs w:val="21"/>
        </w:rPr>
      </w:pPr>
      <w:bookmarkStart w:id="88" w:name="_Hlt14560612"/>
      <w:bookmarkEnd w:id="88"/>
      <w:bookmarkStart w:id="89" w:name="_Toc249515280"/>
      <w:bookmarkStart w:id="90" w:name="_Toc184043014"/>
      <w:bookmarkStart w:id="91" w:name="_Toc249515392"/>
      <w:bookmarkStart w:id="92" w:name="_Toc249525161"/>
      <w:bookmarkStart w:id="93" w:name="_Toc25504"/>
      <w:r>
        <w:rPr>
          <w:rFonts w:hint="eastAsia" w:ascii="仿宋" w:hAnsi="仿宋" w:eastAsia="仿宋" w:cs="仿宋"/>
          <w:b/>
          <w:sz w:val="24"/>
          <w:szCs w:val="21"/>
        </w:rPr>
        <w:t>1.     项目说明</w:t>
      </w:r>
      <w:bookmarkEnd w:id="89"/>
      <w:bookmarkEnd w:id="90"/>
      <w:bookmarkEnd w:id="91"/>
      <w:bookmarkEnd w:id="92"/>
      <w:bookmarkEnd w:id="93"/>
    </w:p>
    <w:p>
      <w:pPr>
        <w:pStyle w:val="66"/>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pPr>
        <w:pStyle w:val="5"/>
        <w:rPr>
          <w:rFonts w:hint="eastAsia" w:ascii="仿宋" w:hAnsi="仿宋" w:eastAsia="仿宋" w:cs="仿宋"/>
          <w:b/>
          <w:sz w:val="24"/>
          <w:szCs w:val="21"/>
        </w:rPr>
      </w:pPr>
      <w:bookmarkStart w:id="94" w:name="_Toc249515393"/>
      <w:bookmarkStart w:id="95" w:name="_Toc70687142"/>
      <w:bookmarkStart w:id="96" w:name="_Toc249515281"/>
      <w:bookmarkStart w:id="97" w:name="_Toc249525162"/>
      <w:bookmarkStart w:id="98" w:name="_Toc184043015"/>
      <w:bookmarkStart w:id="99" w:name="_Toc31509"/>
      <w:r>
        <w:rPr>
          <w:rFonts w:hint="eastAsia" w:ascii="仿宋" w:hAnsi="仿宋" w:eastAsia="仿宋" w:cs="仿宋"/>
          <w:b/>
          <w:sz w:val="24"/>
          <w:szCs w:val="21"/>
        </w:rPr>
        <w:t>2.     定义</w:t>
      </w:r>
      <w:bookmarkEnd w:id="94"/>
      <w:bookmarkEnd w:id="95"/>
      <w:bookmarkEnd w:id="96"/>
      <w:bookmarkEnd w:id="97"/>
      <w:bookmarkEnd w:id="98"/>
      <w:bookmarkEnd w:id="99"/>
    </w:p>
    <w:p>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pPr>
        <w:pStyle w:val="5"/>
        <w:rPr>
          <w:rFonts w:hint="eastAsia" w:ascii="仿宋" w:hAnsi="仿宋" w:eastAsia="仿宋" w:cs="仿宋"/>
          <w:b/>
          <w:sz w:val="24"/>
          <w:szCs w:val="21"/>
        </w:rPr>
      </w:pPr>
      <w:bookmarkStart w:id="100" w:name="_Toc249515394"/>
      <w:bookmarkStart w:id="101" w:name="_Toc385992329"/>
      <w:bookmarkStart w:id="102" w:name="_Toc249515282"/>
      <w:bookmarkStart w:id="103" w:name="_Toc184043016"/>
      <w:bookmarkStart w:id="104" w:name="_Toc23705"/>
      <w:bookmarkStart w:id="105" w:name="_Toc389620168"/>
      <w:bookmarkStart w:id="106" w:name="_Toc249525163"/>
      <w:bookmarkStart w:id="107" w:name="_Toc7068714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w:t>
      </w:r>
      <w:r>
        <w:rPr>
          <w:rFonts w:hint="eastAsia" w:ascii="仿宋" w:hAnsi="仿宋" w:eastAsia="仿宋" w:cs="仿宋"/>
          <w:kern w:val="24"/>
          <w:sz w:val="24"/>
          <w:szCs w:val="21"/>
          <w:highlight w:val="none"/>
        </w:rPr>
        <w:t>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记录名单，否则不得参与政府采购活动。</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3.2.2  信用信息查询的时间：</w:t>
      </w:r>
      <w:r>
        <w:rPr>
          <w:rFonts w:hint="eastAsia" w:ascii="仿宋" w:hAnsi="仿宋" w:eastAsia="仿宋" w:cs="仿宋"/>
          <w:kern w:val="24"/>
          <w:sz w:val="24"/>
          <w:szCs w:val="21"/>
          <w:highlight w:val="none"/>
          <w:lang w:val="en-US" w:eastAsia="zh-CN"/>
        </w:rPr>
        <w:t>对本项目供应商进行</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供应商必须向采购人或采购代理机构获取磋商文件，未向采购人或采购代理机构获取磋商文件的潜在供应商均无资格参加本次采购</w:t>
      </w:r>
      <w:r>
        <w:rPr>
          <w:rFonts w:hint="eastAsia" w:ascii="仿宋" w:hAnsi="仿宋" w:eastAsia="仿宋" w:cs="仿宋"/>
          <w:kern w:val="24"/>
          <w:sz w:val="24"/>
          <w:szCs w:val="21"/>
          <w:lang w:val="en-US" w:eastAsia="zh-CN"/>
        </w:rPr>
        <w:t>活动</w:t>
      </w:r>
      <w:r>
        <w:rPr>
          <w:rFonts w:hint="eastAsia" w:ascii="仿宋" w:hAnsi="仿宋" w:eastAsia="仿宋" w:cs="仿宋"/>
          <w:kern w:val="24"/>
          <w:sz w:val="24"/>
          <w:szCs w:val="21"/>
        </w:rPr>
        <w:t>。</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pPr>
        <w:pStyle w:val="5"/>
        <w:rPr>
          <w:rFonts w:hint="eastAsia" w:ascii="仿宋" w:hAnsi="仿宋" w:eastAsia="仿宋" w:cs="仿宋"/>
          <w:b/>
          <w:sz w:val="24"/>
          <w:szCs w:val="21"/>
        </w:rPr>
      </w:pPr>
      <w:bookmarkStart w:id="108" w:name="_Toc70687144"/>
      <w:bookmarkStart w:id="109" w:name="_Toc385992330"/>
      <w:bookmarkStart w:id="110" w:name="_Toc249525164"/>
      <w:bookmarkStart w:id="111" w:name="_Toc389620169"/>
      <w:bookmarkStart w:id="112" w:name="_Toc184043017"/>
      <w:bookmarkStart w:id="113" w:name="_Toc249515395"/>
      <w:bookmarkStart w:id="114" w:name="_Toc249515283"/>
      <w:bookmarkStart w:id="115" w:name="_Toc26580"/>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pPr>
        <w:rPr>
          <w:rFonts w:hint="eastAsia" w:ascii="仿宋" w:hAnsi="仿宋" w:eastAsia="仿宋" w:cs="仿宋"/>
        </w:rPr>
      </w:pPr>
    </w:p>
    <w:p>
      <w:pPr>
        <w:pStyle w:val="5"/>
        <w:numPr>
          <w:ilvl w:val="0"/>
          <w:numId w:val="5"/>
        </w:numPr>
        <w:rPr>
          <w:rFonts w:hint="eastAsia" w:ascii="仿宋" w:hAnsi="仿宋" w:eastAsia="仿宋" w:cs="仿宋"/>
          <w:b/>
          <w:sz w:val="24"/>
          <w:szCs w:val="21"/>
        </w:rPr>
      </w:pPr>
      <w:bookmarkStart w:id="117" w:name="_Toc128"/>
      <w:bookmarkStart w:id="118" w:name="_Toc249525166"/>
      <w:bookmarkStart w:id="119" w:name="_Toc184043019"/>
      <w:bookmarkStart w:id="120" w:name="_Toc70687146"/>
      <w:bookmarkStart w:id="121" w:name="_Toc249515397"/>
      <w:bookmarkStart w:id="122" w:name="_Toc389620171"/>
      <w:bookmarkStart w:id="123" w:name="_Toc385992332"/>
      <w:bookmarkStart w:id="124" w:name="_Toc249515285"/>
      <w:r>
        <w:rPr>
          <w:rFonts w:hint="eastAsia" w:ascii="仿宋" w:hAnsi="仿宋" w:eastAsia="仿宋" w:cs="仿宋"/>
          <w:b/>
          <w:sz w:val="24"/>
          <w:szCs w:val="21"/>
        </w:rPr>
        <w:t xml:space="preserve">    通知</w:t>
      </w:r>
      <w:bookmarkEnd w:id="117"/>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w:t>
      </w:r>
      <w:r>
        <w:rPr>
          <w:rFonts w:hint="eastAsia" w:ascii="仿宋" w:hAnsi="仿宋" w:eastAsia="仿宋" w:cs="仿宋"/>
          <w:sz w:val="24"/>
          <w:lang w:val="en-US" w:eastAsia="zh-CN"/>
        </w:rPr>
        <w:t>六</w:t>
      </w:r>
      <w:r>
        <w:rPr>
          <w:rFonts w:hint="eastAsia" w:ascii="仿宋" w:hAnsi="仿宋" w:eastAsia="仿宋" w:cs="仿宋"/>
          <w:sz w:val="24"/>
        </w:rPr>
        <w:t>章内容：</w:t>
      </w:r>
    </w:p>
    <w:p>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hint="eastAsia" w:ascii="仿宋" w:hAnsi="仿宋" w:eastAsia="仿宋" w:cs="仿宋"/>
          <w:b/>
          <w:sz w:val="24"/>
          <w:szCs w:val="21"/>
        </w:rPr>
      </w:pPr>
      <w:bookmarkStart w:id="126" w:name="_Toc249515398"/>
      <w:bookmarkStart w:id="127" w:name="_Toc70687147"/>
      <w:bookmarkStart w:id="128" w:name="_Toc389620172"/>
      <w:bookmarkStart w:id="129" w:name="_Toc249525167"/>
      <w:bookmarkStart w:id="130" w:name="_Toc385992333"/>
      <w:bookmarkStart w:id="131" w:name="_Toc184043020"/>
      <w:bookmarkStart w:id="132" w:name="_Toc249515286"/>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pPr>
        <w:tabs>
          <w:tab w:val="left" w:pos="588"/>
        </w:tabs>
        <w:spacing w:line="360" w:lineRule="auto"/>
        <w:ind w:left="840" w:hanging="840" w:hangingChars="350"/>
        <w:rPr>
          <w:rFonts w:hint="eastAsia" w:ascii="仿宋" w:hAnsi="仿宋" w:eastAsia="仿宋" w:cs="仿宋"/>
          <w:sz w:val="24"/>
        </w:rPr>
      </w:pPr>
      <w:bookmarkStart w:id="134" w:name="_Toc70687148"/>
      <w:bookmarkStart w:id="135" w:name="_Toc385992334"/>
      <w:bookmarkStart w:id="136" w:name="_Toc389620173"/>
      <w:r>
        <w:rPr>
          <w:rFonts w:hint="eastAsia" w:ascii="仿宋" w:hAnsi="仿宋" w:eastAsia="仿宋" w:cs="仿宋"/>
          <w:sz w:val="24"/>
        </w:rPr>
        <w:t xml:space="preserve">7.1    </w:t>
      </w:r>
      <w:bookmarkEnd w:id="134"/>
      <w:bookmarkEnd w:id="135"/>
      <w:bookmarkEnd w:id="136"/>
      <w:bookmarkStart w:id="137" w:name="_Toc500746969"/>
      <w:bookmarkStart w:id="138" w:name="_Toc70687149"/>
      <w:bookmarkStart w:id="139" w:name="_Toc496324582"/>
      <w:bookmarkStart w:id="140" w:name="_Toc500747065"/>
      <w:bookmarkStart w:id="141" w:name="_Toc503063425"/>
      <w:bookmarkStart w:id="142" w:name="_Toc499711046"/>
      <w:bookmarkStart w:id="143" w:name="_Toc385992335"/>
      <w:bookmarkStart w:id="144" w:name="_Toc492955418"/>
      <w:bookmarkStart w:id="145" w:name="_Toc389620174"/>
      <w:bookmarkStart w:id="146" w:name="_Toc53722843"/>
      <w:bookmarkStart w:id="147" w:name="_Toc500747192"/>
      <w:bookmarkStart w:id="148" w:name="_Toc499711887"/>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149" w:name="_Toc177817337"/>
      <w:bookmarkStart w:id="150" w:name="_Toc230583544"/>
      <w:bookmarkStart w:id="151" w:name="_Toc176882545"/>
      <w:bookmarkStart w:id="152" w:name="_Toc177189238"/>
      <w:bookmarkStart w:id="153" w:name="_Toc232395215"/>
      <w:bookmarkStart w:id="154" w:name="_Toc68590971"/>
      <w:bookmarkStart w:id="155" w:name="_Toc177995476"/>
      <w:bookmarkStart w:id="156" w:name="_Toc230099800"/>
      <w:bookmarkStart w:id="157" w:name="_Toc256342146"/>
      <w:bookmarkStart w:id="158" w:name="_Toc230013635"/>
      <w:bookmarkStart w:id="159" w:name="_Toc249525169"/>
      <w:bookmarkStart w:id="160" w:name="_Toc232176275"/>
      <w:bookmarkStart w:id="161" w:name="_Toc184043022"/>
      <w:bookmarkStart w:id="162" w:name="_Toc249515400"/>
      <w:bookmarkStart w:id="163" w:name="_Toc249515288"/>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rPr>
          <w:rFonts w:hint="eastAsia" w:ascii="仿宋" w:hAnsi="仿宋" w:eastAsia="仿宋" w:cs="仿宋"/>
          <w:b/>
          <w:sz w:val="24"/>
          <w:szCs w:val="21"/>
        </w:rPr>
      </w:pPr>
      <w:bookmarkStart w:id="164" w:name="_Toc30150"/>
      <w:bookmarkStart w:id="165" w:name="_Toc249525170"/>
      <w:bookmarkStart w:id="166" w:name="_Toc249515401"/>
      <w:bookmarkStart w:id="167" w:name="_Toc184043023"/>
      <w:bookmarkStart w:id="168" w:name="_Toc249515289"/>
      <w:bookmarkStart w:id="169" w:name="_Toc70687150"/>
      <w:bookmarkStart w:id="170" w:name="_Toc389620176"/>
      <w:bookmarkStart w:id="171" w:name="_Toc385992337"/>
      <w:r>
        <w:rPr>
          <w:rFonts w:hint="eastAsia" w:ascii="仿宋" w:hAnsi="仿宋" w:eastAsia="仿宋" w:cs="仿宋"/>
          <w:b/>
          <w:sz w:val="24"/>
          <w:szCs w:val="21"/>
        </w:rPr>
        <w:t>8.     响应文件语言</w:t>
      </w:r>
      <w:bookmarkEnd w:id="164"/>
      <w:bookmarkEnd w:id="165"/>
      <w:bookmarkEnd w:id="166"/>
      <w:bookmarkEnd w:id="167"/>
      <w:bookmarkEnd w:id="168"/>
      <w:bookmarkEnd w:id="169"/>
    </w:p>
    <w:p>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pPr>
        <w:pStyle w:val="5"/>
        <w:rPr>
          <w:rFonts w:hint="eastAsia" w:ascii="仿宋" w:hAnsi="仿宋" w:eastAsia="仿宋" w:cs="仿宋"/>
          <w:b/>
          <w:sz w:val="24"/>
          <w:szCs w:val="21"/>
        </w:rPr>
      </w:pPr>
      <w:bookmarkStart w:id="172" w:name="_Toc18327"/>
      <w:bookmarkStart w:id="173" w:name="_Toc249515290"/>
      <w:bookmarkStart w:id="174" w:name="_Toc184043024"/>
      <w:bookmarkStart w:id="175" w:name="_Toc70687151"/>
      <w:bookmarkStart w:id="176" w:name="_Toc249525171"/>
      <w:bookmarkStart w:id="177" w:name="_Toc249515402"/>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pPr>
        <w:pStyle w:val="5"/>
        <w:rPr>
          <w:rFonts w:hint="eastAsia" w:ascii="仿宋" w:hAnsi="仿宋" w:eastAsia="仿宋" w:cs="仿宋"/>
          <w:b/>
          <w:sz w:val="24"/>
          <w:szCs w:val="21"/>
        </w:rPr>
      </w:pPr>
      <w:bookmarkStart w:id="178" w:name="_Toc29318"/>
      <w:bookmarkStart w:id="179" w:name="_Toc389620177"/>
      <w:bookmarkStart w:id="180" w:name="_Toc184043025"/>
      <w:bookmarkStart w:id="181" w:name="_Toc70687152"/>
      <w:bookmarkStart w:id="182" w:name="_Toc385992338"/>
      <w:bookmarkStart w:id="183" w:name="_Toc249515403"/>
      <w:bookmarkStart w:id="184" w:name="_Toc249525172"/>
      <w:bookmarkStart w:id="185" w:name="_Toc249515291"/>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pPr>
        <w:pStyle w:val="5"/>
        <w:rPr>
          <w:rFonts w:hint="eastAsia" w:ascii="仿宋" w:hAnsi="仿宋" w:eastAsia="仿宋" w:cs="仿宋"/>
          <w:b/>
          <w:sz w:val="24"/>
          <w:szCs w:val="21"/>
        </w:rPr>
      </w:pPr>
      <w:bookmarkStart w:id="186" w:name="_Toc249515292"/>
      <w:bookmarkStart w:id="187" w:name="_Toc249525173"/>
      <w:bookmarkStart w:id="188" w:name="_Toc70687153"/>
      <w:bookmarkStart w:id="189" w:name="_Toc184043026"/>
      <w:bookmarkStart w:id="190" w:name="_Toc249515404"/>
      <w:bookmarkStart w:id="191" w:name="_Toc26312"/>
      <w:bookmarkStart w:id="192" w:name="_Toc385992339"/>
      <w:bookmarkStart w:id="193" w:name="_Toc389620178"/>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pPr>
        <w:pStyle w:val="5"/>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w:t>
      </w:r>
      <w:r>
        <w:rPr>
          <w:rFonts w:hint="eastAsia" w:ascii="仿宋" w:hAnsi="仿宋" w:eastAsia="仿宋" w:cs="仿宋"/>
          <w:kern w:val="24"/>
          <w:sz w:val="24"/>
          <w:szCs w:val="21"/>
          <w:lang w:eastAsia="zh-CN"/>
        </w:rPr>
        <w:t>委托代理人</w:t>
      </w:r>
      <w:r>
        <w:rPr>
          <w:rFonts w:hint="eastAsia" w:ascii="仿宋" w:hAnsi="仿宋" w:eastAsia="仿宋" w:cs="仿宋"/>
          <w:kern w:val="24"/>
          <w:sz w:val="24"/>
          <w:szCs w:val="21"/>
        </w:rPr>
        <w:t>签署并加盖公章。响应分项报价表上的价格应按磋商文件第六章的格式填写。</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服务</w:t>
      </w:r>
      <w:r>
        <w:rPr>
          <w:rFonts w:hint="eastAsia" w:ascii="仿宋" w:hAnsi="仿宋" w:eastAsia="仿宋" w:cs="仿宋"/>
          <w:kern w:val="24"/>
          <w:sz w:val="24"/>
          <w:szCs w:val="21"/>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pPr>
        <w:pStyle w:val="5"/>
        <w:rPr>
          <w:rFonts w:hint="eastAsia" w:ascii="仿宋" w:hAnsi="仿宋" w:eastAsia="仿宋" w:cs="仿宋"/>
          <w:b/>
          <w:sz w:val="24"/>
          <w:szCs w:val="21"/>
        </w:rPr>
      </w:pPr>
      <w:bookmarkStart w:id="195" w:name="_Toc20687"/>
      <w:bookmarkStart w:id="196" w:name="_Toc385992341"/>
      <w:bookmarkStart w:id="197" w:name="_Toc249515294"/>
      <w:bookmarkStart w:id="198" w:name="_Toc249525175"/>
      <w:bookmarkStart w:id="199" w:name="_Toc70687155"/>
      <w:bookmarkStart w:id="200" w:name="_Toc184043028"/>
      <w:bookmarkStart w:id="201" w:name="_Toc389620180"/>
      <w:bookmarkStart w:id="202" w:name="_Toc249515406"/>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pPr>
        <w:pStyle w:val="5"/>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本项目须在磋商前向采购代理机构提供</w:t>
      </w:r>
      <w:r>
        <w:rPr>
          <w:rFonts w:hint="eastAsia" w:ascii="仿宋" w:hAnsi="仿宋" w:eastAsia="仿宋" w:cs="仿宋"/>
          <w:b/>
          <w:sz w:val="24"/>
          <w:szCs w:val="21"/>
        </w:rPr>
        <w:t>供应商须知前附表</w:t>
      </w:r>
      <w:r>
        <w:rPr>
          <w:rFonts w:hint="eastAsia" w:ascii="仿宋" w:hAnsi="仿宋" w:eastAsia="仿宋" w:cs="仿宋"/>
          <w:sz w:val="24"/>
          <w:szCs w:val="21"/>
        </w:rPr>
        <w:t>规定金额的保证金，并作为其响应文件的一部分。</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未成交供应商的保证金，采购代理机构将在成交通知书发出后5个工作日内退还。</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成交供应商的保证金在按本须知第26条规定签订合同后5个工作日内退还。</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pPr>
        <w:pStyle w:val="5"/>
        <w:rPr>
          <w:rFonts w:hint="eastAsia" w:ascii="仿宋" w:hAnsi="仿宋" w:eastAsia="仿宋" w:cs="仿宋"/>
          <w:b/>
          <w:sz w:val="24"/>
          <w:szCs w:val="21"/>
        </w:rPr>
      </w:pPr>
      <w:bookmarkStart w:id="206" w:name="_Toc7949"/>
      <w:bookmarkStart w:id="207" w:name="_Toc249525177"/>
      <w:bookmarkStart w:id="208" w:name="_Toc249515296"/>
      <w:bookmarkStart w:id="209" w:name="_Toc249515408"/>
      <w:r>
        <w:rPr>
          <w:rFonts w:hint="eastAsia" w:ascii="仿宋" w:hAnsi="仿宋" w:eastAsia="仿宋" w:cs="仿宋"/>
          <w:b/>
          <w:sz w:val="24"/>
          <w:szCs w:val="21"/>
        </w:rPr>
        <w:t>15.    磋商有效期</w:t>
      </w:r>
      <w:bookmarkEnd w:id="206"/>
      <w:bookmarkEnd w:id="207"/>
      <w:bookmarkEnd w:id="208"/>
      <w:bookmarkEnd w:id="20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hint="eastAsia" w:ascii="仿宋" w:hAnsi="仿宋" w:eastAsia="仿宋" w:cs="仿宋"/>
          <w:b/>
          <w:sz w:val="24"/>
          <w:szCs w:val="21"/>
        </w:rPr>
      </w:pPr>
      <w:bookmarkStart w:id="210" w:name="_Toc385992346"/>
      <w:bookmarkStart w:id="211" w:name="_Toc70687160"/>
      <w:bookmarkStart w:id="212" w:name="_Toc184043033"/>
      <w:bookmarkStart w:id="213" w:name="_Toc249515409"/>
      <w:bookmarkStart w:id="214" w:name="_Toc249525178"/>
      <w:bookmarkStart w:id="215" w:name="_Toc389620185"/>
      <w:bookmarkStart w:id="216" w:name="_Toc249515297"/>
      <w:bookmarkStart w:id="217" w:name="_Toc16612"/>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w:t>
      </w:r>
      <w:r>
        <w:rPr>
          <w:rFonts w:hint="eastAsia" w:ascii="仿宋" w:hAnsi="仿宋" w:eastAsia="仿宋" w:cs="仿宋"/>
          <w:sz w:val="24"/>
          <w:lang w:val="en-US" w:eastAsia="zh-CN"/>
        </w:rPr>
        <w:t>供应商</w:t>
      </w:r>
      <w:r>
        <w:rPr>
          <w:rFonts w:hint="eastAsia" w:ascii="仿宋" w:hAnsi="仿宋" w:eastAsia="仿宋" w:cs="仿宋"/>
          <w:sz w:val="24"/>
        </w:rPr>
        <w:t>的法定代表人或委托代理人在每一修改处签字。</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256342147"/>
      <w:bookmarkStart w:id="220" w:name="_Toc177995477"/>
      <w:bookmarkStart w:id="221" w:name="_Toc500747193"/>
      <w:bookmarkStart w:id="222" w:name="_Toc232395216"/>
      <w:bookmarkStart w:id="223" w:name="_Toc53722844"/>
      <w:bookmarkStart w:id="224" w:name="_Toc249515298"/>
      <w:bookmarkStart w:id="225" w:name="_Toc492955419"/>
      <w:bookmarkStart w:id="226" w:name="_Toc177817338"/>
      <w:bookmarkStart w:id="227" w:name="_Toc249525179"/>
      <w:bookmarkStart w:id="228" w:name="_Toc503063426"/>
      <w:bookmarkStart w:id="229" w:name="_Toc184043034"/>
      <w:bookmarkStart w:id="230" w:name="_Toc230013636"/>
      <w:bookmarkStart w:id="231" w:name="_Toc389620186"/>
      <w:bookmarkStart w:id="232" w:name="_Toc230099801"/>
      <w:bookmarkStart w:id="233" w:name="_Toc70687161"/>
      <w:bookmarkStart w:id="234" w:name="_Toc230583545"/>
      <w:bookmarkStart w:id="235" w:name="_Toc176882546"/>
      <w:bookmarkStart w:id="236" w:name="_Toc249515410"/>
      <w:bookmarkStart w:id="237" w:name="_Toc499711888"/>
      <w:bookmarkStart w:id="238" w:name="_Toc385992347"/>
      <w:bookmarkStart w:id="239" w:name="_Toc500747066"/>
      <w:bookmarkStart w:id="240" w:name="_Toc500746970"/>
      <w:bookmarkStart w:id="241" w:name="_Toc496324583"/>
      <w:bookmarkStart w:id="242" w:name="_Toc499711047"/>
      <w:bookmarkStart w:id="243" w:name="_Toc177189239"/>
      <w:bookmarkStart w:id="244" w:name="_Toc232176276"/>
      <w:r>
        <w:rPr>
          <w:rFonts w:hint="eastAsia" w:ascii="仿宋" w:hAnsi="仿宋" w:eastAsia="仿宋" w:cs="仿宋"/>
          <w:sz w:val="24"/>
        </w:rPr>
        <w:t>16.7   响应文件应按照“资格证明文件”和“商务及技术文件”分成两部分，并用不可拆装的方式分别装订成册。</w:t>
      </w:r>
    </w:p>
    <w:p>
      <w:pPr>
        <w:pStyle w:val="22"/>
        <w:rPr>
          <w:rFonts w:hint="eastAsia" w:ascii="仿宋" w:hAnsi="仿宋" w:eastAsia="仿宋" w:cs="仿宋"/>
        </w:rPr>
      </w:pPr>
    </w:p>
    <w:p>
      <w:pPr>
        <w:pStyle w:val="80"/>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hint="eastAsia" w:ascii="仿宋" w:hAnsi="仿宋" w:eastAsia="仿宋" w:cs="仿宋"/>
        </w:rPr>
      </w:pPr>
    </w:p>
    <w:p>
      <w:pPr>
        <w:pStyle w:val="5"/>
        <w:rPr>
          <w:rFonts w:hint="eastAsia" w:ascii="仿宋" w:hAnsi="仿宋" w:eastAsia="仿宋" w:cs="仿宋"/>
          <w:b/>
          <w:sz w:val="24"/>
          <w:szCs w:val="21"/>
        </w:rPr>
      </w:pPr>
      <w:bookmarkStart w:id="246" w:name="_Toc389620187"/>
      <w:bookmarkStart w:id="247" w:name="_Toc184043035"/>
      <w:bookmarkStart w:id="248" w:name="_Toc385992348"/>
      <w:bookmarkStart w:id="249" w:name="_Toc4042"/>
      <w:bookmarkStart w:id="250" w:name="_Toc249525180"/>
      <w:bookmarkStart w:id="251" w:name="_Toc249515299"/>
      <w:bookmarkStart w:id="252" w:name="_Toc70687162"/>
      <w:bookmarkStart w:id="253" w:name="_Toc249515411"/>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hint="eastAsia" w:ascii="仿宋" w:hAnsi="仿宋" w:eastAsia="仿宋" w:cs="仿宋"/>
          <w:sz w:val="24"/>
        </w:rPr>
      </w:pPr>
      <w:bookmarkStart w:id="254" w:name="_Toc385992349"/>
      <w:bookmarkStart w:id="255" w:name="_Toc389620188"/>
      <w:bookmarkStart w:id="256" w:name="_Toc184043036"/>
      <w:bookmarkStart w:id="257" w:name="_Toc70687163"/>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lang w:eastAsia="zh-CN"/>
        </w:rPr>
        <w:t>委托代理人</w:t>
      </w:r>
      <w:r>
        <w:rPr>
          <w:rFonts w:hint="eastAsia" w:ascii="仿宋" w:hAnsi="仿宋" w:eastAsia="仿宋" w:cs="仿宋"/>
          <w:kern w:val="0"/>
          <w:sz w:val="24"/>
          <w:szCs w:val="21"/>
        </w:rPr>
        <w:t>签字。</w:t>
      </w:r>
    </w:p>
    <w:p>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pPr>
        <w:pStyle w:val="5"/>
        <w:rPr>
          <w:rFonts w:hint="eastAsia" w:ascii="仿宋" w:hAnsi="仿宋" w:eastAsia="仿宋" w:cs="仿宋"/>
          <w:b/>
          <w:sz w:val="24"/>
          <w:szCs w:val="21"/>
        </w:rPr>
      </w:pPr>
      <w:bookmarkStart w:id="258" w:name="_Toc31171"/>
      <w:bookmarkStart w:id="259" w:name="_Toc249515300"/>
      <w:bookmarkStart w:id="260" w:name="_Toc249525181"/>
      <w:bookmarkStart w:id="261" w:name="_Toc249515412"/>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hint="eastAsia" w:ascii="仿宋" w:hAnsi="仿宋" w:eastAsia="仿宋" w:cs="仿宋"/>
          <w:sz w:val="24"/>
        </w:rPr>
      </w:pPr>
      <w:bookmarkStart w:id="262" w:name="_Toc184043037"/>
      <w:bookmarkStart w:id="263" w:name="_Toc389620189"/>
      <w:bookmarkStart w:id="264" w:name="_Toc70687164"/>
      <w:bookmarkStart w:id="265" w:name="_Toc385992350"/>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委托代理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hint="eastAsia" w:ascii="仿宋" w:hAnsi="仿宋" w:eastAsia="仿宋" w:cs="仿宋"/>
          <w:b/>
          <w:sz w:val="24"/>
          <w:szCs w:val="21"/>
        </w:rPr>
      </w:pPr>
      <w:bookmarkStart w:id="266" w:name="_Toc7175"/>
      <w:bookmarkStart w:id="267" w:name="_Toc249525182"/>
      <w:bookmarkStart w:id="268" w:name="_Toc249515301"/>
      <w:bookmarkStart w:id="269" w:name="_Toc249515413"/>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pPr>
        <w:pStyle w:val="5"/>
        <w:rPr>
          <w:rFonts w:hint="eastAsia" w:ascii="仿宋" w:hAnsi="仿宋" w:eastAsia="仿宋" w:cs="仿宋"/>
          <w:b/>
          <w:sz w:val="24"/>
          <w:szCs w:val="21"/>
        </w:rPr>
      </w:pPr>
      <w:bookmarkStart w:id="270" w:name="_Toc249515302"/>
      <w:bookmarkStart w:id="271" w:name="_Toc184043038"/>
      <w:bookmarkStart w:id="272" w:name="_Toc10272"/>
      <w:bookmarkStart w:id="273" w:name="_Toc249515414"/>
      <w:bookmarkStart w:id="274" w:name="_Toc389620190"/>
      <w:bookmarkStart w:id="275" w:name="_Toc385992351"/>
      <w:bookmarkStart w:id="276" w:name="_Toc70687165"/>
      <w:bookmarkStart w:id="277" w:name="_Toc249525183"/>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278" w:name="_Hlt491765712"/>
      <w:bookmarkEnd w:id="278"/>
      <w:bookmarkStart w:id="279" w:name="_Hlt497729441"/>
      <w:bookmarkEnd w:id="279"/>
      <w:bookmarkStart w:id="280" w:name="_Toc249515415"/>
      <w:bookmarkStart w:id="281" w:name="_Toc249515303"/>
      <w:bookmarkStart w:id="282" w:name="_Toc249525184"/>
      <w:bookmarkStart w:id="283" w:name="_Toc256342148"/>
      <w:bookmarkStart w:id="284" w:name="_Toc68590973"/>
      <w:bookmarkStart w:id="285" w:name="_Toc176882547"/>
      <w:bookmarkStart w:id="286" w:name="_Toc500747067"/>
      <w:bookmarkStart w:id="287" w:name="_Toc385992352"/>
      <w:bookmarkStart w:id="288" w:name="_Toc177817339"/>
      <w:bookmarkStart w:id="289" w:name="_Toc70687166"/>
      <w:bookmarkStart w:id="290" w:name="_Toc177189240"/>
      <w:bookmarkStart w:id="291" w:name="_Toc53722845"/>
      <w:bookmarkStart w:id="292" w:name="_Toc177995478"/>
      <w:bookmarkStart w:id="293" w:name="_Toc499711889"/>
      <w:bookmarkStart w:id="294" w:name="_Toc499711048"/>
      <w:bookmarkStart w:id="295" w:name="_Toc389620191"/>
      <w:bookmarkStart w:id="296" w:name="_Toc184043039"/>
      <w:bookmarkStart w:id="297" w:name="_Toc492955420"/>
      <w:bookmarkStart w:id="298" w:name="_Toc496324584"/>
      <w:bookmarkStart w:id="299" w:name="_Toc500746971"/>
      <w:bookmarkStart w:id="300" w:name="_Toc503063427"/>
      <w:bookmarkStart w:id="301" w:name="_Toc500747194"/>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pPr>
        <w:pStyle w:val="5"/>
        <w:numPr>
          <w:ilvl w:val="0"/>
          <w:numId w:val="8"/>
        </w:numPr>
        <w:rPr>
          <w:rFonts w:hint="eastAsia" w:ascii="仿宋" w:hAnsi="仿宋" w:eastAsia="仿宋" w:cs="仿宋"/>
          <w:b/>
          <w:sz w:val="24"/>
        </w:rPr>
      </w:pPr>
      <w:bookmarkStart w:id="302" w:name="_Toc249525186"/>
      <w:bookmarkStart w:id="303" w:name="_Toc249515417"/>
      <w:bookmarkStart w:id="304" w:name="_Toc249515305"/>
      <w:bookmarkStart w:id="305" w:name="_Toc16042"/>
      <w:r>
        <w:rPr>
          <w:rFonts w:hint="eastAsia" w:ascii="仿宋" w:hAnsi="仿宋" w:eastAsia="仿宋" w:cs="仿宋"/>
          <w:b/>
          <w:sz w:val="24"/>
        </w:rPr>
        <w:t xml:space="preserve">   磋商小组</w:t>
      </w:r>
      <w:bookmarkEnd w:id="302"/>
      <w:bookmarkEnd w:id="303"/>
      <w:bookmarkEnd w:id="304"/>
      <w:bookmarkEnd w:id="305"/>
    </w:p>
    <w:p>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pPr>
        <w:pStyle w:val="5"/>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ind w:left="840" w:hanging="840" w:hangingChars="350"/>
        <w:textAlignment w:val="auto"/>
        <w:outlineLvl w:val="9"/>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pPr>
        <w:pStyle w:val="5"/>
        <w:rPr>
          <w:rFonts w:hint="eastAsia" w:ascii="仿宋" w:hAnsi="仿宋" w:eastAsia="仿宋" w:cs="仿宋"/>
          <w:b/>
          <w:sz w:val="24"/>
          <w:szCs w:val="21"/>
        </w:rPr>
      </w:pPr>
      <w:bookmarkStart w:id="306" w:name="_Toc249525187"/>
      <w:bookmarkStart w:id="307" w:name="_Toc249515306"/>
      <w:bookmarkStart w:id="308" w:name="_Toc83547667"/>
      <w:bookmarkStart w:id="309" w:name="_Toc20608"/>
      <w:bookmarkStart w:id="310" w:name="_Toc249515418"/>
      <w:r>
        <w:rPr>
          <w:rFonts w:hint="eastAsia" w:ascii="仿宋" w:hAnsi="仿宋" w:eastAsia="仿宋" w:cs="仿宋"/>
          <w:b/>
          <w:sz w:val="24"/>
          <w:szCs w:val="21"/>
        </w:rPr>
        <w:t>23.    磋商程序</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2" w:name="_Toc58504508"/>
      <w:r>
        <w:rPr>
          <w:rFonts w:hint="eastAsia" w:ascii="仿宋" w:hAnsi="仿宋" w:eastAsia="仿宋" w:cs="仿宋"/>
          <w:sz w:val="24"/>
          <w:szCs w:val="32"/>
        </w:rPr>
        <w:t>（1）在磋商文件规定的时间和地点，由采购代理机构组织磋商工作，供应商须</w:t>
      </w:r>
      <w:r>
        <w:rPr>
          <w:rFonts w:hint="eastAsia" w:ascii="仿宋" w:hAnsi="仿宋" w:eastAsia="仿宋" w:cs="仿宋"/>
          <w:sz w:val="24"/>
          <w:szCs w:val="32"/>
          <w:highlight w:val="none"/>
        </w:rPr>
        <w:t>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3"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3"/>
    </w:p>
    <w:p>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（3）采购代理机构工作人员将各供应商首次响应文件的份数等内容公布，无异议后，由供应商法定代表人或</w:t>
      </w:r>
      <w:r>
        <w:rPr>
          <w:rFonts w:hint="eastAsia" w:ascii="仿宋" w:hAnsi="仿宋" w:eastAsia="仿宋" w:cs="仿宋"/>
          <w:sz w:val="24"/>
          <w:szCs w:val="32"/>
          <w:lang w:eastAsia="zh-CN"/>
        </w:rPr>
        <w:t>委托代理人</w:t>
      </w:r>
      <w:r>
        <w:rPr>
          <w:rFonts w:hint="eastAsia" w:ascii="仿宋" w:hAnsi="仿宋" w:eastAsia="仿宋" w:cs="仿宋"/>
          <w:sz w:val="24"/>
          <w:szCs w:val="32"/>
        </w:rPr>
        <w:t>签字确认。</w:t>
      </w:r>
      <w:bookmarkEnd w:id="314"/>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p>
    <w:p>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 xml:space="preserve">采购人或采购代理机构负责或磋商小组 </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w:t>
      </w:r>
      <w:r>
        <w:rPr>
          <w:rFonts w:hint="eastAsia" w:ascii="仿宋" w:hAnsi="仿宋" w:eastAsia="仿宋" w:cs="仿宋"/>
          <w:sz w:val="24"/>
          <w:lang w:val="en-US" w:eastAsia="zh-CN"/>
        </w:rPr>
        <w:t>委托</w:t>
      </w:r>
      <w:r>
        <w:rPr>
          <w:rFonts w:hint="eastAsia" w:ascii="仿宋" w:hAnsi="仿宋" w:eastAsia="仿宋" w:cs="仿宋"/>
          <w:sz w:val="24"/>
        </w:rPr>
        <w:t>授权书（法定代表人直接参加磋商未按要求提交其有效身份证）或</w:t>
      </w:r>
      <w:r>
        <w:rPr>
          <w:rFonts w:hint="eastAsia" w:ascii="仿宋" w:hAnsi="仿宋" w:eastAsia="仿宋" w:cs="仿宋"/>
          <w:sz w:val="24"/>
          <w:lang w:val="en-US" w:eastAsia="zh-CN"/>
        </w:rPr>
        <w:t>委托</w:t>
      </w:r>
      <w:r>
        <w:rPr>
          <w:rFonts w:hint="eastAsia" w:ascii="仿宋" w:hAnsi="仿宋" w:eastAsia="仿宋" w:cs="仿宋"/>
          <w:sz w:val="24"/>
        </w:rPr>
        <w:t>授权书的合法性或有效性不符合磋商文件规定。</w:t>
      </w:r>
      <w:r>
        <w:rPr>
          <w:rFonts w:hint="eastAsia" w:ascii="仿宋" w:hAnsi="仿宋" w:eastAsia="仿宋" w:cs="仿宋"/>
          <w:sz w:val="24"/>
          <w:lang w:eastAsia="zh-CN"/>
        </w:rPr>
        <w:t>委托代理人</w:t>
      </w:r>
      <w:r>
        <w:rPr>
          <w:rFonts w:hint="eastAsia" w:ascii="仿宋" w:hAnsi="仿宋" w:eastAsia="仿宋" w:cs="仿宋"/>
          <w:sz w:val="24"/>
        </w:rPr>
        <w:t>本单位证明的有效性或符合性不符合要求的。</w:t>
      </w:r>
    </w:p>
    <w:p>
      <w:pPr>
        <w:pStyle w:val="22"/>
        <w:ind w:left="840" w:leftChars="4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供应商</w:t>
      </w:r>
      <w:r>
        <w:rPr>
          <w:rFonts w:hint="eastAsia" w:ascii="仿宋" w:hAnsi="仿宋" w:eastAsia="仿宋" w:cs="仿宋"/>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采购人或采购代理机构经办人将查询网页打印并存档备查。</w:t>
      </w:r>
      <w:r>
        <w:rPr>
          <w:rFonts w:hint="eastAsia" w:ascii="仿宋" w:hAnsi="仿宋" w:eastAsia="仿宋" w:cs="仿宋"/>
          <w:sz w:val="24"/>
          <w:lang w:val="en-US" w:eastAsia="zh-CN"/>
        </w:rPr>
        <w:t>供应商</w:t>
      </w:r>
      <w:r>
        <w:rPr>
          <w:rFonts w:hint="eastAsia" w:ascii="仿宋" w:hAnsi="仿宋" w:eastAsia="仿宋" w:cs="仿宋"/>
          <w:sz w:val="24"/>
        </w:rPr>
        <w:t>不良信用记录以采购人或采购代理机构查询结果为准。</w:t>
      </w:r>
      <w:r>
        <w:rPr>
          <w:rFonts w:hint="eastAsia" w:ascii="仿宋" w:hAnsi="仿宋" w:eastAsia="仿宋" w:cs="仿宋"/>
          <w:sz w:val="24"/>
          <w:lang w:val="en-US" w:eastAsia="zh-CN"/>
        </w:rPr>
        <w:t>供应商</w:t>
      </w:r>
      <w:r>
        <w:rPr>
          <w:rFonts w:hint="eastAsia" w:ascii="仿宋" w:hAnsi="仿宋" w:eastAsia="仿宋" w:cs="仿宋"/>
          <w:sz w:val="24"/>
        </w:rPr>
        <w:t>自行提供的与网站信息不一致的其他证明材料亦不作为资格审查依据。</w:t>
      </w:r>
    </w:p>
    <w:p>
      <w:pPr>
        <w:pStyle w:val="22"/>
        <w:ind w:left="840" w:leftChars="400"/>
        <w:rPr>
          <w:rFonts w:hint="eastAsia" w:ascii="仿宋" w:hAnsi="仿宋" w:eastAsia="仿宋" w:cs="仿宋"/>
          <w:sz w:val="24"/>
        </w:rPr>
      </w:pPr>
      <w:r>
        <w:rPr>
          <w:rFonts w:hint="eastAsia" w:ascii="仿宋" w:hAnsi="仿宋" w:eastAsia="仿宋" w:cs="仿宋"/>
          <w:sz w:val="24"/>
        </w:rPr>
        <w:t>在本</w:t>
      </w:r>
      <w:r>
        <w:rPr>
          <w:rFonts w:hint="eastAsia" w:ascii="仿宋" w:hAnsi="仿宋" w:eastAsia="仿宋" w:cs="仿宋"/>
          <w:sz w:val="24"/>
          <w:lang w:val="en-US" w:eastAsia="zh-CN"/>
        </w:rPr>
        <w:t>采购</w:t>
      </w:r>
      <w:r>
        <w:rPr>
          <w:rFonts w:hint="eastAsia" w:ascii="仿宋" w:hAnsi="仿宋" w:eastAsia="仿宋" w:cs="仿宋"/>
          <w:sz w:val="24"/>
        </w:rPr>
        <w:t>文件规定的查询时间之外，网站信息发生的任何变更均不作为资格审查依据。</w:t>
      </w:r>
    </w:p>
    <w:p>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w:t>
      </w:r>
      <w:r>
        <w:rPr>
          <w:rFonts w:hint="eastAsia" w:ascii="仿宋" w:hAnsi="仿宋" w:eastAsia="仿宋" w:cs="仿宋"/>
          <w:sz w:val="24"/>
          <w:lang w:eastAsia="zh-CN"/>
        </w:rPr>
        <w:t>委托代理人</w:t>
      </w:r>
      <w:r>
        <w:rPr>
          <w:rFonts w:hint="eastAsia" w:ascii="仿宋" w:hAnsi="仿宋" w:eastAsia="仿宋" w:cs="仿宋"/>
          <w:sz w:val="24"/>
        </w:rPr>
        <w:t>签字。</w:t>
      </w:r>
    </w:p>
    <w:p>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r>
        <w:rPr>
          <w:rFonts w:hint="eastAsia" w:ascii="仿宋" w:hAnsi="仿宋" w:eastAsia="仿宋" w:cs="仿宋"/>
          <w:sz w:val="24"/>
          <w:lang w:val="en-US" w:eastAsia="zh-CN"/>
        </w:rPr>
        <w:t>或最高限价</w:t>
      </w:r>
      <w:r>
        <w:rPr>
          <w:rFonts w:hint="eastAsia" w:ascii="仿宋" w:hAnsi="仿宋" w:eastAsia="仿宋" w:cs="仿宋"/>
          <w:sz w:val="24"/>
        </w:rPr>
        <w:t>。</w:t>
      </w:r>
    </w:p>
    <w:p>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pPr>
        <w:pStyle w:val="22"/>
        <w:ind w:left="840" w:leftChars="400"/>
        <w:rPr>
          <w:rFonts w:hint="eastAsia" w:ascii="仿宋" w:hAnsi="仿宋" w:eastAsia="仿宋" w:cs="仿宋"/>
          <w:sz w:val="24"/>
        </w:rPr>
      </w:pPr>
      <w:r>
        <w:rPr>
          <w:rFonts w:hint="eastAsia" w:ascii="仿宋" w:hAnsi="仿宋" w:eastAsia="仿宋" w:cs="仿宋"/>
          <w:sz w:val="24"/>
        </w:rPr>
        <w:t>（8）响应内容</w:t>
      </w:r>
      <w:r>
        <w:rPr>
          <w:rFonts w:hint="eastAsia" w:ascii="仿宋" w:hAnsi="仿宋" w:eastAsia="仿宋" w:cs="仿宋"/>
          <w:sz w:val="24"/>
          <w:lang w:val="en-US" w:eastAsia="zh-CN"/>
        </w:rPr>
        <w:t>未</w:t>
      </w:r>
      <w:r>
        <w:rPr>
          <w:rFonts w:hint="eastAsia" w:ascii="仿宋" w:hAnsi="仿宋" w:eastAsia="仿宋" w:cs="仿宋"/>
          <w:sz w:val="24"/>
        </w:rPr>
        <w:t>满足采购文件的商务、技术等实质性要求。</w:t>
      </w:r>
    </w:p>
    <w:p>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pPr>
        <w:pStyle w:val="22"/>
        <w:ind w:left="840" w:leftChars="400"/>
        <w:rPr>
          <w:rFonts w:hint="eastAsia" w:ascii="仿宋" w:hAnsi="仿宋" w:eastAsia="仿宋" w:cs="仿宋"/>
          <w:sz w:val="24"/>
        </w:rPr>
      </w:pPr>
      <w:r>
        <w:rPr>
          <w:rFonts w:hint="eastAsia" w:ascii="仿宋" w:hAnsi="仿宋" w:eastAsia="仿宋" w:cs="仿宋"/>
          <w:sz w:val="24"/>
        </w:rPr>
        <w:t xml:space="preserve">（11）保证金未提交或未提交至指定账户、或提交保证金不符合磋商文件要求的。 </w:t>
      </w:r>
    </w:p>
    <w:p>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pPr>
        <w:pStyle w:val="22"/>
        <w:ind w:left="840" w:leftChars="40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lang w:eastAsia="zh-CN"/>
        </w:rPr>
        <w:t>委托代理人</w:t>
      </w:r>
      <w:r>
        <w:rPr>
          <w:rFonts w:hint="eastAsia" w:ascii="仿宋" w:hAnsi="仿宋" w:eastAsia="仿宋" w:cs="仿宋"/>
          <w:sz w:val="24"/>
        </w:rPr>
        <w:t>签字或者加盖公章。澄清、说明或者更正不得超出响应范围，或者改变响应文件的实质性内容。</w:t>
      </w:r>
    </w:p>
    <w:p>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pPr>
        <w:pStyle w:val="22"/>
        <w:ind w:left="840" w:hanging="840" w:hangingChars="350"/>
        <w:rPr>
          <w:rFonts w:hint="eastAsia" w:ascii="仿宋" w:hAnsi="仿宋" w:eastAsia="仿宋" w:cs="仿宋"/>
          <w:sz w:val="24"/>
          <w:highlight w:val="yellow"/>
        </w:rPr>
      </w:pPr>
      <w:r>
        <w:rPr>
          <w:rFonts w:hint="eastAsia" w:ascii="仿宋" w:hAnsi="仿宋" w:eastAsia="仿宋" w:cs="仿宋"/>
          <w:sz w:val="24"/>
        </w:rPr>
        <w:t>23.4.2 最后报价应按报价的格式内容填写，并且同时提交最后响应报价表、最后报价明细表、最后节能</w:t>
      </w:r>
      <w:r>
        <w:rPr>
          <w:rFonts w:hint="eastAsia" w:ascii="仿宋" w:hAnsi="仿宋" w:eastAsia="仿宋" w:cs="仿宋"/>
          <w:sz w:val="24"/>
          <w:highlight w:val="none"/>
        </w:rPr>
        <w:t>、环境标志产品明细表等内容。各供应商在提交</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时，应对加盖公章，</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由法定代表人或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pPr>
        <w:pStyle w:val="5"/>
        <w:rPr>
          <w:rFonts w:hint="eastAsia" w:ascii="仿宋" w:hAnsi="仿宋" w:eastAsia="仿宋" w:cs="仿宋"/>
          <w:b/>
          <w:bCs/>
          <w:sz w:val="24"/>
          <w:szCs w:val="21"/>
        </w:rPr>
      </w:pPr>
      <w:bookmarkStart w:id="319" w:name="_Toc164608660"/>
      <w:bookmarkStart w:id="320" w:name="_Toc150509297"/>
      <w:bookmarkStart w:id="321" w:name="_Toc164608815"/>
      <w:bookmarkStart w:id="322" w:name="_Toc520356170"/>
      <w:bookmarkStart w:id="323" w:name="_Toc249515310"/>
      <w:bookmarkStart w:id="324" w:name="_Toc195842911"/>
      <w:bookmarkStart w:id="325" w:name="_Toc164229387"/>
      <w:bookmarkStart w:id="326" w:name="_Toc127161460"/>
      <w:bookmarkStart w:id="327" w:name="_Toc150774646"/>
      <w:bookmarkStart w:id="328" w:name="_Toc151193788"/>
      <w:bookmarkStart w:id="329" w:name="_Toc151193644"/>
      <w:bookmarkStart w:id="330" w:name="_Toc164351640"/>
      <w:bookmarkStart w:id="331" w:name="_Toc127151546"/>
      <w:bookmarkStart w:id="332" w:name="_Toc150480784"/>
      <w:bookmarkStart w:id="333" w:name="_Toc164229241"/>
      <w:bookmarkStart w:id="334" w:name="_Toc249525191"/>
      <w:bookmarkStart w:id="335" w:name="_Toc151190173"/>
      <w:bookmarkStart w:id="336" w:name="_Ref467307010"/>
      <w:bookmarkStart w:id="337" w:name="_Toc127151747"/>
      <w:bookmarkStart w:id="338" w:name="_Toc150774751"/>
      <w:bookmarkStart w:id="339" w:name="_Toc151193860"/>
      <w:bookmarkStart w:id="340" w:name="_Toc249515422"/>
      <w:bookmarkStart w:id="341" w:name="_Toc151193716"/>
      <w:bookmarkStart w:id="342" w:name="_Toc13753"/>
      <w:bookmarkStart w:id="343" w:name="_Toc151193934"/>
      <w:bookmarkStart w:id="344" w:name="_Toc149720839"/>
      <w:bookmarkStart w:id="345" w:name="_Toc142311048"/>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80"/>
        <w:spacing w:before="24" w:after="24"/>
        <w:jc w:val="center"/>
        <w:rPr>
          <w:rFonts w:hint="eastAsia" w:ascii="仿宋" w:hAnsi="仿宋" w:eastAsia="仿宋" w:cs="仿宋"/>
          <w:sz w:val="30"/>
          <w:szCs w:val="30"/>
        </w:rPr>
      </w:pPr>
      <w:bookmarkStart w:id="346" w:name="_Hlt497729446"/>
      <w:bookmarkEnd w:id="346"/>
      <w:bookmarkStart w:id="347" w:name="_Hlt491765714"/>
      <w:bookmarkEnd w:id="347"/>
      <w:bookmarkStart w:id="348" w:name="_Toc249515311"/>
      <w:bookmarkStart w:id="349" w:name="_Toc232176278"/>
      <w:bookmarkStart w:id="350" w:name="_Toc249525192"/>
      <w:bookmarkStart w:id="351" w:name="_Toc232395218"/>
      <w:bookmarkStart w:id="352" w:name="_Toc256342149"/>
      <w:bookmarkStart w:id="353" w:name="_Toc68590974"/>
      <w:bookmarkStart w:id="354" w:name="_Toc249515423"/>
      <w:bookmarkStart w:id="355" w:name="_Toc53722846"/>
      <w:bookmarkStart w:id="356" w:name="_Toc499711049"/>
      <w:bookmarkStart w:id="357" w:name="_Toc70687174"/>
      <w:bookmarkStart w:id="358" w:name="_Toc499711890"/>
      <w:bookmarkStart w:id="359" w:name="_Toc500747195"/>
      <w:bookmarkStart w:id="360" w:name="_Toc500746972"/>
      <w:bookmarkStart w:id="361" w:name="_Toc492955421"/>
      <w:bookmarkStart w:id="362" w:name="_Toc496324585"/>
      <w:bookmarkStart w:id="363" w:name="_Toc385992360"/>
      <w:bookmarkStart w:id="364" w:name="_Toc177817340"/>
      <w:bookmarkStart w:id="365" w:name="_Toc177189241"/>
      <w:bookmarkStart w:id="366" w:name="_Toc184043047"/>
      <w:bookmarkStart w:id="367" w:name="_Toc503063428"/>
      <w:bookmarkStart w:id="368" w:name="_Toc500747068"/>
      <w:bookmarkStart w:id="369" w:name="_Toc176882548"/>
      <w:bookmarkStart w:id="370" w:name="_Toc177995479"/>
      <w:bookmarkStart w:id="371" w:name="_Toc389620199"/>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9"/>
        </w:numPr>
        <w:rPr>
          <w:rFonts w:hint="eastAsia" w:ascii="仿宋" w:hAnsi="仿宋" w:eastAsia="仿宋" w:cs="仿宋"/>
          <w:b/>
          <w:bCs/>
          <w:sz w:val="24"/>
          <w:szCs w:val="21"/>
        </w:rPr>
      </w:pPr>
      <w:bookmarkStart w:id="372" w:name="_Toc249515312"/>
      <w:bookmarkStart w:id="373" w:name="_Toc70687175"/>
      <w:bookmarkStart w:id="374" w:name="_Toc184043048"/>
      <w:bookmarkStart w:id="375" w:name="_Toc249525193"/>
      <w:bookmarkStart w:id="376" w:name="_Toc249515424"/>
      <w:bookmarkStart w:id="377" w:name="_Toc385992361"/>
      <w:bookmarkStart w:id="378" w:name="_Toc389620200"/>
      <w:bookmarkStart w:id="379" w:name="_Toc27151"/>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pStyle w:val="5"/>
        <w:rPr>
          <w:rFonts w:hint="eastAsia" w:ascii="仿宋" w:hAnsi="仿宋" w:eastAsia="仿宋" w:cs="仿宋"/>
          <w:b/>
          <w:bCs/>
          <w:sz w:val="24"/>
          <w:szCs w:val="21"/>
        </w:rPr>
      </w:pPr>
      <w:bookmarkStart w:id="380" w:name="_Toc389620204"/>
      <w:bookmarkStart w:id="381" w:name="_Toc385992365"/>
      <w:r>
        <w:rPr>
          <w:rFonts w:hint="eastAsia" w:ascii="仿宋" w:hAnsi="仿宋" w:eastAsia="仿宋" w:cs="仿宋"/>
          <w:b/>
          <w:bCs/>
          <w:sz w:val="24"/>
          <w:szCs w:val="21"/>
        </w:rPr>
        <w:t xml:space="preserve">26.    </w:t>
      </w:r>
      <w:r>
        <w:rPr>
          <w:rFonts w:hint="eastAsia" w:ascii="仿宋" w:hAnsi="仿宋" w:eastAsia="仿宋" w:cs="仿宋"/>
          <w:b/>
          <w:bCs/>
          <w:sz w:val="24"/>
          <w:szCs w:val="21"/>
          <w:lang w:val="en-US" w:eastAsia="zh-CN"/>
        </w:rPr>
        <w:t>采购</w:t>
      </w:r>
      <w:r>
        <w:rPr>
          <w:rFonts w:hint="eastAsia" w:ascii="仿宋" w:hAnsi="仿宋" w:eastAsia="仿宋" w:cs="仿宋"/>
          <w:b/>
          <w:bCs/>
          <w:sz w:val="24"/>
          <w:szCs w:val="21"/>
        </w:rPr>
        <w:t>合同</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w:t>
      </w:r>
      <w:r>
        <w:rPr>
          <w:rFonts w:hint="eastAsia" w:ascii="仿宋" w:hAnsi="仿宋" w:eastAsia="仿宋" w:cs="仿宋"/>
          <w:sz w:val="24"/>
          <w:lang w:val="en-US" w:eastAsia="zh-CN"/>
        </w:rPr>
        <w:t>采购</w:t>
      </w:r>
      <w:r>
        <w:rPr>
          <w:rFonts w:hint="eastAsia" w:ascii="仿宋" w:hAnsi="仿宋" w:eastAsia="仿宋" w:cs="仿宋"/>
          <w:sz w:val="24"/>
        </w:rPr>
        <w:t>合同。磋商文件及成交供应商的响应文件均作为</w:t>
      </w:r>
      <w:r>
        <w:rPr>
          <w:rFonts w:hint="eastAsia" w:ascii="仿宋" w:hAnsi="仿宋" w:eastAsia="仿宋" w:cs="仿宋"/>
          <w:sz w:val="24"/>
          <w:lang w:val="en-US" w:eastAsia="zh-CN"/>
        </w:rPr>
        <w:t>采购</w:t>
      </w:r>
      <w:r>
        <w:rPr>
          <w:rFonts w:hint="eastAsia" w:ascii="仿宋" w:hAnsi="仿宋" w:eastAsia="仿宋" w:cs="仿宋"/>
          <w:sz w:val="24"/>
        </w:rPr>
        <w:t>合同的组成部分。</w:t>
      </w:r>
    </w:p>
    <w:p>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w:t>
      </w:r>
      <w:r>
        <w:rPr>
          <w:rFonts w:hint="eastAsia" w:ascii="仿宋" w:hAnsi="仿宋" w:eastAsia="仿宋" w:cs="仿宋"/>
          <w:sz w:val="24"/>
          <w:lang w:val="en-US" w:eastAsia="zh-CN"/>
        </w:rPr>
        <w:t>采购</w:t>
      </w:r>
      <w:r>
        <w:rPr>
          <w:rFonts w:hint="eastAsia" w:ascii="仿宋" w:hAnsi="仿宋" w:eastAsia="仿宋" w:cs="仿宋"/>
          <w:sz w:val="24"/>
        </w:rPr>
        <w:t>合同，采购人将取消其成交资格，可以不退还其投标保证金，并上报行政监督管理部门记入不良行为记录。采购人可以按照</w:t>
      </w:r>
      <w:r>
        <w:rPr>
          <w:rFonts w:hint="eastAsia" w:ascii="仿宋" w:hAnsi="仿宋" w:eastAsia="仿宋" w:cs="仿宋"/>
          <w:sz w:val="24"/>
          <w:lang w:val="en-US" w:eastAsia="zh-CN"/>
        </w:rPr>
        <w:t>评审</w:t>
      </w:r>
      <w:r>
        <w:rPr>
          <w:rFonts w:hint="eastAsia" w:ascii="仿宋" w:hAnsi="仿宋" w:eastAsia="仿宋" w:cs="仿宋"/>
          <w:sz w:val="24"/>
        </w:rPr>
        <w:t>报告推荐的</w:t>
      </w:r>
      <w:r>
        <w:rPr>
          <w:rFonts w:hint="eastAsia" w:ascii="仿宋" w:hAnsi="仿宋" w:eastAsia="仿宋" w:cs="仿宋"/>
          <w:sz w:val="24"/>
          <w:lang w:val="en-US" w:eastAsia="zh-CN"/>
        </w:rPr>
        <w:t>成交</w:t>
      </w:r>
      <w:r>
        <w:rPr>
          <w:rFonts w:hint="eastAsia" w:ascii="仿宋" w:hAnsi="仿宋" w:eastAsia="仿宋" w:cs="仿宋"/>
          <w:sz w:val="24"/>
        </w:rPr>
        <w:t>候选人排序，确定下一</w:t>
      </w:r>
      <w:r>
        <w:rPr>
          <w:rFonts w:hint="eastAsia" w:ascii="仿宋" w:hAnsi="仿宋" w:eastAsia="仿宋" w:cs="仿宋"/>
          <w:sz w:val="24"/>
          <w:lang w:val="en-US" w:eastAsia="zh-CN"/>
        </w:rPr>
        <w:t>成交</w:t>
      </w:r>
      <w:r>
        <w:rPr>
          <w:rFonts w:hint="eastAsia" w:ascii="仿宋" w:hAnsi="仿宋" w:eastAsia="仿宋" w:cs="仿宋"/>
          <w:sz w:val="24"/>
        </w:rPr>
        <w:t>候选人为</w:t>
      </w:r>
      <w:r>
        <w:rPr>
          <w:rFonts w:hint="eastAsia" w:ascii="仿宋" w:hAnsi="仿宋" w:eastAsia="仿宋" w:cs="仿宋"/>
          <w:sz w:val="24"/>
          <w:lang w:val="en-US" w:eastAsia="zh-CN"/>
        </w:rPr>
        <w:t>成交</w:t>
      </w:r>
      <w:r>
        <w:rPr>
          <w:rFonts w:hint="eastAsia" w:ascii="仿宋" w:hAnsi="仿宋" w:eastAsia="仿宋" w:cs="仿宋"/>
          <w:sz w:val="24"/>
        </w:rPr>
        <w:t>人，也可以重新开展采购活动。</w:t>
      </w:r>
    </w:p>
    <w:p>
      <w:pPr>
        <w:spacing w:line="360" w:lineRule="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 xml:space="preserve">26.3   </w:t>
      </w:r>
      <w:r>
        <w:rPr>
          <w:rFonts w:hint="eastAsia" w:ascii="仿宋" w:hAnsi="仿宋" w:eastAsia="仿宋" w:cs="仿宋"/>
          <w:sz w:val="24"/>
        </w:rPr>
        <w:t>当出现法规规定的</w:t>
      </w:r>
      <w:r>
        <w:rPr>
          <w:rFonts w:hint="eastAsia" w:ascii="仿宋" w:hAnsi="仿宋" w:eastAsia="仿宋" w:cs="仿宋"/>
          <w:sz w:val="24"/>
          <w:lang w:val="en-US" w:eastAsia="zh-CN"/>
        </w:rPr>
        <w:t>成交</w:t>
      </w:r>
      <w:r>
        <w:rPr>
          <w:rFonts w:hint="eastAsia" w:ascii="仿宋" w:hAnsi="仿宋" w:eastAsia="仿宋" w:cs="仿宋"/>
          <w:sz w:val="24"/>
        </w:rPr>
        <w:t>无效或</w:t>
      </w:r>
      <w:r>
        <w:rPr>
          <w:rFonts w:hint="eastAsia" w:ascii="仿宋" w:hAnsi="仿宋" w:eastAsia="仿宋" w:cs="仿宋"/>
          <w:sz w:val="24"/>
          <w:lang w:val="en-US" w:eastAsia="zh-CN"/>
        </w:rPr>
        <w:t>成交</w:t>
      </w:r>
      <w:r>
        <w:rPr>
          <w:rFonts w:hint="eastAsia" w:ascii="仿宋" w:hAnsi="仿宋" w:eastAsia="仿宋" w:cs="仿宋"/>
          <w:sz w:val="24"/>
        </w:rPr>
        <w:t>结果无效情形时，采购人可与排名下一位的</w:t>
      </w:r>
      <w:r>
        <w:rPr>
          <w:rFonts w:hint="eastAsia" w:ascii="仿宋" w:hAnsi="仿宋" w:eastAsia="仿宋" w:cs="仿宋"/>
          <w:sz w:val="24"/>
          <w:lang w:val="en-US" w:eastAsia="zh-CN"/>
        </w:rPr>
        <w:t>成交</w:t>
      </w:r>
      <w:r>
        <w:rPr>
          <w:rFonts w:hint="eastAsia" w:ascii="仿宋" w:hAnsi="仿宋" w:eastAsia="仿宋" w:cs="仿宋"/>
          <w:sz w:val="24"/>
        </w:rPr>
        <w:t>候选人另行签订</w:t>
      </w:r>
      <w:r>
        <w:rPr>
          <w:rFonts w:hint="eastAsia" w:ascii="仿宋" w:hAnsi="仿宋" w:eastAsia="仿宋" w:cs="仿宋"/>
          <w:sz w:val="24"/>
          <w:lang w:val="en-US" w:eastAsia="zh-CN"/>
        </w:rPr>
        <w:t>采购</w:t>
      </w:r>
      <w:r>
        <w:rPr>
          <w:rFonts w:hint="eastAsia" w:ascii="仿宋" w:hAnsi="仿宋" w:eastAsia="仿宋" w:cs="仿宋"/>
          <w:sz w:val="24"/>
        </w:rPr>
        <w:t>合同，或依法重新开展采购活动。</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lang w:val="en-US" w:eastAsia="zh-CN"/>
        </w:rPr>
        <w:t>4</w:t>
      </w:r>
      <w:r>
        <w:rPr>
          <w:rFonts w:hint="eastAsia" w:ascii="仿宋" w:hAnsi="仿宋" w:eastAsia="仿宋" w:cs="仿宋"/>
          <w:sz w:val="24"/>
        </w:rPr>
        <w:t xml:space="preserve">   成交供应商</w:t>
      </w:r>
      <w:r>
        <w:rPr>
          <w:rFonts w:hint="eastAsia" w:ascii="仿宋" w:hAnsi="仿宋" w:eastAsia="仿宋" w:cs="仿宋"/>
          <w:sz w:val="24"/>
          <w:lang w:val="en-US" w:eastAsia="zh-CN"/>
        </w:rPr>
        <w:t>需在</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合同后</w:t>
      </w:r>
      <w:r>
        <w:rPr>
          <w:rFonts w:hint="eastAsia" w:ascii="仿宋" w:hAnsi="仿宋" w:eastAsia="仿宋" w:cs="仿宋"/>
          <w:sz w:val="24"/>
          <w:lang w:val="en-US" w:eastAsia="zh-CN"/>
        </w:rPr>
        <w:t>三日内</w:t>
      </w:r>
      <w:r>
        <w:rPr>
          <w:rFonts w:hint="eastAsia" w:ascii="仿宋" w:hAnsi="仿宋" w:eastAsia="仿宋" w:cs="仿宋"/>
          <w:sz w:val="24"/>
        </w:rPr>
        <w:t>，持合同原件到采购代理机构办理保证金退还手续。</w:t>
      </w:r>
    </w:p>
    <w:p>
      <w:pPr>
        <w:pStyle w:val="5"/>
        <w:rPr>
          <w:rFonts w:hint="eastAsia" w:ascii="仿宋" w:hAnsi="仿宋" w:eastAsia="仿宋" w:cs="仿宋"/>
          <w:b/>
          <w:bCs/>
          <w:sz w:val="24"/>
          <w:szCs w:val="21"/>
        </w:rPr>
      </w:pPr>
      <w:r>
        <w:rPr>
          <w:rFonts w:hint="eastAsia" w:ascii="仿宋" w:hAnsi="仿宋" w:eastAsia="仿宋" w:cs="仿宋"/>
          <w:b/>
          <w:bCs/>
          <w:sz w:val="24"/>
          <w:szCs w:val="21"/>
        </w:rPr>
        <w:t>27.    询问与质疑 </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w:t>
      </w:r>
      <w:r>
        <w:rPr>
          <w:rFonts w:hint="eastAsia" w:ascii="仿宋" w:hAnsi="仿宋" w:eastAsia="仿宋" w:cs="仿宋"/>
          <w:sz w:val="24"/>
          <w:highlight w:val="none"/>
        </w:rPr>
        <w:t>问的，可以向采购人或采购代理机构</w:t>
      </w:r>
      <w:r>
        <w:rPr>
          <w:rFonts w:hint="eastAsia" w:ascii="仿宋" w:hAnsi="仿宋" w:eastAsia="仿宋" w:cs="仿宋"/>
          <w:sz w:val="24"/>
        </w:rPr>
        <w:t>提出询问。</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27.3   质疑供应商应按照财政部制定的《政府采购质疑函范本》格式（可从</w:t>
      </w:r>
      <w:r>
        <w:rPr>
          <w:rFonts w:hint="eastAsia" w:ascii="仿宋" w:hAnsi="仿宋" w:eastAsia="仿宋" w:cs="仿宋"/>
          <w:sz w:val="24"/>
          <w:lang w:val="en-US" w:eastAsia="zh-CN"/>
        </w:rPr>
        <w:t>中国政府采购网首页下载专区</w:t>
      </w:r>
      <w:r>
        <w:rPr>
          <w:rFonts w:hint="eastAsia" w:ascii="仿宋" w:hAnsi="仿宋" w:eastAsia="仿宋" w:cs="仿宋"/>
          <w:sz w:val="24"/>
        </w:rPr>
        <w:t>下载）和《政府采购质疑和投诉办法》的要求，在法定质疑期内以书面形式提出质疑，针对同一采购程序环节的质疑应一次性提出。</w:t>
      </w:r>
    </w:p>
    <w:p>
      <w:pPr>
        <w:spacing w:line="360" w:lineRule="auto"/>
        <w:ind w:left="840" w:leftChars="400"/>
        <w:rPr>
          <w:rFonts w:hint="eastAsia" w:ascii="仿宋" w:hAnsi="仿宋" w:eastAsia="仿宋" w:cs="仿宋"/>
          <w:sz w:val="24"/>
        </w:rPr>
      </w:pPr>
      <w:r>
        <w:rPr>
          <w:rFonts w:hint="eastAsia" w:ascii="仿宋" w:hAnsi="仿宋" w:eastAsia="仿宋" w:cs="仿宋"/>
          <w:sz w:val="24"/>
        </w:rPr>
        <w:t>超出法定质疑期提交的质疑将被拒绝。</w:t>
      </w:r>
    </w:p>
    <w:p>
      <w:pPr>
        <w:spacing w:line="360" w:lineRule="auto"/>
        <w:ind w:left="851" w:leftChars="405" w:hanging="1"/>
        <w:rPr>
          <w:rFonts w:hint="eastAsia" w:ascii="仿宋" w:hAnsi="仿宋" w:eastAsia="仿宋" w:cs="仿宋"/>
          <w:sz w:val="24"/>
        </w:rPr>
      </w:pPr>
      <w:r>
        <w:rPr>
          <w:rFonts w:hint="eastAsia" w:ascii="仿宋" w:hAnsi="仿宋" w:eastAsia="仿宋" w:cs="仿宋"/>
          <w:sz w:val="24"/>
        </w:rPr>
        <w:t>重复或分次提出的、内容或形式不符合《政府采购质疑和投诉办法》的，质疑投标人将依法承担不利后果。</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质疑项目的名称、编号；</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pPr>
        <w:pStyle w:val="70"/>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联系人：综合办公室，联系电话：029-85235014</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0"/>
    <w:bookmarkEnd w:id="381"/>
    <w:p>
      <w:pPr>
        <w:pStyle w:val="5"/>
        <w:rPr>
          <w:rFonts w:hint="eastAsia" w:ascii="仿宋" w:hAnsi="仿宋" w:eastAsia="仿宋" w:cs="仿宋"/>
          <w:highlight w:val="none"/>
        </w:rPr>
      </w:pPr>
      <w:bookmarkStart w:id="382" w:name="_Toc25547"/>
      <w:r>
        <w:rPr>
          <w:rFonts w:hint="eastAsia" w:ascii="仿宋" w:hAnsi="仿宋" w:eastAsia="仿宋" w:cs="仿宋"/>
          <w:b/>
          <w:bCs/>
          <w:sz w:val="24"/>
          <w:szCs w:val="21"/>
          <w:highlight w:val="none"/>
        </w:rPr>
        <w:t>28.    履约保证金</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pPr>
        <w:pStyle w:val="5"/>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2"/>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pPr>
        <w:snapToGrid w:val="0"/>
        <w:spacing w:line="360" w:lineRule="auto"/>
        <w:ind w:left="840" w:leftChars="400"/>
        <w:rPr>
          <w:rFonts w:hint="eastAsia" w:ascii="仿宋" w:hAnsi="仿宋" w:eastAsia="仿宋" w:cs="仿宋"/>
          <w:sz w:val="24"/>
          <w:lang w:eastAsia="zh-CN"/>
        </w:rPr>
      </w:pPr>
      <w:r>
        <w:rPr>
          <w:rFonts w:hint="eastAsia" w:ascii="仿宋" w:hAnsi="仿宋" w:eastAsia="仿宋" w:cs="仿宋"/>
          <w:sz w:val="24"/>
          <w:lang w:eastAsia="zh-CN"/>
        </w:rPr>
        <w:t>依据《国家计委关于印发〈招标代理服务收费管理暂行办法〉的通知》（计价格[2002]1980号）及发改办价格（[2003]857号文件）下浮20%收取（收费标准的80%），由中标单位向受托方支付。</w:t>
      </w:r>
    </w:p>
    <w:p>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银行户名：陕西省采购招标有限责任公司</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开户银行：中国光大银行西安友谊路支行</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号：78560188000095264</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联 系 人：财务部   联系电话：029-85263975</w:t>
      </w:r>
    </w:p>
    <w:p>
      <w:pPr>
        <w:snapToGrid w:val="0"/>
        <w:spacing w:line="360" w:lineRule="auto"/>
        <w:rPr>
          <w:rFonts w:hint="eastAsia" w:ascii="仿宋" w:hAnsi="仿宋" w:eastAsia="仿宋" w:cs="仿宋"/>
          <w:sz w:val="24"/>
        </w:rPr>
      </w:pPr>
      <w:r>
        <w:rPr>
          <w:rFonts w:hint="eastAsia" w:ascii="仿宋" w:hAnsi="仿宋" w:eastAsia="仿宋" w:cs="仿宋"/>
          <w:sz w:val="24"/>
        </w:rPr>
        <w:t>29.3    成交服务费已包含在供应商的响应报价中，不在响应分项报价表中单独列项。</w:t>
      </w:r>
    </w:p>
    <w:p>
      <w:pPr>
        <w:pStyle w:val="5"/>
        <w:numPr>
          <w:ilvl w:val="0"/>
          <w:numId w:val="10"/>
        </w:numPr>
        <w:rPr>
          <w:rFonts w:hint="eastAsia" w:ascii="仿宋" w:hAnsi="仿宋" w:eastAsia="仿宋" w:cs="仿宋"/>
          <w:b/>
          <w:bCs/>
          <w:sz w:val="24"/>
          <w:szCs w:val="21"/>
        </w:rPr>
      </w:pPr>
      <w:bookmarkStart w:id="383" w:name="_Toc1585"/>
      <w:r>
        <w:rPr>
          <w:rFonts w:hint="eastAsia" w:ascii="仿宋" w:hAnsi="仿宋" w:eastAsia="仿宋" w:cs="仿宋"/>
          <w:b/>
          <w:bCs/>
          <w:sz w:val="24"/>
          <w:szCs w:val="21"/>
        </w:rPr>
        <w:t xml:space="preserve">   采购人追加采购数量的权力</w:t>
      </w:r>
      <w:bookmarkEnd w:id="383"/>
    </w:p>
    <w:p>
      <w:pPr>
        <w:tabs>
          <w:tab w:val="left" w:pos="588"/>
        </w:tabs>
        <w:spacing w:line="360" w:lineRule="auto"/>
        <w:ind w:left="840" w:leftChars="400"/>
        <w:rPr>
          <w:rFonts w:hint="eastAsia" w:ascii="仿宋" w:hAnsi="仿宋" w:eastAsia="仿宋" w:cs="仿宋"/>
          <w:sz w:val="24"/>
        </w:rPr>
      </w:pPr>
      <w:bookmarkStart w:id="384" w:name="_Toc389620205"/>
      <w:bookmarkStart w:id="385" w:name="_Toc385992366"/>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pPr>
        <w:pStyle w:val="22"/>
        <w:ind w:left="772" w:hanging="735" w:hangingChars="350"/>
        <w:jc w:val="center"/>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pPr>
        <w:pStyle w:val="22"/>
        <w:tabs>
          <w:tab w:val="left" w:pos="567"/>
        </w:tabs>
        <w:rPr>
          <w:rFonts w:hint="eastAsia" w:ascii="仿宋" w:hAnsi="仿宋" w:eastAsia="仿宋" w:cs="仿宋"/>
          <w:sz w:val="24"/>
          <w:szCs w:val="32"/>
        </w:rPr>
      </w:pPr>
    </w:p>
    <w:p>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pPr>
        <w:rPr>
          <w:rFonts w:hint="eastAsia" w:ascii="仿宋" w:hAnsi="仿宋" w:eastAsia="仿宋" w:cs="仿宋"/>
          <w:b/>
          <w:szCs w:val="21"/>
        </w:rPr>
      </w:pPr>
      <w:r>
        <w:rPr>
          <w:rFonts w:hint="eastAsia" w:ascii="仿宋" w:hAnsi="仿宋" w:eastAsia="仿宋" w:cs="仿宋"/>
          <w:b/>
          <w:szCs w:val="21"/>
        </w:rPr>
        <w:t>三、工商银行（政采贷）</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pPr>
        <w:rPr>
          <w:rFonts w:hint="eastAsia" w:ascii="仿宋" w:hAnsi="仿宋" w:eastAsia="仿宋" w:cs="仿宋"/>
          <w:b/>
          <w:szCs w:val="21"/>
        </w:rPr>
      </w:pPr>
      <w:r>
        <w:rPr>
          <w:rFonts w:hint="eastAsia" w:ascii="仿宋" w:hAnsi="仿宋" w:eastAsia="仿宋" w:cs="仿宋"/>
          <w:b/>
          <w:szCs w:val="21"/>
        </w:rPr>
        <w:t>四、中信银行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pPr>
        <w:rPr>
          <w:rFonts w:hint="eastAsia" w:ascii="仿宋" w:hAnsi="仿宋" w:eastAsia="仿宋" w:cs="仿宋"/>
          <w:b/>
          <w:szCs w:val="21"/>
        </w:rPr>
      </w:pPr>
      <w:r>
        <w:rPr>
          <w:rFonts w:hint="eastAsia" w:ascii="仿宋" w:hAnsi="仿宋" w:eastAsia="仿宋" w:cs="仿宋"/>
          <w:b/>
          <w:szCs w:val="21"/>
        </w:rPr>
        <w:t>六、浦发银行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pPr>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t>七、兴业银行（政采贷）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pPr>
        <w:rPr>
          <w:rFonts w:hint="eastAsia" w:ascii="仿宋" w:hAnsi="仿宋" w:eastAsia="仿宋" w:cs="仿宋"/>
          <w:b/>
          <w:szCs w:val="21"/>
        </w:rPr>
      </w:pPr>
      <w:r>
        <w:rPr>
          <w:rFonts w:hint="eastAsia" w:ascii="仿宋" w:hAnsi="仿宋" w:eastAsia="仿宋" w:cs="仿宋"/>
          <w:b/>
          <w:szCs w:val="21"/>
        </w:rPr>
        <w:t>八、中国民生银行（政采贷）</w:t>
      </w:r>
    </w:p>
    <w:p>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p>
    <w:p>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pPr>
        <w:rPr>
          <w:rFonts w:hint="eastAsia" w:ascii="仿宋" w:hAnsi="仿宋" w:eastAsia="仿宋" w:cs="仿宋"/>
          <w:b/>
          <w:szCs w:val="21"/>
        </w:rPr>
      </w:pPr>
      <w:r>
        <w:rPr>
          <w:rFonts w:hint="eastAsia" w:ascii="仿宋" w:hAnsi="仿宋" w:eastAsia="仿宋" w:cs="仿宋"/>
          <w:b/>
          <w:szCs w:val="21"/>
        </w:rPr>
        <w:t>九、浙商银行 （政采贷）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pPr>
        <w:rPr>
          <w:rFonts w:hint="eastAsia" w:ascii="仿宋" w:hAnsi="仿宋" w:eastAsia="仿宋" w:cs="仿宋"/>
          <w:b/>
          <w:szCs w:val="21"/>
        </w:rPr>
      </w:pPr>
      <w:r>
        <w:rPr>
          <w:rFonts w:hint="eastAsia" w:ascii="仿宋" w:hAnsi="仿宋" w:eastAsia="仿宋" w:cs="仿宋"/>
          <w:b/>
          <w:szCs w:val="21"/>
        </w:rPr>
        <w:t xml:space="preserve">十、 招商银行（政采贷） </w:t>
      </w:r>
    </w:p>
    <w:p>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pPr>
        <w:rPr>
          <w:rFonts w:hint="eastAsia" w:ascii="仿宋" w:hAnsi="仿宋" w:eastAsia="仿宋" w:cs="仿宋"/>
          <w:b/>
          <w:szCs w:val="21"/>
        </w:rPr>
      </w:pPr>
      <w:r>
        <w:rPr>
          <w:rFonts w:hint="eastAsia" w:ascii="仿宋" w:hAnsi="仿宋" w:eastAsia="仿宋" w:cs="仿宋"/>
          <w:b/>
          <w:szCs w:val="21"/>
        </w:rPr>
        <w:t xml:space="preserve">十一、 长安银行（小微贷） </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4"/>
    <w:bookmarkEnd w:id="385"/>
    <w:p>
      <w:pPr>
        <w:rPr>
          <w:rFonts w:hint="eastAsia" w:ascii="仿宋" w:hAnsi="仿宋" w:eastAsia="仿宋" w:cs="仿宋"/>
          <w:b/>
          <w:szCs w:val="21"/>
        </w:rPr>
      </w:pPr>
      <w:bookmarkStart w:id="386" w:name="_Toc184025279"/>
      <w:bookmarkStart w:id="387" w:name="_Toc230099802"/>
      <w:bookmarkStart w:id="388" w:name="_Toc230013637"/>
      <w:bookmarkStart w:id="389" w:name="_Toc184114070"/>
      <w:r>
        <w:rPr>
          <w:rFonts w:hint="eastAsia" w:ascii="仿宋" w:hAnsi="仿宋" w:eastAsia="仿宋" w:cs="仿宋"/>
          <w:b/>
          <w:szCs w:val="21"/>
        </w:rPr>
        <w:t>十二、网商银行（合同贷）</w:t>
      </w:r>
    </w:p>
    <w:p>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pPr>
        <w:pStyle w:val="22"/>
        <w:tabs>
          <w:tab w:val="left" w:pos="567"/>
        </w:tabs>
        <w:rPr>
          <w:rFonts w:hint="eastAsia" w:ascii="仿宋" w:hAnsi="仿宋" w:eastAsia="仿宋" w:cs="仿宋"/>
          <w:szCs w:val="21"/>
        </w:rPr>
      </w:pPr>
    </w:p>
    <w:bookmarkEnd w:id="386"/>
    <w:bookmarkEnd w:id="387"/>
    <w:bookmarkEnd w:id="388"/>
    <w:bookmarkEnd w:id="389"/>
    <w:p>
      <w:pPr>
        <w:rPr>
          <w:rStyle w:val="204"/>
          <w:rFonts w:hint="eastAsia" w:ascii="仿宋" w:hAnsi="仿宋" w:eastAsia="仿宋" w:cs="仿宋"/>
          <w:sz w:val="36"/>
          <w:szCs w:val="36"/>
        </w:rPr>
      </w:pPr>
      <w:bookmarkStart w:id="390" w:name="_Toc68590975"/>
      <w:bookmarkStart w:id="391" w:name="_Toc58504447"/>
      <w:bookmarkStart w:id="392" w:name="_Toc17469"/>
      <w:r>
        <w:rPr>
          <w:rStyle w:val="204"/>
          <w:rFonts w:hint="eastAsia" w:ascii="仿宋" w:hAnsi="仿宋" w:eastAsia="仿宋" w:cs="仿宋"/>
          <w:sz w:val="36"/>
          <w:szCs w:val="36"/>
        </w:rPr>
        <w:br w:type="page"/>
      </w:r>
    </w:p>
    <w:p>
      <w:pPr>
        <w:pStyle w:val="46"/>
        <w:spacing w:line="360" w:lineRule="auto"/>
        <w:rPr>
          <w:rStyle w:val="204"/>
          <w:rFonts w:hint="eastAsia" w:ascii="仿宋" w:hAnsi="仿宋" w:eastAsia="仿宋" w:cs="仿宋"/>
          <w:sz w:val="36"/>
          <w:szCs w:val="36"/>
        </w:rPr>
      </w:pPr>
      <w:r>
        <w:rPr>
          <w:rStyle w:val="204"/>
          <w:rFonts w:hint="eastAsia" w:ascii="仿宋" w:hAnsi="仿宋" w:eastAsia="仿宋" w:cs="仿宋"/>
          <w:sz w:val="36"/>
          <w:szCs w:val="36"/>
        </w:rPr>
        <w:t>第三章  评审办法和标准</w:t>
      </w:r>
      <w:bookmarkEnd w:id="390"/>
    </w:p>
    <w:p>
      <w:pPr>
        <w:tabs>
          <w:tab w:val="left" w:pos="360"/>
          <w:tab w:val="left" w:pos="588"/>
        </w:tabs>
        <w:spacing w:line="360" w:lineRule="auto"/>
        <w:ind w:left="840"/>
        <w:rPr>
          <w:rFonts w:hint="eastAsia" w:ascii="仿宋" w:hAnsi="仿宋" w:eastAsia="仿宋" w:cs="仿宋"/>
          <w:sz w:val="24"/>
        </w:rPr>
      </w:pPr>
    </w:p>
    <w:p>
      <w:pPr>
        <w:pStyle w:val="80"/>
        <w:spacing w:before="24" w:after="24"/>
        <w:rPr>
          <w:rFonts w:hint="eastAsia" w:ascii="仿宋" w:hAnsi="仿宋" w:eastAsia="仿宋" w:cs="仿宋"/>
          <w:sz w:val="28"/>
          <w:szCs w:val="28"/>
        </w:rPr>
      </w:pPr>
      <w:bookmarkStart w:id="393" w:name="_Toc68590976"/>
      <w:bookmarkStart w:id="394" w:name="_Toc7005040"/>
      <w:r>
        <w:rPr>
          <w:rFonts w:hint="eastAsia" w:ascii="仿宋" w:hAnsi="仿宋" w:eastAsia="仿宋" w:cs="仿宋"/>
          <w:sz w:val="28"/>
          <w:szCs w:val="28"/>
        </w:rPr>
        <w:t>1. 评审方法</w:t>
      </w:r>
      <w:bookmarkEnd w:id="393"/>
      <w:bookmarkEnd w:id="394"/>
    </w:p>
    <w:p>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0"/>
        <w:spacing w:before="24" w:after="24"/>
        <w:rPr>
          <w:rFonts w:hint="eastAsia" w:ascii="仿宋" w:hAnsi="仿宋" w:eastAsia="仿宋" w:cs="仿宋"/>
          <w:sz w:val="28"/>
          <w:szCs w:val="28"/>
        </w:rPr>
      </w:pPr>
      <w:bookmarkStart w:id="395" w:name="_Toc68590977"/>
      <w:bookmarkStart w:id="396" w:name="_Toc7005041"/>
      <w:r>
        <w:rPr>
          <w:rFonts w:hint="eastAsia" w:ascii="仿宋" w:hAnsi="仿宋" w:eastAsia="仿宋" w:cs="仿宋"/>
          <w:sz w:val="28"/>
          <w:szCs w:val="28"/>
        </w:rPr>
        <w:t>2. 评审标准</w:t>
      </w:r>
      <w:bookmarkEnd w:id="395"/>
      <w:bookmarkEnd w:id="396"/>
    </w:p>
    <w:p>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pPr>
        <w:pStyle w:val="22"/>
        <w:rPr>
          <w:rFonts w:hint="eastAsia" w:ascii="仿宋" w:hAnsi="仿宋" w:eastAsia="仿宋" w:cs="仿宋"/>
          <w:sz w:val="24"/>
          <w:lang w:val="en-US" w:eastAsia="zh-CN"/>
        </w:rPr>
      </w:pPr>
      <w:r>
        <w:rPr>
          <w:rFonts w:hint="eastAsia" w:ascii="仿宋" w:hAnsi="仿宋" w:eastAsia="仿宋" w:cs="仿宋"/>
          <w:sz w:val="24"/>
        </w:rPr>
        <w:t>2.2 分值构成：总分100分，</w:t>
      </w:r>
      <w:r>
        <w:rPr>
          <w:rFonts w:hint="eastAsia" w:ascii="仿宋" w:hAnsi="仿宋" w:eastAsia="仿宋" w:cs="仿宋"/>
          <w:sz w:val="24"/>
          <w:lang w:val="en-US" w:eastAsia="zh-CN"/>
        </w:rPr>
        <w:t>具体详见附表三。</w:t>
      </w:r>
    </w:p>
    <w:p>
      <w:pPr>
        <w:pStyle w:val="22"/>
        <w:rPr>
          <w:rFonts w:hint="eastAsia" w:ascii="仿宋" w:hAnsi="仿宋" w:eastAsia="仿宋" w:cs="仿宋"/>
          <w:sz w:val="24"/>
        </w:rPr>
      </w:pPr>
      <w:bookmarkStart w:id="397" w:name="_Ref426362114"/>
      <w:r>
        <w:rPr>
          <w:rFonts w:hint="eastAsia" w:ascii="仿宋" w:hAnsi="仿宋" w:eastAsia="仿宋" w:cs="仿宋"/>
          <w:sz w:val="24"/>
        </w:rPr>
        <w:t>2.3 商务和技术评审标准</w:t>
      </w:r>
      <w:bookmarkEnd w:id="397"/>
    </w:p>
    <w:p>
      <w:pPr>
        <w:pStyle w:val="22"/>
        <w:rPr>
          <w:rFonts w:hint="eastAsia"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pPr>
        <w:pStyle w:val="22"/>
        <w:rPr>
          <w:rFonts w:hint="eastAsia"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三。</w:t>
      </w:r>
    </w:p>
    <w:p>
      <w:pPr>
        <w:pStyle w:val="22"/>
        <w:rPr>
          <w:rFonts w:hint="eastAsia" w:ascii="仿宋" w:hAnsi="仿宋" w:eastAsia="仿宋" w:cs="仿宋"/>
          <w:sz w:val="24"/>
        </w:rPr>
      </w:pPr>
      <w:bookmarkStart w:id="400" w:name="_Ref426362176"/>
      <w:r>
        <w:rPr>
          <w:rFonts w:hint="eastAsia" w:ascii="仿宋" w:hAnsi="仿宋" w:eastAsia="仿宋" w:cs="仿宋"/>
          <w:sz w:val="24"/>
        </w:rPr>
        <w:t>2.3.3报价评分标准：</w:t>
      </w:r>
      <w:bookmarkEnd w:id="400"/>
      <w:r>
        <w:rPr>
          <w:rFonts w:hint="eastAsia" w:ascii="仿宋" w:hAnsi="仿宋" w:eastAsia="仿宋" w:cs="仿宋"/>
          <w:sz w:val="24"/>
        </w:rPr>
        <w:t>见附表三。</w:t>
      </w:r>
    </w:p>
    <w:p>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本</w:t>
      </w:r>
      <w:r>
        <w:rPr>
          <w:rFonts w:hint="eastAsia" w:ascii="仿宋" w:hAnsi="仿宋" w:eastAsia="仿宋" w:cs="仿宋"/>
          <w:sz w:val="24"/>
          <w:highlight w:val="none"/>
        </w:rPr>
        <w:t>项目专门面向中小企业采购，则不再进行价格扣除。</w:t>
      </w:r>
    </w:p>
    <w:p>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②监狱企业、残疾人福利性单位视同小微企业</w:t>
      </w:r>
      <w:r>
        <w:rPr>
          <w:rFonts w:hint="eastAsia" w:ascii="仿宋" w:hAnsi="仿宋" w:eastAsia="仿宋" w:cs="仿宋"/>
          <w:sz w:val="24"/>
          <w:highlight w:val="none"/>
          <w:lang w:eastAsia="zh-CN"/>
        </w:rPr>
        <w:t>。</w:t>
      </w:r>
    </w:p>
    <w:p>
      <w:pPr>
        <w:pStyle w:val="22"/>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）评审基准价。有效响应文件中的最后报价</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的最低报价为评审基准价。</w:t>
      </w:r>
    </w:p>
    <w:p>
      <w:pPr>
        <w:pStyle w:val="22"/>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）供应商报价得分=（评审基准价／最后报价）×价格分分值</w:t>
      </w:r>
      <w:r>
        <w:rPr>
          <w:rFonts w:hint="eastAsia" w:ascii="仿宋" w:hAnsi="仿宋" w:eastAsia="仿宋" w:cs="仿宋"/>
          <w:sz w:val="24"/>
          <w:highlight w:val="none"/>
          <w:lang w:eastAsia="zh-CN"/>
        </w:rPr>
        <w:t>。</w:t>
      </w:r>
    </w:p>
    <w:p>
      <w:pPr>
        <w:tabs>
          <w:tab w:val="left" w:pos="588"/>
        </w:tabs>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5</w:t>
      </w:r>
      <w:r>
        <w:rPr>
          <w:rFonts w:hint="eastAsia" w:ascii="仿宋" w:hAnsi="仿宋" w:eastAsia="仿宋" w:cs="仿宋"/>
          <w:sz w:val="24"/>
        </w:rPr>
        <w:t xml:space="preserve"> 响应文件出现下列情况之一者，磋商小组在评审过程中按以下原则修正：</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（5）文字与图表不一致的，以文字为准；</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（6）正本与副本不一致的，以正本为准；</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pPr>
        <w:pStyle w:val="80"/>
        <w:spacing w:before="24" w:after="24"/>
        <w:rPr>
          <w:rFonts w:hint="eastAsia" w:ascii="仿宋" w:hAnsi="仿宋" w:eastAsia="仿宋" w:cs="仿宋"/>
          <w:sz w:val="28"/>
          <w:szCs w:val="28"/>
        </w:rPr>
      </w:pPr>
      <w:bookmarkStart w:id="401" w:name="_Toc7005042"/>
      <w:bookmarkStart w:id="402" w:name="_Toc68590978"/>
      <w:r>
        <w:rPr>
          <w:rFonts w:hint="eastAsia" w:ascii="仿宋" w:hAnsi="仿宋" w:eastAsia="仿宋" w:cs="仿宋"/>
          <w:sz w:val="28"/>
          <w:szCs w:val="28"/>
        </w:rPr>
        <w:t>3. 评审程序</w:t>
      </w:r>
      <w:bookmarkEnd w:id="401"/>
      <w:bookmarkEnd w:id="402"/>
    </w:p>
    <w:p>
      <w:pPr>
        <w:pStyle w:val="22"/>
        <w:rPr>
          <w:rFonts w:hint="eastAsia" w:ascii="仿宋" w:hAnsi="仿宋" w:eastAsia="仿宋" w:cs="仿宋"/>
          <w:b/>
          <w:sz w:val="24"/>
        </w:rPr>
      </w:pPr>
      <w:bookmarkStart w:id="403" w:name="_Toc7005043"/>
      <w:r>
        <w:rPr>
          <w:rFonts w:hint="eastAsia" w:ascii="仿宋" w:hAnsi="仿宋" w:eastAsia="仿宋" w:cs="仿宋"/>
          <w:b/>
          <w:sz w:val="24"/>
        </w:rPr>
        <w:t>3.1 资格审查及符合性审查</w:t>
      </w:r>
      <w:bookmarkEnd w:id="403"/>
    </w:p>
    <w:p>
      <w:pPr>
        <w:pStyle w:val="22"/>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val="0"/>
          <w:iCs/>
          <w:sz w:val="24"/>
          <w:u w:val="single"/>
        </w:rPr>
        <w:t xml:space="preserve">采购人或采购代理机构或磋商小组 </w:t>
      </w:r>
      <w:r>
        <w:rPr>
          <w:rFonts w:hint="eastAsia" w:ascii="仿宋" w:hAnsi="仿宋" w:eastAsia="仿宋" w:cs="仿宋"/>
          <w:i w:val="0"/>
          <w:iCs/>
          <w:sz w:val="24"/>
        </w:rPr>
        <w:t>按</w:t>
      </w:r>
      <w:r>
        <w:rPr>
          <w:rFonts w:hint="eastAsia" w:ascii="仿宋" w:hAnsi="仿宋" w:eastAsia="仿宋" w:cs="仿宋"/>
          <w:sz w:val="24"/>
        </w:rPr>
        <w:t>附表一所列审查标准对供应商资格进行审查，以确定供应商是否具备磋商资格。</w:t>
      </w:r>
    </w:p>
    <w:p>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pPr>
        <w:pStyle w:val="22"/>
        <w:rPr>
          <w:rFonts w:hint="eastAsia" w:ascii="仿宋" w:hAnsi="仿宋" w:eastAsia="仿宋" w:cs="仿宋"/>
          <w:b/>
          <w:sz w:val="24"/>
        </w:rPr>
      </w:pPr>
      <w:bookmarkStart w:id="404" w:name="_Toc7005044"/>
      <w:r>
        <w:rPr>
          <w:rFonts w:hint="eastAsia" w:ascii="仿宋" w:hAnsi="仿宋" w:eastAsia="仿宋" w:cs="仿宋"/>
          <w:b/>
          <w:sz w:val="24"/>
        </w:rPr>
        <w:t>3.2 磋商</w:t>
      </w:r>
      <w:bookmarkEnd w:id="404"/>
    </w:p>
    <w:p>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pPr>
        <w:pStyle w:val="22"/>
        <w:rPr>
          <w:rFonts w:hint="eastAsia" w:ascii="仿宋" w:hAnsi="仿宋" w:eastAsia="仿宋" w:cs="仿宋"/>
          <w:b/>
          <w:sz w:val="24"/>
        </w:rPr>
      </w:pPr>
      <w:bookmarkStart w:id="405" w:name="_Toc7005045"/>
      <w:r>
        <w:rPr>
          <w:rFonts w:hint="eastAsia" w:ascii="仿宋" w:hAnsi="仿宋" w:eastAsia="仿宋" w:cs="仿宋"/>
          <w:b/>
          <w:sz w:val="24"/>
        </w:rPr>
        <w:t>3.3 评审</w:t>
      </w:r>
      <w:bookmarkEnd w:id="405"/>
    </w:p>
    <w:p>
      <w:pPr>
        <w:pStyle w:val="22"/>
        <w:rPr>
          <w:rFonts w:hint="eastAsia" w:ascii="仿宋" w:hAnsi="仿宋" w:eastAsia="仿宋" w:cs="仿宋"/>
          <w:sz w:val="24"/>
        </w:rPr>
      </w:pPr>
      <w:r>
        <w:rPr>
          <w:rFonts w:hint="eastAsia" w:ascii="仿宋" w:hAnsi="仿宋" w:eastAsia="仿宋" w:cs="仿宋"/>
          <w:sz w:val="24"/>
        </w:rPr>
        <w:t>3.3.1 比较与评价</w:t>
      </w:r>
    </w:p>
    <w:p>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pPr>
        <w:pStyle w:val="22"/>
        <w:rPr>
          <w:rFonts w:hint="eastAsia" w:ascii="仿宋" w:hAnsi="仿宋" w:eastAsia="仿宋" w:cs="仿宋"/>
          <w:sz w:val="24"/>
        </w:rPr>
      </w:pPr>
      <w:r>
        <w:rPr>
          <w:rFonts w:hint="eastAsia" w:ascii="仿宋" w:hAnsi="仿宋" w:eastAsia="仿宋" w:cs="仿宋"/>
          <w:sz w:val="24"/>
        </w:rPr>
        <w:t>3.3.4供应商得分=A＋B＋C</w:t>
      </w:r>
    </w:p>
    <w:p>
      <w:pPr>
        <w:pStyle w:val="22"/>
        <w:rPr>
          <w:rFonts w:hint="eastAsia" w:ascii="仿宋" w:hAnsi="仿宋" w:eastAsia="仿宋" w:cs="仿宋"/>
          <w:b/>
          <w:sz w:val="24"/>
        </w:rPr>
      </w:pPr>
      <w:r>
        <w:rPr>
          <w:rFonts w:hint="eastAsia" w:ascii="仿宋" w:hAnsi="仿宋" w:eastAsia="仿宋" w:cs="仿宋"/>
          <w:b/>
          <w:sz w:val="24"/>
        </w:rPr>
        <w:t>3.4 评审结果</w:t>
      </w:r>
    </w:p>
    <w:p>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pPr>
        <w:pStyle w:val="22"/>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lang w:eastAsia="zh-CN"/>
              </w:rPr>
            </w:pPr>
            <w:r>
              <w:rPr>
                <w:rFonts w:hint="eastAsia" w:ascii="仿宋" w:hAnsi="仿宋" w:eastAsia="仿宋" w:cs="仿宋"/>
                <w:b/>
                <w:bCs/>
                <w:spacing w:val="-17"/>
                <w:sz w:val="21"/>
                <w:szCs w:val="21"/>
                <w:lang w:val="en-US" w:eastAsia="zh-CN"/>
              </w:rPr>
              <w:t>序号</w:t>
            </w:r>
          </w:p>
        </w:tc>
        <w:tc>
          <w:tcPr>
            <w:tcW w:w="222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b/>
                <w:bCs/>
                <w:spacing w:val="-5"/>
                <w:sz w:val="21"/>
                <w:szCs w:val="21"/>
                <w:lang w:val="en-US" w:eastAsia="zh-CN"/>
              </w:rPr>
              <w:t>审查要素</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4"/>
                <w:sz w:val="21"/>
                <w:szCs w:val="21"/>
                <w:lang w:val="en-US" w:eastAsia="zh-CN"/>
              </w:rPr>
              <w:t>审查</w:t>
            </w:r>
            <w:r>
              <w:rPr>
                <w:rFonts w:hint="eastAsia" w:ascii="仿宋" w:hAnsi="仿宋" w:eastAsia="仿宋" w:cs="仿宋"/>
                <w:b/>
                <w:bCs/>
                <w:spacing w:val="-4"/>
                <w:sz w:val="21"/>
                <w:szCs w:val="21"/>
              </w:rPr>
              <w:t>标准</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lang w:val="en-US" w:eastAsia="zh-CN"/>
              </w:rPr>
            </w:pPr>
            <w:r>
              <w:rPr>
                <w:rFonts w:hint="eastAsia" w:ascii="仿宋" w:hAnsi="仿宋" w:eastAsia="仿宋" w:cs="仿宋"/>
                <w:b/>
                <w:bCs/>
                <w:spacing w:val="-4"/>
                <w:sz w:val="21"/>
                <w:szCs w:val="21"/>
                <w:lang w:val="en-US" w:eastAsia="zh-CN"/>
              </w:rPr>
              <w:t>审查结论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法人或者其他组织、自然人的营业执照等证明文件</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）供应商是企业（包括合伙企业）的，应提供其在市场监督管理部门注册的有效“营业执照”的复印件；</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val="en-US" w:eastAsia="zh-CN"/>
              </w:rPr>
              <w:t>（2）供应商</w:t>
            </w:r>
            <w:r>
              <w:rPr>
                <w:rFonts w:hint="eastAsia" w:ascii="仿宋" w:hAnsi="仿宋" w:eastAsia="仿宋" w:cs="仿宋"/>
                <w:spacing w:val="0"/>
                <w:sz w:val="21"/>
                <w:szCs w:val="21"/>
                <w:lang w:eastAsia="zh-CN"/>
              </w:rPr>
              <w:t>是事业单位的，应提供其有效的“事业单位法人证书”复印件；</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）供应商是非企业专业服务机构的，应提供其有效的“执业许可证”复印件；</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）供应商是民办非企业单位的，应提供其有效的登记证书复印件；</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5</w:t>
            </w:r>
            <w:r>
              <w:rPr>
                <w:rFonts w:hint="eastAsia" w:ascii="仿宋" w:hAnsi="仿宋" w:eastAsia="仿宋" w:cs="仿宋"/>
                <w:spacing w:val="0"/>
                <w:sz w:val="21"/>
                <w:szCs w:val="21"/>
                <w:lang w:eastAsia="zh-CN"/>
              </w:rPr>
              <w:t>）供应商是个体工商户的，应提供其有效的“营 业执照”复印件；</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6</w:t>
            </w:r>
            <w:r>
              <w:rPr>
                <w:rFonts w:hint="eastAsia" w:ascii="仿宋" w:hAnsi="仿宋" w:eastAsia="仿宋" w:cs="仿宋"/>
                <w:spacing w:val="0"/>
                <w:sz w:val="21"/>
                <w:szCs w:val="21"/>
                <w:lang w:eastAsia="zh-CN"/>
              </w:rPr>
              <w:t>）供应商是自然人的，应提供其有效的自然人身份证明复印件。</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22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财务状况报告：提供（1）或提供（2）</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（1）提供递交</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文件截止之日前两年内任意一个年度经审计的财务报告，应满足以下要求：</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适用《事业单位会计准则》的，财务报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是指上述指定年度整个会计年度财务报表（不要求必须是经审计的），复印件至少须包括资产负债表、收入支出表（或收入费用表）、财政补助收入支出表。</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适用《政府会计准则》的，财务报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是指上述指定年度整个会计年度财务报表（不要求必须是经审计的），复印件至少须包括资产负债表、收入费用表。</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④</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适用《民间非营利组织会计制度》的，</w:t>
            </w:r>
            <w:r>
              <w:rPr>
                <w:rFonts w:hint="eastAsia" w:ascii="仿宋" w:hAnsi="仿宋" w:eastAsia="仿宋" w:cs="仿宋"/>
                <w:spacing w:val="0"/>
                <w:sz w:val="21"/>
                <w:szCs w:val="21"/>
                <w:lang w:val="en-US" w:eastAsia="zh-CN"/>
              </w:rPr>
              <w:t>财</w:t>
            </w:r>
            <w:r>
              <w:rPr>
                <w:rFonts w:hint="eastAsia" w:ascii="仿宋" w:hAnsi="仿宋" w:eastAsia="仿宋" w:cs="仿宋"/>
                <w:spacing w:val="0"/>
                <w:sz w:val="21"/>
                <w:szCs w:val="21"/>
              </w:rPr>
              <w:t>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是指上述指定年度整个会计年度财务报表（不要求必须是经审计的），复印件至少须包括资产负债表、业务活动表、现金流量表。</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rPr>
              <w:t>⑤</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是上述四种情况以外情况的，按照其依法适用的会计制度、财务规则或会计准则提供 财务报表复印件（不要求必须是经审计的）。</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228" w:type="dxa"/>
            <w:vMerge w:val="continue"/>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（2）提供资信证明原件或复印件，应满足以下要</w:t>
            </w:r>
            <w:r>
              <w:rPr>
                <w:rFonts w:hint="eastAsia" w:ascii="仿宋" w:hAnsi="仿宋" w:eastAsia="仿宋" w:cs="仿宋"/>
                <w:spacing w:val="-17"/>
                <w:sz w:val="21"/>
                <w:szCs w:val="21"/>
              </w:rPr>
              <w:t>求：</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资信证明须为</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lang w:eastAsia="zh-CN"/>
              </w:rPr>
              <w:t>截止</w:t>
            </w:r>
            <w:r>
              <w:rPr>
                <w:rFonts w:hint="eastAsia" w:ascii="仿宋" w:hAnsi="仿宋" w:eastAsia="仿宋" w:cs="仿宋"/>
                <w:spacing w:val="0"/>
                <w:sz w:val="21"/>
                <w:szCs w:val="21"/>
                <w:lang w:val="en-US" w:eastAsia="zh-CN"/>
              </w:rPr>
              <w:t>时间</w:t>
            </w:r>
            <w:r>
              <w:rPr>
                <w:rFonts w:hint="eastAsia" w:ascii="仿宋" w:hAnsi="仿宋" w:eastAsia="仿宋" w:cs="仿宋"/>
                <w:spacing w:val="0"/>
                <w:sz w:val="21"/>
                <w:szCs w:val="21"/>
              </w:rPr>
              <w:t>前三个月内由</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lang w:val="en-US" w:eastAsia="zh-CN"/>
              </w:rPr>
              <w:t>基本账户</w:t>
            </w:r>
            <w:r>
              <w:rPr>
                <w:rFonts w:hint="eastAsia" w:ascii="仿宋" w:hAnsi="仿宋" w:eastAsia="仿宋" w:cs="仿宋"/>
                <w:spacing w:val="0"/>
                <w:sz w:val="21"/>
                <w:szCs w:val="21"/>
              </w:rPr>
              <w:t>开户银行出具。</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无论开具银行是否标明“复印无效”，</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提供的复印件在本次投标中予以认可（即不因“复印无效”字样而认定资信证明复印件无效）。</w:t>
            </w:r>
          </w:p>
          <w:p>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银行出具的存款证明不能替代银行资信证明。</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3</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依法缴纳税收的相关材料</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截止时间前近六个月中任何一个月缴纳</w:t>
            </w:r>
            <w:r>
              <w:rPr>
                <w:rFonts w:hint="eastAsia" w:ascii="仿宋" w:hAnsi="仿宋" w:eastAsia="仿宋" w:cs="仿宋"/>
                <w:sz w:val="21"/>
                <w:szCs w:val="21"/>
                <w:lang w:val="en-US" w:eastAsia="zh-CN"/>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pacing w:val="0"/>
                <w:sz w:val="21"/>
                <w:szCs w:val="21"/>
                <w:lang w:eastAsia="zh-CN"/>
              </w:rPr>
              <w:t>。</w:t>
            </w:r>
          </w:p>
          <w:p>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）供应商</w:t>
            </w:r>
            <w:r>
              <w:rPr>
                <w:rFonts w:hint="eastAsia" w:ascii="仿宋" w:hAnsi="仿宋" w:eastAsia="仿宋" w:cs="仿宋"/>
                <w:sz w:val="21"/>
                <w:szCs w:val="21"/>
              </w:rPr>
              <w:t>采用汇算清缴方式缴纳企业所得税的，应提</w:t>
            </w:r>
            <w:r>
              <w:rPr>
                <w:rFonts w:hint="eastAsia" w:ascii="仿宋" w:hAnsi="仿宋" w:eastAsia="仿宋" w:cs="仿宋"/>
                <w:sz w:val="21"/>
                <w:szCs w:val="21"/>
                <w:lang w:val="en-US" w:eastAsia="zh-CN"/>
              </w:rPr>
              <w:t>供递交响应文件</w:t>
            </w:r>
            <w:r>
              <w:rPr>
                <w:rFonts w:hint="eastAsia" w:ascii="仿宋" w:hAnsi="仿宋" w:eastAsia="仿宋" w:cs="仿宋"/>
                <w:sz w:val="21"/>
                <w:szCs w:val="21"/>
              </w:rPr>
              <w:t>截止时间前近六个月中任何一个月缴纳</w:t>
            </w:r>
            <w:r>
              <w:rPr>
                <w:rFonts w:hint="eastAsia" w:ascii="仿宋" w:hAnsi="仿宋" w:eastAsia="仿宋" w:cs="仿宋"/>
                <w:sz w:val="21"/>
                <w:szCs w:val="21"/>
                <w:lang w:val="en-US" w:eastAsia="zh-CN"/>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z w:val="21"/>
                <w:szCs w:val="21"/>
                <w:lang w:eastAsia="zh-CN"/>
              </w:rPr>
              <w:t>。</w:t>
            </w:r>
          </w:p>
          <w:p>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缴纳凭证复印件须清晰可辨，并能显示出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名称和所缴纳税种种类，单位代扣代缴的个人所得税不能作为单位纳税的凭证</w:t>
            </w:r>
            <w:r>
              <w:rPr>
                <w:rFonts w:hint="eastAsia" w:ascii="仿宋" w:hAnsi="仿宋" w:eastAsia="仿宋" w:cs="仿宋"/>
                <w:spacing w:val="0"/>
                <w:sz w:val="21"/>
                <w:szCs w:val="21"/>
                <w:lang w:eastAsia="zh-CN"/>
              </w:rPr>
              <w:t>。</w:t>
            </w:r>
          </w:p>
          <w:p>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依法免税或无须缴纳税收的</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，应提供相应文件证明。</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依法缴纳社会保障资金的相关材料</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rPr>
              <w:t>截止时间</w:t>
            </w:r>
            <w:r>
              <w:rPr>
                <w:rFonts w:hint="eastAsia" w:ascii="仿宋" w:hAnsi="仿宋" w:eastAsia="仿宋" w:cs="仿宋"/>
                <w:spacing w:val="0"/>
                <w:sz w:val="21"/>
                <w:szCs w:val="21"/>
                <w:lang w:val="en-US" w:eastAsia="zh-CN"/>
              </w:rPr>
              <w:t>前</w:t>
            </w:r>
            <w:r>
              <w:rPr>
                <w:rFonts w:hint="eastAsia" w:ascii="仿宋" w:hAnsi="仿宋" w:eastAsia="仿宋" w:cs="仿宋"/>
                <w:spacing w:val="0"/>
                <w:sz w:val="21"/>
                <w:szCs w:val="21"/>
              </w:rPr>
              <w:t>近六个月中至少一个月的缴纳社会保险的凭据（专用收据或社会保险缴纳清单），并加盖本单位公章</w:t>
            </w:r>
            <w:r>
              <w:rPr>
                <w:rFonts w:hint="eastAsia" w:ascii="仿宋" w:hAnsi="仿宋" w:eastAsia="仿宋" w:cs="仿宋"/>
                <w:spacing w:val="0"/>
                <w:sz w:val="21"/>
                <w:szCs w:val="21"/>
                <w:lang w:eastAsia="zh-CN"/>
              </w:rPr>
              <w:t>。</w:t>
            </w:r>
          </w:p>
          <w:p>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名称和所缴纳的社保的种类</w:t>
            </w:r>
            <w:r>
              <w:rPr>
                <w:rFonts w:hint="eastAsia" w:ascii="仿宋" w:hAnsi="仿宋" w:eastAsia="仿宋" w:cs="仿宋"/>
                <w:spacing w:val="0"/>
                <w:sz w:val="21"/>
                <w:szCs w:val="21"/>
                <w:lang w:eastAsia="zh-CN"/>
              </w:rPr>
              <w:t>。</w:t>
            </w:r>
          </w:p>
          <w:p>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依法不需要缴纳社会保障资金的，应提供相应证明文件</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并加盖本单位公章</w:t>
            </w:r>
            <w:r>
              <w:rPr>
                <w:rFonts w:hint="eastAsia" w:ascii="仿宋" w:hAnsi="仿宋" w:eastAsia="仿宋" w:cs="仿宋"/>
                <w:spacing w:val="0"/>
                <w:sz w:val="21"/>
                <w:szCs w:val="21"/>
                <w:lang w:eastAsia="zh-CN"/>
              </w:rPr>
              <w:t>。</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5</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具备履行合同所必需的设备和专业技术能力的证明材料</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资格证明文件附件6-5</w:t>
            </w:r>
            <w:r>
              <w:rPr>
                <w:rFonts w:hint="eastAsia" w:ascii="仿宋" w:hAnsi="仿宋" w:eastAsia="仿宋" w:cs="仿宋"/>
                <w:spacing w:val="0"/>
                <w:sz w:val="21"/>
                <w:szCs w:val="21"/>
              </w:rPr>
              <w:t>格式作出相关承诺</w:t>
            </w:r>
            <w:r>
              <w:rPr>
                <w:rFonts w:hint="eastAsia" w:ascii="仿宋" w:hAnsi="仿宋" w:eastAsia="仿宋" w:cs="仿宋"/>
                <w:spacing w:val="0"/>
                <w:sz w:val="21"/>
                <w:szCs w:val="21"/>
                <w:lang w:eastAsia="zh-CN"/>
              </w:rPr>
              <w:t>。</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6</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参加政府采购活动前3年内在经营活动中没有重大违法记录的书面声明</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资格证明文件附件6-6</w:t>
            </w:r>
            <w:r>
              <w:rPr>
                <w:rFonts w:hint="eastAsia" w:ascii="仿宋" w:hAnsi="仿宋" w:eastAsia="仿宋" w:cs="仿宋"/>
                <w:spacing w:val="0"/>
                <w:sz w:val="21"/>
                <w:szCs w:val="21"/>
              </w:rPr>
              <w:t>格式作出相关承诺。</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7</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信用信息</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供应商未被列入“信用中国”网站(www.creditchina.gov.cn)“失信被执行人或重大税收违法失信主体”记录名单；</w:t>
            </w:r>
          </w:p>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不处于中国政府采购网(www.ccgp.gov.cn)“政府采购严重违法失信行为信息记录”中。</w:t>
            </w:r>
          </w:p>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（以代理机构于</w:t>
            </w:r>
            <w:r>
              <w:rPr>
                <w:rFonts w:hint="eastAsia" w:ascii="仿宋" w:hAnsi="仿宋" w:eastAsia="仿宋" w:cs="仿宋"/>
                <w:spacing w:val="0"/>
                <w:sz w:val="21"/>
                <w:szCs w:val="21"/>
                <w:lang w:val="en-US" w:eastAsia="zh-CN"/>
              </w:rPr>
              <w:t>开启响应文件</w:t>
            </w:r>
            <w:r>
              <w:rPr>
                <w:rFonts w:hint="eastAsia" w:ascii="仿宋" w:hAnsi="仿宋" w:eastAsia="仿宋" w:cs="仿宋"/>
                <w:spacing w:val="0"/>
                <w:sz w:val="21"/>
                <w:szCs w:val="21"/>
              </w:rPr>
              <w:t>当天</w:t>
            </w:r>
            <w:r>
              <w:rPr>
                <w:rFonts w:hint="eastAsia" w:ascii="仿宋" w:hAnsi="仿宋" w:eastAsia="仿宋" w:cs="仿宋"/>
                <w:spacing w:val="0"/>
                <w:sz w:val="21"/>
                <w:szCs w:val="21"/>
                <w:lang w:val="en-US" w:eastAsia="zh-CN"/>
              </w:rPr>
              <w:t>进行资格审查时</w:t>
            </w:r>
            <w:r>
              <w:rPr>
                <w:rFonts w:hint="eastAsia" w:ascii="仿宋" w:hAnsi="仿宋" w:eastAsia="仿宋" w:cs="仿宋"/>
                <w:spacing w:val="0"/>
                <w:sz w:val="21"/>
                <w:szCs w:val="21"/>
              </w:rPr>
              <w:t>在“信用中国”网站（www.creditchina.gov.cn）及中国政府采购网(www.ccgp.gov.cn)查询结果为准）。</w:t>
            </w:r>
          </w:p>
        </w:tc>
        <w:tc>
          <w:tcPr>
            <w:tcW w:w="1122" w:type="dxa"/>
            <w:vAlign w:val="top"/>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8</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单位负责人为同一人或者存在直接控股、管理关系的不同供应商，不得参加同一合同项下的政府采购活动</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资格证明文件附件6-7</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做出说明</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9</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为本项目提供整体设计、规范编制或者项目管理、监理、检测等服务的供应商，不得再参加该采购项目的其他采购活动</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资格证明文件附件6-8</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做出声明。供应商不属于</w:t>
            </w:r>
            <w:r>
              <w:rPr>
                <w:rFonts w:hint="eastAsia" w:ascii="仿宋" w:hAnsi="仿宋" w:eastAsia="仿宋" w:cs="仿宋"/>
                <w:sz w:val="21"/>
                <w:szCs w:val="21"/>
                <w:lang w:val="en-US" w:eastAsia="zh-CN"/>
              </w:rPr>
              <w:t>为本项目提供整体设计、规范编制或者项目管理、监理、检测等服务的供应商。</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4"/>
                <w:sz w:val="21"/>
                <w:szCs w:val="21"/>
                <w:lang w:val="en-US" w:eastAsia="zh-CN"/>
              </w:rPr>
              <w:t>10</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非</w:t>
            </w:r>
            <w:r>
              <w:rPr>
                <w:rFonts w:hint="eastAsia" w:ascii="仿宋" w:hAnsi="仿宋" w:eastAsia="仿宋" w:cs="仿宋"/>
              </w:rPr>
              <w:t>联合体</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0"/>
                <w:sz w:val="21"/>
                <w:szCs w:val="21"/>
                <w:lang w:val="en-US" w:eastAsia="zh-CN"/>
              </w:rPr>
              <w:t>提供</w:t>
            </w:r>
            <w:r>
              <w:rPr>
                <w:rFonts w:hint="eastAsia" w:ascii="仿宋" w:hAnsi="仿宋" w:eastAsia="仿宋" w:cs="仿宋"/>
                <w:spacing w:val="0"/>
                <w:sz w:val="21"/>
                <w:szCs w:val="21"/>
              </w:rPr>
              <w:t>相关承诺。</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spacing w:val="-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11</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法定代表人/单位负责人身份证明书、授权委托书及授权代表在本单位缴纳养老保险证明</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（1）法定代表人或单位负责人参加磋商的，应提供法定代表人或单位负责人身份证明；</w:t>
            </w:r>
          </w:p>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（2）授权代表参加磋商的，应提供法定代表人或单位负责人身份证明、</w:t>
            </w:r>
            <w:r>
              <w:rPr>
                <w:rFonts w:hint="eastAsia" w:ascii="仿宋" w:hAnsi="仿宋" w:eastAsia="仿宋" w:cs="仿宋"/>
                <w:sz w:val="21"/>
                <w:szCs w:val="21"/>
                <w:lang w:val="en-US" w:eastAsia="zh-CN"/>
              </w:rPr>
              <w:t>授权委托书及授权代表在本单位缴纳养老保险证明。</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12</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中小企业声明函</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13</w:t>
            </w:r>
          </w:p>
        </w:tc>
        <w:tc>
          <w:tcPr>
            <w:tcW w:w="22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法律、行政法规规定的其他条件</w:t>
            </w:r>
          </w:p>
        </w:tc>
        <w:tc>
          <w:tcPr>
            <w:tcW w:w="4966"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不存在违反法律法规的情况。（提供相关承诺）</w:t>
            </w:r>
          </w:p>
        </w:tc>
        <w:tc>
          <w:tcPr>
            <w:tcW w:w="1122" w:type="dxa"/>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审查结论</w:t>
            </w:r>
          </w:p>
        </w:tc>
        <w:tc>
          <w:tcPr>
            <w:tcW w:w="6088" w:type="dxa"/>
            <w:gridSpan w:val="2"/>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不通过原因说明</w:t>
            </w:r>
          </w:p>
        </w:tc>
        <w:tc>
          <w:tcPr>
            <w:tcW w:w="6088" w:type="dxa"/>
            <w:gridSpan w:val="2"/>
            <w:vAlign w:val="center"/>
          </w:tcPr>
          <w:p>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bl>
    <w:p>
      <w:pPr>
        <w:bidi w:val="0"/>
        <w:spacing w:line="240" w:lineRule="auto"/>
        <w:rPr>
          <w:rFonts w:hint="eastAsia" w:ascii="仿宋" w:hAnsi="仿宋" w:eastAsia="仿宋" w:cs="仿宋"/>
          <w:lang w:val="en-US" w:eastAsia="zh-CN"/>
        </w:rPr>
      </w:pPr>
      <w:r>
        <w:rPr>
          <w:rFonts w:hint="eastAsia" w:ascii="仿宋" w:hAnsi="仿宋" w:eastAsia="仿宋" w:cs="仿宋"/>
          <w:lang w:val="en-US" w:eastAsia="zh-CN"/>
        </w:rPr>
        <w:t>注：</w:t>
      </w:r>
    </w:p>
    <w:p>
      <w:pPr>
        <w:bidi w:val="0"/>
        <w:spacing w:line="240" w:lineRule="auto"/>
        <w:rPr>
          <w:rFonts w:hint="eastAsia" w:ascii="仿宋" w:hAnsi="仿宋" w:eastAsia="仿宋" w:cs="仿宋"/>
        </w:rPr>
      </w:pPr>
      <w:r>
        <w:rPr>
          <w:rFonts w:hint="eastAsia" w:ascii="仿宋" w:hAnsi="仿宋" w:eastAsia="仿宋" w:cs="仿宋"/>
        </w:rPr>
        <w:t>1．采购人或采购代理机构对</w:t>
      </w:r>
      <w:r>
        <w:rPr>
          <w:rFonts w:hint="eastAsia" w:ascii="仿宋" w:hAnsi="仿宋" w:eastAsia="仿宋" w:cs="仿宋"/>
          <w:lang w:val="en-US" w:eastAsia="zh-CN"/>
        </w:rPr>
        <w:t>供应商的响应文件</w:t>
      </w:r>
      <w:r>
        <w:rPr>
          <w:rFonts w:hint="eastAsia" w:ascii="仿宋" w:hAnsi="仿宋" w:eastAsia="仿宋" w:cs="仿宋"/>
        </w:rPr>
        <w:t>是否满足要求逐条标注评审意见，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p>
    <w:p>
      <w:pPr>
        <w:bidi w:val="0"/>
        <w:spacing w:line="24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w:t>
      </w:r>
      <w:r>
        <w:rPr>
          <w:rFonts w:hint="eastAsia" w:ascii="仿宋" w:hAnsi="仿宋" w:eastAsia="仿宋" w:cs="仿宋"/>
          <w:lang w:val="en-US" w:eastAsia="zh-CN"/>
        </w:rPr>
        <w:t>不进入后续评审</w:t>
      </w:r>
      <w:r>
        <w:rPr>
          <w:rFonts w:hint="eastAsia" w:ascii="仿宋" w:hAnsi="仿宋" w:eastAsia="仿宋" w:cs="仿宋"/>
        </w:rPr>
        <w:t>；</w:t>
      </w:r>
    </w:p>
    <w:p>
      <w:pPr>
        <w:bidi w:val="0"/>
        <w:spacing w:line="240" w:lineRule="auto"/>
        <w:rPr>
          <w:rFonts w:hint="eastAsia" w:ascii="仿宋" w:hAnsi="仿宋" w:eastAsia="仿宋" w:cs="仿宋"/>
          <w:b/>
          <w:szCs w:val="30"/>
        </w:rPr>
      </w:pPr>
      <w:r>
        <w:rPr>
          <w:rFonts w:hint="eastAsia" w:ascii="仿宋" w:hAnsi="仿宋" w:eastAsia="仿宋" w:cs="仿宋"/>
        </w:rPr>
        <w:t>3．对</w:t>
      </w:r>
      <w:r>
        <w:rPr>
          <w:rFonts w:hint="eastAsia" w:ascii="仿宋" w:hAnsi="仿宋" w:eastAsia="仿宋" w:cs="仿宋"/>
          <w:lang w:val="en-US" w:eastAsia="zh-CN"/>
        </w:rPr>
        <w:t>审查</w:t>
      </w:r>
      <w:r>
        <w:rPr>
          <w:rFonts w:hint="eastAsia" w:ascii="仿宋" w:hAnsi="仿宋" w:eastAsia="仿宋" w:cs="仿宋"/>
        </w:rPr>
        <w:t>结论为“不通过”的，要说明原因。</w:t>
      </w:r>
      <w:r>
        <w:rPr>
          <w:rFonts w:hint="eastAsia" w:ascii="仿宋" w:hAnsi="仿宋" w:eastAsia="仿宋" w:cs="仿宋"/>
          <w:b w:val="0"/>
          <w:bCs/>
          <w:szCs w:val="24"/>
        </w:rPr>
        <w:br w:type="page"/>
      </w:r>
    </w:p>
    <w:p>
      <w:pPr>
        <w:spacing w:line="360" w:lineRule="auto"/>
        <w:jc w:val="center"/>
        <w:rPr>
          <w:rFonts w:hint="eastAsia" w:ascii="仿宋" w:hAnsi="仿宋" w:eastAsia="仿宋" w:cs="仿宋"/>
          <w:b/>
          <w:sz w:val="28"/>
          <w:szCs w:val="28"/>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noWrap w:val="0"/>
            <w:vAlign w:val="center"/>
          </w:tcPr>
          <w:p>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rPr>
              <w:t>审查</w:t>
            </w:r>
            <w:r>
              <w:rPr>
                <w:rFonts w:hint="eastAsia" w:ascii="仿宋" w:hAnsi="仿宋" w:eastAsia="仿宋" w:cs="仿宋"/>
                <w:b/>
                <w:bCs/>
                <w:lang w:val="en-US" w:eastAsia="zh-CN"/>
              </w:rPr>
              <w:t>要素</w:t>
            </w:r>
          </w:p>
        </w:tc>
        <w:tc>
          <w:tcPr>
            <w:tcW w:w="5370" w:type="dxa"/>
            <w:noWrap w:val="0"/>
            <w:vAlign w:val="center"/>
          </w:tcPr>
          <w:p>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审查标准</w:t>
            </w:r>
          </w:p>
        </w:tc>
        <w:tc>
          <w:tcPr>
            <w:tcW w:w="1623" w:type="dxa"/>
            <w:noWrap w:val="0"/>
            <w:vAlign w:val="center"/>
          </w:tcPr>
          <w:p>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rPr>
              <w:t>1</w:t>
            </w:r>
          </w:p>
        </w:tc>
        <w:tc>
          <w:tcPr>
            <w:tcW w:w="1512"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响应文件</w:t>
            </w:r>
            <w:r>
              <w:rPr>
                <w:rFonts w:hint="eastAsia" w:ascii="仿宋" w:hAnsi="仿宋" w:eastAsia="仿宋" w:cs="仿宋"/>
              </w:rPr>
              <w:t>签署、盖章</w:t>
            </w:r>
          </w:p>
        </w:tc>
        <w:tc>
          <w:tcPr>
            <w:tcW w:w="5370" w:type="dxa"/>
            <w:noWrap w:val="0"/>
            <w:vAlign w:val="center"/>
          </w:tcPr>
          <w:p>
            <w:pPr>
              <w:pStyle w:val="22"/>
              <w:tabs>
                <w:tab w:val="left" w:pos="567"/>
              </w:tabs>
              <w:spacing w:line="240" w:lineRule="auto"/>
              <w:rPr>
                <w:rFonts w:hint="eastAsia" w:ascii="仿宋" w:hAnsi="仿宋" w:eastAsia="仿宋" w:cs="仿宋"/>
                <w:lang w:eastAsia="zh-CN"/>
              </w:rPr>
            </w:pPr>
            <w:r>
              <w:rPr>
                <w:rFonts w:hint="eastAsia" w:ascii="仿宋" w:hAnsi="仿宋" w:eastAsia="仿宋" w:cs="仿宋"/>
                <w:lang w:val="en-US" w:eastAsia="zh-CN"/>
              </w:rPr>
              <w:t>响应</w:t>
            </w:r>
            <w:r>
              <w:rPr>
                <w:rFonts w:hint="eastAsia" w:ascii="仿宋" w:hAnsi="仿宋" w:eastAsia="仿宋" w:cs="仿宋"/>
              </w:rPr>
              <w:t>文件按</w:t>
            </w:r>
            <w:r>
              <w:rPr>
                <w:rFonts w:hint="eastAsia" w:ascii="仿宋" w:hAnsi="仿宋" w:eastAsia="仿宋" w:cs="仿宋"/>
                <w:lang w:val="en-US" w:eastAsia="zh-CN"/>
              </w:rPr>
              <w:t>采购</w:t>
            </w:r>
            <w:r>
              <w:rPr>
                <w:rFonts w:hint="eastAsia" w:ascii="仿宋" w:hAnsi="仿宋" w:eastAsia="仿宋" w:cs="仿宋"/>
              </w:rPr>
              <w:t>文件要求签署、盖章</w:t>
            </w:r>
            <w:r>
              <w:rPr>
                <w:rFonts w:hint="eastAsia" w:ascii="仿宋" w:hAnsi="仿宋" w:eastAsia="仿宋" w:cs="仿宋"/>
                <w:lang w:eastAsia="zh-CN"/>
              </w:rPr>
              <w:t>。</w:t>
            </w:r>
          </w:p>
        </w:tc>
        <w:tc>
          <w:tcPr>
            <w:tcW w:w="1623" w:type="dxa"/>
            <w:noWrap w:val="0"/>
            <w:vAlign w:val="center"/>
          </w:tcPr>
          <w:p>
            <w:pPr>
              <w:pStyle w:val="22"/>
              <w:tabs>
                <w:tab w:val="left" w:pos="567"/>
              </w:tabs>
              <w:spacing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2</w:t>
            </w:r>
          </w:p>
        </w:tc>
        <w:tc>
          <w:tcPr>
            <w:tcW w:w="1512" w:type="dxa"/>
            <w:noWrap w:val="0"/>
            <w:vAlign w:val="center"/>
          </w:tcPr>
          <w:p>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响应文件有效期</w:t>
            </w:r>
          </w:p>
        </w:tc>
        <w:tc>
          <w:tcPr>
            <w:tcW w:w="5370" w:type="dxa"/>
            <w:noWrap w:val="0"/>
            <w:vAlign w:val="center"/>
          </w:tcPr>
          <w:p>
            <w:pPr>
              <w:pStyle w:val="2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响应文件</w:t>
            </w:r>
            <w:r>
              <w:rPr>
                <w:rFonts w:hint="eastAsia" w:ascii="仿宋" w:hAnsi="仿宋" w:eastAsia="仿宋" w:cs="仿宋"/>
                <w:highlight w:val="none"/>
              </w:rPr>
              <w:t>有效期</w:t>
            </w:r>
            <w:r>
              <w:rPr>
                <w:rFonts w:hint="eastAsia" w:ascii="仿宋" w:hAnsi="仿宋" w:eastAsia="仿宋" w:cs="仿宋"/>
                <w:highlight w:val="none"/>
                <w:lang w:val="en-US" w:eastAsia="zh-CN"/>
              </w:rPr>
              <w:t>满足采购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pPr>
              <w:pStyle w:val="22"/>
              <w:tabs>
                <w:tab w:val="left" w:pos="567"/>
              </w:tabs>
              <w:spacing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rPr>
              <w:t>3</w:t>
            </w:r>
          </w:p>
        </w:tc>
        <w:tc>
          <w:tcPr>
            <w:tcW w:w="1512"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首次磋商</w:t>
            </w:r>
            <w:r>
              <w:rPr>
                <w:rFonts w:hint="eastAsia" w:ascii="仿宋" w:hAnsi="仿宋" w:eastAsia="仿宋" w:cs="仿宋"/>
              </w:rPr>
              <w:t>报价</w:t>
            </w:r>
          </w:p>
        </w:tc>
        <w:tc>
          <w:tcPr>
            <w:tcW w:w="5370" w:type="dxa"/>
            <w:noWrap w:val="0"/>
            <w:vAlign w:val="center"/>
          </w:tcPr>
          <w:p>
            <w:pPr>
              <w:pStyle w:val="22"/>
              <w:tabs>
                <w:tab w:val="left" w:pos="567"/>
              </w:tabs>
              <w:spacing w:before="0" w:line="240" w:lineRule="auto"/>
              <w:rPr>
                <w:rFonts w:hint="eastAsia" w:ascii="仿宋" w:hAnsi="仿宋" w:eastAsia="仿宋" w:cs="仿宋"/>
                <w:lang w:eastAsia="zh-CN"/>
              </w:rPr>
            </w:pPr>
            <w:r>
              <w:rPr>
                <w:rFonts w:hint="eastAsia" w:ascii="仿宋" w:hAnsi="仿宋" w:eastAsia="仿宋" w:cs="仿宋"/>
                <w:lang w:val="en-US" w:eastAsia="zh-CN"/>
              </w:rPr>
              <w:t>供应商首次磋商</w:t>
            </w:r>
            <w:r>
              <w:rPr>
                <w:rFonts w:hint="eastAsia" w:ascii="仿宋" w:hAnsi="仿宋" w:eastAsia="仿宋" w:cs="仿宋"/>
              </w:rPr>
              <w:t>报价</w:t>
            </w:r>
            <w:r>
              <w:rPr>
                <w:rFonts w:hint="eastAsia" w:ascii="仿宋" w:hAnsi="仿宋" w:eastAsia="仿宋" w:cs="仿宋"/>
                <w:lang w:val="en-US" w:eastAsia="zh-CN"/>
              </w:rPr>
              <w:t>未</w:t>
            </w:r>
            <w:r>
              <w:rPr>
                <w:rFonts w:hint="eastAsia" w:ascii="仿宋" w:hAnsi="仿宋" w:eastAsia="仿宋" w:cs="仿宋"/>
              </w:rPr>
              <w:t>出现选择性报价</w:t>
            </w:r>
            <w:r>
              <w:rPr>
                <w:rFonts w:hint="eastAsia" w:ascii="仿宋" w:hAnsi="仿宋" w:eastAsia="仿宋" w:cs="仿宋"/>
                <w:lang w:eastAsia="zh-CN"/>
              </w:rPr>
              <w:t>，</w:t>
            </w:r>
            <w:r>
              <w:rPr>
                <w:rFonts w:hint="eastAsia" w:ascii="仿宋" w:hAnsi="仿宋" w:eastAsia="仿宋" w:cs="仿宋"/>
                <w:lang w:val="en-US" w:eastAsia="zh-CN"/>
              </w:rPr>
              <w:t>未</w:t>
            </w:r>
            <w:r>
              <w:rPr>
                <w:rFonts w:hint="eastAsia" w:ascii="仿宋" w:hAnsi="仿宋" w:eastAsia="仿宋" w:cs="仿宋"/>
              </w:rPr>
              <w:t>超出采购预算或最高限价</w:t>
            </w:r>
            <w:r>
              <w:rPr>
                <w:rFonts w:hint="eastAsia" w:ascii="仿宋" w:hAnsi="仿宋" w:eastAsia="仿宋" w:cs="仿宋"/>
                <w:lang w:eastAsia="zh-CN"/>
              </w:rPr>
              <w:t>。</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4</w:t>
            </w:r>
          </w:p>
        </w:tc>
        <w:tc>
          <w:tcPr>
            <w:tcW w:w="1512" w:type="dxa"/>
            <w:noWrap w:val="0"/>
            <w:vAlign w:val="center"/>
          </w:tcPr>
          <w:p>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预防不正当竞争</w:t>
            </w:r>
          </w:p>
        </w:tc>
        <w:tc>
          <w:tcPr>
            <w:tcW w:w="5370" w:type="dxa"/>
            <w:noWrap w:val="0"/>
            <w:vAlign w:val="center"/>
          </w:tcPr>
          <w:p>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供应商</w:t>
            </w:r>
            <w:r>
              <w:rPr>
                <w:rFonts w:hint="eastAsia" w:ascii="仿宋" w:hAnsi="仿宋" w:eastAsia="仿宋" w:cs="仿宋"/>
              </w:rPr>
              <w:t>的报价</w:t>
            </w:r>
            <w:r>
              <w:rPr>
                <w:rFonts w:hint="eastAsia" w:ascii="仿宋" w:hAnsi="仿宋" w:eastAsia="仿宋" w:cs="仿宋"/>
                <w:lang w:val="en-US" w:eastAsia="zh-CN"/>
              </w:rPr>
              <w:t>不存在</w:t>
            </w:r>
            <w:r>
              <w:rPr>
                <w:rFonts w:hint="eastAsia" w:ascii="仿宋" w:hAnsi="仿宋" w:eastAsia="仿宋" w:cs="仿宋"/>
              </w:rPr>
              <w:t>明显低于其他通过符合性审查投标人的报价，有可能影响</w:t>
            </w:r>
            <w:r>
              <w:rPr>
                <w:rFonts w:hint="eastAsia" w:ascii="仿宋" w:hAnsi="仿宋" w:eastAsia="仿宋" w:cs="仿宋"/>
                <w:lang w:val="en-US" w:eastAsia="zh-CN"/>
              </w:rPr>
              <w:t>服务</w:t>
            </w:r>
            <w:r>
              <w:rPr>
                <w:rFonts w:hint="eastAsia" w:ascii="仿宋" w:hAnsi="仿宋" w:eastAsia="仿宋" w:cs="仿宋"/>
              </w:rPr>
              <w:t>质量或者不能诚信履约的，且</w:t>
            </w:r>
            <w:r>
              <w:rPr>
                <w:rFonts w:hint="eastAsia" w:ascii="仿宋" w:hAnsi="仿宋" w:eastAsia="仿宋" w:cs="仿宋"/>
                <w:lang w:val="en-US" w:eastAsia="zh-CN"/>
              </w:rPr>
              <w:t>供应商</w:t>
            </w:r>
            <w:r>
              <w:rPr>
                <w:rFonts w:hint="eastAsia" w:ascii="仿宋" w:hAnsi="仿宋" w:eastAsia="仿宋" w:cs="仿宋"/>
              </w:rPr>
              <w:t>不能证明其报价合理性</w:t>
            </w:r>
            <w:r>
              <w:rPr>
                <w:rFonts w:hint="eastAsia" w:ascii="仿宋" w:hAnsi="仿宋" w:eastAsia="仿宋" w:cs="仿宋"/>
                <w:lang w:val="en-US" w:eastAsia="zh-CN"/>
              </w:rPr>
              <w:t>。</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5</w:t>
            </w:r>
          </w:p>
        </w:tc>
        <w:tc>
          <w:tcPr>
            <w:tcW w:w="1512"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磋商</w:t>
            </w:r>
            <w:r>
              <w:rPr>
                <w:rFonts w:hint="eastAsia" w:ascii="仿宋" w:hAnsi="仿宋" w:eastAsia="仿宋" w:cs="仿宋"/>
              </w:rPr>
              <w:t>保证金</w:t>
            </w:r>
          </w:p>
        </w:tc>
        <w:tc>
          <w:tcPr>
            <w:tcW w:w="5370" w:type="dxa"/>
            <w:noWrap w:val="0"/>
            <w:vAlign w:val="center"/>
          </w:tcPr>
          <w:p>
            <w:pPr>
              <w:pStyle w:val="22"/>
              <w:tabs>
                <w:tab w:val="left" w:pos="567"/>
              </w:tabs>
              <w:spacing w:before="0" w:line="240" w:lineRule="auto"/>
              <w:rPr>
                <w:rFonts w:hint="eastAsia" w:ascii="仿宋" w:hAnsi="仿宋" w:eastAsia="仿宋" w:cs="仿宋"/>
                <w:lang w:eastAsia="zh-CN"/>
              </w:rPr>
            </w:pPr>
            <w:r>
              <w:rPr>
                <w:rFonts w:hint="eastAsia" w:ascii="仿宋" w:hAnsi="仿宋" w:eastAsia="仿宋" w:cs="仿宋"/>
                <w:lang w:val="en-US" w:eastAsia="zh-CN"/>
              </w:rPr>
              <w:t>磋商</w:t>
            </w:r>
            <w:r>
              <w:rPr>
                <w:rFonts w:hint="eastAsia" w:ascii="仿宋" w:hAnsi="仿宋" w:eastAsia="仿宋" w:cs="仿宋"/>
              </w:rPr>
              <w:t>保证金</w:t>
            </w:r>
            <w:r>
              <w:rPr>
                <w:rFonts w:hint="eastAsia" w:ascii="仿宋" w:hAnsi="仿宋" w:eastAsia="仿宋" w:cs="仿宋"/>
                <w:lang w:val="en-US" w:eastAsia="zh-CN"/>
              </w:rPr>
              <w:t>已按采购文件规定</w:t>
            </w:r>
            <w:r>
              <w:rPr>
                <w:rFonts w:hint="eastAsia" w:ascii="仿宋" w:hAnsi="仿宋" w:eastAsia="仿宋" w:cs="仿宋"/>
              </w:rPr>
              <w:t>提交</w:t>
            </w:r>
            <w:r>
              <w:rPr>
                <w:rFonts w:hint="eastAsia" w:ascii="仿宋" w:hAnsi="仿宋" w:eastAsia="仿宋" w:cs="仿宋"/>
                <w:lang w:val="en-US" w:eastAsia="zh-CN"/>
              </w:rPr>
              <w:t>且</w:t>
            </w:r>
            <w:r>
              <w:rPr>
                <w:rFonts w:hint="eastAsia" w:ascii="仿宋" w:hAnsi="仿宋" w:eastAsia="仿宋" w:cs="仿宋"/>
              </w:rPr>
              <w:t>金额、形式符合</w:t>
            </w:r>
            <w:r>
              <w:rPr>
                <w:rFonts w:hint="eastAsia" w:ascii="仿宋" w:hAnsi="仿宋" w:eastAsia="仿宋" w:cs="仿宋"/>
                <w:lang w:val="en-US" w:eastAsia="zh-CN"/>
              </w:rPr>
              <w:t>采购</w:t>
            </w:r>
            <w:r>
              <w:rPr>
                <w:rFonts w:hint="eastAsia" w:ascii="仿宋" w:hAnsi="仿宋" w:eastAsia="仿宋" w:cs="仿宋"/>
              </w:rPr>
              <w:t>文件要求</w:t>
            </w:r>
            <w:r>
              <w:rPr>
                <w:rFonts w:hint="eastAsia" w:ascii="仿宋" w:hAnsi="仿宋" w:eastAsia="仿宋" w:cs="仿宋"/>
                <w:lang w:eastAsia="zh-CN"/>
              </w:rPr>
              <w:t>。</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6</w:t>
            </w:r>
          </w:p>
        </w:tc>
        <w:tc>
          <w:tcPr>
            <w:tcW w:w="1512"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内容</w:t>
            </w:r>
          </w:p>
        </w:tc>
        <w:tc>
          <w:tcPr>
            <w:tcW w:w="5370" w:type="dxa"/>
            <w:noWrap w:val="0"/>
            <w:vAlign w:val="center"/>
          </w:tcPr>
          <w:p>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响应</w:t>
            </w:r>
            <w:r>
              <w:rPr>
                <w:rFonts w:hint="eastAsia" w:ascii="仿宋" w:hAnsi="仿宋" w:eastAsia="仿宋" w:cs="仿宋"/>
              </w:rPr>
              <w:t>内容</w:t>
            </w:r>
            <w:r>
              <w:rPr>
                <w:rFonts w:hint="eastAsia" w:ascii="仿宋" w:hAnsi="仿宋" w:eastAsia="仿宋" w:cs="仿宋"/>
                <w:lang w:val="en-US" w:eastAsia="zh-CN"/>
              </w:rPr>
              <w:t>不存在</w:t>
            </w:r>
            <w:r>
              <w:rPr>
                <w:rFonts w:hint="eastAsia" w:ascii="仿宋" w:hAnsi="仿宋" w:eastAsia="仿宋" w:cs="仿宋"/>
              </w:rPr>
              <w:t>漏项或数量与要求不符</w:t>
            </w:r>
            <w:r>
              <w:rPr>
                <w:rFonts w:hint="eastAsia" w:ascii="仿宋" w:hAnsi="仿宋" w:eastAsia="仿宋" w:cs="仿宋"/>
                <w:lang w:val="en-US" w:eastAsia="zh-CN"/>
              </w:rPr>
              <w:t>合采购文件规定情</w:t>
            </w:r>
            <w:r>
              <w:rPr>
                <w:rFonts w:hint="eastAsia" w:ascii="仿宋" w:hAnsi="仿宋" w:eastAsia="仿宋" w:cs="仿宋"/>
                <w:highlight w:val="none"/>
                <w:lang w:val="en-US" w:eastAsia="zh-CN"/>
              </w:rPr>
              <w:t>形，响应</w:t>
            </w:r>
            <w:r>
              <w:rPr>
                <w:rFonts w:hint="eastAsia" w:ascii="仿宋" w:hAnsi="仿宋" w:eastAsia="仿宋" w:cs="仿宋"/>
                <w:highlight w:val="none"/>
              </w:rPr>
              <w:t>内容</w:t>
            </w:r>
            <w:r>
              <w:rPr>
                <w:rFonts w:hint="eastAsia" w:ascii="仿宋" w:hAnsi="仿宋" w:eastAsia="仿宋" w:cs="仿宋"/>
                <w:highlight w:val="none"/>
                <w:lang w:val="en-US" w:eastAsia="zh-CN"/>
              </w:rPr>
              <w:t>满足采购</w:t>
            </w:r>
            <w:r>
              <w:rPr>
                <w:rFonts w:hint="eastAsia" w:ascii="仿宋" w:hAnsi="仿宋" w:eastAsia="仿宋" w:cs="仿宋"/>
                <w:highlight w:val="none"/>
              </w:rPr>
              <w:t>文件的商务、技术等实质性要求，</w:t>
            </w:r>
            <w:r>
              <w:rPr>
                <w:rFonts w:hint="eastAsia" w:ascii="仿宋" w:hAnsi="仿宋" w:eastAsia="仿宋" w:cs="仿宋"/>
                <w:highlight w:val="none"/>
                <w:lang w:val="en-US" w:eastAsia="zh-CN"/>
              </w:rPr>
              <w:t>不存</w:t>
            </w:r>
            <w:r>
              <w:rPr>
                <w:rFonts w:hint="eastAsia" w:ascii="仿宋" w:hAnsi="仿宋" w:eastAsia="仿宋" w:cs="仿宋"/>
                <w:lang w:val="en-US" w:eastAsia="zh-CN"/>
              </w:rPr>
              <w:t>在</w:t>
            </w:r>
            <w:r>
              <w:rPr>
                <w:rFonts w:hint="eastAsia" w:ascii="仿宋" w:hAnsi="仿宋" w:eastAsia="仿宋" w:cs="仿宋"/>
              </w:rPr>
              <w:t>采购档次降低或影响采购性能、功能</w:t>
            </w:r>
            <w:r>
              <w:rPr>
                <w:rFonts w:hint="eastAsia" w:ascii="仿宋" w:hAnsi="仿宋" w:eastAsia="仿宋" w:cs="仿宋"/>
                <w:lang w:eastAsia="zh-CN"/>
              </w:rPr>
              <w:t>的</w:t>
            </w:r>
            <w:r>
              <w:rPr>
                <w:rFonts w:hint="eastAsia" w:ascii="仿宋" w:hAnsi="仿宋" w:eastAsia="仿宋" w:cs="仿宋"/>
                <w:lang w:val="en-US" w:eastAsia="zh-CN"/>
              </w:rPr>
              <w:t>情形。</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512" w:type="dxa"/>
            <w:noWrap w:val="0"/>
            <w:vAlign w:val="center"/>
          </w:tcPr>
          <w:p>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附加条件</w:t>
            </w:r>
          </w:p>
        </w:tc>
        <w:tc>
          <w:tcPr>
            <w:tcW w:w="5370" w:type="dxa"/>
            <w:noWrap w:val="0"/>
            <w:vAlign w:val="center"/>
          </w:tcPr>
          <w:p>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响应文件中对合同草案条款未附加采购人难以接受的条件。</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pPr>
              <w:pStyle w:val="22"/>
              <w:tabs>
                <w:tab w:val="left" w:pos="567"/>
              </w:tabs>
              <w:spacing w:before="0" w:line="240" w:lineRule="auto"/>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8</w:t>
            </w:r>
          </w:p>
        </w:tc>
        <w:tc>
          <w:tcPr>
            <w:tcW w:w="1512" w:type="dxa"/>
            <w:shd w:val="clear" w:color="auto" w:fill="auto"/>
            <w:noWrap w:val="0"/>
            <w:vAlign w:val="center"/>
          </w:tcPr>
          <w:p>
            <w:pPr>
              <w:pStyle w:val="22"/>
              <w:tabs>
                <w:tab w:val="left" w:pos="567"/>
              </w:tabs>
              <w:spacing w:before="0" w:line="240" w:lineRule="auto"/>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公平竞争</w:t>
            </w:r>
          </w:p>
        </w:tc>
        <w:tc>
          <w:tcPr>
            <w:tcW w:w="5370" w:type="dxa"/>
            <w:shd w:val="clear" w:color="auto" w:fill="auto"/>
            <w:noWrap w:val="0"/>
            <w:vAlign w:val="center"/>
          </w:tcPr>
          <w:p>
            <w:pPr>
              <w:pStyle w:val="22"/>
              <w:tabs>
                <w:tab w:val="left" w:pos="567"/>
              </w:tabs>
              <w:spacing w:before="0" w:line="240" w:lineRule="auto"/>
              <w:rPr>
                <w:rFonts w:hint="eastAsia" w:ascii="仿宋" w:hAnsi="仿宋" w:eastAsia="仿宋" w:cs="仿宋"/>
              </w:rPr>
            </w:pPr>
            <w:r>
              <w:rPr>
                <w:rFonts w:hint="eastAsia" w:ascii="仿宋" w:hAnsi="仿宋" w:eastAsia="仿宋" w:cs="仿宋"/>
              </w:rPr>
              <w:t>遵循公平竞争的原则，没有弄虚作假、恶意串通或妨碍其他投标人的竞争行为，损害采购人或者其他投标人的合法权益。</w:t>
            </w:r>
          </w:p>
          <w:p>
            <w:pPr>
              <w:pStyle w:val="22"/>
              <w:tabs>
                <w:tab w:val="left" w:pos="567"/>
              </w:tabs>
              <w:spacing w:before="0" w:line="240" w:lineRule="auto"/>
              <w:rPr>
                <w:rFonts w:hint="eastAsia" w:ascii="仿宋" w:hAnsi="仿宋" w:eastAsia="仿宋" w:cs="仿宋"/>
                <w:kern w:val="2"/>
                <w:sz w:val="21"/>
                <w:szCs w:val="24"/>
                <w:lang w:val="en-US" w:eastAsia="zh-CN" w:bidi="ar-SA"/>
              </w:rPr>
            </w:pPr>
            <w:r>
              <w:rPr>
                <w:rFonts w:hint="eastAsia" w:ascii="仿宋" w:hAnsi="仿宋" w:eastAsia="仿宋" w:cs="仿宋"/>
                <w:lang w:eastAsia="zh-CN"/>
              </w:rPr>
              <w:t>（</w:t>
            </w:r>
            <w:r>
              <w:rPr>
                <w:rFonts w:hint="eastAsia" w:ascii="仿宋" w:hAnsi="仿宋" w:eastAsia="仿宋" w:cs="仿宋"/>
              </w:rPr>
              <w:t>弄虚作假、串通投标的情形见附注</w:t>
            </w:r>
            <w:r>
              <w:rPr>
                <w:rFonts w:hint="eastAsia" w:ascii="仿宋" w:hAnsi="仿宋" w:eastAsia="仿宋" w:cs="仿宋"/>
                <w:lang w:eastAsia="zh-CN"/>
              </w:rPr>
              <w:t>）</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512" w:type="dxa"/>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rPr>
              <w:t>其它</w:t>
            </w:r>
          </w:p>
        </w:tc>
        <w:tc>
          <w:tcPr>
            <w:tcW w:w="5370" w:type="dxa"/>
            <w:noWrap w:val="0"/>
            <w:vAlign w:val="center"/>
          </w:tcPr>
          <w:p>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不</w:t>
            </w:r>
            <w:r>
              <w:rPr>
                <w:rFonts w:hint="eastAsia" w:ascii="仿宋" w:hAnsi="仿宋" w:eastAsia="仿宋" w:cs="仿宋"/>
              </w:rPr>
              <w:t>存在其它不符合法律法规或</w:t>
            </w:r>
            <w:r>
              <w:rPr>
                <w:rFonts w:hint="eastAsia" w:ascii="仿宋" w:hAnsi="仿宋" w:eastAsia="仿宋" w:cs="仿宋"/>
                <w:lang w:val="en-US" w:eastAsia="zh-CN"/>
              </w:rPr>
              <w:t>采购</w:t>
            </w:r>
            <w:r>
              <w:rPr>
                <w:rFonts w:hint="eastAsia" w:ascii="仿宋" w:hAnsi="仿宋" w:eastAsia="仿宋" w:cs="仿宋"/>
              </w:rPr>
              <w:t>文件规定的</w:t>
            </w:r>
            <w:r>
              <w:rPr>
                <w:rFonts w:hint="eastAsia" w:ascii="仿宋" w:hAnsi="仿宋" w:eastAsia="仿宋" w:cs="仿宋"/>
                <w:lang w:val="en-US" w:eastAsia="zh-CN"/>
              </w:rPr>
              <w:t>响应</w:t>
            </w:r>
            <w:r>
              <w:rPr>
                <w:rFonts w:hint="eastAsia" w:ascii="仿宋" w:hAnsi="仿宋" w:eastAsia="仿宋" w:cs="仿宋"/>
              </w:rPr>
              <w:t>无效条款</w:t>
            </w:r>
            <w:r>
              <w:rPr>
                <w:rFonts w:hint="eastAsia" w:ascii="仿宋" w:hAnsi="仿宋" w:eastAsia="仿宋" w:cs="仿宋"/>
                <w:lang w:eastAsia="zh-CN"/>
              </w:rPr>
              <w:t>的</w:t>
            </w:r>
            <w:r>
              <w:rPr>
                <w:rFonts w:hint="eastAsia" w:ascii="仿宋" w:hAnsi="仿宋" w:eastAsia="仿宋" w:cs="仿宋"/>
                <w:lang w:val="en-US" w:eastAsia="zh-CN"/>
              </w:rPr>
              <w:t>情形。</w:t>
            </w:r>
          </w:p>
        </w:tc>
        <w:tc>
          <w:tcPr>
            <w:tcW w:w="1623" w:type="dxa"/>
            <w:noWrap w:val="0"/>
            <w:vAlign w:val="center"/>
          </w:tcPr>
          <w:p>
            <w:pPr>
              <w:pStyle w:val="22"/>
              <w:tabs>
                <w:tab w:val="left" w:pos="567"/>
              </w:tabs>
              <w:spacing w:before="0" w:line="24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b/>
                <w:bCs/>
                <w:lang w:val="en-US" w:eastAsia="zh-CN"/>
              </w:rPr>
              <w:t>审查结论</w:t>
            </w:r>
          </w:p>
        </w:tc>
        <w:tc>
          <w:tcPr>
            <w:tcW w:w="6993" w:type="dxa"/>
            <w:gridSpan w:val="2"/>
            <w:noWrap w:val="0"/>
            <w:vAlign w:val="center"/>
          </w:tcPr>
          <w:p>
            <w:pPr>
              <w:pStyle w:val="22"/>
              <w:tabs>
                <w:tab w:val="left" w:pos="567"/>
              </w:tabs>
              <w:spacing w:before="0" w:line="240" w:lineRule="auto"/>
              <w:rPr>
                <w:rFonts w:hint="eastAsia" w:ascii="仿宋" w:hAnsi="仿宋" w:eastAsia="仿宋" w:cs="仿宋"/>
              </w:rPr>
            </w:pPr>
            <w:r>
              <w:rPr>
                <w:rFonts w:hint="eastAsia" w:ascii="仿宋" w:hAnsi="仿宋" w:eastAsia="仿宋" w:cs="仿宋"/>
                <w:lang w:val="en-US" w:eastAsia="zh-CN"/>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sz w:val="24"/>
                <w:szCs w:val="24"/>
                <w:lang w:val="en-US" w:eastAsia="zh-CN"/>
              </w:rPr>
              <w:t>不通过原因说明</w:t>
            </w:r>
          </w:p>
        </w:tc>
        <w:tc>
          <w:tcPr>
            <w:tcW w:w="6993" w:type="dxa"/>
            <w:gridSpan w:val="2"/>
            <w:noWrap w:val="0"/>
            <w:vAlign w:val="center"/>
          </w:tcPr>
          <w:p>
            <w:pPr>
              <w:pStyle w:val="22"/>
              <w:tabs>
                <w:tab w:val="left" w:pos="567"/>
              </w:tabs>
              <w:spacing w:before="0" w:line="240" w:lineRule="auto"/>
              <w:rPr>
                <w:rFonts w:hint="eastAsia" w:ascii="仿宋" w:hAnsi="仿宋" w:eastAsia="仿宋" w:cs="仿宋"/>
              </w:rPr>
            </w:pPr>
          </w:p>
        </w:tc>
      </w:tr>
    </w:tbl>
    <w:p>
      <w:pPr>
        <w:tabs>
          <w:tab w:val="left" w:pos="1260"/>
          <w:tab w:val="left" w:pos="1620"/>
        </w:tabs>
        <w:adjustRightInd w:val="0"/>
        <w:spacing w:line="360" w:lineRule="auto"/>
        <w:jc w:val="left"/>
        <w:textAlignment w:val="baseline"/>
        <w:rPr>
          <w:rFonts w:hint="eastAsia" w:ascii="仿宋" w:hAnsi="仿宋" w:eastAsia="仿宋" w:cs="仿宋"/>
          <w:bCs/>
          <w:szCs w:val="21"/>
        </w:rPr>
      </w:pPr>
    </w:p>
    <w:p>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注：</w:t>
      </w:r>
    </w:p>
    <w:p>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rPr>
        <w:t>对投标</w:t>
      </w:r>
      <w:r>
        <w:rPr>
          <w:rFonts w:hint="eastAsia" w:ascii="仿宋" w:hAnsi="仿宋" w:eastAsia="仿宋" w:cs="仿宋"/>
          <w:lang w:val="en-US" w:eastAsia="zh-CN"/>
        </w:rPr>
        <w:t>文件</w:t>
      </w:r>
      <w:r>
        <w:rPr>
          <w:rFonts w:hint="eastAsia" w:ascii="仿宋" w:hAnsi="仿宋" w:eastAsia="仿宋" w:cs="仿宋"/>
        </w:rPr>
        <w:t>是否满足要求逐条标注</w:t>
      </w:r>
      <w:r>
        <w:rPr>
          <w:rFonts w:hint="eastAsia" w:ascii="仿宋" w:hAnsi="仿宋" w:eastAsia="仿宋" w:cs="仿宋"/>
          <w:lang w:val="en-US" w:eastAsia="zh-CN"/>
        </w:rPr>
        <w:t>审查</w:t>
      </w:r>
      <w:r>
        <w:rPr>
          <w:rFonts w:hint="eastAsia" w:ascii="仿宋" w:hAnsi="仿宋" w:eastAsia="仿宋" w:cs="仿宋"/>
        </w:rPr>
        <w:t>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，不进入后续评审</w:t>
      </w:r>
      <w:r>
        <w:rPr>
          <w:rFonts w:hint="eastAsia" w:ascii="仿宋" w:hAnsi="仿宋" w:eastAsia="仿宋" w:cs="仿宋"/>
        </w:rPr>
        <w:t>；对</w:t>
      </w:r>
      <w:r>
        <w:rPr>
          <w:rFonts w:hint="eastAsia" w:ascii="仿宋" w:hAnsi="仿宋" w:eastAsia="仿宋" w:cs="仿宋"/>
          <w:lang w:val="en-US" w:eastAsia="zh-CN"/>
        </w:rPr>
        <w:t>审查</w:t>
      </w:r>
      <w:r>
        <w:rPr>
          <w:rFonts w:hint="eastAsia" w:ascii="仿宋" w:hAnsi="仿宋" w:eastAsia="仿宋" w:cs="仿宋"/>
        </w:rPr>
        <w:t>结论为“不通过”的，要说明原因。</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为提供服务所伴随的货物为政府强制采购的产品，</w:t>
      </w:r>
      <w:r>
        <w:rPr>
          <w:rFonts w:hint="eastAsia" w:ascii="仿宋" w:hAnsi="仿宋" w:eastAsia="仿宋" w:cs="仿宋"/>
          <w:bCs/>
          <w:szCs w:val="21"/>
          <w:lang w:val="en-US" w:eastAsia="zh-CN"/>
        </w:rPr>
        <w:t>供应商</w:t>
      </w:r>
      <w:r>
        <w:rPr>
          <w:rFonts w:hint="eastAsia" w:ascii="仿宋" w:hAnsi="仿宋" w:eastAsia="仿宋" w:cs="仿宋"/>
          <w:bCs/>
          <w:szCs w:val="21"/>
        </w:rPr>
        <w:t>所投产品应属于品目清单的强制采购部分。</w:t>
      </w:r>
      <w:r>
        <w:rPr>
          <w:rFonts w:hint="eastAsia" w:ascii="仿宋" w:hAnsi="仿宋" w:eastAsia="仿宋" w:cs="仿宋"/>
          <w:bCs/>
          <w:szCs w:val="21"/>
          <w:lang w:val="en-US" w:eastAsia="zh-CN"/>
        </w:rPr>
        <w:t>供应商</w:t>
      </w:r>
      <w:r>
        <w:rPr>
          <w:rFonts w:hint="eastAsia" w:ascii="仿宋" w:hAnsi="仿宋" w:eastAsia="仿宋" w:cs="仿宋"/>
          <w:bCs/>
          <w:szCs w:val="21"/>
        </w:rPr>
        <w:t>应提供有效期内的认证证书或相关证明，否则其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为提供服务所伴随的货物属于网络关键设备和网络安全专用产品的，</w:t>
      </w:r>
      <w:r>
        <w:rPr>
          <w:rFonts w:hint="eastAsia" w:ascii="仿宋" w:hAnsi="仿宋" w:eastAsia="仿宋" w:cs="仿宋"/>
          <w:bCs/>
          <w:szCs w:val="21"/>
          <w:lang w:val="en-US" w:eastAsia="zh-CN"/>
        </w:rPr>
        <w:t>供应商</w:t>
      </w:r>
      <w:r>
        <w:rPr>
          <w:rFonts w:hint="eastAsia" w:ascii="仿宋" w:hAnsi="仿宋" w:eastAsia="仿宋" w:cs="仿宋"/>
          <w:bCs/>
          <w:szCs w:val="21"/>
        </w:rPr>
        <w:t>所投产品应为经具备资格的机构安全认证合格或者安全检测符合要求的产品。</w:t>
      </w:r>
      <w:r>
        <w:rPr>
          <w:rFonts w:hint="eastAsia" w:ascii="仿宋" w:hAnsi="仿宋" w:eastAsia="仿宋" w:cs="仿宋"/>
          <w:bCs/>
          <w:szCs w:val="21"/>
          <w:lang w:val="en-US" w:eastAsia="zh-CN"/>
        </w:rPr>
        <w:t>供应商</w:t>
      </w:r>
      <w:r>
        <w:rPr>
          <w:rFonts w:hint="eastAsia" w:ascii="仿宋" w:hAnsi="仿宋" w:eastAsia="仿宋" w:cs="仿宋"/>
          <w:bCs/>
          <w:szCs w:val="21"/>
        </w:rPr>
        <w:t>应提供相关证明，否则其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pPr>
        <w:tabs>
          <w:tab w:val="left" w:pos="1260"/>
          <w:tab w:val="left" w:pos="1620"/>
        </w:tabs>
        <w:adjustRightInd w:val="0"/>
        <w:spacing w:line="360" w:lineRule="auto"/>
        <w:jc w:val="left"/>
        <w:textAlignment w:val="baseline"/>
        <w:rPr>
          <w:rFonts w:hint="eastAsia" w:ascii="仿宋" w:hAnsi="仿宋" w:eastAsia="仿宋" w:cs="仿宋"/>
          <w:b/>
          <w:szCs w:val="21"/>
        </w:rPr>
      </w:pP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pPr>
        <w:jc w:val="center"/>
        <w:rPr>
          <w:rFonts w:hint="eastAsia" w:ascii="仿宋" w:hAnsi="仿宋" w:eastAsia="仿宋" w:cs="仿宋"/>
          <w:b/>
          <w:sz w:val="30"/>
          <w:szCs w:val="30"/>
          <w:lang w:eastAsia="zh-CN"/>
        </w:rPr>
      </w:pPr>
      <w:bookmarkStart w:id="406" w:name="_Toc414446034"/>
      <w:bookmarkStart w:id="407" w:name="_Toc410631198"/>
      <w:bookmarkStart w:id="408" w:name="_Toc7005048"/>
      <w:r>
        <w:rPr>
          <w:rFonts w:hint="eastAsia" w:ascii="仿宋" w:hAnsi="仿宋" w:eastAsia="仿宋" w:cs="仿宋"/>
          <w:b/>
          <w:sz w:val="30"/>
          <w:szCs w:val="30"/>
        </w:rPr>
        <w:t>附表三 评审</w:t>
      </w:r>
      <w:bookmarkEnd w:id="406"/>
      <w:bookmarkEnd w:id="407"/>
      <w:bookmarkEnd w:id="408"/>
      <w:r>
        <w:rPr>
          <w:rFonts w:hint="eastAsia" w:ascii="仿宋" w:hAnsi="仿宋" w:eastAsia="仿宋" w:cs="仿宋"/>
          <w:b/>
          <w:sz w:val="30"/>
          <w:szCs w:val="30"/>
          <w:lang w:val="en-US" w:eastAsia="zh-CN"/>
        </w:rPr>
        <w:t>标准</w:t>
      </w:r>
    </w:p>
    <w:tbl>
      <w:tblPr>
        <w:tblStyle w:val="5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0"/>
        <w:gridCol w:w="983"/>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评标要素</w:t>
            </w:r>
          </w:p>
        </w:tc>
        <w:tc>
          <w:tcPr>
            <w:tcW w:w="98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价格</w:t>
            </w:r>
          </w:p>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30分）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30</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sz w:val="24"/>
                <w:u w:val="single"/>
              </w:rPr>
            </w:pPr>
            <w:r>
              <w:rPr>
                <w:rFonts w:hint="eastAsia" w:ascii="仿宋" w:hAnsi="仿宋" w:eastAsia="仿宋" w:cs="仿宋"/>
                <w:sz w:val="24"/>
              </w:rPr>
              <w:t>满足磋商文件要求且最终磋商报价最低的为基准价，其价格分为满分。其他磋商供应商的价格分统一按照下列公式计算：最终磋商报价得分=（基准价/最终磋商报价）×价格权值%×100（磋商小组认为供应商的最终报价明显低于其他通过符合性审查供应商的报价，有可能影响服务质量或者不能诚信履约的，应当在磋商现场提供书面说明及相关证明材料。供应商不能证明其报价合理性的，为无效磋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本项目专门面向中小企业采购的项目不进行价格扣除</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restart"/>
            <w:tcBorders>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技术</w:t>
            </w:r>
          </w:p>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现状分析</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供应商针对中国国际大学生创新大赛以及本项目采购需求，深刻理解大赛政策、规则，并有针对性地制定服务方式及目标。</w:t>
            </w:r>
          </w:p>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评审标准:上述方案内容无缺陷得4分，满分为4分。方案内容每存在1处缺陷：扣1分，扣完为止。</w:t>
            </w:r>
          </w:p>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lang w:val="en-US" w:eastAsia="zh-CN"/>
              </w:rPr>
              <w:t>服务</w:t>
            </w:r>
            <w:r>
              <w:rPr>
                <w:rFonts w:hint="eastAsia" w:ascii="仿宋" w:hAnsi="仿宋" w:eastAsia="仿宋" w:cs="仿宋"/>
                <w:i w:val="0"/>
                <w:iCs w:val="0"/>
                <w:sz w:val="24"/>
                <w:highlight w:val="none"/>
              </w:rPr>
              <w:t>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35</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sz w:val="24"/>
                <w:highlight w:val="none"/>
                <w:lang w:eastAsia="zh-CN"/>
              </w:rPr>
            </w:pP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采购需求提供专业的服务方案</w:t>
            </w:r>
            <w:r>
              <w:rPr>
                <w:rFonts w:hint="eastAsia" w:ascii="仿宋" w:hAnsi="仿宋" w:eastAsia="仿宋" w:cs="仿宋"/>
                <w:sz w:val="24"/>
                <w:highlight w:val="none"/>
              </w:rPr>
              <w:t>。方案内容包括：</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1）培训</w:t>
            </w:r>
            <w:r>
              <w:rPr>
                <w:rFonts w:hint="eastAsia" w:ascii="仿宋" w:hAnsi="仿宋" w:eastAsia="仿宋" w:cs="仿宋"/>
                <w:sz w:val="24"/>
                <w:highlight w:val="none"/>
              </w:rPr>
              <w:t>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）指导方案(包括但不限于现场及网络指导、路演指导、提升指导、重点项目一对一指导等）；（</w:t>
            </w:r>
            <w:r>
              <w:rPr>
                <w:rFonts w:hint="eastAsia" w:ascii="仿宋" w:hAnsi="仿宋" w:eastAsia="仿宋" w:cs="仿宋"/>
                <w:sz w:val="24"/>
                <w:highlight w:val="none"/>
                <w:lang w:val="en-US" w:eastAsia="zh-CN"/>
              </w:rPr>
              <w:t>3）PPT美化方案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4）技术保障方案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5）创新创业课程研发方案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6）协商配合方案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7）应急预案。</w:t>
            </w:r>
          </w:p>
          <w:p>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35</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pPr>
              <w:adjustRightInd w:val="0"/>
              <w:snapToGrid w:val="0"/>
              <w:spacing w:line="276" w:lineRule="auto"/>
              <w:jc w:val="both"/>
              <w:rPr>
                <w:rFonts w:hint="eastAsia" w:ascii="仿宋" w:hAnsi="仿宋" w:eastAsia="仿宋" w:cs="仿宋"/>
                <w:i w:val="0"/>
                <w:iCs w:val="0"/>
                <w:sz w:val="24"/>
                <w:highlight w:val="none"/>
                <w:lang w:val="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服务能力</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eastAsia="zh-CN"/>
              </w:rPr>
              <w:t>21</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供应商具备专业的服务能力，提供包括但不限于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1）清晰的组织机构及人员架构，职责明确</w:t>
            </w:r>
            <w:r>
              <w:rPr>
                <w:rFonts w:hint="eastAsia" w:ascii="仿宋" w:hAnsi="仿宋" w:eastAsia="仿宋" w:cs="仿宋"/>
                <w:i w:val="0"/>
                <w:iCs w:val="0"/>
                <w:sz w:val="24"/>
                <w:highlight w:val="none"/>
                <w:lang w:val="en-US"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i w:val="0"/>
                <w:iCs w:val="0"/>
                <w:sz w:val="24"/>
                <w:highlight w:val="none"/>
                <w:lang w:val="en-US" w:eastAsia="zh-CN"/>
              </w:rPr>
              <w:t>管理制度及培训指导办法</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3）工作流程及计划；</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4）拟派人员配置及岗位职责</w:t>
            </w:r>
            <w:r>
              <w:rPr>
                <w:rFonts w:hint="eastAsia" w:ascii="仿宋" w:hAnsi="仿宋" w:eastAsia="仿宋" w:cs="仿宋"/>
                <w:sz w:val="24"/>
                <w:highlight w:val="none"/>
              </w:rPr>
              <w:t>（包括但不限于</w:t>
            </w:r>
            <w:r>
              <w:rPr>
                <w:rFonts w:hint="eastAsia" w:ascii="仿宋" w:hAnsi="仿宋" w:eastAsia="仿宋" w:cs="仿宋"/>
                <w:sz w:val="24"/>
                <w:highlight w:val="none"/>
                <w:lang w:val="en-US" w:eastAsia="zh-CN"/>
              </w:rPr>
              <w:t>主训师、技术指导专业人员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协助人员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后勤保障等</w:t>
            </w:r>
            <w:r>
              <w:rPr>
                <w:rFonts w:hint="eastAsia" w:ascii="仿宋" w:hAnsi="仿宋" w:eastAsia="仿宋" w:cs="仿宋"/>
                <w:sz w:val="24"/>
                <w:highlight w:val="none"/>
              </w:rPr>
              <w:t>人</w:t>
            </w:r>
            <w:r>
              <w:rPr>
                <w:rFonts w:hint="eastAsia" w:ascii="仿宋" w:hAnsi="仿宋" w:eastAsia="仿宋" w:cs="仿宋"/>
                <w:sz w:val="24"/>
                <w:highlight w:val="none"/>
                <w:lang w:val="en-US" w:eastAsia="zh-CN"/>
              </w:rPr>
              <w:t>员的身份证、职务、资格证书、职称、学历、工作经验等</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highlight w:val="none"/>
                <w:lang w:eastAsia="zh-CN"/>
              </w:rPr>
              <w:t>（</w:t>
            </w:r>
            <w:r>
              <w:rPr>
                <w:rFonts w:hint="eastAsia" w:ascii="仿宋" w:hAnsi="仿宋" w:eastAsia="仿宋" w:cs="仿宋"/>
                <w:i w:val="0"/>
                <w:iCs w:val="0"/>
                <w:sz w:val="24"/>
                <w:highlight w:val="none"/>
                <w:lang w:val="en-US" w:eastAsia="zh-CN"/>
              </w:rPr>
              <w:t>5）创意计划措施；（6）合理化建议；（7）增值服务。</w:t>
            </w:r>
          </w:p>
          <w:p>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商务</w:t>
            </w:r>
          </w:p>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（10分）</w:t>
            </w:r>
          </w:p>
        </w:tc>
        <w:tc>
          <w:tcPr>
            <w:tcW w:w="1250"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rPr>
              <w:t>提供202</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val="zh-CN"/>
              </w:rPr>
              <w:t>年1月1日至今类似项目业绩，每提供一个有效业绩得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分，</w:t>
            </w:r>
            <w:r>
              <w:rPr>
                <w:rFonts w:hint="eastAsia" w:ascii="仿宋" w:hAnsi="仿宋" w:eastAsia="仿宋" w:cs="仿宋"/>
                <w:sz w:val="24"/>
                <w:highlight w:val="none"/>
              </w:rPr>
              <w:t>最高得</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分。</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业绩以完整合同或中标通知书为准，时间</w:t>
            </w:r>
            <w:r>
              <w:rPr>
                <w:rFonts w:hint="eastAsia" w:ascii="仿宋" w:hAnsi="仿宋" w:eastAsia="仿宋" w:cs="仿宋"/>
                <w:b/>
                <w:bCs/>
                <w:sz w:val="24"/>
                <w:highlight w:val="none"/>
              </w:rPr>
              <w:t>以合同签订时间为准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未提供或提供不全不得分</w:t>
            </w:r>
            <w:r>
              <w:rPr>
                <w:rFonts w:hint="eastAsia" w:ascii="仿宋" w:hAnsi="仿宋" w:eastAsia="仿宋" w:cs="仿宋"/>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eastAsia" w:ascii="仿宋" w:hAnsi="仿宋" w:eastAsia="仿宋" w:cs="仿宋"/>
                <w:b/>
                <w:bCs/>
                <w:i w:val="0"/>
                <w:iCs w:val="0"/>
                <w:sz w:val="24"/>
                <w:highlight w:val="none"/>
                <w:lang w:val="en-US" w:eastAsia="zh-CN"/>
              </w:rPr>
            </w:pPr>
            <w:r>
              <w:rPr>
                <w:rFonts w:hint="eastAsia" w:ascii="仿宋" w:hAnsi="仿宋" w:eastAsia="仿宋" w:cs="仿宋"/>
                <w:i w:val="0"/>
                <w:iCs w:val="0"/>
                <w:sz w:val="24"/>
                <w:highlight w:val="none"/>
                <w:lang w:val="en-US" w:eastAsia="zh-CN"/>
              </w:rPr>
              <w:t>供应商提供一项自2020年1月1日至今获得过中国国际大学生创新大赛（原中国“互联网+”大学生创新创业大赛）国家级金奖的业绩得5分，银奖得1分，铜奖得0.5分。满分6分。</w:t>
            </w:r>
            <w:r>
              <w:rPr>
                <w:rFonts w:hint="eastAsia" w:ascii="仿宋" w:hAnsi="仿宋" w:eastAsia="仿宋" w:cs="仿宋"/>
                <w:b/>
                <w:bCs/>
                <w:i w:val="0"/>
                <w:iCs w:val="0"/>
                <w:sz w:val="24"/>
                <w:highlight w:val="none"/>
                <w:lang w:val="en-US" w:eastAsia="zh-CN"/>
              </w:rPr>
              <w:t>（两项业绩不可重复计分，业绩须提供完整合同或中标通知书以及教育部公布的获奖名单截图等相关证明材料，未提供或提供不全不得分）</w:t>
            </w:r>
          </w:p>
          <w:p>
            <w:pPr>
              <w:adjustRightInd w:val="0"/>
              <w:snapToGrid w:val="0"/>
              <w:spacing w:line="276" w:lineRule="auto"/>
              <w:jc w:val="both"/>
              <w:rPr>
                <w:rFonts w:hint="eastAsia" w:ascii="仿宋" w:hAnsi="仿宋" w:eastAsia="仿宋" w:cs="仿宋"/>
                <w:sz w:val="24"/>
                <w:highlight w:val="none"/>
                <w:lang w:val="en-US" w:eastAsia="zh-CN"/>
              </w:rPr>
            </w:pPr>
            <w:r>
              <w:rPr>
                <w:rFonts w:hint="eastAsia" w:ascii="仿宋" w:hAnsi="仿宋" w:eastAsia="仿宋" w:cs="仿宋"/>
                <w:b/>
                <w:bCs/>
                <w:i w:val="0"/>
                <w:iCs w:val="0"/>
                <w:sz w:val="24"/>
                <w:highlight w:val="none"/>
                <w:lang w:val="en-US" w:eastAsia="zh-CN"/>
              </w:rPr>
              <w:t>注：同一级别奖项不累加得分，且同一业绩只计级别高的奖项得分，此项满分6分。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满</w:t>
            </w:r>
            <w:r>
              <w:rPr>
                <w:rFonts w:hint="eastAsia" w:ascii="仿宋" w:hAnsi="仿宋" w:eastAsia="仿宋" w:cs="仿宋"/>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 w:hAnsi="仿宋" w:eastAsia="仿宋" w:cs="仿宋"/>
                <w:sz w:val="24"/>
                <w:lang w:val="zh-CN"/>
              </w:rPr>
            </w:pPr>
            <w:r>
              <w:rPr>
                <w:rFonts w:hint="eastAsia" w:ascii="仿宋" w:hAnsi="仿宋" w:eastAsia="仿宋" w:cs="仿宋"/>
                <w:sz w:val="24"/>
                <w:lang w:val="zh-CN"/>
              </w:rPr>
              <w:t>100分</w:t>
            </w:r>
          </w:p>
        </w:tc>
      </w:tr>
    </w:tbl>
    <w:p>
      <w:pPr>
        <w:jc w:val="both"/>
        <w:rPr>
          <w:rFonts w:hint="eastAsia" w:ascii="仿宋" w:hAnsi="仿宋" w:eastAsia="仿宋" w:cs="仿宋"/>
          <w:b/>
          <w:kern w:val="0"/>
          <w:sz w:val="30"/>
          <w:szCs w:val="30"/>
        </w:rPr>
      </w:pPr>
      <w:r>
        <w:rPr>
          <w:rFonts w:hint="eastAsia" w:ascii="仿宋" w:hAnsi="仿宋" w:eastAsia="仿宋" w:cs="仿宋"/>
          <w:szCs w:val="21"/>
        </w:rPr>
        <w:br w:type="page"/>
      </w:r>
    </w:p>
    <w:p>
      <w:pPr>
        <w:pStyle w:val="46"/>
        <w:spacing w:line="360" w:lineRule="auto"/>
        <w:rPr>
          <w:rFonts w:hint="eastAsia" w:ascii="仿宋" w:hAnsi="仿宋" w:eastAsia="仿宋" w:cs="仿宋"/>
          <w:sz w:val="24"/>
        </w:rPr>
      </w:pPr>
      <w:bookmarkStart w:id="409" w:name="_Toc68590979"/>
      <w:r>
        <w:rPr>
          <w:rStyle w:val="204"/>
          <w:rFonts w:hint="eastAsia" w:ascii="仿宋" w:hAnsi="仿宋" w:eastAsia="仿宋" w:cs="仿宋"/>
          <w:sz w:val="36"/>
          <w:szCs w:val="36"/>
        </w:rPr>
        <w:t xml:space="preserve">第四章  </w:t>
      </w:r>
      <w:bookmarkEnd w:id="19"/>
      <w:bookmarkEnd w:id="391"/>
      <w:bookmarkEnd w:id="392"/>
      <w:bookmarkEnd w:id="409"/>
      <w:bookmarkStart w:id="410" w:name="_Toc249515482"/>
      <w:bookmarkStart w:id="411" w:name="_Toc492955459"/>
      <w:bookmarkStart w:id="412" w:name="_Toc499711928"/>
      <w:bookmarkStart w:id="413" w:name="_Toc230013638"/>
      <w:bookmarkStart w:id="414" w:name="_Toc177995483"/>
      <w:bookmarkStart w:id="415" w:name="_Toc415499897"/>
      <w:bookmarkStart w:id="416" w:name="_Toc500747010"/>
      <w:bookmarkStart w:id="417" w:name="_Toc500747233"/>
      <w:bookmarkStart w:id="418" w:name="_Toc177189245"/>
      <w:bookmarkStart w:id="419" w:name="_Toc70687202"/>
      <w:bookmarkStart w:id="420" w:name="_Toc232176282"/>
      <w:bookmarkStart w:id="421" w:name="_Toc230099803"/>
      <w:bookmarkStart w:id="422" w:name="_Toc256342152"/>
      <w:bookmarkStart w:id="423" w:name="_Toc249525250"/>
      <w:bookmarkStart w:id="424" w:name="_Toc249515369"/>
      <w:bookmarkStart w:id="425" w:name="_Toc176882552"/>
      <w:bookmarkStart w:id="426" w:name="_Toc499711087"/>
      <w:bookmarkStart w:id="427" w:name="_Toc496324623"/>
      <w:bookmarkStart w:id="428" w:name="_Toc500747106"/>
      <w:bookmarkStart w:id="429" w:name="_Toc230583552"/>
      <w:bookmarkStart w:id="430" w:name="_Toc177817344"/>
      <w:bookmarkStart w:id="431" w:name="_Toc503063458"/>
      <w:bookmarkStart w:id="432" w:name="_Toc28450"/>
      <w:bookmarkStart w:id="433" w:name="_Toc184043058"/>
      <w:bookmarkStart w:id="434" w:name="_Toc232395222"/>
      <w:bookmarkStart w:id="435" w:name="_Toc53722865"/>
      <w:r>
        <w:rPr>
          <w:rStyle w:val="204"/>
          <w:rFonts w:hint="eastAsia" w:ascii="仿宋" w:hAnsi="仿宋" w:eastAsia="仿宋" w:cs="仿宋"/>
          <w:sz w:val="36"/>
          <w:szCs w:val="36"/>
        </w:rPr>
        <w:t>拟签订的合同文本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bookmarkStart w:id="436" w:name="_Toc24759"/>
      <w:bookmarkStart w:id="437" w:name="_Toc25256"/>
      <w:bookmarkStart w:id="438" w:name="_Toc24645"/>
      <w:bookmarkStart w:id="439" w:name="_Toc483349426"/>
      <w:bookmarkStart w:id="440" w:name="_Toc484353362"/>
      <w:bookmarkStart w:id="441" w:name="_Toc17018"/>
      <w:bookmarkStart w:id="442" w:name="_Toc23240"/>
      <w:r>
        <w:rPr>
          <w:rFonts w:hint="eastAsia" w:ascii="仿宋" w:hAnsi="仿宋" w:eastAsia="仿宋" w:cs="仿宋"/>
          <w:b/>
          <w:bCs/>
          <w:sz w:val="32"/>
          <w:szCs w:val="32"/>
        </w:rPr>
        <w:t>采购合同</w:t>
      </w:r>
      <w:bookmarkEnd w:id="436"/>
      <w:bookmarkEnd w:id="437"/>
      <w:bookmarkEnd w:id="438"/>
      <w:bookmarkEnd w:id="439"/>
      <w:bookmarkEnd w:id="440"/>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（以下简称“甲方”）以</w:t>
      </w:r>
      <w:r>
        <w:rPr>
          <w:rFonts w:hint="eastAsia" w:ascii="仿宋" w:hAnsi="仿宋" w:eastAsia="仿宋" w:cs="仿宋"/>
          <w:sz w:val="24"/>
          <w:u w:val="single"/>
        </w:rPr>
        <w:t>竞争性磋商</w:t>
      </w:r>
      <w:r>
        <w:rPr>
          <w:rFonts w:hint="eastAsia" w:ascii="仿宋" w:hAnsi="仿宋" w:eastAsia="仿宋" w:cs="仿宋"/>
          <w:sz w:val="24"/>
        </w:rPr>
        <w:t>的方式对</w:t>
      </w:r>
      <w:r>
        <w:rPr>
          <w:rFonts w:hint="eastAsia" w:ascii="仿宋" w:hAnsi="仿宋" w:eastAsia="仿宋" w:cs="仿宋"/>
          <w:sz w:val="24"/>
          <w:u w:val="single"/>
        </w:rPr>
        <w:t>“（项目名称）（合同包号）”</w:t>
      </w:r>
      <w:r>
        <w:rPr>
          <w:rFonts w:hint="eastAsia" w:ascii="仿宋" w:hAnsi="仿宋" w:eastAsia="仿宋" w:cs="仿宋"/>
          <w:sz w:val="24"/>
        </w:rPr>
        <w:t>（项目编号：（项目编号）进行了采购。经</w:t>
      </w:r>
      <w:r>
        <w:rPr>
          <w:rFonts w:hint="eastAsia" w:ascii="仿宋" w:hAnsi="仿宋" w:eastAsia="仿宋" w:cs="仿宋"/>
          <w:sz w:val="24"/>
          <w:u w:val="single"/>
        </w:rPr>
        <w:t>磋商小组</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（以下简称“乙方”）为该项目成交供应商，现按照采购文件确定的事项签订本合同。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根据《中华人民共和国</w:t>
      </w:r>
      <w:r>
        <w:rPr>
          <w:rFonts w:hint="eastAsia" w:ascii="仿宋" w:hAnsi="仿宋" w:eastAsia="仿宋" w:cs="仿宋"/>
          <w:sz w:val="24"/>
        </w:rPr>
        <w:t>民法典</w:t>
      </w:r>
      <w:r>
        <w:rPr>
          <w:rFonts w:hint="eastAsia" w:ascii="仿宋" w:hAnsi="仿宋" w:eastAsia="仿宋" w:cs="仿宋"/>
          <w:sz w:val="24"/>
          <w:lang w:val="zh-CN"/>
        </w:rPr>
        <w:t>》、《中华人民共和国政府采购法》等相关法律法规之规定，按照平等、自愿、公平和诚实信用的原则，经甲方和乙方协商一致，约定以下合同</w:t>
      </w:r>
      <w:r>
        <w:rPr>
          <w:rFonts w:hint="eastAsia" w:ascii="仿宋" w:hAnsi="仿宋" w:eastAsia="仿宋" w:cs="仿宋"/>
          <w:sz w:val="24"/>
        </w:rPr>
        <w:t>条款，以兹共同遵守、全面履行。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一、合同内容及金额：即成交供应商的磋商内容及其成交总金额。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二、服务期：国赛2025年7月-2025年11月。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成交供应商未征得采购人同意和谅解而单方面延迟服务，将按违约终止合同。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三、项目实施地点：采购人指定地点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四、结算方式：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1、结算单位：采购人结算，付款前，必须开具全额发票给采购人。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根据甲方要求完成国赛服务后，乙方向甲方提供国家正规发票和银行账号，甲方支付费用。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五、质量保证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1、服务必须满足磋商文件要求。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2、服务应符合国家有关规范，确保满足本项目需求。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3、成交人应根据服务方案规范进行服务工作，采购人在服务过程中起到配合、监督及管理的作用。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4、在服务期内，如果发现服务内容、服务质量等存在与合同中任何一项不符，采购人应在最短时间内，以书面形式向成交人提出成交金额10%索赔。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5、服务期限内，活动所产生的费用均由成交供应商承担。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六、双方责任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1、甲方责任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（1）按合同规定向乙方支付费用。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（2）负责协调乙方工作过程中与本项目有关单位的配合问题。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2、乙方责任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（1）乙方应根据合同的规定，在双方约定的时间内完成服务项目内容。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（2）乙方应根据工作需要，派出相关专业的工作人员进行项目配合及监督执行。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（3）乙方应按国家规定和本合同及招标文件约定的服务规范和要求进行服务，按本合同规定的内容、时间完成项目，并对项目质量负责。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（4）本项目不得进行债权转让。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七、采购项目执行内容需要调整时，经采购人同意后，可以对相应的内容进行调整，并协商确定价格差额计算方法和负担办法。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八</w:t>
      </w:r>
      <w:r>
        <w:rPr>
          <w:rFonts w:hint="eastAsia" w:ascii="仿宋" w:hAnsi="仿宋" w:eastAsia="仿宋" w:cs="仿宋"/>
          <w:sz w:val="24"/>
        </w:rPr>
        <w:t>、合同争议的解决：合同执行中发生争议的，当事人双方应协商解决，协商达不成一致时，可向人民法院提请诉讼。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九</w:t>
      </w:r>
      <w:r>
        <w:rPr>
          <w:rFonts w:hint="eastAsia" w:ascii="仿宋" w:hAnsi="仿宋" w:eastAsia="仿宋" w:cs="仿宋"/>
          <w:sz w:val="24"/>
        </w:rPr>
        <w:t>、在发生不可抗力情况下的应对措施和解决办法。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十、合同一经签订，不得擅自变更、中止或者终止合同。对确需变更、调整或者中止、终止合同的，应按规定履行相应的手续。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违约责任：依据《中华人民共和国民法典》等相关条款和本合同约定，成交人未全面履行合同义务或者发生违约，采购人会同采购代理机构有权终止合同，依法向成交人要求经济索赔，并报请政府采购监督管理机关进行相应的行政处罚。采购人违约的，应当赔偿给成交人造成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二</w:t>
      </w:r>
      <w:r>
        <w:rPr>
          <w:rFonts w:hint="eastAsia" w:ascii="仿宋" w:hAnsi="仿宋" w:eastAsia="仿宋" w:cs="仿宋"/>
          <w:sz w:val="24"/>
        </w:rPr>
        <w:t>、本合同一式陆份，甲方肆份、乙方壹份、采购代理机构壹份。签字盖章后生效，合同执行完毕自动失效。（合同的服务承诺则长期有效）。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三</w:t>
      </w:r>
      <w:r>
        <w:rPr>
          <w:rFonts w:hint="eastAsia" w:ascii="仿宋" w:hAnsi="仿宋" w:eastAsia="仿宋" w:cs="仿宋"/>
          <w:sz w:val="24"/>
        </w:rPr>
        <w:t>、其它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1、甲方若无入围国赛项目，合同包2自动终止。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2、甲方入围国赛项目未进入现场决赛，合同包2按照服务实施情况结算，具体以双方协商为准。</w:t>
      </w:r>
    </w:p>
    <w:p>
      <w:pPr>
        <w:spacing w:line="360" w:lineRule="auto"/>
        <w:ind w:firstLine="480" w:firstLineChars="200"/>
        <w:rPr>
          <w:rFonts w:hint="eastAsia" w:ascii="仿宋" w:hAnsi="仿宋" w:eastAsia="仿宋" w:cs="仿宋"/>
          <w:sz w:val="24"/>
        </w:rPr>
      </w:pPr>
    </w:p>
    <w:p>
      <w:pPr>
        <w:rPr>
          <w:rFonts w:hint="eastAsia" w:ascii="仿宋" w:hAnsi="仿宋" w:eastAsia="仿宋" w:cs="仿宋"/>
          <w:b/>
          <w:bCs/>
          <w:sz w:val="24"/>
          <w:lang w:val="zh-CN"/>
        </w:rPr>
      </w:pPr>
      <w:r>
        <w:rPr>
          <w:rFonts w:hint="eastAsia" w:ascii="仿宋" w:hAnsi="仿宋" w:eastAsia="仿宋" w:cs="仿宋"/>
          <w:b/>
          <w:bCs/>
          <w:sz w:val="24"/>
          <w:lang w:val="zh-CN"/>
        </w:rPr>
        <w:br w:type="page"/>
      </w:r>
    </w:p>
    <w:p>
      <w:pPr>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甲方：                                   乙方：</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住所：                                   住所：</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授权代表（签字）：                       或授权代表（签字）:</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联系人：                                 联系人：</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                               邮政编码：</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电话:                                    电话:</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传真:                                    传真: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电子邮箱：                               电子邮箱：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开户名称：                               开户名称：</w:t>
      </w:r>
    </w:p>
    <w:p>
      <w:pPr>
        <w:autoSpaceDE w:val="0"/>
        <w:autoSpaceDN w:val="0"/>
        <w:adjustRightInd w:val="0"/>
        <w:spacing w:line="360" w:lineRule="auto"/>
        <w:ind w:firstLine="480" w:firstLineChars="200"/>
        <w:jc w:val="left"/>
        <w:rPr>
          <w:rFonts w:hint="eastAsia" w:ascii="仿宋" w:hAnsi="仿宋" w:eastAsia="仿宋" w:cs="仿宋"/>
          <w:b/>
          <w:bCs/>
          <w:sz w:val="32"/>
          <w:szCs w:val="32"/>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autoSpaceDE w:val="0"/>
        <w:autoSpaceDN w:val="0"/>
        <w:adjustRightInd w:val="0"/>
        <w:jc w:val="left"/>
        <w:rPr>
          <w:rFonts w:hint="eastAsia" w:ascii="仿宋" w:hAnsi="仿宋" w:eastAsia="仿宋" w:cs="仿宋"/>
          <w:b/>
          <w:bCs/>
          <w:sz w:val="32"/>
          <w:szCs w:val="32"/>
        </w:rPr>
      </w:pPr>
    </w:p>
    <w:p>
      <w:pPr>
        <w:pStyle w:val="22"/>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br w:type="page"/>
      </w:r>
    </w:p>
    <w:p>
      <w:pPr>
        <w:pStyle w:val="46"/>
        <w:spacing w:line="360" w:lineRule="auto"/>
        <w:rPr>
          <w:rStyle w:val="204"/>
          <w:rFonts w:hint="eastAsia" w:ascii="仿宋" w:hAnsi="仿宋" w:eastAsia="仿宋" w:cs="仿宋"/>
          <w:sz w:val="36"/>
          <w:szCs w:val="36"/>
        </w:rPr>
      </w:pPr>
      <w:bookmarkStart w:id="443" w:name="_Toc68590980"/>
      <w:bookmarkStart w:id="444" w:name="_Toc58504448"/>
      <w:r>
        <w:rPr>
          <w:rStyle w:val="204"/>
          <w:rFonts w:hint="eastAsia" w:ascii="仿宋" w:hAnsi="仿宋" w:eastAsia="仿宋" w:cs="仿宋"/>
          <w:sz w:val="36"/>
          <w:szCs w:val="36"/>
        </w:rPr>
        <w:t>第五章  采购内容及要求</w:t>
      </w:r>
      <w:bookmarkEnd w:id="443"/>
      <w:bookmarkEnd w:id="4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bCs/>
          <w:sz w:val="24"/>
          <w:lang w:val="en-US" w:eastAsia="zh-CN"/>
        </w:rPr>
      </w:pPr>
      <w:r>
        <w:rPr>
          <w:rFonts w:hint="eastAsia" w:ascii="仿宋" w:hAnsi="仿宋" w:eastAsia="仿宋" w:cs="仿宋"/>
          <w:b/>
          <w:bCs/>
          <w:sz w:val="24"/>
          <w:lang w:val="en-US" w:eastAsia="zh-CN"/>
        </w:rPr>
        <w:t>一、服务范围</w:t>
      </w:r>
    </w:p>
    <w:tbl>
      <w:tblPr>
        <w:tblStyle w:val="5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994"/>
        <w:gridCol w:w="252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序号</w:t>
            </w:r>
          </w:p>
        </w:tc>
        <w:tc>
          <w:tcPr>
            <w:tcW w:w="2151" w:type="pct"/>
            <w:vAlign w:val="center"/>
          </w:tcPr>
          <w:p>
            <w:pPr>
              <w:ind w:right="420"/>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阶段</w:t>
            </w:r>
          </w:p>
        </w:tc>
        <w:tc>
          <w:tcPr>
            <w:tcW w:w="1361" w:type="pct"/>
            <w:vAlign w:val="center"/>
          </w:tcPr>
          <w:p>
            <w:pPr>
              <w:ind w:right="420"/>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大类</w:t>
            </w:r>
          </w:p>
        </w:tc>
        <w:tc>
          <w:tcPr>
            <w:tcW w:w="917" w:type="pct"/>
            <w:vAlign w:val="center"/>
          </w:tcPr>
          <w:p>
            <w:pPr>
              <w:ind w:right="420"/>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1</w:t>
            </w:r>
          </w:p>
        </w:tc>
        <w:tc>
          <w:tcPr>
            <w:tcW w:w="2151" w:type="pct"/>
            <w:vAlign w:val="center"/>
          </w:tcPr>
          <w:p>
            <w:pPr>
              <w:jc w:val="center"/>
              <w:textAlignment w:val="center"/>
              <w:rPr>
                <w:rFonts w:hint="eastAsia" w:ascii="仿宋" w:hAnsi="仿宋" w:eastAsia="仿宋" w:cs="仿宋"/>
                <w:kern w:val="2"/>
                <w:sz w:val="24"/>
                <w:highlight w:val="none"/>
                <w:lang w:eastAsia="zh-Hans"/>
              </w:rPr>
            </w:pPr>
            <w:r>
              <w:rPr>
                <w:rFonts w:hint="eastAsia" w:ascii="仿宋" w:hAnsi="仿宋" w:eastAsia="仿宋" w:cs="仿宋"/>
                <w:kern w:val="0"/>
                <w:sz w:val="24"/>
                <w:szCs w:val="24"/>
                <w:highlight w:val="none"/>
                <w:lang w:bidi="ar"/>
              </w:rPr>
              <w:t>入围项目甄选</w:t>
            </w:r>
          </w:p>
        </w:tc>
        <w:tc>
          <w:tcPr>
            <w:tcW w:w="1361" w:type="pct"/>
            <w:vAlign w:val="center"/>
          </w:tcPr>
          <w:p>
            <w:pPr>
              <w:jc w:val="center"/>
              <w:textAlignment w:val="center"/>
              <w:rPr>
                <w:rFonts w:hint="eastAsia" w:ascii="仿宋" w:hAnsi="仿宋" w:eastAsia="仿宋" w:cs="仿宋"/>
                <w:kern w:val="2"/>
                <w:sz w:val="24"/>
                <w:highlight w:val="none"/>
                <w:lang w:eastAsia="zh-Hans"/>
              </w:rPr>
            </w:pPr>
            <w:r>
              <w:rPr>
                <w:rFonts w:hint="eastAsia" w:ascii="仿宋" w:hAnsi="仿宋" w:eastAsia="仿宋" w:cs="仿宋"/>
                <w:kern w:val="0"/>
                <w:sz w:val="24"/>
                <w:szCs w:val="24"/>
                <w:highlight w:val="none"/>
                <w:lang w:bidi="ar"/>
              </w:rPr>
              <w:t>基础培训</w:t>
            </w:r>
          </w:p>
        </w:tc>
        <w:tc>
          <w:tcPr>
            <w:tcW w:w="917"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2</w:t>
            </w:r>
          </w:p>
        </w:tc>
        <w:tc>
          <w:tcPr>
            <w:tcW w:w="2151" w:type="pct"/>
            <w:vAlign w:val="center"/>
          </w:tcPr>
          <w:p>
            <w:pPr>
              <w:jc w:val="center"/>
              <w:textAlignment w:val="center"/>
              <w:rPr>
                <w:rFonts w:hint="eastAsia" w:ascii="仿宋" w:hAnsi="仿宋" w:eastAsia="仿宋" w:cs="仿宋"/>
                <w:kern w:val="2"/>
                <w:sz w:val="24"/>
                <w:highlight w:val="none"/>
                <w:lang w:eastAsia="zh-Hans"/>
              </w:rPr>
            </w:pPr>
            <w:r>
              <w:rPr>
                <w:rFonts w:hint="eastAsia" w:ascii="仿宋" w:hAnsi="仿宋" w:eastAsia="仿宋" w:cs="仿宋"/>
                <w:kern w:val="0"/>
                <w:sz w:val="24"/>
                <w:szCs w:val="24"/>
                <w:highlight w:val="none"/>
                <w:lang w:bidi="ar"/>
              </w:rPr>
              <w:t>入围国赛项目初次指导</w:t>
            </w:r>
          </w:p>
        </w:tc>
        <w:tc>
          <w:tcPr>
            <w:tcW w:w="1361" w:type="pct"/>
            <w:vAlign w:val="center"/>
          </w:tcPr>
          <w:p>
            <w:pPr>
              <w:jc w:val="center"/>
              <w:textAlignment w:val="center"/>
              <w:rPr>
                <w:rFonts w:hint="eastAsia" w:ascii="仿宋" w:hAnsi="仿宋" w:eastAsia="仿宋" w:cs="仿宋"/>
                <w:kern w:val="2"/>
                <w:sz w:val="24"/>
                <w:highlight w:val="none"/>
                <w:lang w:eastAsia="zh-Hans"/>
              </w:rPr>
            </w:pPr>
            <w:r>
              <w:rPr>
                <w:rFonts w:hint="eastAsia" w:ascii="仿宋" w:hAnsi="仿宋" w:eastAsia="仿宋" w:cs="仿宋"/>
                <w:kern w:val="0"/>
                <w:sz w:val="24"/>
                <w:szCs w:val="24"/>
                <w:highlight w:val="none"/>
                <w:lang w:bidi="ar"/>
              </w:rPr>
              <w:t>项目筛选排序</w:t>
            </w:r>
          </w:p>
        </w:tc>
        <w:tc>
          <w:tcPr>
            <w:tcW w:w="917"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3</w:t>
            </w:r>
          </w:p>
        </w:tc>
        <w:tc>
          <w:tcPr>
            <w:tcW w:w="215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国赛项目提升培训</w:t>
            </w:r>
          </w:p>
        </w:tc>
        <w:tc>
          <w:tcPr>
            <w:tcW w:w="136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现场评审</w:t>
            </w:r>
          </w:p>
        </w:tc>
        <w:tc>
          <w:tcPr>
            <w:tcW w:w="917" w:type="pct"/>
            <w:vAlign w:val="center"/>
          </w:tcPr>
          <w:p>
            <w:pPr>
              <w:jc w:val="center"/>
              <w:textAlignment w:val="center"/>
              <w:rPr>
                <w:rFonts w:hint="eastAsia" w:ascii="仿宋" w:hAnsi="仿宋" w:eastAsia="仿宋" w:cs="仿宋"/>
                <w:kern w:val="2"/>
                <w:sz w:val="24"/>
                <w:highlight w:val="none"/>
                <w:lang w:eastAsia="zh-CN"/>
              </w:rPr>
            </w:pPr>
            <w:r>
              <w:rPr>
                <w:rFonts w:hint="eastAsia" w:ascii="仿宋" w:hAnsi="仿宋" w:eastAsia="仿宋" w:cs="仿宋"/>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Hans"/>
              </w:rPr>
            </w:pPr>
            <w:r>
              <w:rPr>
                <w:rFonts w:hint="eastAsia" w:ascii="仿宋" w:hAnsi="仿宋" w:eastAsia="仿宋" w:cs="仿宋"/>
                <w:kern w:val="2"/>
                <w:sz w:val="24"/>
                <w:highlight w:val="none"/>
                <w:lang w:eastAsia="zh-Hans"/>
              </w:rPr>
              <w:t>4</w:t>
            </w:r>
          </w:p>
        </w:tc>
        <w:tc>
          <w:tcPr>
            <w:tcW w:w="215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国赛项目提升培训</w:t>
            </w:r>
          </w:p>
        </w:tc>
        <w:tc>
          <w:tcPr>
            <w:tcW w:w="136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校级打磨</w:t>
            </w:r>
          </w:p>
        </w:tc>
        <w:tc>
          <w:tcPr>
            <w:tcW w:w="917" w:type="pct"/>
            <w:vAlign w:val="center"/>
          </w:tcPr>
          <w:p>
            <w:pPr>
              <w:jc w:val="center"/>
              <w:textAlignment w:val="center"/>
              <w:rPr>
                <w:rFonts w:hint="eastAsia" w:ascii="仿宋" w:hAnsi="仿宋" w:eastAsia="仿宋" w:cs="仿宋"/>
                <w:kern w:val="2"/>
                <w:sz w:val="24"/>
                <w:highlight w:val="none"/>
                <w:lang w:eastAsia="zh-CN"/>
              </w:rPr>
            </w:pPr>
            <w:r>
              <w:rPr>
                <w:rFonts w:hint="eastAsia" w:ascii="仿宋" w:hAnsi="仿宋" w:eastAsia="仿宋" w:cs="仿宋"/>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CN"/>
              </w:rPr>
            </w:pPr>
            <w:r>
              <w:rPr>
                <w:rFonts w:hint="eastAsia" w:ascii="仿宋" w:hAnsi="仿宋" w:eastAsia="仿宋" w:cs="仿宋"/>
                <w:kern w:val="2"/>
                <w:sz w:val="24"/>
                <w:highlight w:val="none"/>
                <w:lang w:val="en-US" w:eastAsia="zh-CN"/>
              </w:rPr>
              <w:t>5</w:t>
            </w:r>
          </w:p>
        </w:tc>
        <w:tc>
          <w:tcPr>
            <w:tcW w:w="215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国赛项目提升培训</w:t>
            </w:r>
          </w:p>
        </w:tc>
        <w:tc>
          <w:tcPr>
            <w:tcW w:w="136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深度辅导</w:t>
            </w:r>
          </w:p>
        </w:tc>
        <w:tc>
          <w:tcPr>
            <w:tcW w:w="917" w:type="pct"/>
            <w:vAlign w:val="center"/>
          </w:tcPr>
          <w:p>
            <w:pPr>
              <w:jc w:val="center"/>
              <w:textAlignment w:val="center"/>
              <w:rPr>
                <w:rFonts w:hint="eastAsia" w:ascii="仿宋" w:hAnsi="仿宋" w:eastAsia="仿宋" w:cs="仿宋"/>
                <w:kern w:val="2"/>
                <w:sz w:val="24"/>
                <w:highlight w:val="none"/>
                <w:lang w:eastAsia="zh-CN"/>
              </w:rPr>
            </w:pPr>
            <w:r>
              <w:rPr>
                <w:rFonts w:hint="eastAsia" w:ascii="仿宋" w:hAnsi="仿宋" w:eastAsia="仿宋" w:cs="仿宋"/>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pct"/>
            <w:vAlign w:val="center"/>
          </w:tcPr>
          <w:p>
            <w:pPr>
              <w:spacing w:line="460" w:lineRule="exact"/>
              <w:ind w:left="-359" w:leftChars="-171" w:firstLine="357"/>
              <w:jc w:val="center"/>
              <w:rPr>
                <w:rFonts w:hint="eastAsia" w:ascii="仿宋" w:hAnsi="仿宋" w:eastAsia="仿宋" w:cs="仿宋"/>
                <w:kern w:val="2"/>
                <w:sz w:val="24"/>
                <w:highlight w:val="none"/>
                <w:lang w:eastAsia="zh-CN"/>
              </w:rPr>
            </w:pPr>
            <w:r>
              <w:rPr>
                <w:rFonts w:hint="eastAsia" w:ascii="仿宋" w:hAnsi="仿宋" w:eastAsia="仿宋" w:cs="仿宋"/>
                <w:kern w:val="2"/>
                <w:sz w:val="24"/>
                <w:highlight w:val="none"/>
                <w:lang w:val="en-US" w:eastAsia="zh-CN"/>
              </w:rPr>
              <w:t>6</w:t>
            </w:r>
          </w:p>
        </w:tc>
        <w:tc>
          <w:tcPr>
            <w:tcW w:w="215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重点项目PPT美化</w:t>
            </w:r>
          </w:p>
        </w:tc>
        <w:tc>
          <w:tcPr>
            <w:tcW w:w="1361"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PPT美化</w:t>
            </w:r>
          </w:p>
        </w:tc>
        <w:tc>
          <w:tcPr>
            <w:tcW w:w="917" w:type="pct"/>
            <w:vAlign w:val="center"/>
          </w:tcPr>
          <w:p>
            <w:pPr>
              <w:jc w:val="center"/>
              <w:textAlignment w:val="center"/>
              <w:rPr>
                <w:rFonts w:hint="eastAsia" w:ascii="仿宋" w:hAnsi="仿宋" w:eastAsia="仿宋" w:cs="仿宋"/>
                <w:kern w:val="2"/>
                <w:sz w:val="24"/>
                <w:highlight w:val="none"/>
              </w:rPr>
            </w:pPr>
            <w:r>
              <w:rPr>
                <w:rFonts w:hint="eastAsia" w:ascii="仿宋" w:hAnsi="仿宋" w:eastAsia="仿宋" w:cs="仿宋"/>
                <w:kern w:val="0"/>
                <w:sz w:val="24"/>
                <w:szCs w:val="24"/>
                <w:highlight w:val="none"/>
                <w:lang w:bidi="ar"/>
              </w:rPr>
              <w:t>2</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bCs/>
          <w:sz w:val="24"/>
          <w:lang w:val="en-US" w:eastAsia="zh-CN"/>
        </w:rPr>
      </w:pPr>
      <w:r>
        <w:rPr>
          <w:rFonts w:hint="eastAsia" w:ascii="仿宋" w:hAnsi="仿宋" w:eastAsia="仿宋" w:cs="仿宋"/>
          <w:b/>
          <w:bCs/>
          <w:sz w:val="24"/>
          <w:lang w:val="en-US" w:eastAsia="zh-CN"/>
        </w:rPr>
        <w:t>二、服务要求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1.服务内容：2025年中国国际大学生创新大赛国赛项目质量提升。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2.服务标准：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（1）培训单位具备有创新创业课程研发能力。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）开展项目培训和打磨，要求至少有一名协助导师配合主训师。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）国赛入围2-3个项目网评及现场路演PPT指导与优化，答辩问题梳理、答辩问题库建立、答辩技巧辅导等，国赛现场路演指导。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）具体培训时间由学校根据上一次培训情况进行双方沟通确定。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）培训讲师的交通和住宿费由培训单位自行负责。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3.服务期限：国赛2025年7月-2025年11月。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4.其他要求：本项目不得进行债权转让。</w:t>
      </w:r>
    </w:p>
    <w:p>
      <w:pPr>
        <w:rPr>
          <w:rFonts w:hint="eastAsia" w:ascii="仿宋" w:hAnsi="仿宋" w:eastAsia="仿宋" w:cs="仿宋"/>
          <w:bCs/>
        </w:rPr>
      </w:pPr>
      <w:r>
        <w:rPr>
          <w:rFonts w:hint="eastAsia" w:ascii="仿宋" w:hAnsi="仿宋" w:eastAsia="仿宋" w:cs="仿宋"/>
          <w:bCs/>
        </w:rPr>
        <w:br w:type="page"/>
      </w:r>
    </w:p>
    <w:p>
      <w:pPr>
        <w:pStyle w:val="46"/>
        <w:spacing w:line="360" w:lineRule="auto"/>
        <w:rPr>
          <w:rFonts w:hint="eastAsia" w:ascii="仿宋" w:hAnsi="仿宋" w:eastAsia="仿宋" w:cs="仿宋"/>
        </w:rPr>
      </w:pPr>
      <w:bookmarkStart w:id="445" w:name="_Toc385992401"/>
      <w:bookmarkStart w:id="446" w:name="_Toc389620241"/>
      <w:bookmarkStart w:id="447" w:name="_Toc58504449"/>
      <w:bookmarkStart w:id="448" w:name="_Toc68590981"/>
      <w:bookmarkStart w:id="449" w:name="_Toc415499899"/>
      <w:bookmarkStart w:id="450" w:name="_Toc31008"/>
      <w:r>
        <w:rPr>
          <w:rStyle w:val="204"/>
          <w:rFonts w:hint="eastAsia" w:ascii="仿宋" w:hAnsi="仿宋" w:eastAsia="仿宋" w:cs="仿宋"/>
          <w:sz w:val="36"/>
          <w:szCs w:val="36"/>
        </w:rPr>
        <w:t>第六章  磋商响应文件格式</w:t>
      </w:r>
      <w:bookmarkEnd w:id="445"/>
      <w:bookmarkEnd w:id="446"/>
      <w:bookmarkEnd w:id="447"/>
      <w:bookmarkEnd w:id="448"/>
      <w:bookmarkEnd w:id="449"/>
      <w:bookmarkEnd w:id="450"/>
      <w:r>
        <w:rPr>
          <w:rFonts w:hint="eastAsia" w:ascii="仿宋" w:hAnsi="仿宋" w:eastAsia="仿宋" w:cs="仿宋"/>
        </w:rPr>
        <w:t xml:space="preserve">                                </w:t>
      </w:r>
    </w:p>
    <w:p>
      <w:pPr>
        <w:pStyle w:val="160"/>
        <w:ind w:firstLine="6586" w:firstLineChars="2050"/>
        <w:rPr>
          <w:rFonts w:hint="eastAsia" w:ascii="仿宋" w:hAnsi="仿宋" w:eastAsia="仿宋" w:cs="仿宋"/>
          <w:lang w:val="zh-CN"/>
        </w:rPr>
      </w:pPr>
      <w:bookmarkStart w:id="451" w:name="_Toc62196433"/>
    </w:p>
    <w:p>
      <w:pPr>
        <w:pStyle w:val="160"/>
        <w:ind w:firstLine="6586" w:firstLineChars="2050"/>
        <w:rPr>
          <w:rFonts w:hint="eastAsia" w:ascii="仿宋" w:hAnsi="仿宋" w:eastAsia="仿宋" w:cs="仿宋"/>
          <w:lang w:val="zh-CN"/>
        </w:rPr>
      </w:pPr>
    </w:p>
    <w:p>
      <w:pPr>
        <w:pStyle w:val="160"/>
        <w:ind w:firstLine="6586" w:firstLineChars="2050"/>
        <w:rPr>
          <w:rFonts w:hint="eastAsia" w:ascii="仿宋" w:hAnsi="仿宋" w:eastAsia="仿宋" w:cs="仿宋"/>
          <w:bCs/>
          <w:lang w:val="zh-CN"/>
        </w:rPr>
      </w:pPr>
      <w:r>
        <w:rPr>
          <w:rFonts w:hint="eastAsia" w:ascii="仿宋" w:hAnsi="仿宋" w:eastAsia="仿宋" w:cs="仿宋"/>
          <w:lang w:val="zh-CN"/>
        </w:rPr>
        <w:t>正本/副本</w:t>
      </w:r>
      <w:bookmarkEnd w:id="451"/>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lang w:val="zh-CN"/>
        </w:rPr>
        <w:t>SCZB2025-CS-1072-001</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2025年中国国际大学生创新大赛培训服务项目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pStyle w:val="196"/>
        <w:ind w:left="0" w:leftChars="0" w:firstLine="0" w:firstLineChars="0"/>
        <w:jc w:val="center"/>
        <w:rPr>
          <w:rFonts w:hint="eastAsia" w:ascii="仿宋" w:hAnsi="仿宋" w:eastAsia="仿宋" w:cs="仿宋"/>
          <w:b/>
          <w:bCs/>
          <w:kern w:val="2"/>
          <w:sz w:val="52"/>
          <w:szCs w:val="52"/>
          <w:lang w:val="zh-CN" w:eastAsia="zh-CN" w:bidi="ar-SA"/>
        </w:rPr>
      </w:pPr>
      <w:r>
        <w:rPr>
          <w:rFonts w:hint="eastAsia" w:ascii="仿宋" w:hAnsi="仿宋" w:eastAsia="仿宋" w:cs="仿宋"/>
          <w:b/>
          <w:bCs/>
          <w:kern w:val="2"/>
          <w:sz w:val="40"/>
          <w:szCs w:val="40"/>
          <w:lang w:val="zh-CN" w:eastAsia="zh-CN" w:bidi="ar-SA"/>
        </w:rPr>
        <w:t>（资格证明文件）</w:t>
      </w:r>
    </w:p>
    <w:p>
      <w:pPr>
        <w:rPr>
          <w:rFonts w:hint="eastAsia" w:ascii="仿宋" w:hAnsi="仿宋" w:eastAsia="仿宋" w:cs="仿宋"/>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ind w:firstLine="2100" w:firstLineChars="700"/>
        <w:rPr>
          <w:rFonts w:hint="eastAsia" w:ascii="仿宋" w:hAnsi="仿宋" w:eastAsia="仿宋" w:cs="仿宋"/>
          <w:b/>
          <w:bCs/>
          <w:sz w:val="32"/>
          <w:szCs w:val="32"/>
          <w:lang w:val="zh-CN"/>
        </w:rPr>
      </w:pPr>
      <w:r>
        <w:rPr>
          <w:rFonts w:hint="eastAsia" w:ascii="仿宋" w:hAnsi="仿宋" w:eastAsia="仿宋" w:cs="仿宋"/>
          <w:sz w:val="30"/>
          <w:szCs w:val="30"/>
        </w:rPr>
        <w:t xml:space="preserve"> </w:t>
      </w:r>
      <w:r>
        <w:rPr>
          <w:rFonts w:hint="eastAsia" w:ascii="仿宋" w:hAnsi="仿宋" w:eastAsia="仿宋" w:cs="仿宋"/>
          <w:b/>
          <w:bCs/>
          <w:sz w:val="32"/>
          <w:szCs w:val="32"/>
          <w:lang w:val="en-US" w:eastAsia="zh-CN"/>
        </w:rPr>
        <w:t>合同包号</w:t>
      </w:r>
      <w:r>
        <w:rPr>
          <w:rFonts w:hint="eastAsia" w:ascii="仿宋" w:hAnsi="仿宋" w:eastAsia="仿宋" w:cs="仿宋"/>
          <w:b/>
          <w:bCs/>
          <w:sz w:val="32"/>
          <w:szCs w:val="32"/>
          <w:lang w:val="zh-CN"/>
        </w:rPr>
        <w:t>：（        ）包</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tabs>
          <w:tab w:val="left" w:pos="1597"/>
        </w:tabs>
        <w:autoSpaceDE w:val="0"/>
        <w:autoSpaceDN w:val="0"/>
        <w:adjustRightInd w:val="0"/>
        <w:snapToGrid w:val="0"/>
        <w:spacing w:line="360" w:lineRule="auto"/>
        <w:ind w:firstLine="2249" w:firstLineChars="7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p>
    <w:p>
      <w:pPr>
        <w:pStyle w:val="22"/>
        <w:rPr>
          <w:rFonts w:hint="eastAsia" w:ascii="仿宋" w:hAnsi="仿宋" w:eastAsia="仿宋" w:cs="仿宋"/>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rPr>
        <w:t>第一部分  身份证明文件</w:t>
      </w:r>
    </w:p>
    <w:p>
      <w:pPr>
        <w:spacing w:after="120"/>
        <w:rPr>
          <w:rFonts w:hint="eastAsia" w:ascii="仿宋" w:hAnsi="仿宋" w:eastAsia="仿宋" w:cs="仿宋"/>
        </w:rPr>
      </w:pPr>
    </w:p>
    <w:p>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pPr>
        <w:autoSpaceDE w:val="0"/>
        <w:autoSpaceDN w:val="0"/>
        <w:adjustRightInd w:val="0"/>
        <w:spacing w:line="348" w:lineRule="auto"/>
        <w:ind w:firstLine="400"/>
        <w:rPr>
          <w:rFonts w:hint="eastAsia" w:ascii="仿宋" w:hAnsi="仿宋" w:eastAsia="仿宋" w:cs="仿宋"/>
          <w:b/>
          <w:bCs/>
          <w:sz w:val="20"/>
        </w:rPr>
      </w:pPr>
    </w:p>
    <w:p>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u w:val="single"/>
          <w:lang w:val="en-US" w:eastAsia="zh-CN"/>
        </w:rPr>
        <w:t>合同包号</w:t>
      </w:r>
      <w:r>
        <w:rPr>
          <w:rFonts w:hint="eastAsia" w:ascii="仿宋" w:hAnsi="仿宋" w:eastAsia="仿宋" w:cs="仿宋"/>
          <w:sz w:val="24"/>
          <w:u w:val="single"/>
          <w:lang w:val="zh-CN"/>
        </w:rPr>
        <w:t>）</w:t>
      </w:r>
      <w:r>
        <w:rPr>
          <w:rFonts w:hint="eastAsia" w:ascii="仿宋" w:hAnsi="仿宋" w:eastAsia="仿宋" w:cs="仿宋"/>
          <w:sz w:val="24"/>
          <w:lang w:val="zh-CN"/>
        </w:rPr>
        <w:t>的磋商及合同的执行和完成，以本公司的名义处理一切与之有关的事宜。</w:t>
      </w:r>
    </w:p>
    <w:p>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rPr>
          <w:rFonts w:hint="eastAsia" w:ascii="仿宋" w:hAnsi="仿宋" w:eastAsia="仿宋" w:cs="仿宋"/>
          <w:sz w:val="24"/>
          <w:u w:val="single"/>
          <w:lang w:val="en-US" w:eastAsia="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年龄：</w:t>
      </w:r>
      <w:r>
        <w:rPr>
          <w:rFonts w:hint="eastAsia" w:ascii="仿宋" w:hAnsi="仿宋" w:eastAsia="仿宋" w:cs="仿宋"/>
          <w:sz w:val="24"/>
          <w:u w:val="single"/>
          <w:lang w:val="en-US" w:eastAsia="zh-CN"/>
        </w:rPr>
        <w:t xml:space="preserve">        </w:t>
      </w:r>
    </w:p>
    <w:p>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r>
        <w:rPr>
          <w:rFonts w:hint="eastAsia" w:ascii="仿宋" w:hAnsi="仿宋" w:eastAsia="仿宋" w:cs="仿宋"/>
          <w:sz w:val="24"/>
          <w:u w:val="single"/>
          <w:lang w:val="en-US" w:eastAsia="zh-CN"/>
        </w:rPr>
        <w:t xml:space="preserve">           </w:t>
      </w:r>
    </w:p>
    <w:p>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通讯地址：</w:t>
      </w:r>
      <w:r>
        <w:rPr>
          <w:rFonts w:hint="eastAsia" w:ascii="仿宋" w:hAnsi="仿宋" w:eastAsia="仿宋" w:cs="仿宋"/>
          <w:sz w:val="24"/>
          <w:u w:val="single"/>
          <w:lang w:val="en-US" w:eastAsia="zh-CN"/>
        </w:rPr>
        <w:t xml:space="preserve">                       </w:t>
      </w:r>
    </w:p>
    <w:p>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邮政编码：</w:t>
      </w:r>
      <w:r>
        <w:rPr>
          <w:rFonts w:hint="eastAsia" w:ascii="仿宋" w:hAnsi="仿宋" w:eastAsia="仿宋" w:cs="仿宋"/>
          <w:sz w:val="24"/>
          <w:u w:val="single"/>
          <w:lang w:val="en-US" w:eastAsia="zh-CN"/>
        </w:rPr>
        <w:t xml:space="preserve">                       </w:t>
      </w:r>
    </w:p>
    <w:p>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pPr>
        <w:spacing w:after="120"/>
        <w:rPr>
          <w:rFonts w:hint="eastAsia" w:ascii="仿宋" w:hAnsi="仿宋" w:eastAsia="仿宋" w:cs="仿宋"/>
        </w:rPr>
      </w:pPr>
      <w:r>
        <w:rPr>
          <w:rFonts w:hint="eastAsia" w:ascii="仿宋" w:hAnsi="仿宋" w:eastAsia="仿宋" w:cs="仿宋"/>
        </w:rPr>
        <w:br w:type="page"/>
      </w:r>
    </w:p>
    <w:p>
      <w:pPr>
        <w:autoSpaceDE w:val="0"/>
        <w:autoSpaceDN w:val="0"/>
        <w:adjustRightInd w:val="0"/>
        <w:jc w:val="center"/>
        <w:rPr>
          <w:rFonts w:hint="eastAsia" w:ascii="仿宋" w:hAnsi="仿宋" w:eastAsia="仿宋" w:cs="仿宋"/>
          <w:b/>
          <w:kern w:val="0"/>
          <w:sz w:val="28"/>
          <w:szCs w:val="28"/>
        </w:rPr>
      </w:pPr>
    </w:p>
    <w:p>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pPr>
        <w:autoSpaceDE w:val="0"/>
        <w:autoSpaceDN w:val="0"/>
        <w:adjustRightInd w:val="0"/>
        <w:spacing w:line="360" w:lineRule="auto"/>
        <w:ind w:left="5399" w:leftChars="2571"/>
        <w:jc w:val="left"/>
        <w:rPr>
          <w:rFonts w:hint="eastAsia" w:ascii="仿宋" w:hAnsi="仿宋" w:eastAsia="仿宋" w:cs="仿宋"/>
          <w:kern w:val="0"/>
          <w:sz w:val="24"/>
        </w:rPr>
      </w:pPr>
    </w:p>
    <w:p>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sz w:val="28"/>
          <w:szCs w:val="28"/>
        </w:rPr>
      </w:pPr>
      <w:bookmarkStart w:id="452" w:name="_Toc60929129"/>
      <w:r>
        <w:rPr>
          <w:rFonts w:hint="eastAsia" w:ascii="仿宋" w:hAnsi="仿宋" w:eastAsia="仿宋" w:cs="仿宋"/>
          <w:b/>
          <w:sz w:val="28"/>
          <w:szCs w:val="28"/>
        </w:rPr>
        <w:t>3、</w:t>
      </w:r>
      <w:r>
        <w:rPr>
          <w:rFonts w:hint="eastAsia" w:ascii="仿宋" w:hAnsi="仿宋" w:eastAsia="仿宋" w:cs="仿宋"/>
          <w:b/>
          <w:sz w:val="28"/>
          <w:szCs w:val="28"/>
          <w:lang w:eastAsia="zh-CN"/>
        </w:rPr>
        <w:t>委托代理人</w:t>
      </w:r>
      <w:r>
        <w:rPr>
          <w:rFonts w:hint="eastAsia" w:ascii="仿宋" w:hAnsi="仿宋" w:eastAsia="仿宋" w:cs="仿宋"/>
          <w:b/>
          <w:sz w:val="28"/>
          <w:szCs w:val="28"/>
        </w:rPr>
        <w:t>本单位证明</w:t>
      </w:r>
      <w:bookmarkEnd w:id="452"/>
    </w:p>
    <w:p>
      <w:pPr>
        <w:spacing w:after="120"/>
        <w:rPr>
          <w:rFonts w:hint="eastAsia" w:ascii="仿宋" w:hAnsi="仿宋" w:eastAsia="仿宋" w:cs="仿宋"/>
        </w:rPr>
      </w:pPr>
    </w:p>
    <w:p>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提供委托代理人在本单位</w:t>
      </w:r>
      <w:r>
        <w:rPr>
          <w:rFonts w:hint="eastAsia" w:ascii="仿宋" w:hAnsi="仿宋" w:eastAsia="仿宋" w:cs="仿宋"/>
          <w:sz w:val="28"/>
          <w:szCs w:val="28"/>
        </w:rPr>
        <w:t>养老保险缴纳证明</w:t>
      </w:r>
      <w:r>
        <w:rPr>
          <w:rFonts w:hint="eastAsia" w:ascii="仿宋" w:hAnsi="仿宋" w:eastAsia="仿宋" w:cs="仿宋"/>
          <w:sz w:val="28"/>
          <w:szCs w:val="28"/>
          <w:lang w:val="zh-CN"/>
        </w:rPr>
        <w:t>）</w:t>
      </w: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pStyle w:val="22"/>
        <w:rPr>
          <w:rFonts w:hint="eastAsia" w:ascii="仿宋" w:hAnsi="仿宋" w:eastAsia="仿宋" w:cs="仿宋"/>
        </w:rPr>
      </w:pPr>
    </w:p>
    <w:p>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pPr>
        <w:rPr>
          <w:rFonts w:hint="eastAsia" w:ascii="仿宋" w:hAnsi="仿宋" w:eastAsia="仿宋" w:cs="仿宋"/>
        </w:rPr>
      </w:pPr>
      <w:r>
        <w:rPr>
          <w:rFonts w:hint="eastAsia" w:ascii="仿宋" w:hAnsi="仿宋" w:eastAsia="仿宋" w:cs="仿宋"/>
          <w:b/>
          <w:bCs/>
          <w:sz w:val="32"/>
          <w:szCs w:val="32"/>
          <w:lang w:val="zh-CN"/>
        </w:rPr>
        <w:br w:type="page"/>
      </w:r>
    </w:p>
    <w:p>
      <w:pPr>
        <w:pStyle w:val="3"/>
        <w:numPr>
          <w:ilvl w:val="0"/>
          <w:numId w:val="11"/>
        </w:numPr>
        <w:jc w:val="center"/>
        <w:rPr>
          <w:rFonts w:hint="eastAsia" w:ascii="仿宋" w:hAnsi="仿宋" w:eastAsia="仿宋" w:cs="仿宋"/>
          <w:b/>
          <w:bCs/>
        </w:rPr>
      </w:pPr>
      <w:r>
        <w:rPr>
          <w:rFonts w:hint="eastAsia" w:ascii="仿宋" w:hAnsi="仿宋" w:eastAsia="仿宋" w:cs="仿宋"/>
          <w:b/>
          <w:bCs/>
        </w:rPr>
        <w:t xml:space="preserve"> 资格证明文件</w:t>
      </w:r>
    </w:p>
    <w:p>
      <w:pPr>
        <w:pStyle w:val="4"/>
        <w:numPr>
          <w:ilvl w:val="0"/>
          <w:numId w:val="0"/>
        </w:numPr>
        <w:rPr>
          <w:rFonts w:hint="eastAsia" w:ascii="仿宋" w:hAnsi="仿宋" w:eastAsia="仿宋" w:cs="仿宋"/>
        </w:rPr>
      </w:pPr>
      <w:r>
        <w:rPr>
          <w:rFonts w:hint="eastAsia" w:ascii="仿宋" w:hAnsi="仿宋" w:eastAsia="仿宋" w:cs="仿宋"/>
          <w:sz w:val="24"/>
        </w:rPr>
        <w:t>符合《政府采购法》第二十二条的规定供应商条件，并提供以下证明材料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具体要求详见“第三章 评标方法和标准 附表一 资格审查标准”)：</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供应商的企业法人营业执照副本复印件（格式要求见附件6-1）；</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ascii="仿宋" w:hAnsi="仿宋" w:eastAsia="仿宋" w:cs="仿宋"/>
          <w:sz w:val="24"/>
          <w:lang w:val="en-US" w:eastAsia="zh-CN"/>
        </w:rPr>
        <w:t>账户</w:t>
      </w:r>
      <w:r>
        <w:rPr>
          <w:rFonts w:hint="eastAsia" w:ascii="仿宋" w:hAnsi="仿宋" w:eastAsia="仿宋" w:cs="仿宋"/>
          <w:sz w:val="24"/>
        </w:rPr>
        <w:t>开户银行出具的资信证明（格式要求见附件6-2）；</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依法缴纳税收和社会保障资金的证明材料复印件（格式见附件6-3、6-4）；</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具备履行合同所必需的设备和专业技术能力的承诺原件（格式见附件6-5）；</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供应商参加政府采购活动前3年内在经营活动中没有重大违法记录的书面声明原件（格式见附件6-6）；</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供应商控股股东名称、控股公司的名称和存在管理、被管理关系的单位名称说明（格式见附件6-7）；</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供应商是否属于为本项目提供整体设计、规范编制或者项目管理、监理、检测等服务的供应商声明原件（格式见附件6-8）；</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8. 其他资格条件的证明材料；（格式见附件6-9）。</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eastAsia="zh-CN"/>
        </w:rPr>
      </w:pPr>
      <w:r>
        <w:rPr>
          <w:rFonts w:hint="eastAsia" w:ascii="仿宋" w:hAnsi="仿宋" w:eastAsia="仿宋" w:cs="仿宋"/>
          <w:sz w:val="24"/>
          <w:lang w:val="en-US" w:eastAsia="zh-CN"/>
        </w:rPr>
        <w:t>9.如该采购项目专门面向中小企业，供应商的资格证明文件中应提供中小企业声明函。</w:t>
      </w:r>
    </w:p>
    <w:p>
      <w:pPr>
        <w:snapToGrid w:val="0"/>
        <w:spacing w:line="360" w:lineRule="auto"/>
        <w:ind w:firstLine="480" w:firstLineChars="200"/>
        <w:rPr>
          <w:rFonts w:hint="eastAsia" w:ascii="仿宋" w:hAnsi="仿宋" w:eastAsia="仿宋" w:cs="仿宋"/>
          <w:sz w:val="24"/>
          <w:lang w:val="en-US" w:eastAsia="zh-CN"/>
        </w:rPr>
      </w:pPr>
    </w:p>
    <w:p>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要求：1</w:t>
      </w:r>
      <w:r>
        <w:rPr>
          <w:rFonts w:hint="eastAsia" w:ascii="仿宋" w:hAnsi="仿宋" w:eastAsia="仿宋" w:cs="仿宋"/>
          <w:b/>
          <w:sz w:val="24"/>
          <w:lang w:val="en-US" w:eastAsia="zh-CN"/>
        </w:rPr>
        <w:t xml:space="preserve">. </w:t>
      </w:r>
      <w:r>
        <w:rPr>
          <w:rFonts w:hint="eastAsia" w:ascii="仿宋" w:hAnsi="仿宋" w:eastAsia="仿宋" w:cs="仿宋"/>
          <w:b/>
          <w:sz w:val="24"/>
        </w:rPr>
        <w:t>以上资格证明文件须提供原件或加盖投标人红色公章的复印件。</w:t>
      </w:r>
    </w:p>
    <w:p>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 xml:space="preserve">      2</w:t>
      </w:r>
      <w:r>
        <w:rPr>
          <w:rFonts w:hint="eastAsia" w:ascii="仿宋" w:hAnsi="仿宋" w:eastAsia="仿宋" w:cs="仿宋"/>
          <w:b/>
          <w:sz w:val="24"/>
          <w:lang w:val="en-US" w:eastAsia="zh-CN"/>
        </w:rPr>
        <w:t xml:space="preserve">. </w:t>
      </w:r>
      <w:r>
        <w:rPr>
          <w:rFonts w:hint="eastAsia" w:ascii="仿宋" w:hAnsi="仿宋" w:eastAsia="仿宋" w:cs="仿宋"/>
          <w:b/>
          <w:sz w:val="24"/>
        </w:rPr>
        <w:t>联合体投标应提供联合体各方满足以上要求的证明文件。</w:t>
      </w:r>
    </w:p>
    <w:p>
      <w:pPr>
        <w:pStyle w:val="28"/>
        <w:tabs>
          <w:tab w:val="left" w:pos="5580"/>
        </w:tabs>
        <w:spacing w:line="360" w:lineRule="auto"/>
        <w:ind w:left="1075" w:leftChars="512" w:firstLine="183" w:firstLineChars="76"/>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 xml:space="preserve">. </w:t>
      </w:r>
      <w:r>
        <w:rPr>
          <w:rFonts w:hint="eastAsia" w:ascii="仿宋" w:hAnsi="仿宋" w:eastAsia="仿宋" w:cs="仿宋"/>
          <w:b/>
          <w:sz w:val="24"/>
        </w:rPr>
        <w:t>《资格证明文件》</w:t>
      </w:r>
      <w:r>
        <w:rPr>
          <w:rFonts w:hint="eastAsia" w:ascii="仿宋" w:hAnsi="仿宋" w:eastAsia="仿宋" w:cs="仿宋"/>
          <w:b/>
          <w:sz w:val="24"/>
          <w:lang w:val="en-US" w:eastAsia="zh-CN"/>
        </w:rPr>
        <w:t>需</w:t>
      </w:r>
      <w:r>
        <w:rPr>
          <w:rFonts w:hint="eastAsia" w:ascii="仿宋" w:hAnsi="仿宋" w:eastAsia="仿宋" w:cs="仿宋"/>
          <w:b/>
          <w:sz w:val="24"/>
        </w:rPr>
        <w:t>与《商务及技术文件》分开装订。</w:t>
      </w:r>
    </w:p>
    <w:p>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p>
    <w:p>
      <w:pPr>
        <w:adjustRightInd w:val="0"/>
        <w:spacing w:line="360" w:lineRule="auto"/>
        <w:ind w:firstLine="480" w:firstLineChars="200"/>
        <w:jc w:val="left"/>
        <w:textAlignment w:val="baseline"/>
        <w:rPr>
          <w:rFonts w:hint="eastAsia" w:ascii="仿宋" w:hAnsi="仿宋" w:eastAsia="仿宋" w:cs="仿宋"/>
          <w:sz w:val="24"/>
        </w:rPr>
      </w:pPr>
    </w:p>
    <w:p>
      <w:pPr>
        <w:rPr>
          <w:rFonts w:hint="eastAsia" w:ascii="仿宋" w:hAnsi="仿宋" w:eastAsia="仿宋" w:cs="仿宋"/>
          <w:b/>
          <w:sz w:val="24"/>
        </w:rPr>
      </w:pPr>
      <w:bookmarkStart w:id="453" w:name="_Toc7005120"/>
      <w:r>
        <w:rPr>
          <w:rFonts w:hint="eastAsia" w:ascii="仿宋" w:hAnsi="仿宋" w:eastAsia="仿宋" w:cs="仿宋"/>
          <w:b/>
          <w:sz w:val="24"/>
        </w:rPr>
        <w:br w:type="page"/>
      </w:r>
    </w:p>
    <w:p>
      <w:pPr>
        <w:jc w:val="left"/>
        <w:outlineLvl w:val="2"/>
        <w:rPr>
          <w:rFonts w:hint="eastAsia" w:ascii="仿宋" w:hAnsi="仿宋" w:eastAsia="仿宋" w:cs="仿宋"/>
          <w:b/>
          <w:sz w:val="24"/>
        </w:rPr>
      </w:pPr>
      <w:r>
        <w:rPr>
          <w:rFonts w:hint="eastAsia" w:ascii="仿宋" w:hAnsi="仿宋" w:eastAsia="仿宋" w:cs="仿宋"/>
          <w:b/>
          <w:sz w:val="24"/>
        </w:rPr>
        <w:t>6-1  供应商的企业法人营业执照副本复印件（加盖公章）</w:t>
      </w:r>
      <w:bookmarkEnd w:id="453"/>
    </w:p>
    <w:p>
      <w:pPr>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rPr>
      </w:pPr>
    </w:p>
    <w:p>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pPr>
        <w:jc w:val="left"/>
        <w:outlineLvl w:val="2"/>
        <w:rPr>
          <w:rFonts w:hint="eastAsia" w:ascii="仿宋" w:hAnsi="仿宋" w:eastAsia="仿宋" w:cs="仿宋"/>
          <w:b/>
          <w:sz w:val="24"/>
          <w:lang w:eastAsia="zh-CN"/>
        </w:rPr>
      </w:pPr>
      <w:bookmarkStart w:id="454" w:name="_Toc7005121"/>
      <w:bookmarkStart w:id="455" w:name="_Ref527015333"/>
      <w:r>
        <w:rPr>
          <w:rFonts w:hint="eastAsia" w:ascii="仿宋" w:hAnsi="仿宋" w:eastAsia="仿宋" w:cs="仿宋"/>
          <w:b/>
          <w:sz w:val="24"/>
        </w:rPr>
        <w:t>6-2  经审计的财务报</w:t>
      </w:r>
      <w:bookmarkEnd w:id="454"/>
      <w:bookmarkEnd w:id="455"/>
      <w:r>
        <w:rPr>
          <w:rFonts w:hint="eastAsia" w:ascii="仿宋" w:hAnsi="仿宋" w:eastAsia="仿宋" w:cs="仿宋"/>
          <w:b/>
          <w:sz w:val="24"/>
          <w:lang w:val="en-US" w:eastAsia="zh-CN"/>
        </w:rPr>
        <w:t>告</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Cs w:val="21"/>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pPr>
        <w:jc w:val="left"/>
        <w:outlineLvl w:val="2"/>
        <w:rPr>
          <w:rFonts w:hint="eastAsia" w:ascii="仿宋" w:hAnsi="仿宋" w:eastAsia="仿宋" w:cs="仿宋"/>
          <w:b/>
          <w:sz w:val="24"/>
          <w:lang w:val="en-US" w:eastAsia="zh-CN"/>
        </w:rPr>
      </w:pPr>
      <w:bookmarkStart w:id="456" w:name="_Toc7005122"/>
      <w:r>
        <w:rPr>
          <w:rFonts w:hint="eastAsia" w:ascii="仿宋" w:hAnsi="仿宋" w:eastAsia="仿宋" w:cs="仿宋"/>
          <w:b/>
          <w:sz w:val="24"/>
        </w:rPr>
        <w:t xml:space="preserve">或  6-2 </w:t>
      </w:r>
      <w:bookmarkEnd w:id="456"/>
      <w:r>
        <w:rPr>
          <w:rFonts w:hint="eastAsia" w:ascii="仿宋" w:hAnsi="仿宋" w:eastAsia="仿宋" w:cs="仿宋"/>
          <w:b/>
          <w:sz w:val="24"/>
          <w:lang w:val="en-US" w:eastAsia="zh-CN"/>
        </w:rPr>
        <w:t xml:space="preserve"> </w:t>
      </w:r>
      <w:r>
        <w:rPr>
          <w:rFonts w:hint="eastAsia" w:ascii="仿宋" w:hAnsi="仿宋" w:eastAsia="仿宋" w:cs="仿宋"/>
          <w:b/>
          <w:sz w:val="24"/>
          <w:szCs w:val="32"/>
        </w:rPr>
        <w:t>递交</w:t>
      </w:r>
      <w:r>
        <w:rPr>
          <w:rFonts w:hint="eastAsia" w:ascii="仿宋" w:hAnsi="仿宋" w:eastAsia="仿宋" w:cs="仿宋"/>
          <w:b/>
          <w:sz w:val="24"/>
          <w:szCs w:val="32"/>
          <w:lang w:val="en-US" w:eastAsia="zh-CN"/>
        </w:rPr>
        <w:t>响应</w:t>
      </w:r>
      <w:r>
        <w:rPr>
          <w:rFonts w:hint="eastAsia" w:ascii="仿宋" w:hAnsi="仿宋" w:eastAsia="仿宋" w:cs="仿宋"/>
          <w:b/>
          <w:sz w:val="24"/>
          <w:szCs w:val="32"/>
        </w:rPr>
        <w:t>文件截止时间前三个月内</w:t>
      </w:r>
      <w:r>
        <w:rPr>
          <w:rFonts w:hint="eastAsia" w:ascii="仿宋" w:hAnsi="仿宋" w:eastAsia="仿宋" w:cs="仿宋"/>
          <w:b/>
          <w:sz w:val="24"/>
          <w:szCs w:val="32"/>
          <w:lang w:val="en-US" w:eastAsia="zh-CN"/>
        </w:rPr>
        <w:t>供应商基本账户</w:t>
      </w:r>
      <w:r>
        <w:rPr>
          <w:rFonts w:hint="eastAsia" w:ascii="仿宋" w:hAnsi="仿宋" w:eastAsia="仿宋" w:cs="仿宋"/>
          <w:b/>
          <w:sz w:val="24"/>
          <w:szCs w:val="32"/>
        </w:rPr>
        <w:t>开户银行出具的资信证明</w:t>
      </w:r>
      <w:r>
        <w:rPr>
          <w:rFonts w:hint="eastAsia" w:ascii="仿宋" w:hAnsi="仿宋" w:eastAsia="仿宋" w:cs="仿宋"/>
          <w:b/>
          <w:sz w:val="24"/>
          <w:szCs w:val="32"/>
          <w:lang w:eastAsia="zh-CN"/>
        </w:rPr>
        <w:t>（</w:t>
      </w:r>
      <w:r>
        <w:rPr>
          <w:rFonts w:hint="eastAsia" w:ascii="仿宋" w:hAnsi="仿宋" w:eastAsia="仿宋" w:cs="仿宋"/>
          <w:b/>
          <w:sz w:val="24"/>
          <w:szCs w:val="32"/>
          <w:lang w:val="en-US" w:eastAsia="zh-CN"/>
        </w:rPr>
        <w:t>须提供基本开户行许可证）</w:t>
      </w:r>
    </w:p>
    <w:p>
      <w:pPr>
        <w:spacing w:line="360" w:lineRule="auto"/>
        <w:rPr>
          <w:rFonts w:hint="eastAsia" w:ascii="仿宋" w:hAnsi="仿宋" w:eastAsia="仿宋" w:cs="仿宋"/>
          <w:szCs w:val="21"/>
        </w:rPr>
      </w:pPr>
    </w:p>
    <w:p>
      <w:pPr>
        <w:widowControl/>
        <w:jc w:val="left"/>
        <w:rPr>
          <w:rFonts w:hint="eastAsia" w:ascii="仿宋" w:hAnsi="仿宋" w:eastAsia="仿宋" w:cs="仿宋"/>
          <w:b/>
          <w:spacing w:val="20"/>
          <w:sz w:val="24"/>
          <w:lang w:val="en-US" w:eastAsia="zh-CN"/>
        </w:rPr>
      </w:pP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bookmarkStart w:id="457" w:name="_Toc7005123"/>
      <w:r>
        <w:rPr>
          <w:rFonts w:hint="eastAsia" w:ascii="仿宋" w:hAnsi="仿宋" w:eastAsia="仿宋" w:cs="仿宋"/>
          <w:b/>
          <w:sz w:val="24"/>
        </w:rPr>
        <w:t>6-3  依法缴纳税收的证明</w:t>
      </w:r>
      <w:bookmarkEnd w:id="457"/>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供应商应提供自磋商响应文件递交截止时间前近六个月中任何一个月缴纳</w:t>
      </w:r>
      <w:r>
        <w:rPr>
          <w:rFonts w:hint="eastAsia" w:ascii="仿宋" w:hAnsi="仿宋" w:eastAsia="仿宋" w:cs="仿宋"/>
          <w:sz w:val="24"/>
          <w:lang w:val="en-US" w:eastAsia="zh-CN"/>
        </w:rPr>
        <w:t>税收</w:t>
      </w:r>
      <w:r>
        <w:rPr>
          <w:rFonts w:hint="eastAsia" w:ascii="仿宋" w:hAnsi="仿宋" w:eastAsia="仿宋" w:cs="仿宋"/>
          <w:sz w:val="24"/>
        </w:rPr>
        <w:t>的凭证，时间以税款所属时期为准（银行出具的缴税凭证或税务机关出具的证明的复印件，并加盖本单位公章）。</w:t>
      </w:r>
    </w:p>
    <w:p>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rPr>
      </w:pPr>
      <w:r>
        <w:rPr>
          <w:rFonts w:hint="eastAsia" w:ascii="仿宋" w:hAnsi="仿宋" w:eastAsia="仿宋" w:cs="仿宋"/>
          <w:sz w:val="24"/>
        </w:rPr>
        <w:t>供应商采用汇算清缴方式缴纳企业所得税的，应提供自响应文件递交截止时间前近六个月中任何一个月缴纳</w:t>
      </w:r>
      <w:r>
        <w:rPr>
          <w:rFonts w:hint="eastAsia" w:ascii="仿宋" w:hAnsi="仿宋" w:eastAsia="仿宋" w:cs="仿宋"/>
          <w:sz w:val="24"/>
          <w:lang w:val="en-US" w:eastAsia="zh-CN"/>
        </w:rPr>
        <w:t>税收</w:t>
      </w:r>
      <w:r>
        <w:rPr>
          <w:rFonts w:hint="eastAsia" w:ascii="仿宋" w:hAnsi="仿宋" w:eastAsia="仿宋" w:cs="仿宋"/>
          <w:sz w:val="24"/>
        </w:rPr>
        <w:t>的凭证，时间以税款所属时期为准（银行出具的缴税凭证或税务机关出具的证明的复印件，并加盖本单位公章）。</w:t>
      </w:r>
    </w:p>
    <w:p>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 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pPr>
        <w:jc w:val="left"/>
        <w:outlineLvl w:val="2"/>
        <w:rPr>
          <w:rFonts w:hint="eastAsia" w:ascii="仿宋" w:hAnsi="仿宋" w:eastAsia="仿宋" w:cs="仿宋"/>
          <w:b/>
          <w:sz w:val="24"/>
        </w:rPr>
      </w:pPr>
      <w:bookmarkStart w:id="458" w:name="_Toc7005124"/>
      <w:r>
        <w:rPr>
          <w:rFonts w:hint="eastAsia" w:ascii="仿宋" w:hAnsi="仿宋" w:eastAsia="仿宋" w:cs="仿宋"/>
          <w:b/>
          <w:sz w:val="24"/>
        </w:rPr>
        <w:t>6-4  社会保障资金缴纳记录</w:t>
      </w:r>
      <w:bookmarkEnd w:id="458"/>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供应商应提供自磋商响应文件递交截止时间前近六个月中至少一个月的缴纳社会保险的凭据（专用收据或社会保险缴纳清单），并加盖本单位公章。</w:t>
      </w:r>
    </w:p>
    <w:p>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2. 不需要缴纳社会保障资金的供应商，应提供相应文件证明其不需要缴纳社会保障资金。</w:t>
      </w:r>
    </w:p>
    <w:p>
      <w:pPr>
        <w:jc w:val="left"/>
        <w:outlineLvl w:val="2"/>
        <w:rPr>
          <w:rFonts w:hint="eastAsia" w:ascii="仿宋" w:hAnsi="仿宋" w:eastAsia="仿宋" w:cs="仿宋"/>
          <w:b/>
          <w:sz w:val="24"/>
        </w:rPr>
      </w:pPr>
      <w:bookmarkStart w:id="459" w:name="_Toc7005125"/>
      <w:r>
        <w:rPr>
          <w:rFonts w:hint="eastAsia" w:ascii="仿宋" w:hAnsi="仿宋" w:eastAsia="仿宋" w:cs="仿宋"/>
          <w:b/>
          <w:bCs/>
          <w:sz w:val="24"/>
        </w:rPr>
        <w:t xml:space="preserve">6-5  </w:t>
      </w:r>
      <w:r>
        <w:rPr>
          <w:rFonts w:hint="eastAsia" w:ascii="仿宋" w:hAnsi="仿宋" w:eastAsia="仿宋" w:cs="仿宋"/>
          <w:b/>
          <w:sz w:val="24"/>
        </w:rPr>
        <w:t>具备履行合同所必需的设备和专业技术能力承诺书</w:t>
      </w:r>
      <w:bookmarkEnd w:id="459"/>
      <w:r>
        <w:rPr>
          <w:rFonts w:hint="eastAsia" w:ascii="仿宋" w:hAnsi="仿宋" w:eastAsia="仿宋" w:cs="仿宋"/>
          <w:b/>
          <w:sz w:val="24"/>
        </w:rPr>
        <w:t xml:space="preserve">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p>
    <w:p>
      <w:pPr>
        <w:rPr>
          <w:rFonts w:hint="eastAsia" w:ascii="仿宋" w:hAnsi="仿宋" w:eastAsia="仿宋" w:cs="仿宋"/>
          <w:kern w:val="0"/>
          <w:sz w:val="24"/>
          <w:u w:val="single"/>
        </w:rPr>
      </w:pPr>
      <w:r>
        <w:rPr>
          <w:rFonts w:hint="eastAsia" w:ascii="仿宋" w:hAnsi="仿宋" w:eastAsia="仿宋" w:cs="仿宋"/>
          <w:kern w:val="0"/>
          <w:sz w:val="24"/>
        </w:rPr>
        <w:t>陕西省采购招标有限责任公司：</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right="280"/>
        <w:rPr>
          <w:rFonts w:hint="eastAsia" w:ascii="仿宋" w:hAnsi="仿宋" w:eastAsia="仿宋" w:cs="仿宋"/>
          <w:sz w:val="24"/>
        </w:rPr>
      </w:pPr>
    </w:p>
    <w:p>
      <w:pPr>
        <w:tabs>
          <w:tab w:val="left" w:pos="5580"/>
        </w:tabs>
        <w:spacing w:before="120" w:line="360" w:lineRule="auto"/>
        <w:ind w:firstLine="480" w:firstLineChars="200"/>
        <w:rPr>
          <w:rFonts w:hint="eastAsia" w:ascii="仿宋" w:hAnsi="仿宋" w:eastAsia="仿宋" w:cs="仿宋"/>
          <w:sz w:val="24"/>
        </w:rPr>
      </w:pPr>
    </w:p>
    <w:p>
      <w:pPr>
        <w:widowControl/>
        <w:jc w:val="left"/>
        <w:rPr>
          <w:rFonts w:hint="eastAsia" w:ascii="仿宋" w:hAnsi="仿宋" w:eastAsia="仿宋" w:cs="仿宋"/>
          <w:b/>
          <w:sz w:val="24"/>
        </w:rPr>
      </w:pPr>
    </w:p>
    <w:p>
      <w:pPr>
        <w:jc w:val="left"/>
        <w:outlineLvl w:val="2"/>
        <w:rPr>
          <w:rFonts w:hint="eastAsia" w:ascii="仿宋" w:hAnsi="仿宋" w:eastAsia="仿宋" w:cs="仿宋"/>
          <w:b/>
          <w:sz w:val="24"/>
          <w:szCs w:val="22"/>
        </w:rPr>
      </w:pPr>
      <w:bookmarkStart w:id="460" w:name="_Toc7005126"/>
      <w:r>
        <w:rPr>
          <w:rFonts w:hint="eastAsia" w:ascii="仿宋" w:hAnsi="仿宋" w:eastAsia="仿宋" w:cs="仿宋"/>
          <w:b/>
          <w:sz w:val="24"/>
          <w:szCs w:val="22"/>
        </w:rPr>
        <w:t>6-6  供应商参加政府采购活动前3年内在经营活动中没有重大违法记录的书面声明（格式）</w:t>
      </w:r>
      <w:bookmarkEnd w:id="460"/>
    </w:p>
    <w:p>
      <w:pPr>
        <w:jc w:val="center"/>
        <w:rPr>
          <w:rFonts w:hint="eastAsia" w:ascii="仿宋" w:hAnsi="仿宋" w:eastAsia="仿宋" w:cs="仿宋"/>
          <w:sz w:val="24"/>
        </w:rPr>
      </w:pPr>
    </w:p>
    <w:p>
      <w:pPr>
        <w:jc w:val="center"/>
        <w:rPr>
          <w:rFonts w:hint="eastAsia" w:ascii="仿宋" w:hAnsi="仿宋" w:eastAsia="仿宋" w:cs="仿宋"/>
          <w:b/>
          <w:sz w:val="24"/>
        </w:rPr>
      </w:pPr>
      <w:r>
        <w:rPr>
          <w:rFonts w:hint="eastAsia" w:ascii="仿宋" w:hAnsi="仿宋" w:eastAsia="仿宋" w:cs="仿宋"/>
          <w:b/>
          <w:sz w:val="24"/>
        </w:rPr>
        <w:t>声明函</w:t>
      </w:r>
    </w:p>
    <w:p>
      <w:pPr>
        <w:jc w:val="center"/>
        <w:rPr>
          <w:rFonts w:hint="eastAsia" w:ascii="仿宋" w:hAnsi="仿宋" w:eastAsia="仿宋" w:cs="仿宋"/>
          <w:sz w:val="24"/>
        </w:rPr>
      </w:pPr>
    </w:p>
    <w:p>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hint="eastAsia" w:ascii="仿宋" w:hAnsi="仿宋" w:eastAsia="仿宋" w:cs="仿宋"/>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rPr>
        <w:br w:type="page"/>
      </w:r>
    </w:p>
    <w:p>
      <w:pPr>
        <w:jc w:val="left"/>
        <w:outlineLvl w:val="2"/>
        <w:rPr>
          <w:rFonts w:hint="eastAsia" w:ascii="仿宋" w:hAnsi="仿宋" w:eastAsia="仿宋" w:cs="仿宋"/>
          <w:b/>
          <w:sz w:val="24"/>
          <w:szCs w:val="22"/>
        </w:rPr>
      </w:pPr>
      <w:bookmarkStart w:id="461" w:name="_Toc7005127"/>
      <w:r>
        <w:rPr>
          <w:rFonts w:hint="eastAsia" w:ascii="仿宋" w:hAnsi="仿宋" w:eastAsia="仿宋" w:cs="仿宋"/>
          <w:b/>
          <w:sz w:val="24"/>
          <w:szCs w:val="22"/>
        </w:rPr>
        <w:t>6-7  供应商控股股东名称、控股公司的名称和存在管理、被管理关系的单位名称说明</w:t>
      </w:r>
      <w:bookmarkEnd w:id="461"/>
    </w:p>
    <w:p>
      <w:pPr>
        <w:ind w:firstLine="420"/>
        <w:rPr>
          <w:rFonts w:hint="eastAsia" w:ascii="仿宋" w:hAnsi="仿宋" w:eastAsia="仿宋" w:cs="仿宋"/>
          <w:szCs w:val="21"/>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陕西省采购招标有限责任公司：</w:t>
      </w:r>
    </w:p>
    <w:p>
      <w:pPr>
        <w:spacing w:after="120"/>
        <w:rPr>
          <w:rFonts w:hint="eastAsia" w:ascii="仿宋" w:hAnsi="仿宋" w:eastAsia="仿宋" w:cs="仿宋"/>
        </w:rPr>
      </w:pPr>
    </w:p>
    <w:p>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我方的控股股东如下：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我方直接控股的企业如下：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jc w:val="left"/>
        <w:outlineLvl w:val="2"/>
        <w:rPr>
          <w:rFonts w:hint="eastAsia" w:ascii="仿宋" w:hAnsi="仿宋" w:eastAsia="仿宋" w:cs="仿宋"/>
          <w:b/>
          <w:sz w:val="24"/>
          <w:szCs w:val="22"/>
        </w:rPr>
      </w:pPr>
      <w:bookmarkStart w:id="462" w:name="_Toc7005128"/>
      <w:r>
        <w:rPr>
          <w:rFonts w:hint="eastAsia" w:ascii="仿宋" w:hAnsi="仿宋" w:eastAsia="仿宋" w:cs="仿宋"/>
          <w:b/>
          <w:sz w:val="24"/>
          <w:szCs w:val="22"/>
        </w:rPr>
        <w:t>6-8  供应商是否属于为本项目提供整体设计、规范编制或者项目管理、监理、检测等服务的供应商声明</w:t>
      </w:r>
      <w:bookmarkEnd w:id="462"/>
    </w:p>
    <w:p>
      <w:pPr>
        <w:ind w:firstLine="420"/>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szCs w:val="32"/>
        </w:rPr>
      </w:pPr>
      <w:r>
        <w:rPr>
          <w:rFonts w:hint="eastAsia" w:ascii="仿宋" w:hAnsi="仿宋" w:eastAsia="仿宋" w:cs="仿宋"/>
          <w:b/>
          <w:sz w:val="24"/>
          <w:szCs w:val="32"/>
        </w:rPr>
        <w:br w:type="page"/>
      </w:r>
    </w:p>
    <w:p>
      <w:pPr>
        <w:jc w:val="left"/>
        <w:outlineLvl w:val="2"/>
        <w:rPr>
          <w:rFonts w:hint="eastAsia" w:ascii="仿宋" w:hAnsi="仿宋" w:eastAsia="仿宋" w:cs="仿宋"/>
          <w:b/>
          <w:sz w:val="24"/>
          <w:szCs w:val="22"/>
        </w:rPr>
      </w:pPr>
      <w:r>
        <w:rPr>
          <w:rFonts w:hint="eastAsia" w:ascii="仿宋" w:hAnsi="仿宋" w:eastAsia="仿宋" w:cs="仿宋"/>
          <w:b/>
          <w:sz w:val="24"/>
          <w:szCs w:val="22"/>
        </w:rPr>
        <w:t>6-9  其他资格条件的证明材料：</w:t>
      </w:r>
    </w:p>
    <w:p>
      <w:pPr>
        <w:rPr>
          <w:rFonts w:hint="eastAsia" w:ascii="仿宋" w:hAnsi="仿宋" w:eastAsia="仿宋" w:cs="仿宋"/>
          <w:b/>
          <w:sz w:val="24"/>
          <w:szCs w:val="32"/>
          <w:lang w:val="en-US" w:eastAsia="zh-CN"/>
        </w:rPr>
      </w:pPr>
    </w:p>
    <w:p>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①非联合体承诺书（格式自拟）</w:t>
      </w:r>
    </w:p>
    <w:p>
      <w:pPr>
        <w:rPr>
          <w:rFonts w:hint="eastAsia" w:ascii="仿宋" w:hAnsi="仿宋" w:eastAsia="仿宋" w:cs="仿宋"/>
          <w:b/>
          <w:sz w:val="24"/>
          <w:szCs w:val="32"/>
          <w:lang w:val="en-US" w:eastAsia="zh-CN"/>
        </w:rPr>
      </w:pPr>
    </w:p>
    <w:p>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③法律、行政法规规定的其他条件（提供承诺书，格式自拟）</w:t>
      </w:r>
    </w:p>
    <w:p>
      <w:pPr>
        <w:rPr>
          <w:rFonts w:hint="eastAsia" w:ascii="仿宋" w:hAnsi="仿宋" w:eastAsia="仿宋" w:cs="仿宋"/>
          <w:kern w:val="0"/>
          <w:sz w:val="24"/>
        </w:rPr>
      </w:pPr>
      <w:r>
        <w:rPr>
          <w:rFonts w:hint="eastAsia" w:ascii="仿宋" w:hAnsi="仿宋" w:eastAsia="仿宋" w:cs="仿宋"/>
          <w:b/>
          <w:sz w:val="24"/>
          <w:szCs w:val="32"/>
          <w:lang w:val="en-US" w:eastAsia="zh-CN"/>
        </w:rPr>
        <w:br w:type="page"/>
      </w:r>
    </w:p>
    <w:p>
      <w:pPr>
        <w:pStyle w:val="5"/>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中小企业声明函（服务）</w:t>
      </w:r>
    </w:p>
    <w:p>
      <w:pPr>
        <w:rPr>
          <w:rFonts w:hint="eastAsia" w:ascii="仿宋" w:hAnsi="仿宋" w:eastAsia="仿宋" w:cs="仿宋"/>
          <w:kern w:val="0"/>
          <w:sz w:val="30"/>
          <w:szCs w:val="30"/>
        </w:rPr>
      </w:pP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合同包号</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采购</w:t>
      </w:r>
      <w:r>
        <w:rPr>
          <w:rFonts w:hint="eastAsia" w:ascii="仿宋" w:hAnsi="仿宋" w:eastAsia="仿宋" w:cs="仿宋"/>
          <w:kern w:val="0"/>
          <w:sz w:val="24"/>
        </w:rPr>
        <w:t>活动，服务全部由符合政策要求的中小企业承接。相关企业（含联合体中的中小企业、签订分包意向协议的中小企业）的具体情况如下：</w:t>
      </w:r>
    </w:p>
    <w:p>
      <w:pPr>
        <w:numPr>
          <w:ilvl w:val="0"/>
          <w:numId w:val="0"/>
        </w:numPr>
        <w:spacing w:line="560" w:lineRule="exact"/>
        <w:ind w:left="0" w:leftChars="0" w:firstLine="600" w:firstLineChars="0"/>
        <w:rPr>
          <w:rFonts w:hint="eastAsia" w:ascii="仿宋" w:hAnsi="仿宋" w:eastAsia="仿宋" w:cs="仿宋"/>
          <w:kern w:val="0"/>
          <w:sz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pPr>
        <w:spacing w:line="56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60" w:lineRule="exact"/>
        <w:ind w:firstLine="4200" w:firstLineChars="1750"/>
        <w:rPr>
          <w:rFonts w:hint="eastAsia" w:ascii="仿宋" w:hAnsi="仿宋" w:eastAsia="仿宋" w:cs="仿宋"/>
          <w:kern w:val="0"/>
          <w:sz w:val="24"/>
        </w:rPr>
      </w:pPr>
      <w:r>
        <w:rPr>
          <w:rFonts w:hint="eastAsia" w:ascii="仿宋" w:hAnsi="仿宋" w:eastAsia="仿宋" w:cs="仿宋"/>
          <w:kern w:val="0"/>
          <w:sz w:val="24"/>
        </w:rPr>
        <w:t>企业名称（盖章）：</w:t>
      </w:r>
    </w:p>
    <w:p>
      <w:pPr>
        <w:spacing w:line="560" w:lineRule="exact"/>
        <w:ind w:firstLine="4320" w:firstLineChars="1800"/>
        <w:rPr>
          <w:rFonts w:hint="eastAsia" w:ascii="仿宋" w:hAnsi="仿宋" w:eastAsia="仿宋" w:cs="仿宋"/>
          <w:kern w:val="0"/>
          <w:sz w:val="30"/>
          <w:szCs w:val="30"/>
        </w:rPr>
      </w:pPr>
      <w:r>
        <w:rPr>
          <w:rFonts w:hint="eastAsia" w:ascii="仿宋" w:hAnsi="仿宋" w:eastAsia="仿宋" w:cs="仿宋"/>
          <w:kern w:val="0"/>
          <w:sz w:val="24"/>
        </w:rPr>
        <w:t>日期：</w:t>
      </w:r>
    </w:p>
    <w:p>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u w:val="single"/>
        </w:rPr>
        <w:t xml:space="preserve">                                                    </w:t>
      </w:r>
    </w:p>
    <w:p>
      <w:pPr>
        <w:jc w:val="center"/>
        <w:rPr>
          <w:rFonts w:hint="eastAsia" w:ascii="仿宋" w:hAnsi="仿宋" w:eastAsia="仿宋" w:cs="仿宋"/>
          <w:kern w:val="0"/>
          <w:sz w:val="28"/>
          <w:szCs w:val="28"/>
        </w:rPr>
      </w:pPr>
      <w:r>
        <w:rPr>
          <w:rFonts w:hint="eastAsia" w:ascii="仿宋" w:hAnsi="仿宋" w:eastAsia="仿宋" w:cs="仿宋"/>
          <w:kern w:val="0"/>
          <w:sz w:val="20"/>
          <w:szCs w:val="20"/>
        </w:rPr>
        <w:t>（从业人员、营业收入、资产总额填报上一年度数据，无上一年度数</w:t>
      </w:r>
      <w:r>
        <w:rPr>
          <w:rFonts w:hint="eastAsia" w:ascii="仿宋" w:hAnsi="仿宋" w:eastAsia="仿宋" w:cs="仿宋"/>
          <w:kern w:val="0"/>
          <w:sz w:val="21"/>
          <w:szCs w:val="21"/>
        </w:rPr>
        <w:t>据的新成立企业可不填报）</w:t>
      </w:r>
    </w:p>
    <w:p>
      <w:pPr>
        <w:widowControl/>
        <w:spacing w:before="100" w:beforeAutospacing="1" w:after="100" w:afterAutospacing="1" w:line="360" w:lineRule="auto"/>
        <w:ind w:firstLine="240" w:firstLineChars="100"/>
        <w:jc w:val="left"/>
        <w:rPr>
          <w:rFonts w:hint="eastAsia" w:ascii="仿宋" w:hAnsi="仿宋" w:eastAsia="仿宋" w:cs="仿宋"/>
          <w:sz w:val="24"/>
        </w:rPr>
      </w:pPr>
    </w:p>
    <w:p>
      <w:pPr>
        <w:spacing w:line="360" w:lineRule="auto"/>
        <w:rPr>
          <w:rFonts w:hint="eastAsia" w:ascii="仿宋" w:hAnsi="仿宋" w:eastAsia="仿宋" w:cs="仿宋"/>
          <w:sz w:val="32"/>
          <w:szCs w:val="32"/>
        </w:rPr>
      </w:pPr>
      <w:r>
        <w:rPr>
          <w:rFonts w:hint="eastAsia" w:ascii="仿宋" w:hAnsi="仿宋" w:eastAsia="仿宋" w:cs="仿宋"/>
          <w:kern w:val="0"/>
          <w:sz w:val="24"/>
          <w:szCs w:val="20"/>
        </w:rPr>
        <w:br w:type="page"/>
      </w:r>
    </w:p>
    <w:p>
      <w:pPr>
        <w:pStyle w:val="5"/>
        <w:ind w:firstLine="0" w:firstLineChars="0"/>
        <w:jc w:val="center"/>
        <w:rPr>
          <w:rFonts w:hint="eastAsia" w:ascii="仿宋" w:hAnsi="仿宋" w:eastAsia="仿宋" w:cs="仿宋"/>
          <w:sz w:val="32"/>
          <w:szCs w:val="32"/>
        </w:rPr>
      </w:pPr>
      <w:r>
        <w:rPr>
          <w:rFonts w:hint="eastAsia" w:ascii="仿宋" w:hAnsi="仿宋" w:eastAsia="仿宋" w:cs="仿宋"/>
          <w:b/>
          <w:bCs/>
          <w:sz w:val="32"/>
          <w:szCs w:val="32"/>
        </w:rPr>
        <w:t>投标人监狱企业声明函</w:t>
      </w:r>
    </w:p>
    <w:p>
      <w:pPr>
        <w:spacing w:line="360" w:lineRule="auto"/>
        <w:ind w:left="1080" w:leftChars="257" w:hanging="540"/>
        <w:jc w:val="center"/>
        <w:rPr>
          <w:rFonts w:hint="eastAsia" w:ascii="仿宋" w:hAnsi="仿宋" w:eastAsia="仿宋" w:cs="仿宋"/>
          <w:kern w:val="0"/>
          <w:sz w:val="24"/>
          <w:szCs w:val="20"/>
        </w:rPr>
      </w:pPr>
      <w:r>
        <w:rPr>
          <w:rFonts w:hint="eastAsia" w:ascii="仿宋" w:hAnsi="仿宋" w:eastAsia="仿宋" w:cs="仿宋"/>
          <w:sz w:val="24"/>
        </w:rPr>
        <w:t>（注：符合条件的监狱企业请提供本函，不符合的不提供本函）</w:t>
      </w:r>
    </w:p>
    <w:p>
      <w:pPr>
        <w:spacing w:line="360" w:lineRule="auto"/>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本单位为直接投标人提供本单位制造的货物。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投标人（盖公章）：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widowControl/>
        <w:spacing w:before="100" w:beforeAutospacing="1" w:after="100" w:afterAutospacing="1" w:line="360" w:lineRule="auto"/>
        <w:jc w:val="left"/>
        <w:rPr>
          <w:rFonts w:hint="eastAsia" w:ascii="仿宋" w:hAnsi="仿宋" w:eastAsia="仿宋" w:cs="仿宋"/>
          <w:kern w:val="0"/>
          <w:sz w:val="24"/>
          <w:u w:val="single"/>
        </w:rPr>
      </w:pPr>
      <w:r>
        <w:rPr>
          <w:rFonts w:hint="eastAsia" w:ascii="仿宋" w:hAnsi="仿宋" w:eastAsia="仿宋" w:cs="仿宋"/>
          <w:kern w:val="0"/>
          <w:sz w:val="24"/>
          <w:u w:val="single"/>
        </w:rPr>
        <w:t>注：符合《关于政府采购支持监狱企业发展有关问题的通知》价格扣减条件的供应商须提交。需提供省级以上监狱管理局、戒毒管理局（含新疆生产建设兵团）出具的属于监狱企业的证明文件。</w:t>
      </w:r>
    </w:p>
    <w:p>
      <w:pPr>
        <w:spacing w:line="360" w:lineRule="auto"/>
        <w:rPr>
          <w:rFonts w:hint="eastAsia" w:ascii="仿宋" w:hAnsi="仿宋" w:eastAsia="仿宋" w:cs="仿宋"/>
          <w:kern w:val="0"/>
          <w:sz w:val="24"/>
          <w:szCs w:val="20"/>
        </w:rPr>
      </w:pPr>
      <w:r>
        <w:rPr>
          <w:rFonts w:hint="eastAsia" w:ascii="仿宋" w:hAnsi="仿宋" w:eastAsia="仿宋" w:cs="仿宋"/>
          <w:sz w:val="24"/>
        </w:rPr>
        <w:br w:type="page"/>
      </w:r>
    </w:p>
    <w:p>
      <w:pPr>
        <w:pStyle w:val="22"/>
        <w:tabs>
          <w:tab w:val="left" w:pos="567"/>
        </w:tabs>
        <w:rPr>
          <w:rFonts w:hint="eastAsia" w:ascii="仿宋" w:hAnsi="仿宋" w:eastAsia="仿宋" w:cs="仿宋"/>
        </w:rPr>
      </w:pPr>
    </w:p>
    <w:p>
      <w:pPr>
        <w:pStyle w:val="5"/>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pPr>
        <w:spacing w:line="360" w:lineRule="auto"/>
        <w:ind w:left="1080" w:leftChars="257" w:hanging="540"/>
        <w:jc w:val="center"/>
        <w:rPr>
          <w:rFonts w:hint="eastAsia" w:ascii="仿宋" w:hAnsi="仿宋" w:eastAsia="仿宋" w:cs="仿宋"/>
          <w:kern w:val="0"/>
          <w:sz w:val="24"/>
          <w:szCs w:val="20"/>
        </w:rPr>
      </w:pPr>
      <w:r>
        <w:rPr>
          <w:rFonts w:hint="eastAsia" w:ascii="仿宋" w:hAnsi="仿宋" w:eastAsia="仿宋" w:cs="仿宋"/>
          <w:sz w:val="24"/>
        </w:rPr>
        <w:t>（注：符合条件的残疾人福利性单位请提供本函，不符合的不提供本函）</w:t>
      </w:r>
    </w:p>
    <w:p>
      <w:pPr>
        <w:spacing w:line="360" w:lineRule="auto"/>
        <w:ind w:firstLine="567"/>
        <w:rPr>
          <w:rFonts w:hint="eastAsia" w:ascii="仿宋" w:hAnsi="仿宋" w:eastAsia="仿宋" w:cs="仿宋"/>
          <w:kern w:val="0"/>
          <w:sz w:val="24"/>
          <w:szCs w:val="20"/>
        </w:rPr>
      </w:pPr>
    </w:p>
    <w:p>
      <w:pPr>
        <w:spacing w:line="360" w:lineRule="auto"/>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采购人名称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的</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项目名称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合同包号</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采购活动提供本单位制造的货物</w:t>
      </w:r>
      <w:r>
        <w:rPr>
          <w:rFonts w:hint="eastAsia" w:ascii="仿宋" w:hAnsi="仿宋" w:eastAsia="仿宋" w:cs="仿宋"/>
          <w:kern w:val="0"/>
          <w:sz w:val="24"/>
        </w:rPr>
        <w:t>（由本单位承担提供服务）</w:t>
      </w:r>
      <w:r>
        <w:rPr>
          <w:rFonts w:hint="eastAsia" w:ascii="仿宋" w:hAnsi="仿宋" w:eastAsia="仿宋" w:cs="仿宋"/>
          <w:kern w:val="0"/>
          <w:sz w:val="24"/>
          <w:szCs w:val="20"/>
        </w:rPr>
        <w:t>，或者提供其他残疾人福利性单位制造的货物（不包括使用非残疾人福利性单位注册商标的货物）。</w:t>
      </w:r>
    </w:p>
    <w:p>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360" w:lineRule="auto"/>
        <w:ind w:left="1080" w:leftChars="257" w:hanging="540"/>
        <w:jc w:val="center"/>
        <w:rPr>
          <w:rFonts w:hint="eastAsia" w:ascii="仿宋" w:hAnsi="仿宋" w:eastAsia="仿宋" w:cs="仿宋"/>
          <w:kern w:val="0"/>
          <w:sz w:val="24"/>
          <w:szCs w:val="20"/>
        </w:rPr>
      </w:pPr>
    </w:p>
    <w:p>
      <w:pPr>
        <w:spacing w:line="360" w:lineRule="auto"/>
        <w:ind w:left="1080" w:leftChars="257" w:hanging="540"/>
        <w:jc w:val="center"/>
        <w:rPr>
          <w:rFonts w:hint="eastAsia" w:ascii="仿宋" w:hAnsi="仿宋" w:eastAsia="仿宋" w:cs="仿宋"/>
          <w:kern w:val="0"/>
          <w:sz w:val="24"/>
          <w:szCs w:val="20"/>
        </w:rPr>
      </w:pPr>
    </w:p>
    <w:p>
      <w:pPr>
        <w:spacing w:line="360" w:lineRule="auto"/>
        <w:ind w:left="1080" w:leftChars="257" w:hanging="540"/>
        <w:rPr>
          <w:rFonts w:hint="eastAsia" w:ascii="仿宋" w:hAnsi="仿宋" w:eastAsia="仿宋" w:cs="仿宋"/>
          <w:kern w:val="0"/>
          <w:sz w:val="24"/>
          <w:szCs w:val="20"/>
          <w:u w:val="single"/>
        </w:rPr>
      </w:pPr>
      <w:r>
        <w:rPr>
          <w:rFonts w:hint="eastAsia" w:ascii="仿宋" w:hAnsi="仿宋" w:eastAsia="仿宋" w:cs="仿宋"/>
          <w:kern w:val="0"/>
          <w:sz w:val="24"/>
          <w:szCs w:val="20"/>
        </w:rPr>
        <w:t>残疾人福利性单位（</w:t>
      </w:r>
      <w:r>
        <w:rPr>
          <w:rFonts w:hint="eastAsia" w:ascii="仿宋" w:hAnsi="仿宋" w:eastAsia="仿宋" w:cs="仿宋"/>
          <w:sz w:val="24"/>
        </w:rPr>
        <w:t>盖公章</w:t>
      </w:r>
      <w:r>
        <w:rPr>
          <w:rFonts w:hint="eastAsia" w:ascii="仿宋" w:hAnsi="仿宋" w:eastAsia="仿宋" w:cs="仿宋"/>
          <w:kern w:val="0"/>
          <w:sz w:val="24"/>
          <w:szCs w:val="20"/>
        </w:rPr>
        <w:t>）：</w:t>
      </w:r>
      <w:r>
        <w:rPr>
          <w:rFonts w:hint="eastAsia" w:ascii="仿宋" w:hAnsi="仿宋" w:eastAsia="仿宋" w:cs="仿宋"/>
          <w:kern w:val="0"/>
          <w:sz w:val="24"/>
          <w:szCs w:val="20"/>
          <w:u w:val="single"/>
        </w:rPr>
        <w:t xml:space="preserve">                        </w:t>
      </w:r>
    </w:p>
    <w:p>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rPr>
        <w:t xml:space="preserve">法定代表人或授权代表（签字或盖章）:  </w:t>
      </w:r>
      <w:r>
        <w:rPr>
          <w:rFonts w:hint="eastAsia" w:ascii="仿宋" w:hAnsi="仿宋" w:eastAsia="仿宋" w:cs="仿宋"/>
          <w:kern w:val="0"/>
          <w:sz w:val="24"/>
          <w:szCs w:val="20"/>
          <w:u w:val="single"/>
        </w:rPr>
        <w:t xml:space="preserve">               </w:t>
      </w:r>
      <w:r>
        <w:rPr>
          <w:rFonts w:hint="eastAsia" w:ascii="仿宋" w:hAnsi="仿宋" w:eastAsia="仿宋" w:cs="仿宋"/>
          <w:kern w:val="0"/>
          <w:sz w:val="24"/>
        </w:rPr>
        <w:t xml:space="preserve">         </w:t>
      </w:r>
    </w:p>
    <w:p>
      <w:pPr>
        <w:spacing w:line="360" w:lineRule="auto"/>
        <w:ind w:firstLine="600" w:firstLineChars="250"/>
        <w:rPr>
          <w:rFonts w:hint="eastAsia" w:ascii="仿宋" w:hAnsi="仿宋" w:eastAsia="仿宋" w:cs="仿宋"/>
          <w:kern w:val="0"/>
          <w:sz w:val="24"/>
          <w:szCs w:val="20"/>
          <w:u w:val="single"/>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 xml:space="preserve">                                           </w:t>
      </w:r>
    </w:p>
    <w:p>
      <w:pPr>
        <w:spacing w:line="360" w:lineRule="auto"/>
        <w:ind w:firstLine="600" w:firstLineChars="250"/>
        <w:rPr>
          <w:rFonts w:hint="eastAsia" w:ascii="仿宋" w:hAnsi="仿宋" w:eastAsia="仿宋" w:cs="仿宋"/>
          <w:kern w:val="0"/>
          <w:sz w:val="24"/>
          <w:szCs w:val="20"/>
          <w:u w:val="single"/>
        </w:rPr>
      </w:pPr>
    </w:p>
    <w:p>
      <w:pPr>
        <w:spacing w:line="360" w:lineRule="auto"/>
        <w:ind w:firstLine="600" w:firstLineChars="250"/>
        <w:rPr>
          <w:rFonts w:hint="eastAsia" w:ascii="仿宋" w:hAnsi="仿宋" w:eastAsia="仿宋" w:cs="仿宋"/>
          <w:kern w:val="0"/>
          <w:sz w:val="24"/>
          <w:szCs w:val="20"/>
          <w:u w:val="single"/>
        </w:rPr>
      </w:pPr>
    </w:p>
    <w:p>
      <w:pPr>
        <w:spacing w:line="360" w:lineRule="auto"/>
        <w:ind w:firstLine="600" w:firstLineChars="250"/>
        <w:rPr>
          <w:rFonts w:hint="eastAsia" w:ascii="仿宋" w:hAnsi="仿宋" w:eastAsia="仿宋" w:cs="仿宋"/>
          <w:kern w:val="0"/>
          <w:sz w:val="24"/>
          <w:szCs w:val="20"/>
          <w:u w:val="single"/>
        </w:rPr>
      </w:pPr>
    </w:p>
    <w:p>
      <w:pPr>
        <w:spacing w:line="360" w:lineRule="auto"/>
        <w:ind w:firstLine="600" w:firstLineChars="250"/>
        <w:rPr>
          <w:rFonts w:hint="eastAsia" w:ascii="仿宋" w:hAnsi="仿宋" w:eastAsia="仿宋" w:cs="仿宋"/>
          <w:kern w:val="0"/>
          <w:sz w:val="24"/>
          <w:szCs w:val="20"/>
          <w:u w:val="single"/>
        </w:rPr>
      </w:pPr>
    </w:p>
    <w:p>
      <w:pPr>
        <w:spacing w:line="360" w:lineRule="auto"/>
        <w:ind w:firstLine="600" w:firstLineChars="250"/>
        <w:rPr>
          <w:rFonts w:hint="eastAsia" w:ascii="仿宋" w:hAnsi="仿宋" w:eastAsia="仿宋" w:cs="仿宋"/>
          <w:kern w:val="0"/>
          <w:sz w:val="24"/>
          <w:szCs w:val="20"/>
          <w:u w:val="single"/>
        </w:rPr>
      </w:pPr>
    </w:p>
    <w:p>
      <w:pPr>
        <w:spacing w:after="120"/>
        <w:rPr>
          <w:rFonts w:hint="eastAsia" w:ascii="仿宋" w:hAnsi="仿宋" w:eastAsia="仿宋" w:cs="仿宋"/>
        </w:rPr>
      </w:pPr>
    </w:p>
    <w:p>
      <w:pP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pPr>
        <w:pStyle w:val="196"/>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lang w:val="zh-CN"/>
        </w:rPr>
        <w:t>SCZB2025-CS-1072-001</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2025年中国国际大学生创新大赛培训服务项目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40"/>
          <w:szCs w:val="40"/>
          <w:lang w:val="zh-CN"/>
        </w:rPr>
        <w:t>（商务及技术文件）</w:t>
      </w: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ind w:firstLine="2249" w:firstLineChars="700"/>
        <w:rPr>
          <w:rFonts w:hint="eastAsia" w:ascii="仿宋" w:hAnsi="仿宋" w:eastAsia="仿宋" w:cs="仿宋"/>
          <w:b/>
          <w:bCs/>
          <w:sz w:val="32"/>
          <w:szCs w:val="32"/>
          <w:lang w:val="en-US" w:eastAsia="zh-CN"/>
        </w:rPr>
      </w:pPr>
    </w:p>
    <w:p>
      <w:pPr>
        <w:autoSpaceDE w:val="0"/>
        <w:autoSpaceDN w:val="0"/>
        <w:adjustRightInd w:val="0"/>
        <w:snapToGrid w:val="0"/>
        <w:spacing w:line="360" w:lineRule="auto"/>
        <w:ind w:firstLine="2249" w:firstLineChars="700"/>
        <w:rPr>
          <w:rFonts w:hint="eastAsia" w:ascii="仿宋" w:hAnsi="仿宋" w:eastAsia="仿宋" w:cs="仿宋"/>
          <w:b/>
          <w:bCs/>
          <w:sz w:val="32"/>
          <w:szCs w:val="32"/>
          <w:lang w:val="en-US" w:eastAsia="zh-CN"/>
        </w:rPr>
      </w:pPr>
    </w:p>
    <w:p>
      <w:pPr>
        <w:autoSpaceDE w:val="0"/>
        <w:autoSpaceDN w:val="0"/>
        <w:adjustRightInd w:val="0"/>
        <w:snapToGrid w:val="0"/>
        <w:spacing w:line="360" w:lineRule="auto"/>
        <w:ind w:firstLine="2249" w:firstLineChars="700"/>
        <w:rPr>
          <w:rFonts w:hint="eastAsia" w:ascii="仿宋" w:hAnsi="仿宋" w:eastAsia="仿宋" w:cs="仿宋"/>
          <w:b/>
          <w:bCs/>
          <w:sz w:val="32"/>
          <w:szCs w:val="32"/>
          <w:lang w:val="zh-CN"/>
        </w:rPr>
      </w:pPr>
      <w:r>
        <w:rPr>
          <w:rFonts w:hint="eastAsia" w:ascii="仿宋" w:hAnsi="仿宋" w:eastAsia="仿宋" w:cs="仿宋"/>
          <w:b/>
          <w:bCs/>
          <w:sz w:val="32"/>
          <w:szCs w:val="32"/>
          <w:lang w:val="en-US" w:eastAsia="zh-CN"/>
        </w:rPr>
        <w:t>合同包号</w:t>
      </w:r>
      <w:r>
        <w:rPr>
          <w:rFonts w:hint="eastAsia" w:ascii="仿宋" w:hAnsi="仿宋" w:eastAsia="仿宋" w:cs="仿宋"/>
          <w:b/>
          <w:bCs/>
          <w:sz w:val="32"/>
          <w:szCs w:val="32"/>
          <w:lang w:val="zh-CN"/>
        </w:rPr>
        <w:t>：（        ）包</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autoSpaceDE w:val="0"/>
        <w:autoSpaceDN w:val="0"/>
        <w:adjustRightInd w:val="0"/>
        <w:snapToGrid w:val="0"/>
        <w:spacing w:line="360" w:lineRule="auto"/>
        <w:ind w:firstLine="2249" w:firstLineChars="7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p>
    <w:p>
      <w:pPr>
        <w:pStyle w:val="22"/>
        <w:rPr>
          <w:rFonts w:hint="eastAsia" w:ascii="仿宋" w:hAnsi="仿宋" w:eastAsia="仿宋" w:cs="仿宋"/>
        </w:rPr>
      </w:pPr>
      <w:r>
        <w:rPr>
          <w:rFonts w:hint="eastAsia" w:ascii="仿宋" w:hAnsi="仿宋" w:eastAsia="仿宋" w:cs="仿宋"/>
        </w:rPr>
        <w:br w:type="page"/>
      </w: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pPr>
        <w:pStyle w:val="22"/>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44"/>
          <w:lang w:val="zh-CN"/>
        </w:rPr>
      </w:pPr>
      <w:r>
        <w:rPr>
          <w:rFonts w:hint="eastAsia" w:ascii="仿宋" w:hAnsi="仿宋" w:eastAsia="仿宋" w:cs="仿宋"/>
          <w:b/>
          <w:bCs/>
          <w:sz w:val="36"/>
          <w:szCs w:val="44"/>
          <w:lang w:val="zh-CN"/>
        </w:rPr>
        <w:t>目  录</w:t>
      </w:r>
    </w:p>
    <w:p>
      <w:pPr>
        <w:spacing w:after="120"/>
        <w:ind w:firstLine="315" w:firstLineChars="150"/>
        <w:rPr>
          <w:rFonts w:hint="eastAsia" w:ascii="仿宋" w:hAnsi="仿宋" w:eastAsia="仿宋" w:cs="仿宋"/>
        </w:rPr>
      </w:pP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第五部分  中小企业、监狱企业、残疾人福利单位声明函或证明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pPr>
        <w:pStyle w:val="22"/>
        <w:spacing w:line="480" w:lineRule="auto"/>
        <w:ind w:firstLine="480"/>
        <w:rPr>
          <w:rFonts w:hint="eastAsia" w:ascii="仿宋" w:hAnsi="仿宋" w:eastAsia="仿宋" w:cs="仿宋"/>
          <w:sz w:val="24"/>
        </w:rPr>
      </w:pPr>
    </w:p>
    <w:p>
      <w:pPr>
        <w:pStyle w:val="22"/>
        <w:ind w:firstLine="480"/>
        <w:rPr>
          <w:rFonts w:hint="eastAsia" w:ascii="仿宋" w:hAnsi="仿宋" w:eastAsia="仿宋" w:cs="仿宋"/>
          <w:sz w:val="24"/>
        </w:rPr>
      </w:pPr>
    </w:p>
    <w:p>
      <w:pPr>
        <w:widowControl/>
        <w:jc w:val="left"/>
        <w:rPr>
          <w:rFonts w:hint="eastAsia" w:ascii="仿宋" w:hAnsi="仿宋" w:eastAsia="仿宋" w:cs="仿宋"/>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pPr>
        <w:autoSpaceDE w:val="0"/>
        <w:autoSpaceDN w:val="0"/>
        <w:adjustRightInd w:val="0"/>
        <w:snapToGrid w:val="0"/>
        <w:spacing w:line="312" w:lineRule="auto"/>
        <w:rPr>
          <w:rFonts w:hint="eastAsia" w:ascii="仿宋" w:hAnsi="仿宋" w:eastAsia="仿宋" w:cs="仿宋"/>
          <w:b/>
          <w:bCs/>
          <w:sz w:val="24"/>
          <w:lang w:val="zh-CN"/>
        </w:rPr>
      </w:pPr>
    </w:p>
    <w:p>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w:t>
      </w:r>
      <w:r>
        <w:rPr>
          <w:rFonts w:hint="eastAsia" w:ascii="仿宋" w:hAnsi="仿宋" w:eastAsia="仿宋" w:cs="仿宋"/>
          <w:sz w:val="24"/>
          <w:u w:val="single"/>
          <w:lang w:val="en-US" w:eastAsia="zh-CN"/>
        </w:rPr>
        <w:t>合同包号</w:t>
      </w:r>
      <w:r>
        <w:rPr>
          <w:rFonts w:hint="eastAsia" w:ascii="仿宋" w:hAnsi="仿宋" w:eastAsia="仿宋" w:cs="仿宋"/>
          <w:sz w:val="24"/>
          <w:u w:val="single"/>
          <w:lang w:val="zh-CN"/>
        </w:rPr>
        <w:t>）</w:t>
      </w:r>
      <w:r>
        <w:rPr>
          <w:rFonts w:hint="eastAsia" w:ascii="仿宋" w:hAnsi="仿宋" w:eastAsia="仿宋" w:cs="仿宋"/>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sz w:val="24"/>
          <w:lang w:val="zh-CN"/>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w:t>
      </w:r>
    </w:p>
    <w:p>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lang w:val="zh-CN"/>
        </w:rPr>
        <w:t>人民币（大写）：</w:t>
      </w: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元），并对其后的磋商报价负法律责任。</w:t>
      </w:r>
    </w:p>
    <w:p>
      <w:pPr>
        <w:autoSpaceDE w:val="0"/>
        <w:autoSpaceDN w:val="0"/>
        <w:adjustRightInd w:val="0"/>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r>
        <w:rPr>
          <w:rFonts w:hint="eastAsia" w:ascii="仿宋" w:hAnsi="仿宋" w:eastAsia="仿宋" w:cs="仿宋"/>
          <w:sz w:val="24"/>
          <w:lang w:val="en-US" w:eastAsia="zh-CN"/>
        </w:rPr>
        <w:t>电子版</w:t>
      </w:r>
      <w:r>
        <w:rPr>
          <w:rFonts w:hint="eastAsia" w:ascii="仿宋" w:hAnsi="仿宋" w:eastAsia="仿宋" w:cs="仿宋"/>
          <w:sz w:val="24"/>
          <w:u w:val="single"/>
          <w:lang w:val="en-US" w:eastAsia="zh-CN"/>
        </w:rPr>
        <w:t xml:space="preserve"> 一 </w:t>
      </w:r>
      <w:r>
        <w:rPr>
          <w:rFonts w:hint="eastAsia" w:ascii="仿宋" w:hAnsi="仿宋" w:eastAsia="仿宋" w:cs="仿宋"/>
          <w:sz w:val="24"/>
          <w:u w:val="none"/>
          <w:lang w:val="en-US" w:eastAsia="zh-CN"/>
        </w:rPr>
        <w:t>份</w:t>
      </w:r>
      <w:r>
        <w:rPr>
          <w:rFonts w:hint="eastAsia" w:ascii="仿宋" w:hAnsi="仿宋" w:eastAsia="仿宋" w:cs="仿宋"/>
          <w:sz w:val="24"/>
          <w:lang w:val="zh-CN"/>
        </w:rPr>
        <w:t>。</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pPr>
        <w:pStyle w:val="22"/>
        <w:rPr>
          <w:rFonts w:hint="eastAsia" w:ascii="仿宋" w:hAnsi="仿宋" w:eastAsia="仿宋" w:cs="仿宋"/>
        </w:rPr>
      </w:pPr>
    </w:p>
    <w:p>
      <w:pPr>
        <w:spacing w:line="360" w:lineRule="auto"/>
        <w:ind w:firstLine="1920" w:firstLineChars="800"/>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pStyle w:val="3"/>
        <w:jc w:val="center"/>
        <w:rPr>
          <w:rFonts w:hint="eastAsia" w:ascii="仿宋" w:hAnsi="仿宋" w:eastAsia="仿宋" w:cs="仿宋"/>
          <w:b/>
          <w:bCs/>
        </w:rPr>
      </w:pPr>
      <w:bookmarkStart w:id="463" w:name="_Hlt520356241"/>
      <w:bookmarkEnd w:id="463"/>
      <w:bookmarkStart w:id="464" w:name="_Toc8496"/>
      <w:bookmarkStart w:id="465" w:name="_Toc230013640"/>
      <w:bookmarkStart w:id="466" w:name="_Toc256342154"/>
      <w:bookmarkStart w:id="467" w:name="_Toc232395224"/>
      <w:bookmarkStart w:id="468" w:name="_Toc415499901"/>
      <w:bookmarkStart w:id="469" w:name="_Toc232176284"/>
      <w:bookmarkStart w:id="470" w:name="_Toc249515371"/>
      <w:bookmarkStart w:id="471" w:name="_Toc249525252"/>
      <w:bookmarkStart w:id="472" w:name="_Toc230099805"/>
      <w:bookmarkStart w:id="473" w:name="_Toc230583554"/>
      <w:r>
        <w:rPr>
          <w:rFonts w:hint="eastAsia" w:ascii="仿宋" w:hAnsi="仿宋" w:eastAsia="仿宋" w:cs="仿宋"/>
          <w:b/>
          <w:bCs/>
          <w:lang w:val="zh-CN"/>
        </w:rPr>
        <w:t>第二部分  磋商响应报价表</w:t>
      </w:r>
    </w:p>
    <w:p>
      <w:pPr>
        <w:autoSpaceDE w:val="0"/>
        <w:autoSpaceDN w:val="0"/>
        <w:adjustRightInd w:val="0"/>
        <w:snapToGrid w:val="0"/>
        <w:spacing w:line="360" w:lineRule="auto"/>
        <w:jc w:val="center"/>
        <w:rPr>
          <w:rFonts w:hint="eastAsia" w:ascii="仿宋" w:hAnsi="仿宋" w:eastAsia="仿宋" w:cs="仿宋"/>
          <w:b/>
          <w:bCs/>
          <w:sz w:val="32"/>
          <w:szCs w:val="32"/>
        </w:rPr>
      </w:pPr>
    </w:p>
    <w:p>
      <w:pPr>
        <w:keepNext w:val="0"/>
        <w:keepLines w:val="0"/>
        <w:pageBreakBefore w:val="0"/>
        <w:widowControl w:val="0"/>
        <w:tabs>
          <w:tab w:val="left" w:pos="588"/>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2"/>
              <w:jc w:val="center"/>
              <w:rPr>
                <w:rFonts w:hint="eastAsia" w:ascii="仿宋" w:hAnsi="仿宋" w:eastAsia="仿宋" w:cs="仿宋"/>
                <w:b/>
                <w:sz w:val="24"/>
                <w:lang w:val="en-US" w:eastAsia="zh-CN"/>
              </w:rPr>
            </w:pPr>
            <w:r>
              <w:rPr>
                <w:rFonts w:hint="eastAsia" w:ascii="仿宋" w:hAnsi="仿宋" w:eastAsia="仿宋" w:cs="仿宋"/>
                <w:sz w:val="24"/>
                <w:lang w:val="zh-CN"/>
              </w:rPr>
              <w:br w:type="page"/>
            </w:r>
            <w:r>
              <w:rPr>
                <w:rFonts w:hint="eastAsia" w:ascii="仿宋" w:hAnsi="仿宋" w:eastAsia="仿宋" w:cs="仿宋"/>
                <w:b/>
                <w:sz w:val="24"/>
              </w:rPr>
              <w:t>项目编号</w:t>
            </w:r>
            <w:r>
              <w:rPr>
                <w:rFonts w:hint="eastAsia" w:ascii="仿宋" w:hAnsi="仿宋" w:eastAsia="仿宋" w:cs="仿宋"/>
                <w:b/>
                <w:sz w:val="24"/>
                <w:lang w:eastAsia="zh-CN"/>
              </w:rPr>
              <w:t>、</w:t>
            </w:r>
            <w:r>
              <w:rPr>
                <w:rFonts w:hint="eastAsia" w:ascii="仿宋" w:hAnsi="仿宋" w:eastAsia="仿宋" w:cs="仿宋"/>
                <w:b/>
                <w:sz w:val="24"/>
              </w:rPr>
              <w:t>名称</w:t>
            </w:r>
            <w:r>
              <w:rPr>
                <w:rFonts w:hint="eastAsia" w:ascii="仿宋" w:hAnsi="仿宋" w:eastAsia="仿宋" w:cs="仿宋"/>
                <w:b/>
                <w:sz w:val="24"/>
                <w:lang w:val="en-US" w:eastAsia="zh-CN"/>
              </w:rPr>
              <w:t>及合同包号</w:t>
            </w:r>
          </w:p>
        </w:tc>
        <w:tc>
          <w:tcPr>
            <w:tcW w:w="6697" w:type="dxa"/>
            <w:vAlign w:val="center"/>
          </w:tcPr>
          <w:p>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u w:val="single"/>
              </w:rPr>
            </w:pPr>
            <w:r>
              <w:rPr>
                <w:rFonts w:hint="eastAsia" w:ascii="仿宋" w:hAnsi="仿宋" w:eastAsia="仿宋" w:cs="仿宋"/>
                <w:sz w:val="24"/>
              </w:rPr>
              <w:t>项目编号：</w:t>
            </w:r>
          </w:p>
          <w:p>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rPr>
            </w:pPr>
            <w:r>
              <w:rPr>
                <w:rFonts w:hint="eastAsia" w:ascii="仿宋" w:hAnsi="仿宋" w:eastAsia="仿宋" w:cs="仿宋"/>
                <w:sz w:val="24"/>
              </w:rPr>
              <w:t>项目名称：</w:t>
            </w:r>
          </w:p>
          <w:p>
            <w:pPr>
              <w:pStyle w:val="6"/>
              <w:pageBreakBefore w:val="0"/>
              <w:widowControl w:val="0"/>
              <w:kinsoku/>
              <w:wordWrap/>
              <w:overflowPunct/>
              <w:topLinePunct w:val="0"/>
              <w:autoSpaceDE/>
              <w:autoSpaceDN/>
              <w:bidi w:val="0"/>
              <w:spacing w:beforeAutospacing="0" w:afterAutospacing="0" w:line="360" w:lineRule="auto"/>
              <w:rPr>
                <w:rFonts w:hint="eastAsia" w:ascii="仿宋" w:hAnsi="仿宋" w:eastAsia="仿宋" w:cs="仿宋"/>
                <w:lang w:val="en-US" w:eastAsia="zh-CN"/>
              </w:rPr>
            </w:pPr>
            <w:r>
              <w:rPr>
                <w:rFonts w:hint="eastAsia" w:ascii="仿宋" w:hAnsi="仿宋" w:eastAsia="仿宋" w:cs="仿宋"/>
                <w:b w:val="0"/>
                <w:bCs/>
                <w:sz w:val="24"/>
                <w:lang w:val="en-US" w:eastAsia="zh-CN"/>
              </w:rPr>
              <w:t>合同包号：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pPr>
              <w:pStyle w:val="22"/>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lang w:val="en-US" w:eastAsia="zh-CN"/>
              </w:rPr>
              <w:t>服务</w:t>
            </w:r>
            <w:r>
              <w:rPr>
                <w:rFonts w:hint="eastAsia" w:ascii="仿宋" w:hAnsi="仿宋" w:eastAsia="仿宋" w:cs="仿宋"/>
                <w:b/>
                <w:sz w:val="24"/>
              </w:rPr>
              <w:t>期</w:t>
            </w:r>
          </w:p>
        </w:tc>
        <w:tc>
          <w:tcPr>
            <w:tcW w:w="6697" w:type="dxa"/>
            <w:vAlign w:val="center"/>
          </w:tcPr>
          <w:p>
            <w:pPr>
              <w:pStyle w:val="2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2"/>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项目实施地点</w:t>
            </w:r>
          </w:p>
        </w:tc>
        <w:tc>
          <w:tcPr>
            <w:tcW w:w="6697" w:type="dxa"/>
            <w:vAlign w:val="center"/>
          </w:tcPr>
          <w:p>
            <w:pPr>
              <w:pStyle w:val="2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pPr>
              <w:pStyle w:val="22"/>
              <w:jc w:val="center"/>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ind w:firstLine="960" w:firstLineChars="400"/>
        <w:rPr>
          <w:rFonts w:hint="eastAsia" w:ascii="仿宋" w:hAnsi="仿宋" w:eastAsia="仿宋" w:cs="仿宋"/>
          <w:sz w:val="24"/>
          <w:lang w:val="zh-CN"/>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adjustRightInd w:val="0"/>
        <w:snapToGrid w:val="0"/>
        <w:spacing w:line="360" w:lineRule="auto"/>
        <w:jc w:val="center"/>
        <w:rPr>
          <w:rFonts w:hint="eastAsia" w:ascii="仿宋" w:hAnsi="仿宋" w:eastAsia="仿宋" w:cs="仿宋"/>
          <w:b/>
          <w:sz w:val="42"/>
        </w:rPr>
      </w:pPr>
    </w:p>
    <w:p>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NumType w:start="1"/>
          <w:cols w:space="720" w:num="1"/>
          <w:docGrid w:linePitch="312" w:charSpace="0"/>
        </w:sectPr>
      </w:pPr>
    </w:p>
    <w:p>
      <w:pPr>
        <w:keepNext w:val="0"/>
        <w:keepLines w:val="0"/>
        <w:pageBreakBefore w:val="0"/>
        <w:widowControl w:val="0"/>
        <w:tabs>
          <w:tab w:val="left" w:pos="588"/>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（首次）响应分项报价表</w:t>
      </w:r>
    </w:p>
    <w:p>
      <w:pPr>
        <w:jc w:val="center"/>
        <w:rPr>
          <w:rFonts w:hint="eastAsia" w:ascii="仿宋" w:hAnsi="仿宋" w:eastAsia="仿宋" w:cs="仿宋"/>
          <w:sz w:val="24"/>
          <w:u w:val="single"/>
          <w:lang w:val="en-US" w:eastAsia="zh-CN"/>
        </w:rPr>
      </w:pP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065"/>
        <w:gridCol w:w="1940"/>
        <w:gridCol w:w="13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序号</w:t>
            </w:r>
          </w:p>
        </w:tc>
        <w:tc>
          <w:tcPr>
            <w:tcW w:w="1651"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阶段</w:t>
            </w:r>
          </w:p>
        </w:tc>
        <w:tc>
          <w:tcPr>
            <w:tcW w:w="1045"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大类</w:t>
            </w:r>
          </w:p>
        </w:tc>
        <w:tc>
          <w:tcPr>
            <w:tcW w:w="706"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天数</w:t>
            </w:r>
          </w:p>
        </w:tc>
        <w:tc>
          <w:tcPr>
            <w:tcW w:w="1159"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1</w:t>
            </w:r>
          </w:p>
        </w:tc>
        <w:tc>
          <w:tcPr>
            <w:tcW w:w="1651"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入围项目甄选</w:t>
            </w:r>
          </w:p>
        </w:tc>
        <w:tc>
          <w:tcPr>
            <w:tcW w:w="1045"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基础培训</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0.5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2</w:t>
            </w:r>
          </w:p>
        </w:tc>
        <w:tc>
          <w:tcPr>
            <w:tcW w:w="1651"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入围国赛项目初次指导</w:t>
            </w:r>
          </w:p>
        </w:tc>
        <w:tc>
          <w:tcPr>
            <w:tcW w:w="1045"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项目筛选排序</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3</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4</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CN"/>
              </w:rPr>
            </w:pPr>
            <w:r>
              <w:rPr>
                <w:rFonts w:hint="eastAsia" w:ascii="仿宋" w:hAnsi="仿宋" w:eastAsia="仿宋" w:cs="仿宋"/>
                <w:kern w:val="2"/>
                <w:sz w:val="24"/>
                <w:lang w:val="en-US" w:eastAsia="zh-CN"/>
              </w:rPr>
              <w:t>6</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重点项目PPT美化</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PPT美化</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2</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0" w:type="pct"/>
            <w:gridSpan w:val="4"/>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合计</w:t>
            </w:r>
          </w:p>
        </w:tc>
        <w:tc>
          <w:tcPr>
            <w:tcW w:w="1159" w:type="pct"/>
            <w:vAlign w:val="center"/>
          </w:tcPr>
          <w:p>
            <w:pPr>
              <w:jc w:val="center"/>
              <w:rPr>
                <w:rFonts w:hint="eastAsia" w:ascii="仿宋" w:hAnsi="仿宋" w:eastAsia="仿宋" w:cs="仿宋"/>
                <w:kern w:val="2"/>
                <w:sz w:val="24"/>
              </w:rPr>
            </w:pPr>
          </w:p>
        </w:tc>
      </w:tr>
    </w:tbl>
    <w:p>
      <w:pPr>
        <w:spacing w:line="360" w:lineRule="auto"/>
        <w:ind w:firstLine="1920" w:firstLineChars="800"/>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b/>
          <w:sz w:val="42"/>
        </w:rPr>
      </w:pPr>
      <w:r>
        <w:rPr>
          <w:rFonts w:hint="eastAsia" w:ascii="仿宋" w:hAnsi="仿宋" w:eastAsia="仿宋" w:cs="仿宋"/>
          <w:sz w:val="24"/>
        </w:rPr>
        <w:t>日    期：</w:t>
      </w:r>
      <w:r>
        <w:rPr>
          <w:rFonts w:hint="eastAsia" w:ascii="仿宋" w:hAnsi="仿宋" w:eastAsia="仿宋" w:cs="仿宋"/>
          <w:sz w:val="32"/>
          <w:u w:val="single"/>
        </w:rPr>
        <w:t xml:space="preserve">           </w:t>
      </w:r>
    </w:p>
    <w:p>
      <w:pPr>
        <w:spacing w:line="288" w:lineRule="auto"/>
        <w:ind w:left="424" w:leftChars="202"/>
        <w:rPr>
          <w:rFonts w:hint="eastAsia" w:ascii="仿宋" w:hAnsi="仿宋" w:eastAsia="仿宋" w:cs="仿宋"/>
          <w:bCs/>
          <w:sz w:val="24"/>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r>
        <w:rPr>
          <w:rFonts w:hint="eastAsia" w:ascii="仿宋" w:hAnsi="仿宋" w:eastAsia="仿宋" w:cs="仿宋"/>
          <w:b/>
          <w:sz w:val="28"/>
          <w:szCs w:val="28"/>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4"/>
    <w:bookmarkEnd w:id="465"/>
    <w:bookmarkEnd w:id="466"/>
    <w:bookmarkEnd w:id="467"/>
    <w:bookmarkEnd w:id="468"/>
    <w:bookmarkEnd w:id="469"/>
    <w:bookmarkEnd w:id="470"/>
    <w:bookmarkEnd w:id="471"/>
    <w:bookmarkEnd w:id="472"/>
    <w:bookmarkEnd w:id="473"/>
    <w:p>
      <w:pPr>
        <w:pStyle w:val="3"/>
        <w:jc w:val="center"/>
        <w:rPr>
          <w:rFonts w:hint="eastAsia" w:ascii="仿宋" w:hAnsi="仿宋" w:eastAsia="仿宋" w:cs="仿宋"/>
          <w:b/>
          <w:bCs/>
        </w:rPr>
      </w:pPr>
      <w:bookmarkStart w:id="474" w:name="_Toc500747234"/>
      <w:bookmarkStart w:id="475" w:name="_Toc500747107"/>
      <w:bookmarkStart w:id="476" w:name="_Toc176882553"/>
      <w:bookmarkStart w:id="477" w:name="_Toc499711929"/>
      <w:bookmarkStart w:id="478" w:name="_Toc249515372"/>
      <w:bookmarkStart w:id="479" w:name="_Toc500747011"/>
      <w:bookmarkStart w:id="480" w:name="_Toc177189246"/>
      <w:bookmarkStart w:id="481" w:name="_Toc232176285"/>
      <w:bookmarkStart w:id="482" w:name="_Toc249525253"/>
      <w:bookmarkStart w:id="483" w:name="_Toc385992402"/>
      <w:bookmarkStart w:id="484" w:name="_Toc232395225"/>
      <w:bookmarkStart w:id="485" w:name="_Toc53722866"/>
      <w:bookmarkStart w:id="486" w:name="_Toc256342155"/>
      <w:bookmarkStart w:id="487" w:name="_Toc177995484"/>
      <w:bookmarkStart w:id="488" w:name="_Toc230099806"/>
      <w:bookmarkStart w:id="489" w:name="_Toc499711088"/>
      <w:bookmarkStart w:id="490" w:name="_Toc492955460"/>
      <w:bookmarkStart w:id="491" w:name="_Toc389620242"/>
      <w:bookmarkStart w:id="492" w:name="_Toc83547687"/>
      <w:bookmarkStart w:id="493" w:name="_Toc496324624"/>
      <w:bookmarkStart w:id="494" w:name="_Toc230013641"/>
      <w:bookmarkStart w:id="495" w:name="_Toc503063459"/>
      <w:bookmarkStart w:id="496" w:name="_Toc225933091"/>
      <w:bookmarkStart w:id="497" w:name="_Toc184043059"/>
      <w:bookmarkStart w:id="498" w:name="_Toc70687203"/>
      <w:bookmarkStart w:id="499" w:name="_Toc230583555"/>
      <w:bookmarkStart w:id="500" w:name="_Toc177817345"/>
      <w:bookmarkStart w:id="501" w:name="_Toc415499902"/>
      <w:r>
        <w:rPr>
          <w:rFonts w:hint="eastAsia" w:ascii="仿宋" w:hAnsi="仿宋" w:eastAsia="仿宋" w:cs="仿宋"/>
          <w:b/>
          <w:bCs/>
        </w:rPr>
        <w:t>第三部分  偏离表</w:t>
      </w:r>
    </w:p>
    <w:p>
      <w:pPr>
        <w:rPr>
          <w:rFonts w:hint="eastAsia" w:ascii="仿宋" w:hAnsi="仿宋" w:eastAsia="仿宋" w:cs="仿宋"/>
        </w:rPr>
      </w:pP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pPr>
        <w:pStyle w:val="22"/>
        <w:rPr>
          <w:rFonts w:hint="eastAsia" w:ascii="仿宋" w:hAnsi="仿宋" w:eastAsia="仿宋" w:cs="仿宋"/>
          <w:strike w:val="0"/>
          <w:dstrike w:val="0"/>
          <w:sz w:val="24"/>
          <w:u w:val="single"/>
          <w:lang w:val="en-US" w:eastAsia="zh-CN"/>
        </w:rPr>
      </w:pPr>
      <w:r>
        <w:rPr>
          <w:rFonts w:hint="eastAsia" w:ascii="仿宋" w:hAnsi="仿宋" w:eastAsia="仿宋" w:cs="仿宋"/>
          <w:sz w:val="24"/>
        </w:rPr>
        <w:t>项目编号：</w:t>
      </w:r>
      <w:r>
        <w:rPr>
          <w:rFonts w:hint="eastAsia" w:ascii="仿宋" w:hAnsi="仿宋" w:eastAsia="仿宋" w:cs="仿宋"/>
          <w:strike w:val="0"/>
          <w:dstrike w:val="0"/>
          <w:sz w:val="24"/>
          <w:u w:val="single"/>
          <w:lang w:val="en-US" w:eastAsia="zh-CN"/>
        </w:rPr>
        <w:t xml:space="preserve">               </w:t>
      </w:r>
      <w:r>
        <w:rPr>
          <w:rFonts w:hint="eastAsia" w:ascii="仿宋" w:hAnsi="仿宋" w:eastAsia="仿宋" w:cs="仿宋"/>
          <w:strike w:val="0"/>
          <w:dstrike w:val="0"/>
          <w:sz w:val="24"/>
          <w:u w:val="none"/>
          <w:lang w:val="en-US" w:eastAsia="zh-CN"/>
        </w:rPr>
        <w:t xml:space="preserve">                  合同包号：</w:t>
      </w:r>
      <w:r>
        <w:rPr>
          <w:rFonts w:hint="eastAsia" w:ascii="仿宋" w:hAnsi="仿宋" w:eastAsia="仿宋" w:cs="仿宋"/>
          <w:strike w:val="0"/>
          <w:dstrike w:val="0"/>
          <w:sz w:val="24"/>
          <w:u w:val="single"/>
          <w:lang w:val="en-US" w:eastAsia="zh-CN"/>
        </w:rPr>
        <w:t xml:space="preserve">             </w:t>
      </w:r>
    </w:p>
    <w:p>
      <w:pPr>
        <w:pStyle w:val="22"/>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trike w:val="0"/>
          <w:dstrike w:val="0"/>
          <w:sz w:val="24"/>
          <w:u w:val="singl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0" w:type="dxa"/>
            <w:vAlign w:val="center"/>
          </w:tcPr>
          <w:p>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vAlign w:val="center"/>
          </w:tcPr>
          <w:p>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vAlign w:val="center"/>
          </w:tcPr>
          <w:p>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vAlign w:val="center"/>
          </w:tcPr>
          <w:p>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vAlign w:val="center"/>
          </w:tcPr>
          <w:p>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hint="eastAsia" w:ascii="仿宋" w:hAnsi="仿宋" w:eastAsia="仿宋" w:cs="仿宋"/>
                <w:sz w:val="24"/>
                <w:szCs w:val="24"/>
              </w:rPr>
            </w:pPr>
          </w:p>
        </w:tc>
        <w:tc>
          <w:tcPr>
            <w:tcW w:w="2835"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服务</w:t>
            </w:r>
            <w:r>
              <w:rPr>
                <w:rFonts w:hint="eastAsia" w:ascii="仿宋" w:hAnsi="仿宋" w:eastAsia="仿宋" w:cs="仿宋"/>
                <w:sz w:val="24"/>
                <w:szCs w:val="24"/>
              </w:rPr>
              <w:t>地点）</w:t>
            </w:r>
          </w:p>
        </w:tc>
        <w:tc>
          <w:tcPr>
            <w:tcW w:w="1701" w:type="dxa"/>
          </w:tcPr>
          <w:p>
            <w:pPr>
              <w:pStyle w:val="28"/>
              <w:jc w:val="center"/>
              <w:rPr>
                <w:rFonts w:hint="eastAsia" w:ascii="仿宋" w:hAnsi="仿宋" w:eastAsia="仿宋" w:cs="仿宋"/>
                <w:sz w:val="24"/>
                <w:szCs w:val="24"/>
              </w:rPr>
            </w:pPr>
          </w:p>
        </w:tc>
        <w:tc>
          <w:tcPr>
            <w:tcW w:w="1417" w:type="dxa"/>
          </w:tcPr>
          <w:p>
            <w:pPr>
              <w:pStyle w:val="28"/>
              <w:jc w:val="center"/>
              <w:rPr>
                <w:rFonts w:hint="eastAsia" w:ascii="仿宋" w:hAnsi="仿宋" w:eastAsia="仿宋" w:cs="仿宋"/>
                <w:sz w:val="24"/>
                <w:szCs w:val="24"/>
              </w:rPr>
            </w:pPr>
          </w:p>
        </w:tc>
        <w:tc>
          <w:tcPr>
            <w:tcW w:w="2195" w:type="dxa"/>
          </w:tcPr>
          <w:p>
            <w:pPr>
              <w:pStyle w:val="28"/>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服务</w:t>
            </w:r>
            <w:r>
              <w:rPr>
                <w:rFonts w:hint="eastAsia" w:ascii="仿宋" w:hAnsi="仿宋" w:eastAsia="仿宋" w:cs="仿宋"/>
                <w:bCs/>
                <w:sz w:val="24"/>
              </w:rPr>
              <w:t>期）</w:t>
            </w:r>
          </w:p>
        </w:tc>
        <w:tc>
          <w:tcPr>
            <w:tcW w:w="1701" w:type="dxa"/>
          </w:tcPr>
          <w:p>
            <w:pPr>
              <w:pStyle w:val="28"/>
              <w:ind w:left="1080" w:leftChars="257" w:hanging="540"/>
              <w:jc w:val="center"/>
              <w:rPr>
                <w:rFonts w:hint="eastAsia" w:ascii="仿宋" w:hAnsi="仿宋" w:eastAsia="仿宋" w:cs="仿宋"/>
                <w:sz w:val="24"/>
                <w:szCs w:val="24"/>
              </w:rPr>
            </w:pPr>
          </w:p>
        </w:tc>
        <w:tc>
          <w:tcPr>
            <w:tcW w:w="1417" w:type="dxa"/>
          </w:tcPr>
          <w:p>
            <w:pPr>
              <w:pStyle w:val="28"/>
              <w:ind w:left="1080" w:leftChars="257" w:hanging="540"/>
              <w:jc w:val="center"/>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项目实施地点</w:t>
            </w:r>
            <w:r>
              <w:rPr>
                <w:rFonts w:hint="eastAsia" w:ascii="仿宋" w:hAnsi="仿宋" w:eastAsia="仿宋" w:cs="仿宋"/>
                <w:bCs/>
                <w:sz w:val="24"/>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付款方式</w:t>
            </w:r>
            <w:r>
              <w:rPr>
                <w:rFonts w:hint="eastAsia" w:ascii="仿宋" w:hAnsi="仿宋" w:eastAsia="仿宋" w:cs="仿宋"/>
                <w:bCs/>
                <w:sz w:val="24"/>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合同条款</w:t>
            </w:r>
            <w:r>
              <w:rPr>
                <w:rFonts w:hint="eastAsia" w:ascii="仿宋" w:hAnsi="仿宋" w:eastAsia="仿宋" w:cs="仿宋"/>
                <w:bCs/>
                <w:sz w:val="24"/>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15"/>
                <w:szCs w:val="15"/>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bl>
    <w:p>
      <w:pPr>
        <w:pStyle w:val="28"/>
        <w:ind w:left="1080" w:leftChars="257" w:hanging="540"/>
        <w:rPr>
          <w:rFonts w:hint="eastAsia" w:ascii="仿宋" w:hAnsi="仿宋" w:eastAsia="仿宋" w:cs="仿宋"/>
          <w:sz w:val="24"/>
          <w:szCs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1. 对完全响应的，在下表相应列中标注“○”。对有偏离的条目在本表相应列中标注“正偏离”或“负偏离”，并在“偏离简述”栏中加以说明。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2.</w:t>
      </w:r>
      <w:r>
        <w:rPr>
          <w:rFonts w:hint="eastAsia" w:ascii="仿宋" w:hAnsi="仿宋" w:eastAsia="仿宋" w:cs="仿宋"/>
        </w:rPr>
        <w:t>正偏离是指应答的条件高于磋商文件要求，负偏离是指应答的条件低于磋商文件要求，正偏离项目不作扣分处理。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3.</w:t>
      </w:r>
      <w:r>
        <w:rPr>
          <w:rFonts w:hint="eastAsia" w:ascii="仿宋" w:hAnsi="仿宋" w:eastAsia="仿宋" w:cs="仿宋"/>
        </w:rPr>
        <w:t>供应商须完整填写响应表。如果未完整填写本表的各项内容则视作供应商已经对磋商文件相关要求和内容完全理解并同意，其报价为在此基础上的完全价格。</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8"/>
        <w:ind w:left="1080" w:leftChars="257" w:hanging="540"/>
        <w:rPr>
          <w:rFonts w:hint="eastAsia" w:ascii="仿宋" w:hAnsi="仿宋" w:eastAsia="仿宋" w:cs="仿宋"/>
          <w:sz w:val="24"/>
          <w:szCs w:val="24"/>
        </w:rPr>
      </w:pPr>
    </w:p>
    <w:p>
      <w:pPr>
        <w:rPr>
          <w:rFonts w:hint="eastAsia" w:ascii="仿宋" w:hAnsi="仿宋" w:eastAsia="仿宋" w:cs="仿宋"/>
          <w:b/>
          <w:bCs/>
          <w:sz w:val="28"/>
          <w:szCs w:val="36"/>
        </w:rPr>
      </w:pPr>
      <w:bookmarkStart w:id="502" w:name="_Toc414445775"/>
      <w:bookmarkStart w:id="503" w:name="_Toc416103825"/>
      <w:bookmarkStart w:id="504" w:name="_Toc410631184"/>
      <w:bookmarkStart w:id="505" w:name="_Toc7005136"/>
      <w:r>
        <w:rPr>
          <w:rFonts w:hint="eastAsia" w:ascii="仿宋" w:hAnsi="仿宋" w:eastAsia="仿宋" w:cs="仿宋"/>
          <w:b/>
          <w:bCs/>
          <w:sz w:val="28"/>
          <w:szCs w:val="36"/>
        </w:rPr>
        <w:br w:type="page"/>
      </w:r>
    </w:p>
    <w:p>
      <w:pPr>
        <w:pStyle w:val="5"/>
        <w:jc w:val="center"/>
        <w:rPr>
          <w:rFonts w:hint="eastAsia" w:ascii="仿宋" w:hAnsi="仿宋" w:eastAsia="仿宋" w:cs="仿宋"/>
        </w:rPr>
      </w:pPr>
      <w:r>
        <w:rPr>
          <w:rFonts w:hint="eastAsia" w:ascii="仿宋" w:hAnsi="仿宋" w:eastAsia="仿宋" w:cs="仿宋"/>
          <w:b/>
          <w:bCs/>
          <w:sz w:val="28"/>
          <w:szCs w:val="36"/>
        </w:rPr>
        <w:t>二、技术偏离表</w:t>
      </w:r>
      <w:bookmarkEnd w:id="502"/>
      <w:bookmarkEnd w:id="503"/>
      <w:bookmarkEnd w:id="504"/>
      <w:bookmarkEnd w:id="505"/>
    </w:p>
    <w:p>
      <w:pPr>
        <w:pStyle w:val="22"/>
        <w:rPr>
          <w:rFonts w:hint="eastAsia" w:ascii="仿宋" w:hAnsi="仿宋" w:eastAsia="仿宋" w:cs="仿宋"/>
          <w:strike w:val="0"/>
          <w:dstrike w:val="0"/>
          <w:sz w:val="24"/>
          <w:u w:val="single"/>
          <w:lang w:val="en-US" w:eastAsia="zh-CN"/>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trike w:val="0"/>
          <w:dstrike w:val="0"/>
          <w:sz w:val="24"/>
          <w:u w:val="none"/>
          <w:lang w:val="en-US" w:eastAsia="zh-CN"/>
        </w:rPr>
        <w:t xml:space="preserve">                  合同包号：</w:t>
      </w:r>
      <w:r>
        <w:rPr>
          <w:rFonts w:hint="eastAsia" w:ascii="仿宋" w:hAnsi="仿宋" w:eastAsia="仿宋" w:cs="仿宋"/>
          <w:strike w:val="0"/>
          <w:dstrike w:val="0"/>
          <w:sz w:val="24"/>
          <w:u w:val="single"/>
          <w:lang w:val="en-US" w:eastAsia="zh-CN"/>
        </w:rPr>
        <w:t xml:space="preserve">             </w:t>
      </w:r>
    </w:p>
    <w:p>
      <w:pPr>
        <w:pStyle w:val="22"/>
        <w:rPr>
          <w:rFonts w:hint="eastAsia" w:ascii="仿宋" w:hAnsi="仿宋" w:eastAsia="仿宋" w:cs="仿宋"/>
          <w:u w:val="single"/>
          <w:lang w:val="en-US" w:eastAsia="zh-CN"/>
        </w:rPr>
      </w:pPr>
      <w:r>
        <w:rPr>
          <w:rFonts w:hint="eastAsia" w:ascii="仿宋" w:hAnsi="仿宋" w:eastAsia="仿宋" w:cs="仿宋"/>
          <w:sz w:val="24"/>
        </w:rPr>
        <w:t>项目名称：</w:t>
      </w:r>
      <w:r>
        <w:rPr>
          <w:rFonts w:hint="eastAsia" w:ascii="仿宋" w:hAnsi="仿宋" w:eastAsia="仿宋" w:cs="仿宋"/>
          <w:sz w:val="24"/>
          <w:u w:val="single"/>
          <w:lang w:val="en-US" w:eastAsia="zh-CN"/>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bl>
    <w:p>
      <w:pPr>
        <w:spacing w:line="360" w:lineRule="auto"/>
        <w:ind w:firstLine="1920" w:firstLineChars="800"/>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spacing w:line="360" w:lineRule="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rPr>
      </w:pPr>
      <w:r>
        <w:rPr>
          <w:rFonts w:hint="eastAsia" w:ascii="仿宋" w:hAnsi="仿宋" w:eastAsia="仿宋" w:cs="仿宋"/>
        </w:rPr>
        <w:t>注：1.对完全响应的条目在本表相应列中标注“○”。对有偏离的条目在本表相应列中标注“正偏离”或“负偏离”。并在“偏离简述”栏中加以说明。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2.</w:t>
      </w:r>
      <w:r>
        <w:rPr>
          <w:rFonts w:hint="eastAsia" w:ascii="仿宋" w:hAnsi="仿宋" w:eastAsia="仿宋" w:cs="仿宋"/>
        </w:rPr>
        <w:t>正偏离是指应答的条件高于磋商文件要求，负偏离是指应答的条件低于磋商文件要求，正偏离项目不作扣分处理。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sz w:val="32"/>
          <w:szCs w:val="32"/>
        </w:rPr>
      </w:pPr>
    </w:p>
    <w:p>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rPr>
        <w:t>第四部分  响应方案说明</w:t>
      </w:r>
    </w:p>
    <w:p>
      <w:pPr>
        <w:pStyle w:val="22"/>
        <w:rPr>
          <w:rFonts w:hint="eastAsia" w:ascii="仿宋" w:hAnsi="仿宋" w:eastAsia="仿宋" w:cs="仿宋"/>
          <w:lang w:val="zh-CN"/>
        </w:rPr>
      </w:pPr>
    </w:p>
    <w:p>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pPr>
        <w:pStyle w:val="22"/>
        <w:rPr>
          <w:rFonts w:hint="eastAsia" w:ascii="仿宋" w:hAnsi="仿宋" w:eastAsia="仿宋" w:cs="仿宋"/>
          <w:lang w:val="zh-CN"/>
        </w:rPr>
      </w:pPr>
      <w:r>
        <w:rPr>
          <w:rFonts w:hint="eastAsia" w:ascii="仿宋" w:hAnsi="仿宋" w:eastAsia="仿宋" w:cs="仿宋"/>
          <w:lang w:val="zh-CN"/>
        </w:rPr>
        <w:br w:type="page"/>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pStyle w:val="3"/>
        <w:jc w:val="center"/>
        <w:rPr>
          <w:rFonts w:hint="eastAsia" w:ascii="仿宋" w:hAnsi="仿宋" w:eastAsia="仿宋" w:cs="仿宋"/>
          <w:b/>
          <w:bCs/>
        </w:rPr>
      </w:pPr>
      <w:r>
        <w:rPr>
          <w:rFonts w:hint="eastAsia" w:ascii="仿宋" w:hAnsi="仿宋" w:eastAsia="仿宋" w:cs="仿宋"/>
          <w:b/>
          <w:bCs/>
        </w:rPr>
        <w:t>第五部分 中小企业、监狱企业、残疾人福利单位声明函或证明</w:t>
      </w:r>
    </w:p>
    <w:p>
      <w:pPr>
        <w:ind w:left="315" w:leftChars="150" w:firstLine="270" w:firstLineChars="150"/>
        <w:rPr>
          <w:rFonts w:hint="eastAsia" w:ascii="仿宋" w:hAnsi="仿宋" w:eastAsia="仿宋" w:cs="仿宋"/>
          <w:kern w:val="0"/>
          <w:sz w:val="18"/>
          <w:szCs w:val="18"/>
        </w:rPr>
      </w:pPr>
      <w:bookmarkStart w:id="506" w:name="_Toc7005133"/>
    </w:p>
    <w:p>
      <w:pPr>
        <w:pStyle w:val="5"/>
        <w:jc w:val="center"/>
        <w:rPr>
          <w:rFonts w:hint="eastAsia" w:ascii="仿宋" w:hAnsi="仿宋" w:eastAsia="仿宋" w:cs="仿宋"/>
          <w:b/>
          <w:bCs/>
          <w:sz w:val="28"/>
          <w:szCs w:val="36"/>
        </w:rPr>
      </w:pPr>
      <w:r>
        <w:rPr>
          <w:rFonts w:hint="eastAsia" w:ascii="仿宋" w:hAnsi="仿宋" w:eastAsia="仿宋" w:cs="仿宋"/>
          <w:b/>
          <w:bCs/>
          <w:sz w:val="28"/>
          <w:szCs w:val="36"/>
          <w:lang w:val="en-US" w:eastAsia="zh-CN"/>
        </w:rPr>
        <w:t>一、</w:t>
      </w:r>
      <w:r>
        <w:rPr>
          <w:rFonts w:hint="eastAsia" w:ascii="仿宋" w:hAnsi="仿宋" w:eastAsia="仿宋" w:cs="仿宋"/>
          <w:b/>
          <w:bCs/>
          <w:sz w:val="28"/>
          <w:szCs w:val="36"/>
        </w:rPr>
        <w:t>中小企业声明函（服务）</w:t>
      </w:r>
    </w:p>
    <w:p>
      <w:pPr>
        <w:rPr>
          <w:rFonts w:hint="eastAsia" w:ascii="仿宋" w:hAnsi="仿宋" w:eastAsia="仿宋" w:cs="仿宋"/>
          <w:kern w:val="0"/>
          <w:sz w:val="30"/>
          <w:szCs w:val="30"/>
        </w:rPr>
      </w:pP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合同包号</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pPr>
        <w:pStyle w:val="70"/>
        <w:numPr>
          <w:ilvl w:val="0"/>
          <w:numId w:val="0"/>
        </w:numPr>
        <w:spacing w:line="560" w:lineRule="exact"/>
        <w:ind w:left="0" w:leftChars="0" w:firstLine="600"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4.</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 </w:t>
      </w:r>
      <w:r>
        <w:rPr>
          <w:rFonts w:hint="eastAsia" w:ascii="仿宋" w:hAnsi="仿宋" w:eastAsia="仿宋" w:cs="仿宋"/>
          <w:kern w:val="0"/>
          <w:sz w:val="24"/>
          <w:szCs w:val="24"/>
        </w:rPr>
        <w:t>；</w:t>
      </w:r>
    </w:p>
    <w:p>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pPr>
        <w:spacing w:line="560" w:lineRule="exact"/>
        <w:ind w:firstLine="482" w:firstLineChars="200"/>
        <w:rPr>
          <w:rFonts w:hint="eastAsia" w:ascii="仿宋" w:hAnsi="仿宋" w:eastAsia="仿宋" w:cs="仿宋"/>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企业名称（盖章）：</w:t>
      </w:r>
    </w:p>
    <w:p>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pPr>
        <w:spacing w:line="560" w:lineRule="exact"/>
        <w:ind w:firstLine="5400" w:firstLineChars="1800"/>
        <w:rPr>
          <w:rFonts w:hint="eastAsia" w:ascii="仿宋" w:hAnsi="仿宋" w:eastAsia="仿宋" w:cs="仿宋"/>
          <w:kern w:val="0"/>
          <w:sz w:val="30"/>
          <w:szCs w:val="30"/>
        </w:rPr>
      </w:pPr>
    </w:p>
    <w:p>
      <w:pPr>
        <w:rPr>
          <w:rFonts w:hint="eastAsia" w:ascii="仿宋" w:hAnsi="仿宋" w:eastAsia="仿宋" w:cs="仿宋"/>
          <w:kern w:val="0"/>
          <w:sz w:val="30"/>
          <w:szCs w:val="30"/>
          <w:u w:val="single"/>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pPr>
        <w:rPr>
          <w:rFonts w:hint="eastAsia" w:ascii="仿宋" w:hAnsi="仿宋" w:eastAsia="仿宋" w:cs="仿宋"/>
          <w:b/>
          <w:sz w:val="28"/>
          <w:szCs w:val="28"/>
        </w:rPr>
      </w:pPr>
      <w:r>
        <w:rPr>
          <w:rFonts w:hint="eastAsia" w:ascii="仿宋" w:hAnsi="仿宋" w:eastAsia="仿宋" w:cs="仿宋"/>
          <w:b/>
          <w:sz w:val="28"/>
          <w:szCs w:val="28"/>
        </w:rPr>
        <w:br w:type="page"/>
      </w:r>
    </w:p>
    <w:bookmarkEnd w:id="506"/>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pPr>
        <w:spacing w:line="360" w:lineRule="auto"/>
        <w:jc w:val="center"/>
        <w:rPr>
          <w:rFonts w:hint="eastAsia" w:ascii="仿宋" w:hAnsi="仿宋" w:eastAsia="仿宋" w:cs="仿宋"/>
          <w:b/>
          <w:kern w:val="0"/>
          <w:sz w:val="24"/>
          <w:szCs w:val="20"/>
        </w:rPr>
      </w:pPr>
      <w:r>
        <w:rPr>
          <w:rFonts w:hint="eastAsia" w:ascii="仿宋" w:hAnsi="仿宋" w:eastAsia="仿宋" w:cs="仿宋"/>
          <w:sz w:val="24"/>
        </w:rPr>
        <w:t>（注：符合条件的监狱企业请提供本函，不符合的不提供本函）</w:t>
      </w: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widowControl/>
        <w:spacing w:before="100" w:beforeAutospacing="1" w:after="100" w:afterAutospacing="1" w:line="360" w:lineRule="auto"/>
        <w:jc w:val="left"/>
        <w:rPr>
          <w:rFonts w:hint="eastAsia" w:ascii="仿宋" w:hAnsi="仿宋" w:eastAsia="仿宋" w:cs="仿宋"/>
          <w:kern w:val="0"/>
          <w:sz w:val="24"/>
          <w:u w:val="single"/>
        </w:rPr>
      </w:pPr>
    </w:p>
    <w:p>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pPr>
        <w:rPr>
          <w:rFonts w:hint="eastAsia" w:ascii="仿宋" w:hAnsi="仿宋" w:eastAsia="仿宋" w:cs="仿宋"/>
          <w:sz w:val="32"/>
          <w:szCs w:val="32"/>
        </w:rPr>
      </w:pPr>
    </w:p>
    <w:p>
      <w:pPr>
        <w:pStyle w:val="5"/>
        <w:jc w:val="center"/>
        <w:rPr>
          <w:rFonts w:hint="eastAsia" w:ascii="仿宋" w:hAnsi="仿宋" w:eastAsia="仿宋" w:cs="仿宋"/>
          <w:b/>
          <w:sz w:val="32"/>
          <w:szCs w:val="32"/>
        </w:rPr>
      </w:pPr>
      <w:bookmarkStart w:id="507"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07"/>
    </w:p>
    <w:p>
      <w:pPr>
        <w:spacing w:after="120"/>
        <w:rPr>
          <w:rFonts w:hint="eastAsia" w:ascii="仿宋" w:hAnsi="仿宋" w:eastAsia="仿宋" w:cs="仿宋"/>
        </w:rPr>
      </w:pPr>
    </w:p>
    <w:p>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pPr>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ind w:firstLine="3600" w:firstLineChars="1500"/>
        <w:rPr>
          <w:rFonts w:hint="eastAsia" w:ascii="仿宋" w:hAnsi="仿宋" w:eastAsia="仿宋" w:cs="仿宋"/>
          <w:sz w:val="24"/>
        </w:rPr>
      </w:pPr>
    </w:p>
    <w:p>
      <w:pPr>
        <w:rPr>
          <w:rFonts w:hint="eastAsia" w:ascii="仿宋" w:hAnsi="仿宋" w:eastAsia="仿宋" w:cs="仿宋"/>
          <w:sz w:val="24"/>
        </w:rPr>
      </w:pPr>
    </w:p>
    <w:p>
      <w:pPr>
        <w:snapToGrid w:val="0"/>
        <w:spacing w:before="120" w:beforeLines="50"/>
        <w:jc w:val="center"/>
        <w:rPr>
          <w:rFonts w:hint="eastAsia" w:ascii="仿宋" w:hAnsi="仿宋" w:eastAsia="仿宋" w:cs="仿宋"/>
          <w:b/>
          <w:sz w:val="24"/>
          <w:szCs w:val="21"/>
        </w:rPr>
      </w:pPr>
    </w:p>
    <w:p>
      <w:pPr>
        <w:widowControl/>
        <w:jc w:val="left"/>
        <w:rPr>
          <w:rFonts w:hint="eastAsia" w:ascii="仿宋" w:hAnsi="仿宋" w:eastAsia="仿宋" w:cs="仿宋"/>
          <w:sz w:val="24"/>
        </w:rPr>
      </w:pPr>
      <w:r>
        <w:rPr>
          <w:rFonts w:hint="eastAsia" w:ascii="仿宋" w:hAnsi="仿宋" w:eastAsia="仿宋" w:cs="仿宋"/>
          <w:sz w:val="24"/>
        </w:rPr>
        <w:br w:type="page"/>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rPr>
        <w:t>第六部分  保证金支付凭证或担保函（复印件）</w:t>
      </w:r>
    </w:p>
    <w:p>
      <w:pPr>
        <w:pStyle w:val="196"/>
        <w:rPr>
          <w:rFonts w:hint="eastAsia" w:ascii="仿宋" w:hAnsi="仿宋" w:eastAsia="仿宋" w:cs="仿宋"/>
          <w:b/>
          <w:sz w:val="32"/>
          <w:szCs w:val="32"/>
        </w:rPr>
      </w:pPr>
    </w:p>
    <w:p>
      <w:pPr>
        <w:rPr>
          <w:rFonts w:hint="eastAsia" w:ascii="仿宋" w:hAnsi="仿宋" w:eastAsia="仿宋" w:cs="仿宋"/>
          <w:sz w:val="24"/>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autoSpaceDE w:val="0"/>
        <w:autoSpaceDN w:val="0"/>
        <w:adjustRightInd w:val="0"/>
        <w:spacing w:line="360" w:lineRule="auto"/>
        <w:jc w:val="center"/>
        <w:rPr>
          <w:rFonts w:hint="eastAsia" w:ascii="仿宋" w:hAnsi="仿宋" w:eastAsia="仿宋" w:cs="仿宋"/>
          <w:b/>
          <w:bCs/>
          <w:sz w:val="44"/>
          <w:szCs w:val="44"/>
          <w:lang w:val="zh-CN"/>
        </w:rPr>
      </w:pPr>
    </w:p>
    <w:p>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cols w:space="720" w:num="1"/>
          <w:docGrid w:linePitch="312" w:charSpace="0"/>
        </w:sectPr>
      </w:pPr>
    </w:p>
    <w:p>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附件1</w:t>
      </w:r>
    </w:p>
    <w:p>
      <w:pPr>
        <w:snapToGrid w:val="0"/>
        <w:spacing w:line="28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磋商响应担保函</w:t>
      </w:r>
    </w:p>
    <w:p>
      <w:pPr>
        <w:snapToGrid w:val="0"/>
        <w:ind w:firstLine="3360" w:firstLineChars="1400"/>
        <w:rPr>
          <w:rFonts w:hint="eastAsia" w:ascii="仿宋" w:hAnsi="仿宋" w:eastAsia="仿宋" w:cs="仿宋"/>
          <w:sz w:val="24"/>
          <w:highlight w:val="none"/>
        </w:rPr>
      </w:pPr>
      <w:r>
        <w:rPr>
          <w:rFonts w:hint="eastAsia" w:ascii="仿宋" w:hAnsi="仿宋" w:eastAsia="仿宋" w:cs="仿宋"/>
          <w:bCs/>
          <w:sz w:val="24"/>
          <w:highlight w:val="none"/>
        </w:rPr>
        <w:t>（适用于保证金保函）</w:t>
      </w:r>
    </w:p>
    <w:p>
      <w:pPr>
        <w:snapToGrid w:val="0"/>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保函编号：</w:t>
      </w:r>
    </w:p>
    <w:p>
      <w:pPr>
        <w:snapToGrid w:val="0"/>
        <w:ind w:right="480"/>
        <w:jc w:val="left"/>
        <w:rPr>
          <w:rFonts w:hint="eastAsia" w:ascii="仿宋" w:hAnsi="仿宋" w:eastAsia="仿宋" w:cs="仿宋"/>
          <w:sz w:val="24"/>
          <w:highlight w:val="none"/>
        </w:rPr>
      </w:pPr>
      <w:r>
        <w:rPr>
          <w:rFonts w:hint="eastAsia" w:ascii="仿宋" w:hAnsi="仿宋" w:eastAsia="仿宋" w:cs="仿宋"/>
          <w:sz w:val="24"/>
          <w:highlight w:val="none"/>
          <w:u w:val="single"/>
        </w:rPr>
        <w:t>陕西省采购招标有限责任公司</w:t>
      </w:r>
      <w:r>
        <w:rPr>
          <w:rFonts w:hint="eastAsia" w:ascii="仿宋" w:hAnsi="仿宋" w:eastAsia="仿宋" w:cs="仿宋"/>
          <w:sz w:val="24"/>
          <w:highlight w:val="none"/>
        </w:rPr>
        <w:t>（下称受益人）：</w:t>
      </w:r>
    </w:p>
    <w:p>
      <w:pPr>
        <w:snapToGrid w:val="0"/>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鉴于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（下称被保证人）将于</w:t>
      </w:r>
      <w:r>
        <w:rPr>
          <w:rFonts w:hint="eastAsia" w:ascii="仿宋" w:hAnsi="仿宋" w:eastAsia="仿宋" w:cs="仿宋"/>
          <w:sz w:val="24"/>
          <w:highlight w:val="none"/>
          <w:u w:val="single"/>
        </w:rPr>
        <w:t>    年 月 日</w:t>
      </w:r>
      <w:r>
        <w:rPr>
          <w:rFonts w:hint="eastAsia" w:ascii="仿宋" w:hAnsi="仿宋" w:eastAsia="仿宋" w:cs="仿宋"/>
          <w:sz w:val="24"/>
          <w:highlight w:val="none"/>
        </w:rPr>
        <w:t>参加贵方竞争性磋商文件编号为</w:t>
      </w:r>
      <w:r>
        <w:rPr>
          <w:rFonts w:hint="eastAsia" w:ascii="仿宋" w:hAnsi="仿宋" w:eastAsia="仿宋" w:cs="仿宋"/>
          <w:sz w:val="24"/>
          <w:highlight w:val="none"/>
          <w:u w:val="single"/>
        </w:rPr>
        <w:t> （采购项目编号）</w:t>
      </w:r>
      <w:r>
        <w:rPr>
          <w:rFonts w:hint="eastAsia" w:ascii="仿宋" w:hAnsi="仿宋" w:eastAsia="仿宋" w:cs="仿宋"/>
          <w:sz w:val="24"/>
          <w:highlight w:val="none"/>
        </w:rPr>
        <w:t>的</w:t>
      </w:r>
      <w:r>
        <w:rPr>
          <w:rFonts w:hint="eastAsia" w:ascii="仿宋" w:hAnsi="仿宋" w:eastAsia="仿宋" w:cs="仿宋"/>
          <w:sz w:val="24"/>
          <w:highlight w:val="none"/>
          <w:u w:val="single"/>
        </w:rPr>
        <w:t> （项目名称</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合同包号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的竞争性磋商，我方接受被保证人的委托，在此向受益人提供不可撤销的磋商保证：</w:t>
      </w:r>
    </w:p>
    <w:p>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一、本保证担保的担保金额为</w:t>
      </w:r>
      <w:r>
        <w:rPr>
          <w:rFonts w:hint="eastAsia" w:ascii="仿宋" w:hAnsi="仿宋" w:eastAsia="仿宋" w:cs="仿宋"/>
          <w:sz w:val="24"/>
          <w:highlight w:val="none"/>
          <w:u w:val="single"/>
        </w:rPr>
        <w:t>人民币</w:t>
      </w:r>
      <w:r>
        <w:rPr>
          <w:rFonts w:hint="eastAsia" w:ascii="仿宋" w:hAnsi="仿宋" w:eastAsia="仿宋" w:cs="仿宋"/>
          <w:sz w:val="24"/>
          <w:highlight w:val="none"/>
        </w:rPr>
        <w:t>（币种</w:t>
      </w:r>
      <w:r>
        <w:rPr>
          <w:rFonts w:hint="eastAsia" w:ascii="仿宋" w:hAnsi="仿宋" w:eastAsia="仿宋" w:cs="仿宋"/>
          <w:sz w:val="24"/>
          <w:highlight w:val="none"/>
          <w:u w:val="single"/>
        </w:rPr>
        <w:t>）     </w:t>
      </w:r>
      <w:r>
        <w:rPr>
          <w:rFonts w:hint="eastAsia" w:ascii="仿宋" w:hAnsi="仿宋" w:eastAsia="仿宋" w:cs="仿宋"/>
          <w:sz w:val="24"/>
          <w:highlight w:val="none"/>
        </w:rPr>
        <w:t>元（小写）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（大写）。</w:t>
      </w:r>
    </w:p>
    <w:p>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二、本保证担保的保证期间为响应文件的有效期（或延长的有效期），延长有效期无须通知我方。</w:t>
      </w:r>
    </w:p>
    <w:p>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三、在本保证担保的保证期间内，如果被保证人出现下列情形之一，受益人可以向我方提起索赔：</w:t>
      </w:r>
    </w:p>
    <w:p>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p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五、受益人的索赔通知应当说明索赔理由，并必须在本保证担保的保证期间内送达我方。</w:t>
      </w:r>
    </w:p>
    <w:p>
      <w:p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p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七、本保证担保的保证期间届满，或我方已向受益人支付本保证担保的担保金额，我方的保证责任免除。</w:t>
      </w:r>
    </w:p>
    <w:p>
      <w:p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p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九、本保证担保以中文文本为准，涂改无效。</w:t>
      </w:r>
    </w:p>
    <w:p>
      <w:pPr>
        <w:snapToGrid w:val="0"/>
        <w:spacing w:line="288" w:lineRule="auto"/>
        <w:rPr>
          <w:rFonts w:hint="eastAsia" w:ascii="仿宋" w:hAnsi="仿宋" w:eastAsia="仿宋" w:cs="仿宋"/>
          <w:sz w:val="24"/>
        </w:rPr>
      </w:pPr>
    </w:p>
    <w:p>
      <w:pPr>
        <w:snapToGrid w:val="0"/>
        <w:spacing w:line="288" w:lineRule="auto"/>
        <w:rPr>
          <w:rFonts w:hint="eastAsia" w:ascii="仿宋" w:hAnsi="仿宋" w:eastAsia="仿宋" w:cs="仿宋"/>
          <w:sz w:val="24"/>
          <w:u w:val="single"/>
        </w:rPr>
      </w:pPr>
      <w:r>
        <w:rPr>
          <w:rFonts w:hint="eastAsia" w:ascii="仿宋" w:hAnsi="仿宋" w:eastAsia="仿宋" w:cs="仿宋"/>
          <w:sz w:val="24"/>
        </w:rPr>
        <w:t>保证人（盖章）：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napToGrid w:val="0"/>
        <w:spacing w:line="288" w:lineRule="auto"/>
        <w:rPr>
          <w:rFonts w:hint="eastAsia" w:ascii="仿宋" w:hAnsi="仿宋" w:eastAsia="仿宋" w:cs="仿宋"/>
          <w:sz w:val="24"/>
          <w:u w:val="single"/>
        </w:rPr>
      </w:pPr>
      <w:r>
        <w:rPr>
          <w:rFonts w:hint="eastAsia" w:ascii="仿宋" w:hAnsi="仿宋" w:eastAsia="仿宋" w:cs="仿宋"/>
          <w:sz w:val="24"/>
        </w:rPr>
        <w:t>法定代表人或其授权委托代理人（签字或盖章）：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napToGrid w:val="0"/>
        <w:spacing w:line="288" w:lineRule="auto"/>
        <w:rPr>
          <w:rFonts w:hint="eastAsia" w:ascii="仿宋" w:hAnsi="仿宋" w:eastAsia="仿宋" w:cs="仿宋"/>
          <w:sz w:val="24"/>
        </w:rPr>
      </w:pPr>
      <w:r>
        <w:rPr>
          <w:rFonts w:hint="eastAsia" w:ascii="仿宋" w:hAnsi="仿宋" w:eastAsia="仿宋" w:cs="仿宋"/>
          <w:sz w:val="24"/>
        </w:rPr>
        <w:t>单位地址：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napToGrid w:val="0"/>
        <w:spacing w:line="288" w:lineRule="auto"/>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288" w:lineRule="auto"/>
        <w:rPr>
          <w:rFonts w:hint="eastAsia" w:ascii="仿宋" w:hAnsi="仿宋" w:eastAsia="仿宋" w:cs="仿宋"/>
          <w:sz w:val="24"/>
        </w:rPr>
      </w:pPr>
      <w:r>
        <w:rPr>
          <w:rFonts w:hint="eastAsia" w:ascii="仿宋" w:hAnsi="仿宋" w:eastAsia="仿宋" w:cs="仿宋"/>
          <w:sz w:val="24"/>
        </w:rPr>
        <w:t>日期：     年     月     日</w:t>
      </w:r>
    </w:p>
    <w:p>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kern w:val="0"/>
          <w:sz w:val="32"/>
          <w:szCs w:val="32"/>
        </w:rPr>
      </w:pPr>
      <w:bookmarkStart w:id="508" w:name="_Toc16186"/>
      <w:bookmarkStart w:id="509" w:name="_Toc21748"/>
      <w:bookmarkStart w:id="510" w:name="_Toc515647799"/>
      <w:bookmarkStart w:id="511" w:name="_Toc532473491"/>
      <w:r>
        <w:rPr>
          <w:rFonts w:hint="eastAsia" w:ascii="仿宋" w:hAnsi="仿宋" w:eastAsia="仿宋" w:cs="仿宋"/>
          <w:kern w:val="0"/>
          <w:sz w:val="24"/>
        </w:rPr>
        <w:br w:type="page"/>
      </w:r>
      <w:bookmarkEnd w:id="508"/>
      <w:bookmarkEnd w:id="509"/>
      <w:bookmarkEnd w:id="510"/>
      <w:bookmarkEnd w:id="511"/>
      <w:bookmarkStart w:id="512" w:name="_Toc10951"/>
      <w:bookmarkStart w:id="513" w:name="_Toc20660404"/>
      <w:bookmarkStart w:id="514" w:name="_Toc515647800"/>
      <w:bookmarkStart w:id="515" w:name="_Toc6548"/>
      <w:bookmarkStart w:id="516" w:name="_Toc532473492"/>
      <w:r>
        <w:rPr>
          <w:rFonts w:hint="eastAsia" w:ascii="仿宋" w:hAnsi="仿宋" w:eastAsia="仿宋" w:cs="仿宋"/>
          <w:b/>
          <w:bCs/>
          <w:sz w:val="28"/>
          <w:szCs w:val="36"/>
        </w:rPr>
        <w:t>附件2</w:t>
      </w:r>
    </w:p>
    <w:p>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12"/>
      <w:bookmarkEnd w:id="513"/>
      <w:bookmarkEnd w:id="514"/>
      <w:bookmarkEnd w:id="515"/>
      <w:bookmarkEnd w:id="516"/>
    </w:p>
    <w:p>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pPr>
        <w:snapToGrid w:val="0"/>
        <w:spacing w:line="336" w:lineRule="auto"/>
        <w:rPr>
          <w:rFonts w:hint="eastAsia" w:ascii="仿宋" w:hAnsi="仿宋" w:eastAsia="仿宋" w:cs="仿宋"/>
          <w:sz w:val="28"/>
          <w:szCs w:val="28"/>
        </w:rPr>
      </w:pPr>
    </w:p>
    <w:p>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snapToGrid w:val="0"/>
        <w:spacing w:line="336" w:lineRule="auto"/>
        <w:rPr>
          <w:rFonts w:hint="eastAsia" w:ascii="仿宋" w:hAnsi="仿宋" w:eastAsia="仿宋" w:cs="仿宋"/>
          <w:sz w:val="24"/>
        </w:rPr>
      </w:pPr>
    </w:p>
    <w:p>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日期：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pPr>
        <w:spacing w:after="120"/>
        <w:rPr>
          <w:rFonts w:hint="eastAsia" w:ascii="仿宋" w:hAnsi="仿宋" w:eastAsia="仿宋" w:cs="仿宋"/>
        </w:rPr>
      </w:pPr>
    </w:p>
    <w:p>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（最后）磋商响应报价一览表</w:t>
      </w:r>
    </w:p>
    <w:p>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4"/>
          <w:szCs w:val="32"/>
          <w:lang w:val="zh-CN"/>
        </w:rPr>
      </w:pPr>
    </w:p>
    <w:p>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8"/>
          <w:szCs w:val="36"/>
          <w:lang w:val="zh-CN"/>
        </w:rPr>
      </w:pPr>
      <w:r>
        <w:rPr>
          <w:rFonts w:hint="eastAsia" w:ascii="仿宋" w:hAnsi="仿宋" w:eastAsia="仿宋" w:cs="仿宋"/>
          <w:sz w:val="28"/>
          <w:szCs w:val="36"/>
          <w:lang w:val="zh-CN"/>
        </w:rPr>
        <w:t>（随身携带，单独提供，无需装订在响应文件中）</w:t>
      </w:r>
    </w:p>
    <w:p>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pPr>
              <w:pStyle w:val="22"/>
              <w:jc w:val="center"/>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w:t>
            </w:r>
            <w:r>
              <w:rPr>
                <w:rFonts w:hint="eastAsia" w:ascii="仿宋" w:hAnsi="仿宋" w:eastAsia="仿宋" w:cs="仿宋"/>
                <w:b/>
                <w:sz w:val="24"/>
                <w:lang w:eastAsia="zh-CN"/>
              </w:rPr>
              <w:t>、</w:t>
            </w:r>
            <w:r>
              <w:rPr>
                <w:rFonts w:hint="eastAsia" w:ascii="仿宋" w:hAnsi="仿宋" w:eastAsia="仿宋" w:cs="仿宋"/>
                <w:b/>
                <w:sz w:val="24"/>
              </w:rPr>
              <w:t>名称</w:t>
            </w:r>
            <w:r>
              <w:rPr>
                <w:rFonts w:hint="eastAsia" w:ascii="仿宋" w:hAnsi="仿宋" w:eastAsia="仿宋" w:cs="仿宋"/>
                <w:b/>
                <w:sz w:val="24"/>
                <w:lang w:val="en-US" w:eastAsia="zh-CN"/>
              </w:rPr>
              <w:t>及合同包号</w:t>
            </w:r>
          </w:p>
        </w:tc>
        <w:tc>
          <w:tcPr>
            <w:tcW w:w="6981" w:type="dxa"/>
            <w:vAlign w:val="center"/>
          </w:tcPr>
          <w:p>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u w:val="single"/>
              </w:rPr>
            </w:pPr>
            <w:r>
              <w:rPr>
                <w:rFonts w:hint="eastAsia" w:ascii="仿宋" w:hAnsi="仿宋" w:eastAsia="仿宋" w:cs="仿宋"/>
                <w:sz w:val="24"/>
              </w:rPr>
              <w:t>项目编号：</w:t>
            </w:r>
          </w:p>
          <w:p>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rPr>
            </w:pPr>
            <w:r>
              <w:rPr>
                <w:rFonts w:hint="eastAsia" w:ascii="仿宋" w:hAnsi="仿宋" w:eastAsia="仿宋" w:cs="仿宋"/>
                <w:sz w:val="24"/>
              </w:rPr>
              <w:t>项目名称：</w:t>
            </w:r>
          </w:p>
          <w:p>
            <w:pPr>
              <w:pStyle w:val="6"/>
              <w:pageBreakBefore w:val="0"/>
              <w:widowControl w:val="0"/>
              <w:kinsoku/>
              <w:wordWrap/>
              <w:overflowPunct/>
              <w:topLinePunct w:val="0"/>
              <w:autoSpaceDE/>
              <w:autoSpaceDN/>
              <w:bidi w:val="0"/>
              <w:spacing w:beforeAutospacing="0" w:afterAutospacing="0" w:line="360" w:lineRule="auto"/>
              <w:rPr>
                <w:rFonts w:hint="eastAsia" w:ascii="仿宋" w:hAnsi="仿宋" w:eastAsia="仿宋" w:cs="仿宋"/>
                <w:sz w:val="24"/>
                <w:u w:val="single"/>
              </w:rPr>
            </w:pPr>
            <w:r>
              <w:rPr>
                <w:rFonts w:hint="eastAsia" w:ascii="仿宋" w:hAnsi="仿宋" w:eastAsia="仿宋" w:cs="仿宋"/>
                <w:b w:val="0"/>
                <w:bCs/>
                <w:sz w:val="24"/>
                <w:lang w:val="en-US" w:eastAsia="zh-CN"/>
              </w:rPr>
              <w:t>合同包号：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响应总价</w:t>
            </w:r>
          </w:p>
        </w:tc>
        <w:tc>
          <w:tcPr>
            <w:tcW w:w="6981" w:type="dxa"/>
            <w:vAlign w:val="center"/>
          </w:tcPr>
          <w:p>
            <w:pPr>
              <w:spacing w:after="120"/>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pPr>
              <w:spacing w:after="12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服务期</w:t>
            </w:r>
          </w:p>
        </w:tc>
        <w:tc>
          <w:tcPr>
            <w:tcW w:w="6981" w:type="dxa"/>
            <w:vAlign w:val="center"/>
          </w:tcPr>
          <w:p>
            <w:pPr>
              <w:spacing w:after="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项目实施地点</w:t>
            </w:r>
          </w:p>
        </w:tc>
        <w:tc>
          <w:tcPr>
            <w:tcW w:w="6981" w:type="dxa"/>
            <w:vAlign w:val="center"/>
          </w:tcPr>
          <w:p>
            <w:pPr>
              <w:spacing w:after="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备注</w:t>
            </w:r>
          </w:p>
        </w:tc>
        <w:tc>
          <w:tcPr>
            <w:tcW w:w="6981" w:type="dxa"/>
            <w:vAlign w:val="center"/>
          </w:tcPr>
          <w:p>
            <w:pPr>
              <w:spacing w:after="120"/>
              <w:jc w:val="center"/>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rPr>
          <w:rFonts w:hint="eastAsia" w:ascii="仿宋" w:hAnsi="仿宋" w:eastAsia="仿宋" w:cs="仿宋"/>
          <w:b/>
          <w:bCs/>
          <w:sz w:val="24"/>
        </w:rPr>
      </w:pPr>
    </w:p>
    <w:p>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rPr>
          <w:rFonts w:hint="eastAsia" w:ascii="仿宋" w:hAnsi="仿宋" w:eastAsia="仿宋" w:cs="仿宋"/>
          <w:b/>
          <w:bCs/>
          <w:sz w:val="28"/>
          <w:szCs w:val="36"/>
        </w:rPr>
      </w:pPr>
      <w:r>
        <w:rPr>
          <w:rFonts w:hint="eastAsia" w:ascii="仿宋" w:hAnsi="仿宋" w:eastAsia="仿宋" w:cs="仿宋"/>
          <w:b/>
          <w:bCs/>
          <w:sz w:val="28"/>
          <w:szCs w:val="36"/>
        </w:rPr>
        <w:br w:type="page"/>
      </w:r>
    </w:p>
    <w:p>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（最后）响应分项报价表</w:t>
      </w:r>
    </w:p>
    <w:p>
      <w:pPr>
        <w:pStyle w:val="22"/>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 xml:space="preserve"> </w:t>
      </w:r>
    </w:p>
    <w:p>
      <w:pPr>
        <w:pStyle w:val="22"/>
        <w:jc w:val="center"/>
        <w:rPr>
          <w:rFonts w:hint="eastAsia" w:ascii="仿宋" w:hAnsi="仿宋" w:eastAsia="仿宋" w:cs="仿宋"/>
        </w:rPr>
      </w:pPr>
      <w:r>
        <w:rPr>
          <w:rFonts w:hint="eastAsia" w:ascii="仿宋" w:hAnsi="仿宋" w:eastAsia="仿宋" w:cs="仿宋"/>
          <w:sz w:val="28"/>
          <w:szCs w:val="36"/>
          <w:lang w:val="zh-CN"/>
        </w:rPr>
        <w:t>（随身携带，单独提供，无需装订在响应文件中）</w:t>
      </w:r>
    </w:p>
    <w:p>
      <w:pPr>
        <w:autoSpaceDE w:val="0"/>
        <w:autoSpaceDN w:val="0"/>
        <w:adjustRightInd w:val="0"/>
        <w:snapToGrid w:val="0"/>
        <w:spacing w:before="120" w:line="360" w:lineRule="auto"/>
        <w:ind w:left="-206" w:leftChars="-98"/>
        <w:jc w:val="center"/>
        <w:rPr>
          <w:rFonts w:hint="eastAsia" w:ascii="仿宋" w:hAnsi="仿宋" w:eastAsia="仿宋" w:cs="仿宋"/>
          <w:kern w:val="0"/>
          <w:sz w:val="24"/>
          <w:szCs w:val="28"/>
          <w:lang w:eastAsia="zh-CN"/>
        </w:rPr>
      </w:pP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065"/>
        <w:gridCol w:w="1940"/>
        <w:gridCol w:w="13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序号</w:t>
            </w:r>
          </w:p>
        </w:tc>
        <w:tc>
          <w:tcPr>
            <w:tcW w:w="1651"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阶段</w:t>
            </w:r>
          </w:p>
        </w:tc>
        <w:tc>
          <w:tcPr>
            <w:tcW w:w="1045"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大类</w:t>
            </w:r>
          </w:p>
        </w:tc>
        <w:tc>
          <w:tcPr>
            <w:tcW w:w="706"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天数</w:t>
            </w:r>
          </w:p>
        </w:tc>
        <w:tc>
          <w:tcPr>
            <w:tcW w:w="1159" w:type="pct"/>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1</w:t>
            </w:r>
          </w:p>
        </w:tc>
        <w:tc>
          <w:tcPr>
            <w:tcW w:w="1651"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入围项目甄选</w:t>
            </w:r>
          </w:p>
        </w:tc>
        <w:tc>
          <w:tcPr>
            <w:tcW w:w="1045"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基础培训</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0.5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2</w:t>
            </w:r>
          </w:p>
        </w:tc>
        <w:tc>
          <w:tcPr>
            <w:tcW w:w="1651"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入围国赛项目初次指导</w:t>
            </w:r>
          </w:p>
        </w:tc>
        <w:tc>
          <w:tcPr>
            <w:tcW w:w="1045" w:type="pct"/>
            <w:vAlign w:val="center"/>
          </w:tcPr>
          <w:p>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项目筛选排序</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3</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4</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国赛项目提升培训</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706" w:type="pct"/>
            <w:vAlign w:val="center"/>
          </w:tcPr>
          <w:p>
            <w:pPr>
              <w:jc w:val="center"/>
              <w:textAlignment w:val="center"/>
              <w:rPr>
                <w:rFonts w:hint="eastAsia" w:ascii="仿宋" w:hAnsi="仿宋" w:eastAsia="仿宋" w:cs="仿宋"/>
                <w:kern w:val="2"/>
                <w:sz w:val="24"/>
                <w:lang w:eastAsia="zh-CN"/>
              </w:rPr>
            </w:pPr>
            <w:r>
              <w:rPr>
                <w:rFonts w:hint="eastAsia" w:ascii="仿宋" w:hAnsi="仿宋" w:eastAsia="仿宋" w:cs="仿宋"/>
                <w:kern w:val="0"/>
                <w:sz w:val="24"/>
                <w:szCs w:val="24"/>
                <w:lang w:val="en-US" w:eastAsia="zh-CN" w:bidi="ar"/>
              </w:rPr>
              <w:t>5</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 w:type="pct"/>
            <w:vAlign w:val="center"/>
          </w:tcPr>
          <w:p>
            <w:pPr>
              <w:spacing w:line="460" w:lineRule="exact"/>
              <w:ind w:left="-359" w:leftChars="-171" w:firstLine="357"/>
              <w:jc w:val="center"/>
              <w:rPr>
                <w:rFonts w:hint="eastAsia" w:ascii="仿宋" w:hAnsi="仿宋" w:eastAsia="仿宋" w:cs="仿宋"/>
                <w:kern w:val="2"/>
                <w:sz w:val="24"/>
                <w:lang w:eastAsia="zh-CN"/>
              </w:rPr>
            </w:pPr>
            <w:r>
              <w:rPr>
                <w:rFonts w:hint="eastAsia" w:ascii="仿宋" w:hAnsi="仿宋" w:eastAsia="仿宋" w:cs="仿宋"/>
                <w:kern w:val="2"/>
                <w:sz w:val="24"/>
                <w:lang w:val="en-US" w:eastAsia="zh-CN"/>
              </w:rPr>
              <w:t>6</w:t>
            </w:r>
          </w:p>
        </w:tc>
        <w:tc>
          <w:tcPr>
            <w:tcW w:w="1651"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重点项目PPT美化</w:t>
            </w:r>
          </w:p>
        </w:tc>
        <w:tc>
          <w:tcPr>
            <w:tcW w:w="1045"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PPT美化</w:t>
            </w:r>
          </w:p>
        </w:tc>
        <w:tc>
          <w:tcPr>
            <w:tcW w:w="706" w:type="pct"/>
            <w:vAlign w:val="center"/>
          </w:tcPr>
          <w:p>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2</w:t>
            </w:r>
          </w:p>
        </w:tc>
        <w:tc>
          <w:tcPr>
            <w:tcW w:w="1159" w:type="pct"/>
            <w:vAlign w:val="center"/>
          </w:tcPr>
          <w:p>
            <w:pPr>
              <w:jc w:val="center"/>
              <w:textAlignment w:val="center"/>
              <w:rPr>
                <w:rFonts w:hint="eastAsia" w:ascii="仿宋" w:hAnsi="仿宋" w:eastAsia="仿宋" w:cs="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0" w:type="pct"/>
            <w:gridSpan w:val="4"/>
            <w:vAlign w:val="center"/>
          </w:tcPr>
          <w:p>
            <w:pPr>
              <w:ind w:right="420"/>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合计</w:t>
            </w:r>
          </w:p>
        </w:tc>
        <w:tc>
          <w:tcPr>
            <w:tcW w:w="1159" w:type="pct"/>
            <w:vAlign w:val="center"/>
          </w:tcPr>
          <w:p>
            <w:pPr>
              <w:jc w:val="center"/>
              <w:rPr>
                <w:rFonts w:hint="eastAsia" w:ascii="仿宋" w:hAnsi="仿宋" w:eastAsia="仿宋" w:cs="仿宋"/>
                <w:kern w:val="2"/>
                <w:sz w:val="24"/>
              </w:rPr>
            </w:pPr>
          </w:p>
        </w:tc>
      </w:tr>
    </w:tbl>
    <w:p>
      <w:pPr>
        <w:pStyle w:val="33"/>
        <w:rPr>
          <w:rFonts w:hint="eastAsia" w:ascii="仿宋" w:hAnsi="仿宋" w:eastAsia="仿宋" w:cs="仿宋"/>
          <w:kern w:val="0"/>
          <w:sz w:val="24"/>
          <w:szCs w:val="28"/>
        </w:rPr>
      </w:pPr>
    </w:p>
    <w:p>
      <w:pPr>
        <w:pStyle w:val="29"/>
        <w:rPr>
          <w:rFonts w:hint="eastAsia" w:ascii="仿宋" w:hAnsi="仿宋" w:eastAsia="仿宋" w:cs="仿宋"/>
        </w:rPr>
      </w:pPr>
    </w:p>
    <w:p>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spacing w:line="288" w:lineRule="auto"/>
        <w:ind w:left="424" w:leftChars="202"/>
        <w:rPr>
          <w:rFonts w:hint="eastAsia" w:ascii="仿宋" w:hAnsi="仿宋" w:eastAsia="仿宋" w:cs="仿宋"/>
          <w:bCs/>
          <w:sz w:val="24"/>
        </w:rPr>
      </w:pPr>
    </w:p>
    <w:p>
      <w:pPr>
        <w:pStyle w:val="22"/>
        <w:rPr>
          <w:rFonts w:hint="eastAsia" w:ascii="仿宋" w:hAnsi="仿宋" w:eastAsia="仿宋" w:cs="仿宋"/>
        </w:rPr>
      </w:pPr>
    </w:p>
    <w:p>
      <w:pPr>
        <w:spacing w:after="120"/>
        <w:rPr>
          <w:rFonts w:hint="eastAsia" w:ascii="仿宋" w:hAnsi="仿宋" w:eastAsia="仿宋" w:cs="仿宋"/>
        </w:rPr>
      </w:pPr>
    </w:p>
    <w:p>
      <w:pPr>
        <w:rPr>
          <w:rFonts w:hint="eastAsia" w:ascii="仿宋" w:hAnsi="仿宋" w:eastAsia="仿宋" w:cs="仿宋"/>
          <w:szCs w:val="21"/>
          <w:lang w:val="en-US" w:eastAsia="zh-CN"/>
        </w:rPr>
      </w:pP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128C28C8"/>
    <w:multiLevelType w:val="singleLevel"/>
    <w:tmpl w:val="128C28C8"/>
    <w:lvl w:ilvl="0" w:tentative="0">
      <w:start w:val="2"/>
      <w:numFmt w:val="chineseCounting"/>
      <w:suff w:val="space"/>
      <w:lvlText w:val="第%1部分"/>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0"/>
  </w:num>
  <w:num w:numId="5">
    <w:abstractNumId w:val="4"/>
  </w:num>
  <w:num w:numId="6">
    <w:abstractNumId w:val="6"/>
  </w:num>
  <w:num w:numId="7">
    <w:abstractNumId w:val="0"/>
  </w:num>
  <w:num w:numId="8">
    <w:abstractNumId w:val="7"/>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NDFmYjIyMDFmODY4NTU2MDE2MzNmYjkxYzY1YmQ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86637"/>
    <w:rsid w:val="01DB0F21"/>
    <w:rsid w:val="01F85948"/>
    <w:rsid w:val="0204567E"/>
    <w:rsid w:val="027D1EDC"/>
    <w:rsid w:val="02AA6F17"/>
    <w:rsid w:val="02E6429D"/>
    <w:rsid w:val="032E5AB3"/>
    <w:rsid w:val="03374FA4"/>
    <w:rsid w:val="036219CF"/>
    <w:rsid w:val="0380752A"/>
    <w:rsid w:val="03C4317A"/>
    <w:rsid w:val="03CF5E03"/>
    <w:rsid w:val="041E1097"/>
    <w:rsid w:val="04616A3E"/>
    <w:rsid w:val="04874841"/>
    <w:rsid w:val="049B394B"/>
    <w:rsid w:val="04AF0DC0"/>
    <w:rsid w:val="04B0389B"/>
    <w:rsid w:val="04BB7326"/>
    <w:rsid w:val="04E35F2C"/>
    <w:rsid w:val="04EB4ECE"/>
    <w:rsid w:val="053371D4"/>
    <w:rsid w:val="053B700A"/>
    <w:rsid w:val="0572493D"/>
    <w:rsid w:val="05A9381E"/>
    <w:rsid w:val="05CA3B1B"/>
    <w:rsid w:val="05CD5D86"/>
    <w:rsid w:val="05D40F8A"/>
    <w:rsid w:val="05E97CB2"/>
    <w:rsid w:val="060D6A3B"/>
    <w:rsid w:val="06193B1E"/>
    <w:rsid w:val="06383C8B"/>
    <w:rsid w:val="06402A94"/>
    <w:rsid w:val="0696261C"/>
    <w:rsid w:val="06AB6FF1"/>
    <w:rsid w:val="06C6067E"/>
    <w:rsid w:val="06DF18E2"/>
    <w:rsid w:val="0707497A"/>
    <w:rsid w:val="07394A3D"/>
    <w:rsid w:val="07416329"/>
    <w:rsid w:val="07501B9E"/>
    <w:rsid w:val="07C548CA"/>
    <w:rsid w:val="07CD02C0"/>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BF4406D"/>
    <w:rsid w:val="0C0F0EA7"/>
    <w:rsid w:val="0C275A89"/>
    <w:rsid w:val="0C2801BA"/>
    <w:rsid w:val="0C774C9E"/>
    <w:rsid w:val="0CBB5882"/>
    <w:rsid w:val="0CD61017"/>
    <w:rsid w:val="0CE642FD"/>
    <w:rsid w:val="0CEE4F60"/>
    <w:rsid w:val="0D531CDF"/>
    <w:rsid w:val="0D7C25A0"/>
    <w:rsid w:val="0D904269"/>
    <w:rsid w:val="0DCA3125"/>
    <w:rsid w:val="0E0407B3"/>
    <w:rsid w:val="0E211365"/>
    <w:rsid w:val="0E416A77"/>
    <w:rsid w:val="0E5C2657"/>
    <w:rsid w:val="0E5C7CE8"/>
    <w:rsid w:val="0E5E1C72"/>
    <w:rsid w:val="0E671441"/>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6D69A6"/>
    <w:rsid w:val="107A1082"/>
    <w:rsid w:val="109E7189"/>
    <w:rsid w:val="10C72BB3"/>
    <w:rsid w:val="114B2D0E"/>
    <w:rsid w:val="115206FB"/>
    <w:rsid w:val="11531DCE"/>
    <w:rsid w:val="116E6670"/>
    <w:rsid w:val="11B40613"/>
    <w:rsid w:val="11BE2022"/>
    <w:rsid w:val="11D83EA2"/>
    <w:rsid w:val="120C3966"/>
    <w:rsid w:val="122510EE"/>
    <w:rsid w:val="123757B7"/>
    <w:rsid w:val="12405481"/>
    <w:rsid w:val="12485858"/>
    <w:rsid w:val="12753A2E"/>
    <w:rsid w:val="12837EE6"/>
    <w:rsid w:val="128A572B"/>
    <w:rsid w:val="128D1331"/>
    <w:rsid w:val="12C1355D"/>
    <w:rsid w:val="12EA1EE6"/>
    <w:rsid w:val="12EF7289"/>
    <w:rsid w:val="13330CAC"/>
    <w:rsid w:val="13347445"/>
    <w:rsid w:val="133D7CD4"/>
    <w:rsid w:val="134A310C"/>
    <w:rsid w:val="134D5A81"/>
    <w:rsid w:val="135D699C"/>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1547DB"/>
    <w:rsid w:val="16401732"/>
    <w:rsid w:val="164756E1"/>
    <w:rsid w:val="165B6F79"/>
    <w:rsid w:val="166E5EB0"/>
    <w:rsid w:val="167E55A7"/>
    <w:rsid w:val="16A06FE8"/>
    <w:rsid w:val="16BC1C2B"/>
    <w:rsid w:val="16C01EAE"/>
    <w:rsid w:val="16F214B3"/>
    <w:rsid w:val="16F50974"/>
    <w:rsid w:val="17260208"/>
    <w:rsid w:val="173F1D8E"/>
    <w:rsid w:val="177A195D"/>
    <w:rsid w:val="17936E30"/>
    <w:rsid w:val="17D56968"/>
    <w:rsid w:val="17D67E1B"/>
    <w:rsid w:val="17E50036"/>
    <w:rsid w:val="1820060E"/>
    <w:rsid w:val="18205BA9"/>
    <w:rsid w:val="18352A53"/>
    <w:rsid w:val="18370FAA"/>
    <w:rsid w:val="188D7D42"/>
    <w:rsid w:val="1890464C"/>
    <w:rsid w:val="18C45643"/>
    <w:rsid w:val="19146F58"/>
    <w:rsid w:val="19153875"/>
    <w:rsid w:val="19575882"/>
    <w:rsid w:val="195E155B"/>
    <w:rsid w:val="195E64E9"/>
    <w:rsid w:val="197321D5"/>
    <w:rsid w:val="199944A6"/>
    <w:rsid w:val="19BE3F0C"/>
    <w:rsid w:val="19D8069E"/>
    <w:rsid w:val="1A0C41D1"/>
    <w:rsid w:val="1A200723"/>
    <w:rsid w:val="1A336BE7"/>
    <w:rsid w:val="1A497C7A"/>
    <w:rsid w:val="1A612D7C"/>
    <w:rsid w:val="1A654C99"/>
    <w:rsid w:val="1A7F6A7E"/>
    <w:rsid w:val="1A807E72"/>
    <w:rsid w:val="1A8A2A47"/>
    <w:rsid w:val="1AB01AA7"/>
    <w:rsid w:val="1B16166A"/>
    <w:rsid w:val="1BB93E83"/>
    <w:rsid w:val="1BC644B6"/>
    <w:rsid w:val="1BF50CA0"/>
    <w:rsid w:val="1BFA3C7C"/>
    <w:rsid w:val="1C055E22"/>
    <w:rsid w:val="1C613AB1"/>
    <w:rsid w:val="1C763D6F"/>
    <w:rsid w:val="1C8C0466"/>
    <w:rsid w:val="1CC854C2"/>
    <w:rsid w:val="1D0121D0"/>
    <w:rsid w:val="1D2D1AD0"/>
    <w:rsid w:val="1D525097"/>
    <w:rsid w:val="1D5B524F"/>
    <w:rsid w:val="1D6D3522"/>
    <w:rsid w:val="1D79498D"/>
    <w:rsid w:val="1DAB5588"/>
    <w:rsid w:val="1DD72694"/>
    <w:rsid w:val="1DDE1DE9"/>
    <w:rsid w:val="1DF5798B"/>
    <w:rsid w:val="1DFA7416"/>
    <w:rsid w:val="1E1668F5"/>
    <w:rsid w:val="1E6A01BF"/>
    <w:rsid w:val="1E893264"/>
    <w:rsid w:val="1E922A5B"/>
    <w:rsid w:val="1ED63AA6"/>
    <w:rsid w:val="1EDA21FC"/>
    <w:rsid w:val="1EFD5795"/>
    <w:rsid w:val="1F474868"/>
    <w:rsid w:val="1F883C9F"/>
    <w:rsid w:val="1F971592"/>
    <w:rsid w:val="1FB94E27"/>
    <w:rsid w:val="1FE57CFE"/>
    <w:rsid w:val="1FF41576"/>
    <w:rsid w:val="200A3A73"/>
    <w:rsid w:val="20297D49"/>
    <w:rsid w:val="208337BA"/>
    <w:rsid w:val="20885230"/>
    <w:rsid w:val="208F215E"/>
    <w:rsid w:val="20947DAF"/>
    <w:rsid w:val="20A240B8"/>
    <w:rsid w:val="20AF20C5"/>
    <w:rsid w:val="20EB717A"/>
    <w:rsid w:val="20ED7306"/>
    <w:rsid w:val="20F96916"/>
    <w:rsid w:val="211106C5"/>
    <w:rsid w:val="21431785"/>
    <w:rsid w:val="219E251A"/>
    <w:rsid w:val="21A2314B"/>
    <w:rsid w:val="21A94E54"/>
    <w:rsid w:val="21C24F4B"/>
    <w:rsid w:val="21D73DBD"/>
    <w:rsid w:val="21FB2187"/>
    <w:rsid w:val="22071464"/>
    <w:rsid w:val="22283C9F"/>
    <w:rsid w:val="222C4430"/>
    <w:rsid w:val="2232235C"/>
    <w:rsid w:val="22F32E79"/>
    <w:rsid w:val="23256DAA"/>
    <w:rsid w:val="23291785"/>
    <w:rsid w:val="2370448A"/>
    <w:rsid w:val="23710488"/>
    <w:rsid w:val="2381304A"/>
    <w:rsid w:val="23A203FB"/>
    <w:rsid w:val="23A7789F"/>
    <w:rsid w:val="23BB002C"/>
    <w:rsid w:val="23C33515"/>
    <w:rsid w:val="23F1680C"/>
    <w:rsid w:val="23FE7D27"/>
    <w:rsid w:val="242E494F"/>
    <w:rsid w:val="2434221F"/>
    <w:rsid w:val="243479AD"/>
    <w:rsid w:val="243E15D5"/>
    <w:rsid w:val="24467322"/>
    <w:rsid w:val="24551238"/>
    <w:rsid w:val="24856290"/>
    <w:rsid w:val="248E2DBA"/>
    <w:rsid w:val="24BA7E43"/>
    <w:rsid w:val="2500362B"/>
    <w:rsid w:val="25027E84"/>
    <w:rsid w:val="25224672"/>
    <w:rsid w:val="25250089"/>
    <w:rsid w:val="25252A8D"/>
    <w:rsid w:val="2540611D"/>
    <w:rsid w:val="25A67057"/>
    <w:rsid w:val="25D54115"/>
    <w:rsid w:val="25F018F1"/>
    <w:rsid w:val="25F72F27"/>
    <w:rsid w:val="260F4C55"/>
    <w:rsid w:val="261B1938"/>
    <w:rsid w:val="26291B1A"/>
    <w:rsid w:val="262C3AAA"/>
    <w:rsid w:val="26763E6F"/>
    <w:rsid w:val="267C3983"/>
    <w:rsid w:val="26D82BDE"/>
    <w:rsid w:val="26EB0757"/>
    <w:rsid w:val="270101AC"/>
    <w:rsid w:val="2719451E"/>
    <w:rsid w:val="27455C6D"/>
    <w:rsid w:val="274D71B2"/>
    <w:rsid w:val="2751147F"/>
    <w:rsid w:val="27706CF6"/>
    <w:rsid w:val="279C6957"/>
    <w:rsid w:val="27A209C9"/>
    <w:rsid w:val="27D32B77"/>
    <w:rsid w:val="27D5339C"/>
    <w:rsid w:val="27DE5929"/>
    <w:rsid w:val="27E14C4C"/>
    <w:rsid w:val="27E64D5A"/>
    <w:rsid w:val="282160D2"/>
    <w:rsid w:val="286C62A1"/>
    <w:rsid w:val="287D5B6E"/>
    <w:rsid w:val="289E5635"/>
    <w:rsid w:val="28A069B8"/>
    <w:rsid w:val="28AD1D1C"/>
    <w:rsid w:val="28C21683"/>
    <w:rsid w:val="28F11C08"/>
    <w:rsid w:val="28F72971"/>
    <w:rsid w:val="290F3C6E"/>
    <w:rsid w:val="297778D6"/>
    <w:rsid w:val="298D7E9F"/>
    <w:rsid w:val="2A063491"/>
    <w:rsid w:val="2A3073E0"/>
    <w:rsid w:val="2A3A75DF"/>
    <w:rsid w:val="2A761A78"/>
    <w:rsid w:val="2A9A0A8F"/>
    <w:rsid w:val="2AE35535"/>
    <w:rsid w:val="2AF41E87"/>
    <w:rsid w:val="2B496FA3"/>
    <w:rsid w:val="2B532BFE"/>
    <w:rsid w:val="2B6A469F"/>
    <w:rsid w:val="2B893B9F"/>
    <w:rsid w:val="2B8A003C"/>
    <w:rsid w:val="2BAC65A8"/>
    <w:rsid w:val="2BB024B4"/>
    <w:rsid w:val="2BC60F98"/>
    <w:rsid w:val="2BCB45F0"/>
    <w:rsid w:val="2C066A1A"/>
    <w:rsid w:val="2C0B4AE6"/>
    <w:rsid w:val="2C1F083A"/>
    <w:rsid w:val="2C3F7504"/>
    <w:rsid w:val="2C8165FA"/>
    <w:rsid w:val="2C944EC5"/>
    <w:rsid w:val="2CAC7CBD"/>
    <w:rsid w:val="2CCC08A3"/>
    <w:rsid w:val="2D0A514C"/>
    <w:rsid w:val="2D2B7225"/>
    <w:rsid w:val="2D2F30DD"/>
    <w:rsid w:val="2D3F44AA"/>
    <w:rsid w:val="2D510EC7"/>
    <w:rsid w:val="2DA07759"/>
    <w:rsid w:val="2DB235BF"/>
    <w:rsid w:val="2E3F51C4"/>
    <w:rsid w:val="2E474078"/>
    <w:rsid w:val="2E577392"/>
    <w:rsid w:val="2E6E6547"/>
    <w:rsid w:val="2E8157DC"/>
    <w:rsid w:val="2E8B1B62"/>
    <w:rsid w:val="2E970AE4"/>
    <w:rsid w:val="2EB227A5"/>
    <w:rsid w:val="2F502084"/>
    <w:rsid w:val="2F540DBC"/>
    <w:rsid w:val="2F822BAC"/>
    <w:rsid w:val="2F911A4F"/>
    <w:rsid w:val="2F96630B"/>
    <w:rsid w:val="2FAC7913"/>
    <w:rsid w:val="2FD7142C"/>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210F9"/>
    <w:rsid w:val="331B2806"/>
    <w:rsid w:val="333214D1"/>
    <w:rsid w:val="3370495E"/>
    <w:rsid w:val="33CC0FC6"/>
    <w:rsid w:val="33DD0EAC"/>
    <w:rsid w:val="340622E0"/>
    <w:rsid w:val="341220B6"/>
    <w:rsid w:val="34143D51"/>
    <w:rsid w:val="34302898"/>
    <w:rsid w:val="343230D5"/>
    <w:rsid w:val="345B460B"/>
    <w:rsid w:val="346534AA"/>
    <w:rsid w:val="347B1D25"/>
    <w:rsid w:val="348E2B4F"/>
    <w:rsid w:val="34B87A7E"/>
    <w:rsid w:val="34BB4966"/>
    <w:rsid w:val="359A7184"/>
    <w:rsid w:val="35C97D56"/>
    <w:rsid w:val="35EE5D6B"/>
    <w:rsid w:val="36054F45"/>
    <w:rsid w:val="3637765B"/>
    <w:rsid w:val="363A3F05"/>
    <w:rsid w:val="365311E6"/>
    <w:rsid w:val="36687282"/>
    <w:rsid w:val="367112A8"/>
    <w:rsid w:val="368E4F3A"/>
    <w:rsid w:val="37473FEE"/>
    <w:rsid w:val="375445E4"/>
    <w:rsid w:val="376964D6"/>
    <w:rsid w:val="377D6D5D"/>
    <w:rsid w:val="378D71CC"/>
    <w:rsid w:val="379C0110"/>
    <w:rsid w:val="379C3619"/>
    <w:rsid w:val="38471711"/>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B9D177C"/>
    <w:rsid w:val="3BC8249E"/>
    <w:rsid w:val="3C5A766D"/>
    <w:rsid w:val="3D084D63"/>
    <w:rsid w:val="3D0B4A9A"/>
    <w:rsid w:val="3D420A8C"/>
    <w:rsid w:val="3D517AA3"/>
    <w:rsid w:val="3DA349DC"/>
    <w:rsid w:val="3DE421F6"/>
    <w:rsid w:val="3DEC56E0"/>
    <w:rsid w:val="3DF741B4"/>
    <w:rsid w:val="3E0F5C92"/>
    <w:rsid w:val="3E2D6905"/>
    <w:rsid w:val="3E3457B0"/>
    <w:rsid w:val="3E500D27"/>
    <w:rsid w:val="3E630A5B"/>
    <w:rsid w:val="3E9753EA"/>
    <w:rsid w:val="3E9948D1"/>
    <w:rsid w:val="3EE41CB3"/>
    <w:rsid w:val="3F285800"/>
    <w:rsid w:val="3F43088C"/>
    <w:rsid w:val="3F5E71A0"/>
    <w:rsid w:val="3F7F3F6B"/>
    <w:rsid w:val="3FAA2EEE"/>
    <w:rsid w:val="3FAA346A"/>
    <w:rsid w:val="3FAB317E"/>
    <w:rsid w:val="3FE327A2"/>
    <w:rsid w:val="402F1229"/>
    <w:rsid w:val="405E545C"/>
    <w:rsid w:val="40602185"/>
    <w:rsid w:val="406D3C7A"/>
    <w:rsid w:val="408D0A8F"/>
    <w:rsid w:val="40D55514"/>
    <w:rsid w:val="40DD4529"/>
    <w:rsid w:val="410A1424"/>
    <w:rsid w:val="412A3AB2"/>
    <w:rsid w:val="414920DE"/>
    <w:rsid w:val="41550B18"/>
    <w:rsid w:val="41B70282"/>
    <w:rsid w:val="41E371A6"/>
    <w:rsid w:val="4206324A"/>
    <w:rsid w:val="422C6789"/>
    <w:rsid w:val="42B01A80"/>
    <w:rsid w:val="42B540C6"/>
    <w:rsid w:val="43124DBF"/>
    <w:rsid w:val="43267EE9"/>
    <w:rsid w:val="433D2CCC"/>
    <w:rsid w:val="43411BCB"/>
    <w:rsid w:val="43530C97"/>
    <w:rsid w:val="435C4BA0"/>
    <w:rsid w:val="436A7A26"/>
    <w:rsid w:val="4373005F"/>
    <w:rsid w:val="43CF0940"/>
    <w:rsid w:val="442326F2"/>
    <w:rsid w:val="442418FE"/>
    <w:rsid w:val="445B21D4"/>
    <w:rsid w:val="44781DAA"/>
    <w:rsid w:val="44C9249B"/>
    <w:rsid w:val="44CA357E"/>
    <w:rsid w:val="44D54B81"/>
    <w:rsid w:val="44E1092B"/>
    <w:rsid w:val="4587776E"/>
    <w:rsid w:val="45CF460B"/>
    <w:rsid w:val="45E27E1E"/>
    <w:rsid w:val="45FB5A1D"/>
    <w:rsid w:val="46142700"/>
    <w:rsid w:val="46E12E64"/>
    <w:rsid w:val="470316C4"/>
    <w:rsid w:val="470E368E"/>
    <w:rsid w:val="470F30F7"/>
    <w:rsid w:val="477631E0"/>
    <w:rsid w:val="47AC7367"/>
    <w:rsid w:val="47AD6319"/>
    <w:rsid w:val="47BA5BC1"/>
    <w:rsid w:val="47C7285C"/>
    <w:rsid w:val="480C69CA"/>
    <w:rsid w:val="487519F9"/>
    <w:rsid w:val="49347AA6"/>
    <w:rsid w:val="496D392E"/>
    <w:rsid w:val="497F756E"/>
    <w:rsid w:val="498E7313"/>
    <w:rsid w:val="499B629D"/>
    <w:rsid w:val="49C5081B"/>
    <w:rsid w:val="4A050C18"/>
    <w:rsid w:val="4A0A5885"/>
    <w:rsid w:val="4A525E27"/>
    <w:rsid w:val="4A6022F2"/>
    <w:rsid w:val="4A963F66"/>
    <w:rsid w:val="4B073A5C"/>
    <w:rsid w:val="4B387880"/>
    <w:rsid w:val="4B44760D"/>
    <w:rsid w:val="4B4B4D50"/>
    <w:rsid w:val="4B5C5D27"/>
    <w:rsid w:val="4B5E326D"/>
    <w:rsid w:val="4B840ACD"/>
    <w:rsid w:val="4B8C42AD"/>
    <w:rsid w:val="4BC51F60"/>
    <w:rsid w:val="4BCE14DD"/>
    <w:rsid w:val="4BD2475B"/>
    <w:rsid w:val="4BF72474"/>
    <w:rsid w:val="4C2E5AE5"/>
    <w:rsid w:val="4C4F0B45"/>
    <w:rsid w:val="4C5D5C39"/>
    <w:rsid w:val="4C5E3F3B"/>
    <w:rsid w:val="4C7F1DD7"/>
    <w:rsid w:val="4D695962"/>
    <w:rsid w:val="4D74458A"/>
    <w:rsid w:val="4D7908B5"/>
    <w:rsid w:val="4D950505"/>
    <w:rsid w:val="4DA40847"/>
    <w:rsid w:val="4DA74A82"/>
    <w:rsid w:val="4DA969FC"/>
    <w:rsid w:val="4DAE54FF"/>
    <w:rsid w:val="4DB73FDD"/>
    <w:rsid w:val="4DFA480C"/>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4C35D0"/>
    <w:rsid w:val="52321D93"/>
    <w:rsid w:val="52420452"/>
    <w:rsid w:val="524A5FDD"/>
    <w:rsid w:val="52533FC1"/>
    <w:rsid w:val="525C30D5"/>
    <w:rsid w:val="52B85DAB"/>
    <w:rsid w:val="52CF44B9"/>
    <w:rsid w:val="52E95362"/>
    <w:rsid w:val="52F30FD8"/>
    <w:rsid w:val="530973DA"/>
    <w:rsid w:val="53271BAA"/>
    <w:rsid w:val="532C5467"/>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5D11E4"/>
    <w:rsid w:val="56602AF8"/>
    <w:rsid w:val="56955A19"/>
    <w:rsid w:val="569D1848"/>
    <w:rsid w:val="56B13A64"/>
    <w:rsid w:val="56BA3AA0"/>
    <w:rsid w:val="56BD5448"/>
    <w:rsid w:val="56CF6D97"/>
    <w:rsid w:val="56D66689"/>
    <w:rsid w:val="56E83761"/>
    <w:rsid w:val="57004D88"/>
    <w:rsid w:val="570E46A2"/>
    <w:rsid w:val="57355C13"/>
    <w:rsid w:val="57847C36"/>
    <w:rsid w:val="57C06913"/>
    <w:rsid w:val="580558FE"/>
    <w:rsid w:val="5847078C"/>
    <w:rsid w:val="584A6390"/>
    <w:rsid w:val="584E2691"/>
    <w:rsid w:val="586A742C"/>
    <w:rsid w:val="5881039C"/>
    <w:rsid w:val="5891293E"/>
    <w:rsid w:val="58C134D7"/>
    <w:rsid w:val="58C94C3F"/>
    <w:rsid w:val="591E42EB"/>
    <w:rsid w:val="592A1676"/>
    <w:rsid w:val="59451E18"/>
    <w:rsid w:val="5964586E"/>
    <w:rsid w:val="59D2488F"/>
    <w:rsid w:val="59E71DDE"/>
    <w:rsid w:val="59F36CDF"/>
    <w:rsid w:val="5A064D2E"/>
    <w:rsid w:val="5A496D02"/>
    <w:rsid w:val="5A53496E"/>
    <w:rsid w:val="5A7756D8"/>
    <w:rsid w:val="5A96078C"/>
    <w:rsid w:val="5A9C7376"/>
    <w:rsid w:val="5ABB0552"/>
    <w:rsid w:val="5AC87CD6"/>
    <w:rsid w:val="5AE85A5C"/>
    <w:rsid w:val="5AEC799D"/>
    <w:rsid w:val="5B18744E"/>
    <w:rsid w:val="5B5D355D"/>
    <w:rsid w:val="5BC63955"/>
    <w:rsid w:val="5BF40A38"/>
    <w:rsid w:val="5C4A2BD7"/>
    <w:rsid w:val="5C990F6F"/>
    <w:rsid w:val="5CAF68F6"/>
    <w:rsid w:val="5CEB1EEF"/>
    <w:rsid w:val="5CF84E92"/>
    <w:rsid w:val="5D0A3AFE"/>
    <w:rsid w:val="5D213D72"/>
    <w:rsid w:val="5D4E247E"/>
    <w:rsid w:val="5D63632E"/>
    <w:rsid w:val="5D89138F"/>
    <w:rsid w:val="5DD63758"/>
    <w:rsid w:val="5E2775BD"/>
    <w:rsid w:val="5E326512"/>
    <w:rsid w:val="5E4205CC"/>
    <w:rsid w:val="5E504C73"/>
    <w:rsid w:val="5E5D0BCB"/>
    <w:rsid w:val="5E985E8A"/>
    <w:rsid w:val="5EC7073A"/>
    <w:rsid w:val="5EE54D87"/>
    <w:rsid w:val="5F3B6F63"/>
    <w:rsid w:val="5F5D4BFA"/>
    <w:rsid w:val="5F773F0E"/>
    <w:rsid w:val="5F830DD6"/>
    <w:rsid w:val="5FB455AB"/>
    <w:rsid w:val="5FCB7633"/>
    <w:rsid w:val="5FD539BB"/>
    <w:rsid w:val="5FD8479E"/>
    <w:rsid w:val="5FEF4FD0"/>
    <w:rsid w:val="5FF11588"/>
    <w:rsid w:val="5FF7262C"/>
    <w:rsid w:val="60585DBB"/>
    <w:rsid w:val="606028E1"/>
    <w:rsid w:val="60747F1B"/>
    <w:rsid w:val="609F50E9"/>
    <w:rsid w:val="610E2650"/>
    <w:rsid w:val="61394E2C"/>
    <w:rsid w:val="617F4494"/>
    <w:rsid w:val="61A4521B"/>
    <w:rsid w:val="61BF6E9A"/>
    <w:rsid w:val="61FE7898"/>
    <w:rsid w:val="621C7A8F"/>
    <w:rsid w:val="622A655C"/>
    <w:rsid w:val="6247406C"/>
    <w:rsid w:val="6281466E"/>
    <w:rsid w:val="62A11A47"/>
    <w:rsid w:val="62B4089B"/>
    <w:rsid w:val="62E94FF3"/>
    <w:rsid w:val="62F475B6"/>
    <w:rsid w:val="630C6A64"/>
    <w:rsid w:val="630D5BE7"/>
    <w:rsid w:val="631F7E44"/>
    <w:rsid w:val="63376FCF"/>
    <w:rsid w:val="634B193A"/>
    <w:rsid w:val="635D124F"/>
    <w:rsid w:val="637C04DD"/>
    <w:rsid w:val="638B61DA"/>
    <w:rsid w:val="63964CCA"/>
    <w:rsid w:val="63B3451B"/>
    <w:rsid w:val="648D18F2"/>
    <w:rsid w:val="64F732A1"/>
    <w:rsid w:val="652A2E44"/>
    <w:rsid w:val="654E4849"/>
    <w:rsid w:val="655A56B4"/>
    <w:rsid w:val="65686657"/>
    <w:rsid w:val="658A0920"/>
    <w:rsid w:val="65BD69EB"/>
    <w:rsid w:val="664977CF"/>
    <w:rsid w:val="66886A01"/>
    <w:rsid w:val="66EC4975"/>
    <w:rsid w:val="66F92550"/>
    <w:rsid w:val="67016B09"/>
    <w:rsid w:val="67203D95"/>
    <w:rsid w:val="67597141"/>
    <w:rsid w:val="678E607A"/>
    <w:rsid w:val="67AA4E8D"/>
    <w:rsid w:val="67CC0B6F"/>
    <w:rsid w:val="67F83FF2"/>
    <w:rsid w:val="681B27B3"/>
    <w:rsid w:val="683116BC"/>
    <w:rsid w:val="68430416"/>
    <w:rsid w:val="688751BF"/>
    <w:rsid w:val="688F3871"/>
    <w:rsid w:val="6893310E"/>
    <w:rsid w:val="68D862F5"/>
    <w:rsid w:val="68DC76F5"/>
    <w:rsid w:val="68E74072"/>
    <w:rsid w:val="69173BDC"/>
    <w:rsid w:val="69A73642"/>
    <w:rsid w:val="69BD4674"/>
    <w:rsid w:val="6A036769"/>
    <w:rsid w:val="6A325674"/>
    <w:rsid w:val="6A4D2C84"/>
    <w:rsid w:val="6A52291B"/>
    <w:rsid w:val="6A7B10E5"/>
    <w:rsid w:val="6A817F02"/>
    <w:rsid w:val="6A8A48EA"/>
    <w:rsid w:val="6AB874D4"/>
    <w:rsid w:val="6ABF2B74"/>
    <w:rsid w:val="6B351E6F"/>
    <w:rsid w:val="6B647ABE"/>
    <w:rsid w:val="6B7A4051"/>
    <w:rsid w:val="6BBA3B00"/>
    <w:rsid w:val="6BDD581C"/>
    <w:rsid w:val="6BE07043"/>
    <w:rsid w:val="6BE14999"/>
    <w:rsid w:val="6BF427CD"/>
    <w:rsid w:val="6BFB5FD1"/>
    <w:rsid w:val="6C2B3C2F"/>
    <w:rsid w:val="6C9319F2"/>
    <w:rsid w:val="6C9C4FB4"/>
    <w:rsid w:val="6CA52F2A"/>
    <w:rsid w:val="6CDE55CC"/>
    <w:rsid w:val="6CEF4097"/>
    <w:rsid w:val="6CF46B9E"/>
    <w:rsid w:val="6D045B43"/>
    <w:rsid w:val="6D12175F"/>
    <w:rsid w:val="6D1F5AF0"/>
    <w:rsid w:val="6D2F5E28"/>
    <w:rsid w:val="6D360A02"/>
    <w:rsid w:val="6D42342C"/>
    <w:rsid w:val="6D463172"/>
    <w:rsid w:val="6DAF51BB"/>
    <w:rsid w:val="6DE64DA7"/>
    <w:rsid w:val="6E1D76E4"/>
    <w:rsid w:val="6E365B86"/>
    <w:rsid w:val="6E4870A7"/>
    <w:rsid w:val="6E4E6509"/>
    <w:rsid w:val="6E544C48"/>
    <w:rsid w:val="6E67178A"/>
    <w:rsid w:val="6ED54165"/>
    <w:rsid w:val="6EF45FED"/>
    <w:rsid w:val="6F0839A0"/>
    <w:rsid w:val="6F0C74B5"/>
    <w:rsid w:val="6F0F4773"/>
    <w:rsid w:val="6F3657AD"/>
    <w:rsid w:val="6F3B10C9"/>
    <w:rsid w:val="6F5207B9"/>
    <w:rsid w:val="6F5B091E"/>
    <w:rsid w:val="6F8A1C5E"/>
    <w:rsid w:val="6F974373"/>
    <w:rsid w:val="6FAF7C66"/>
    <w:rsid w:val="6FC52A74"/>
    <w:rsid w:val="6FC71802"/>
    <w:rsid w:val="6FC74058"/>
    <w:rsid w:val="70040E87"/>
    <w:rsid w:val="704871A4"/>
    <w:rsid w:val="70592DFA"/>
    <w:rsid w:val="70694F36"/>
    <w:rsid w:val="70880C5C"/>
    <w:rsid w:val="70970796"/>
    <w:rsid w:val="70B523D0"/>
    <w:rsid w:val="70DD3906"/>
    <w:rsid w:val="7109479F"/>
    <w:rsid w:val="71722787"/>
    <w:rsid w:val="719B076B"/>
    <w:rsid w:val="71C160BF"/>
    <w:rsid w:val="71DC2403"/>
    <w:rsid w:val="71E20185"/>
    <w:rsid w:val="724D07EA"/>
    <w:rsid w:val="72A050D2"/>
    <w:rsid w:val="72EA6253"/>
    <w:rsid w:val="72EC7281"/>
    <w:rsid w:val="72F0165D"/>
    <w:rsid w:val="72F84F0E"/>
    <w:rsid w:val="73393BC2"/>
    <w:rsid w:val="737B44DB"/>
    <w:rsid w:val="73842E33"/>
    <w:rsid w:val="73D310AD"/>
    <w:rsid w:val="73DB55DA"/>
    <w:rsid w:val="73F12089"/>
    <w:rsid w:val="74262B1B"/>
    <w:rsid w:val="747F1F65"/>
    <w:rsid w:val="74A6094A"/>
    <w:rsid w:val="74C870C1"/>
    <w:rsid w:val="74CC21DF"/>
    <w:rsid w:val="74E16F35"/>
    <w:rsid w:val="74E21775"/>
    <w:rsid w:val="753F3D93"/>
    <w:rsid w:val="75532D3D"/>
    <w:rsid w:val="75706FDE"/>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9B4AFD"/>
    <w:rsid w:val="7AEA0E27"/>
    <w:rsid w:val="7B455A6D"/>
    <w:rsid w:val="7BAF6112"/>
    <w:rsid w:val="7BBE1FE9"/>
    <w:rsid w:val="7BEE5100"/>
    <w:rsid w:val="7C2F7BF3"/>
    <w:rsid w:val="7C4A702F"/>
    <w:rsid w:val="7C674FA4"/>
    <w:rsid w:val="7C735E4E"/>
    <w:rsid w:val="7D071AF5"/>
    <w:rsid w:val="7D394FD8"/>
    <w:rsid w:val="7D7E7646"/>
    <w:rsid w:val="7DBA7B76"/>
    <w:rsid w:val="7DC26738"/>
    <w:rsid w:val="7E955D07"/>
    <w:rsid w:val="7E972C19"/>
    <w:rsid w:val="7EBB2BFC"/>
    <w:rsid w:val="7F2A3F9B"/>
    <w:rsid w:val="7F6E4E40"/>
    <w:rsid w:val="7F7E2419"/>
    <w:rsid w:val="7F856BE9"/>
    <w:rsid w:val="7F9D30C5"/>
    <w:rsid w:val="7FC90389"/>
    <w:rsid w:val="7FD34D39"/>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4"/>
    <w:qFormat/>
    <w:uiPriority w:val="99"/>
    <w:pPr>
      <w:spacing w:before="260" w:after="260" w:line="416" w:lineRule="atLeast"/>
      <w:outlineLvl w:val="1"/>
    </w:pPr>
    <w:rPr>
      <w:rFonts w:ascii="Cambria" w:hAnsi="Cambria"/>
      <w:sz w:val="32"/>
      <w:szCs w:val="32"/>
    </w:rPr>
  </w:style>
  <w:style w:type="paragraph" w:styleId="5">
    <w:name w:val="heading 3"/>
    <w:basedOn w:val="1"/>
    <w:next w:val="4"/>
    <w:link w:val="114"/>
    <w:qFormat/>
    <w:uiPriority w:val="99"/>
    <w:pPr>
      <w:tabs>
        <w:tab w:val="left" w:pos="588"/>
      </w:tabs>
      <w:spacing w:line="360" w:lineRule="auto"/>
      <w:outlineLvl w:val="2"/>
    </w:pPr>
    <w:rPr>
      <w:rFonts w:ascii="Tahoma" w:hAnsi="Tahoma"/>
    </w:rPr>
  </w:style>
  <w:style w:type="paragraph" w:styleId="6">
    <w:name w:val="heading 4"/>
    <w:basedOn w:val="1"/>
    <w:next w:val="1"/>
    <w:link w:val="14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7"/>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0"/>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5"/>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1"/>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1"/>
    <w:qFormat/>
    <w:uiPriority w:val="0"/>
    <w:pPr>
      <w:jc w:val="left"/>
    </w:pPr>
    <w:rPr>
      <w:rFonts w:ascii="Tahoma" w:hAnsi="Tahoma"/>
    </w:rPr>
  </w:style>
  <w:style w:type="paragraph" w:styleId="20">
    <w:name w:val="Salutation"/>
    <w:basedOn w:val="14"/>
    <w:next w:val="14"/>
    <w:link w:val="199"/>
    <w:qFormat/>
    <w:uiPriority w:val="0"/>
    <w:rPr>
      <w:rFonts w:ascii="..ì." w:eastAsia="..ì." w:cs="Times New Roman"/>
      <w:color w:val="auto"/>
      <w:szCs w:val="20"/>
    </w:rPr>
  </w:style>
  <w:style w:type="paragraph" w:styleId="21">
    <w:name w:val="Body Text 3"/>
    <w:basedOn w:val="1"/>
    <w:link w:val="207"/>
    <w:qFormat/>
    <w:uiPriority w:val="99"/>
    <w:pPr>
      <w:spacing w:after="120"/>
    </w:pPr>
    <w:rPr>
      <w:rFonts w:eastAsia="宋体"/>
      <w:sz w:val="16"/>
      <w:szCs w:val="16"/>
    </w:rPr>
  </w:style>
  <w:style w:type="paragraph" w:styleId="22">
    <w:name w:val="Body Text"/>
    <w:basedOn w:val="1"/>
    <w:next w:val="6"/>
    <w:link w:val="135"/>
    <w:qFormat/>
    <w:uiPriority w:val="99"/>
    <w:pPr>
      <w:spacing w:line="360" w:lineRule="auto"/>
    </w:pPr>
    <w:rPr>
      <w:rFonts w:ascii="Tahoma" w:hAnsi="Tahoma"/>
    </w:rPr>
  </w:style>
  <w:style w:type="paragraph" w:styleId="23">
    <w:name w:val="Body Text Indent"/>
    <w:basedOn w:val="1"/>
    <w:link w:val="167"/>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1"/>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7"/>
    <w:qFormat/>
    <w:uiPriority w:val="99"/>
    <w:pPr>
      <w:spacing w:line="360" w:lineRule="auto"/>
      <w:ind w:left="2500" w:leftChars="2500"/>
    </w:pPr>
    <w:rPr>
      <w:rFonts w:ascii="Tahoma" w:hAnsi="Tahoma"/>
    </w:rPr>
  </w:style>
  <w:style w:type="paragraph" w:styleId="31">
    <w:name w:val="Body Text Indent 2"/>
    <w:basedOn w:val="1"/>
    <w:link w:val="163"/>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qFormat/>
    <w:uiPriority w:val="0"/>
    <w:rPr>
      <w:sz w:val="18"/>
      <w:szCs w:val="18"/>
    </w:rPr>
  </w:style>
  <w:style w:type="paragraph" w:styleId="33">
    <w:name w:val="footer"/>
    <w:basedOn w:val="1"/>
    <w:next w:val="29"/>
    <w:link w:val="138"/>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0"/>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9"/>
    <w:qFormat/>
    <w:uiPriority w:val="99"/>
    <w:pPr>
      <w:spacing w:line="360" w:lineRule="auto"/>
      <w:ind w:right="26"/>
    </w:pPr>
    <w:rPr>
      <w:rFonts w:ascii="宋体" w:eastAsia="宋体"/>
      <w:szCs w:val="20"/>
    </w:rPr>
  </w:style>
  <w:style w:type="paragraph" w:styleId="43">
    <w:name w:val="HTML Preformatted"/>
    <w:basedOn w:val="1"/>
    <w:link w:val="2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5"/>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unhideWhenUsed/>
    <w:qFormat/>
    <w:uiPriority w:val="99"/>
    <w:pPr>
      <w:spacing w:line="440" w:lineRule="exact"/>
    </w:pPr>
    <w:rPr>
      <w:b/>
      <w:bCs/>
      <w:sz w:val="24"/>
      <w:szCs w:val="28"/>
    </w:rPr>
  </w:style>
  <w:style w:type="paragraph" w:styleId="48">
    <w:name w:val="Body Text First Indent"/>
    <w:basedOn w:val="22"/>
    <w:link w:val="132"/>
    <w:qFormat/>
    <w:uiPriority w:val="0"/>
    <w:pPr>
      <w:spacing w:after="120" w:line="240" w:lineRule="auto"/>
      <w:ind w:firstLine="100" w:firstLineChars="100"/>
    </w:pPr>
  </w:style>
  <w:style w:type="paragraph" w:styleId="49">
    <w:name w:val="Body Text First Indent 2"/>
    <w:basedOn w:val="23"/>
    <w:link w:val="168"/>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样式2"/>
    <w:basedOn w:val="1"/>
    <w:link w:val="119"/>
    <w:qFormat/>
    <w:uiPriority w:val="0"/>
    <w:pPr>
      <w:spacing w:line="300" w:lineRule="auto"/>
      <w:jc w:val="center"/>
      <w:outlineLvl w:val="0"/>
    </w:pPr>
    <w:rPr>
      <w:b/>
      <w:sz w:val="24"/>
    </w:rPr>
  </w:style>
  <w:style w:type="paragraph" w:customStyle="1" w:styleId="64">
    <w:name w:val="UserStyle_0"/>
    <w:basedOn w:val="1"/>
    <w:qFormat/>
    <w:uiPriority w:val="0"/>
    <w:pPr>
      <w:ind w:firstLine="200" w:firstLineChars="200"/>
    </w:pPr>
    <w:rPr>
      <w:rFonts w:ascii="Times New Roman" w:hAnsi="Times New Roman"/>
    </w:rPr>
  </w:style>
  <w:style w:type="paragraph" w:customStyle="1" w:styleId="65">
    <w:name w:val="样式1"/>
    <w:basedOn w:val="1"/>
    <w:next w:val="5"/>
    <w:qFormat/>
    <w:uiPriority w:val="99"/>
    <w:rPr>
      <w:rFonts w:eastAsia="宋体"/>
      <w:sz w:val="24"/>
      <w:szCs w:val="20"/>
    </w:rPr>
  </w:style>
  <w:style w:type="paragraph" w:customStyle="1" w:styleId="6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unhideWhenUsed/>
    <w:qFormat/>
    <w:uiPriority w:val="0"/>
    <w:pPr>
      <w:ind w:firstLine="420" w:firstLineChars="200"/>
    </w:pPr>
  </w:style>
  <w:style w:type="paragraph" w:customStyle="1" w:styleId="68">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qFormat/>
    <w:uiPriority w:val="99"/>
    <w:pPr>
      <w:ind w:firstLine="420" w:firstLineChars="200"/>
    </w:pPr>
    <w:rPr>
      <w:rFonts w:ascii="Calibri" w:hAnsi="Calibri"/>
      <w:szCs w:val="22"/>
    </w:rPr>
  </w:style>
  <w:style w:type="paragraph" w:styleId="70">
    <w:name w:val="List Paragraph"/>
    <w:basedOn w:val="1"/>
    <w:qFormat/>
    <w:uiPriority w:val="34"/>
    <w:pPr>
      <w:ind w:firstLine="420" w:firstLineChars="200"/>
    </w:pPr>
    <w:rPr>
      <w:rFonts w:ascii="Calibri" w:hAnsi="Calibri" w:eastAsia="宋体"/>
      <w:szCs w:val="22"/>
    </w:rPr>
  </w:style>
  <w:style w:type="paragraph" w:customStyle="1" w:styleId="71">
    <w:name w:val="_Style 2"/>
    <w:basedOn w:val="1"/>
    <w:qFormat/>
    <w:uiPriority w:val="34"/>
    <w:pPr>
      <w:ind w:firstLine="420" w:firstLineChars="200"/>
    </w:pPr>
    <w:rPr>
      <w:rFonts w:ascii="Calibri" w:hAnsi="Calibri"/>
      <w:szCs w:val="22"/>
    </w:rPr>
  </w:style>
  <w:style w:type="paragraph" w:customStyle="1" w:styleId="72">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3">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qFormat/>
    <w:uiPriority w:val="0"/>
    <w:pPr>
      <w:spacing w:line="360" w:lineRule="auto"/>
      <w:jc w:val="center"/>
    </w:pPr>
    <w:rPr>
      <w:rFonts w:ascii="Arial" w:hAnsi="Arial" w:eastAsia="黑体"/>
      <w:sz w:val="32"/>
      <w:szCs w:val="28"/>
    </w:rPr>
  </w:style>
  <w:style w:type="paragraph" w:customStyle="1" w:styleId="75">
    <w:name w:val="目录"/>
    <w:link w:val="106"/>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5"/>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7"/>
    <w:qFormat/>
    <w:uiPriority w:val="0"/>
    <w:pPr>
      <w:tabs>
        <w:tab w:val="left" w:pos="567"/>
      </w:tabs>
      <w:wordWrap w:val="0"/>
      <w:spacing w:line="377" w:lineRule="auto"/>
      <w:ind w:left="567" w:hanging="567"/>
      <w:jc w:val="left"/>
    </w:pPr>
  </w:style>
  <w:style w:type="paragraph" w:customStyle="1" w:styleId="78">
    <w:name w:val="表格格式"/>
    <w:basedOn w:val="1"/>
    <w:qFormat/>
    <w:uiPriority w:val="0"/>
    <w:pPr>
      <w:adjustRightInd w:val="0"/>
      <w:snapToGrid w:val="0"/>
      <w:jc w:val="left"/>
      <w:textAlignment w:val="baseline"/>
    </w:pPr>
    <w:rPr>
      <w:rFonts w:ascii="宋体"/>
      <w:kern w:val="0"/>
      <w:szCs w:val="20"/>
    </w:rPr>
  </w:style>
  <w:style w:type="paragraph" w:customStyle="1" w:styleId="79">
    <w:name w:val="样式5"/>
    <w:basedOn w:val="4"/>
    <w:qFormat/>
    <w:uiPriority w:val="0"/>
    <w:pPr>
      <w:ind w:firstLine="420"/>
    </w:pPr>
    <w:rPr>
      <w:sz w:val="21"/>
      <w:szCs w:val="21"/>
    </w:rPr>
  </w:style>
  <w:style w:type="paragraph" w:customStyle="1" w:styleId="80">
    <w:name w:val="标题2"/>
    <w:basedOn w:val="3"/>
    <w:next w:val="1"/>
    <w:link w:val="96"/>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3"/>
    <w:link w:val="107"/>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Char1"/>
    <w:basedOn w:val="1"/>
    <w:qFormat/>
    <w:uiPriority w:val="0"/>
    <w:pPr>
      <w:adjustRightInd w:val="0"/>
      <w:spacing w:line="360" w:lineRule="auto"/>
    </w:pPr>
    <w:rPr>
      <w:kern w:val="0"/>
      <w:sz w:val="24"/>
      <w:szCs w:val="20"/>
    </w:rPr>
  </w:style>
  <w:style w:type="paragraph" w:customStyle="1" w:styleId="83">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5"/>
    <w:next w:val="1"/>
    <w:link w:val="140"/>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qFormat/>
    <w:uiPriority w:val="0"/>
    <w:pPr>
      <w:jc w:val="center"/>
    </w:pPr>
    <w:rPr>
      <w:sz w:val="28"/>
      <w:szCs w:val="28"/>
    </w:rPr>
  </w:style>
  <w:style w:type="paragraph" w:customStyle="1" w:styleId="89">
    <w:name w:val="正文首行缩进1"/>
    <w:basedOn w:val="22"/>
    <w:qFormat/>
    <w:uiPriority w:val="0"/>
    <w:pPr>
      <w:suppressAutoHyphens/>
      <w:spacing w:line="300" w:lineRule="auto"/>
      <w:ind w:left="426"/>
    </w:pPr>
    <w:rPr>
      <w:rFonts w:ascii="宋体" w:hAnsi="宋体"/>
      <w:szCs w:val="20"/>
    </w:rPr>
  </w:style>
  <w:style w:type="paragraph" w:customStyle="1" w:styleId="90">
    <w:name w:val="纯文本1"/>
    <w:basedOn w:val="1"/>
    <w:qFormat/>
    <w:uiPriority w:val="0"/>
    <w:rPr>
      <w:rFonts w:ascii="宋体" w:hAnsi="Courier New"/>
    </w:rPr>
  </w:style>
  <w:style w:type="paragraph" w:customStyle="1" w:styleId="91">
    <w:name w:val="样式 首行不缩进"/>
    <w:basedOn w:val="1"/>
    <w:qFormat/>
    <w:uiPriority w:val="0"/>
    <w:pPr>
      <w:spacing w:before="120" w:after="120" w:line="360" w:lineRule="auto"/>
      <w:jc w:val="center"/>
    </w:pPr>
    <w:rPr>
      <w:rFonts w:cs="宋体"/>
      <w:sz w:val="24"/>
      <w:szCs w:val="20"/>
    </w:rPr>
  </w:style>
  <w:style w:type="paragraph" w:customStyle="1" w:styleId="92">
    <w:name w:val="图题"/>
    <w:link w:val="115"/>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qFormat/>
    <w:uiPriority w:val="0"/>
    <w:pPr>
      <w:widowControl/>
      <w:snapToGrid w:val="0"/>
      <w:spacing w:before="60" w:after="60"/>
      <w:ind w:left="11"/>
      <w:jc w:val="center"/>
    </w:pPr>
    <w:rPr>
      <w:kern w:val="0"/>
      <w:szCs w:val="21"/>
    </w:rPr>
  </w:style>
  <w:style w:type="character" w:customStyle="1" w:styleId="95">
    <w:name w:val="题注 字符"/>
    <w:link w:val="15"/>
    <w:qFormat/>
    <w:uiPriority w:val="0"/>
    <w:rPr>
      <w:rFonts w:ascii="华文中宋" w:eastAsia="华文中宋"/>
      <w:kern w:val="2"/>
      <w:sz w:val="36"/>
    </w:rPr>
  </w:style>
  <w:style w:type="character" w:customStyle="1" w:styleId="96">
    <w:name w:val="标题2 Char Char"/>
    <w:link w:val="80"/>
    <w:qFormat/>
    <w:uiPriority w:val="0"/>
    <w:rPr>
      <w:rFonts w:eastAsia="黑体"/>
      <w:kern w:val="2"/>
      <w:sz w:val="32"/>
      <w:szCs w:val="24"/>
    </w:rPr>
  </w:style>
  <w:style w:type="character" w:customStyle="1" w:styleId="97">
    <w:name w:val="批注框文本 字符"/>
    <w:link w:val="32"/>
    <w:qFormat/>
    <w:uiPriority w:val="0"/>
    <w:rPr>
      <w:kern w:val="2"/>
      <w:sz w:val="18"/>
      <w:szCs w:val="18"/>
    </w:rPr>
  </w:style>
  <w:style w:type="character" w:customStyle="1" w:styleId="98">
    <w:name w:val="refresh"/>
    <w:basedOn w:val="52"/>
    <w:qFormat/>
    <w:uiPriority w:val="0"/>
  </w:style>
  <w:style w:type="character" w:customStyle="1" w:styleId="99">
    <w:name w:val="小列表 Char Char"/>
    <w:link w:val="93"/>
    <w:qFormat/>
    <w:uiPriority w:val="0"/>
    <w:rPr>
      <w:rFonts w:eastAsia="Arial Unicode MS"/>
      <w:kern w:val="2"/>
      <w:sz w:val="24"/>
      <w:szCs w:val="28"/>
    </w:rPr>
  </w:style>
  <w:style w:type="character" w:customStyle="1" w:styleId="100">
    <w:name w:val="del"/>
    <w:basedOn w:val="52"/>
    <w:qFormat/>
    <w:uiPriority w:val="0"/>
  </w:style>
  <w:style w:type="character" w:customStyle="1" w:styleId="101">
    <w:name w:val="批注文字 字符"/>
    <w:link w:val="19"/>
    <w:qFormat/>
    <w:uiPriority w:val="0"/>
    <w:rPr>
      <w:rFonts w:ascii="Tahoma" w:hAnsi="Tahoma"/>
      <w:kern w:val="2"/>
      <w:sz w:val="21"/>
      <w:szCs w:val="24"/>
    </w:rPr>
  </w:style>
  <w:style w:type="character" w:customStyle="1" w:styleId="102">
    <w:name w:val="正文缩进 Char1"/>
    <w:qFormat/>
    <w:uiPriority w:val="0"/>
    <w:rPr>
      <w:rFonts w:eastAsia="宋体"/>
      <w:kern w:val="2"/>
      <w:sz w:val="21"/>
      <w:szCs w:val="24"/>
      <w:lang w:val="en-US" w:eastAsia="zh-CN" w:bidi="ar-SA"/>
    </w:rPr>
  </w:style>
  <w:style w:type="character" w:customStyle="1" w:styleId="103">
    <w:name w:val="标题 5 字符"/>
    <w:link w:val="7"/>
    <w:qFormat/>
    <w:uiPriority w:val="99"/>
    <w:rPr>
      <w:b/>
      <w:bCs/>
      <w:kern w:val="2"/>
      <w:sz w:val="24"/>
      <w:szCs w:val="28"/>
    </w:rPr>
  </w:style>
  <w:style w:type="character" w:customStyle="1" w:styleId="104">
    <w:name w:val="标题 2 字符"/>
    <w:link w:val="3"/>
    <w:qFormat/>
    <w:uiPriority w:val="99"/>
    <w:rPr>
      <w:rFonts w:ascii="Cambria" w:hAnsi="Cambria"/>
      <w:b/>
      <w:bCs/>
      <w:kern w:val="2"/>
      <w:sz w:val="32"/>
      <w:szCs w:val="32"/>
    </w:rPr>
  </w:style>
  <w:style w:type="character" w:customStyle="1" w:styleId="105">
    <w:name w:val="表格字体小四 Char Char"/>
    <w:link w:val="76"/>
    <w:qFormat/>
    <w:uiPriority w:val="0"/>
    <w:rPr>
      <w:kern w:val="2"/>
      <w:sz w:val="24"/>
      <w:szCs w:val="24"/>
      <w:lang w:val="en-US" w:eastAsia="zh-CN" w:bidi="ar-SA"/>
    </w:rPr>
  </w:style>
  <w:style w:type="character" w:customStyle="1" w:styleId="106">
    <w:name w:val="目录 Char Char"/>
    <w:link w:val="75"/>
    <w:qFormat/>
    <w:uiPriority w:val="0"/>
    <w:rPr>
      <w:rFonts w:ascii="仿宋_GB2312" w:hAnsi="宋体" w:eastAsia="仿宋_GB2312"/>
      <w:sz w:val="28"/>
      <w:szCs w:val="28"/>
      <w:lang w:val="en-US" w:eastAsia="zh-CN" w:bidi="ar-SA"/>
    </w:rPr>
  </w:style>
  <w:style w:type="character" w:customStyle="1" w:styleId="107">
    <w:name w:val="三级 Char Char"/>
    <w:link w:val="81"/>
    <w:qFormat/>
    <w:uiPriority w:val="0"/>
    <w:rPr>
      <w:rFonts w:eastAsia="黑体"/>
      <w:bCs/>
      <w:kern w:val="2"/>
      <w:sz w:val="30"/>
      <w:szCs w:val="24"/>
    </w:rPr>
  </w:style>
  <w:style w:type="character" w:customStyle="1" w:styleId="108">
    <w:name w:val="label"/>
    <w:basedOn w:val="52"/>
    <w:qFormat/>
    <w:uiPriority w:val="0"/>
  </w:style>
  <w:style w:type="character" w:customStyle="1" w:styleId="109">
    <w:name w:val="标题 8 字符"/>
    <w:link w:val="10"/>
    <w:qFormat/>
    <w:uiPriority w:val="99"/>
    <w:rPr>
      <w:rFonts w:ascii="Arial" w:hAnsi="Arial" w:eastAsia="黑体"/>
      <w:kern w:val="2"/>
      <w:sz w:val="24"/>
      <w:szCs w:val="28"/>
    </w:rPr>
  </w:style>
  <w:style w:type="character" w:customStyle="1" w:styleId="110">
    <w:name w:val="open2"/>
    <w:basedOn w:val="52"/>
    <w:qFormat/>
    <w:uiPriority w:val="0"/>
  </w:style>
  <w:style w:type="character" w:customStyle="1" w:styleId="111">
    <w:name w:val="15"/>
    <w:qFormat/>
    <w:uiPriority w:val="0"/>
    <w:rPr>
      <w:rFonts w:hint="default" w:ascii="Calibri" w:hAnsi="Calibri" w:cs="Calibri"/>
      <w:color w:val="0000FF"/>
      <w:u w:val="single"/>
    </w:rPr>
  </w:style>
  <w:style w:type="character" w:customStyle="1" w:styleId="112">
    <w:name w:val="trans"/>
    <w:basedOn w:val="52"/>
    <w:qFormat/>
    <w:uiPriority w:val="0"/>
  </w:style>
  <w:style w:type="character" w:customStyle="1" w:styleId="113">
    <w:name w:val="del2"/>
    <w:basedOn w:val="52"/>
    <w:qFormat/>
    <w:uiPriority w:val="0"/>
  </w:style>
  <w:style w:type="character" w:customStyle="1" w:styleId="114">
    <w:name w:val="标题 3 字符"/>
    <w:link w:val="5"/>
    <w:qFormat/>
    <w:uiPriority w:val="99"/>
    <w:rPr>
      <w:rFonts w:ascii="Tahoma" w:hAnsi="Tahoma"/>
      <w:b/>
      <w:bCs/>
      <w:kern w:val="2"/>
      <w:sz w:val="32"/>
      <w:szCs w:val="32"/>
    </w:rPr>
  </w:style>
  <w:style w:type="character" w:customStyle="1" w:styleId="115">
    <w:name w:val="图题 Char Char"/>
    <w:link w:val="92"/>
    <w:qFormat/>
    <w:uiPriority w:val="0"/>
    <w:rPr>
      <w:kern w:val="2"/>
      <w:sz w:val="24"/>
      <w:szCs w:val="24"/>
      <w:lang w:val="en-US" w:eastAsia="zh-CN" w:bidi="ar-SA"/>
    </w:rPr>
  </w:style>
  <w:style w:type="character" w:customStyle="1" w:styleId="116">
    <w:name w:val="pagelinks"/>
    <w:basedOn w:val="52"/>
    <w:qFormat/>
    <w:uiPriority w:val="0"/>
  </w:style>
  <w:style w:type="character" w:customStyle="1" w:styleId="117">
    <w:name w:val="morewin"/>
    <w:basedOn w:val="52"/>
    <w:qFormat/>
    <w:uiPriority w:val="0"/>
  </w:style>
  <w:style w:type="character" w:customStyle="1" w:styleId="118">
    <w:name w:val="open"/>
    <w:basedOn w:val="52"/>
    <w:qFormat/>
    <w:uiPriority w:val="0"/>
  </w:style>
  <w:style w:type="character" w:customStyle="1" w:styleId="119">
    <w:name w:val="样式2 Char Char"/>
    <w:link w:val="63"/>
    <w:qFormat/>
    <w:uiPriority w:val="0"/>
    <w:rPr>
      <w:b/>
      <w:kern w:val="2"/>
      <w:sz w:val="24"/>
      <w:szCs w:val="24"/>
    </w:rPr>
  </w:style>
  <w:style w:type="character" w:customStyle="1" w:styleId="120">
    <w:name w:val="批注文字 Char"/>
    <w:qFormat/>
    <w:uiPriority w:val="99"/>
    <w:rPr>
      <w:kern w:val="2"/>
      <w:sz w:val="24"/>
      <w:szCs w:val="28"/>
    </w:rPr>
  </w:style>
  <w:style w:type="character" w:customStyle="1" w:styleId="121">
    <w:name w:val="图片 Char Char"/>
    <w:link w:val="88"/>
    <w:qFormat/>
    <w:uiPriority w:val="0"/>
    <w:rPr>
      <w:kern w:val="2"/>
      <w:sz w:val="28"/>
      <w:szCs w:val="28"/>
    </w:rPr>
  </w:style>
  <w:style w:type="character" w:customStyle="1" w:styleId="122">
    <w:name w:val="标题 1 字符"/>
    <w:link w:val="2"/>
    <w:qFormat/>
    <w:uiPriority w:val="99"/>
    <w:rPr>
      <w:rFonts w:ascii="Tahoma" w:hAnsi="Tahoma"/>
      <w:b/>
      <w:bCs/>
      <w:kern w:val="44"/>
      <w:sz w:val="24"/>
      <w:szCs w:val="44"/>
    </w:rPr>
  </w:style>
  <w:style w:type="character" w:customStyle="1" w:styleId="123">
    <w:name w:val="页眉 字符"/>
    <w:link w:val="34"/>
    <w:qFormat/>
    <w:uiPriority w:val="99"/>
    <w:rPr>
      <w:rFonts w:ascii="Tahoma" w:hAnsi="Tahoma"/>
      <w:kern w:val="2"/>
      <w:sz w:val="18"/>
      <w:szCs w:val="18"/>
    </w:rPr>
  </w:style>
  <w:style w:type="character" w:customStyle="1" w:styleId="124">
    <w:name w:val="标题 7 字符"/>
    <w:link w:val="9"/>
    <w:qFormat/>
    <w:uiPriority w:val="99"/>
    <w:rPr>
      <w:b/>
      <w:bCs/>
      <w:kern w:val="2"/>
      <w:sz w:val="24"/>
      <w:szCs w:val="28"/>
    </w:rPr>
  </w:style>
  <w:style w:type="character" w:customStyle="1" w:styleId="125">
    <w:name w:val="标题 字符"/>
    <w:link w:val="46"/>
    <w:qFormat/>
    <w:uiPriority w:val="0"/>
    <w:rPr>
      <w:rFonts w:ascii="Cambria" w:hAnsi="Cambria"/>
      <w:b/>
      <w:bCs/>
      <w:kern w:val="2"/>
      <w:sz w:val="32"/>
      <w:szCs w:val="32"/>
    </w:rPr>
  </w:style>
  <w:style w:type="character" w:customStyle="1" w:styleId="126">
    <w:name w:val="标题 9 字符"/>
    <w:link w:val="11"/>
    <w:qFormat/>
    <w:uiPriority w:val="99"/>
    <w:rPr>
      <w:rFonts w:ascii="Arial" w:hAnsi="Arial" w:eastAsia="黑体"/>
      <w:kern w:val="2"/>
      <w:sz w:val="24"/>
      <w:szCs w:val="21"/>
    </w:rPr>
  </w:style>
  <w:style w:type="character" w:customStyle="1" w:styleId="127">
    <w:name w:val="error"/>
    <w:qFormat/>
    <w:uiPriority w:val="0"/>
    <w:rPr>
      <w:color w:val="CC0000"/>
    </w:rPr>
  </w:style>
  <w:style w:type="character" w:customStyle="1" w:styleId="128">
    <w:name w:val="add"/>
    <w:basedOn w:val="52"/>
    <w:qFormat/>
    <w:uiPriority w:val="0"/>
  </w:style>
  <w:style w:type="character" w:customStyle="1" w:styleId="129">
    <w:name w:val="批注主题 字符"/>
    <w:link w:val="47"/>
    <w:qFormat/>
    <w:uiPriority w:val="99"/>
    <w:rPr>
      <w:rFonts w:ascii="Tahoma" w:hAnsi="Tahoma"/>
      <w:b/>
      <w:bCs/>
      <w:kern w:val="2"/>
      <w:sz w:val="24"/>
      <w:szCs w:val="28"/>
    </w:rPr>
  </w:style>
  <w:style w:type="character" w:customStyle="1" w:styleId="130">
    <w:name w:val="pagebanner"/>
    <w:basedOn w:val="52"/>
    <w:qFormat/>
    <w:uiPriority w:val="0"/>
  </w:style>
  <w:style w:type="character" w:customStyle="1" w:styleId="131">
    <w:name w:val="文档结构图 字符"/>
    <w:link w:val="17"/>
    <w:qFormat/>
    <w:uiPriority w:val="99"/>
    <w:rPr>
      <w:rFonts w:ascii="宋体"/>
      <w:kern w:val="2"/>
      <w:sz w:val="18"/>
      <w:szCs w:val="18"/>
    </w:rPr>
  </w:style>
  <w:style w:type="character" w:customStyle="1" w:styleId="132">
    <w:name w:val="正文首行缩进 字符"/>
    <w:link w:val="48"/>
    <w:qFormat/>
    <w:uiPriority w:val="0"/>
    <w:rPr>
      <w:rFonts w:ascii="Tahoma" w:hAnsi="Tahoma"/>
      <w:kern w:val="2"/>
      <w:sz w:val="21"/>
      <w:szCs w:val="24"/>
    </w:rPr>
  </w:style>
  <w:style w:type="character" w:customStyle="1" w:styleId="133">
    <w:name w:val="表格标题 Char Char"/>
    <w:link w:val="86"/>
    <w:qFormat/>
    <w:uiPriority w:val="0"/>
    <w:rPr>
      <w:rFonts w:ascii="Arial" w:hAnsi="Arial" w:cs="Arial"/>
      <w:kern w:val="2"/>
      <w:sz w:val="24"/>
      <w:szCs w:val="24"/>
    </w:rPr>
  </w:style>
  <w:style w:type="character" w:customStyle="1" w:styleId="134">
    <w:name w:val="标题 6 字符"/>
    <w:link w:val="8"/>
    <w:qFormat/>
    <w:uiPriority w:val="99"/>
    <w:rPr>
      <w:rFonts w:ascii="Arial" w:hAnsi="Arial" w:eastAsia="黑体"/>
      <w:b/>
      <w:bCs/>
      <w:kern w:val="2"/>
      <w:sz w:val="24"/>
      <w:szCs w:val="28"/>
    </w:rPr>
  </w:style>
  <w:style w:type="character" w:customStyle="1" w:styleId="135">
    <w:name w:val="正文文本 字符1"/>
    <w:link w:val="22"/>
    <w:qFormat/>
    <w:uiPriority w:val="99"/>
    <w:rPr>
      <w:rFonts w:ascii="Tahoma" w:hAnsi="Tahoma"/>
      <w:kern w:val="2"/>
      <w:sz w:val="21"/>
      <w:szCs w:val="24"/>
    </w:rPr>
  </w:style>
  <w:style w:type="character" w:customStyle="1" w:styleId="136">
    <w:name w:val="10"/>
    <w:qFormat/>
    <w:uiPriority w:val="0"/>
    <w:rPr>
      <w:rFonts w:hint="default" w:ascii="Calibri" w:hAnsi="Calibri" w:cs="Calibri"/>
    </w:rPr>
  </w:style>
  <w:style w:type="character" w:customStyle="1" w:styleId="137">
    <w:name w:val="正文缩进 字符"/>
    <w:link w:val="4"/>
    <w:qFormat/>
    <w:uiPriority w:val="0"/>
    <w:rPr>
      <w:kern w:val="2"/>
      <w:sz w:val="24"/>
    </w:rPr>
  </w:style>
  <w:style w:type="character" w:customStyle="1" w:styleId="138">
    <w:name w:val="页脚 字符"/>
    <w:link w:val="33"/>
    <w:qFormat/>
    <w:uiPriority w:val="99"/>
    <w:rPr>
      <w:rFonts w:ascii="Tahoma" w:hAnsi="Tahoma"/>
      <w:kern w:val="2"/>
      <w:sz w:val="18"/>
      <w:szCs w:val="18"/>
    </w:rPr>
  </w:style>
  <w:style w:type="character" w:customStyle="1" w:styleId="139">
    <w:name w:val="mod"/>
    <w:basedOn w:val="52"/>
    <w:qFormat/>
    <w:uiPriority w:val="0"/>
  </w:style>
  <w:style w:type="character" w:customStyle="1" w:styleId="140">
    <w:name w:val="标题3 Char Char"/>
    <w:link w:val="84"/>
    <w:qFormat/>
    <w:uiPriority w:val="0"/>
    <w:rPr>
      <w:rFonts w:eastAsia="黑体"/>
      <w:kern w:val="2"/>
      <w:sz w:val="28"/>
      <w:szCs w:val="32"/>
    </w:rPr>
  </w:style>
  <w:style w:type="character" w:customStyle="1" w:styleId="141">
    <w:name w:val="标题 4 字符"/>
    <w:link w:val="6"/>
    <w:qFormat/>
    <w:uiPriority w:val="99"/>
    <w:rPr>
      <w:b/>
      <w:sz w:val="24"/>
      <w:szCs w:val="24"/>
    </w:rPr>
  </w:style>
  <w:style w:type="paragraph" w:customStyle="1" w:styleId="142">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qFormat/>
    <w:uiPriority w:val="0"/>
    <w:rPr>
      <w:color w:val="BA2636"/>
      <w:sz w:val="12"/>
      <w:szCs w:val="12"/>
    </w:rPr>
  </w:style>
  <w:style w:type="character" w:customStyle="1" w:styleId="144">
    <w:name w:val="gjfg"/>
    <w:basedOn w:val="52"/>
    <w:qFormat/>
    <w:uiPriority w:val="0"/>
  </w:style>
  <w:style w:type="character" w:customStyle="1" w:styleId="145">
    <w:name w:val="redfilenumber"/>
    <w:basedOn w:val="52"/>
    <w:qFormat/>
    <w:uiPriority w:val="0"/>
    <w:rPr>
      <w:color w:val="BA2636"/>
      <w:sz w:val="12"/>
      <w:szCs w:val="12"/>
    </w:rPr>
  </w:style>
  <w:style w:type="character" w:customStyle="1" w:styleId="146">
    <w:name w:val="qxdate"/>
    <w:basedOn w:val="52"/>
    <w:qFormat/>
    <w:uiPriority w:val="0"/>
    <w:rPr>
      <w:color w:val="333333"/>
      <w:sz w:val="12"/>
      <w:szCs w:val="12"/>
    </w:rPr>
  </w:style>
  <w:style w:type="character" w:customStyle="1" w:styleId="147">
    <w:name w:val="prev"/>
    <w:basedOn w:val="52"/>
    <w:qFormat/>
    <w:uiPriority w:val="0"/>
    <w:rPr>
      <w:rFonts w:ascii="微软雅黑" w:hAnsi="微软雅黑" w:eastAsia="微软雅黑" w:cs="微软雅黑"/>
      <w:sz w:val="14"/>
      <w:szCs w:val="14"/>
    </w:rPr>
  </w:style>
  <w:style w:type="character" w:customStyle="1" w:styleId="148">
    <w:name w:val="cfdate"/>
    <w:basedOn w:val="52"/>
    <w:qFormat/>
    <w:uiPriority w:val="0"/>
    <w:rPr>
      <w:color w:val="333333"/>
      <w:sz w:val="12"/>
      <w:szCs w:val="12"/>
    </w:rPr>
  </w:style>
  <w:style w:type="character" w:customStyle="1" w:styleId="149">
    <w:name w:val="displayarti"/>
    <w:basedOn w:val="52"/>
    <w:qFormat/>
    <w:uiPriority w:val="0"/>
    <w:rPr>
      <w:color w:val="FFFFFF"/>
      <w:shd w:val="clear" w:color="auto" w:fill="A00000"/>
    </w:rPr>
  </w:style>
  <w:style w:type="character" w:customStyle="1" w:styleId="150">
    <w:name w:val="next2"/>
    <w:basedOn w:val="52"/>
    <w:qFormat/>
    <w:uiPriority w:val="0"/>
    <w:rPr>
      <w:rFonts w:hint="eastAsia" w:ascii="微软雅黑" w:hAnsi="微软雅黑" w:eastAsia="微软雅黑" w:cs="微软雅黑"/>
      <w:sz w:val="14"/>
      <w:szCs w:val="14"/>
    </w:rPr>
  </w:style>
  <w:style w:type="character" w:customStyle="1" w:styleId="151">
    <w:name w:val="next3"/>
    <w:basedOn w:val="52"/>
    <w:qFormat/>
    <w:uiPriority w:val="0"/>
    <w:rPr>
      <w:color w:val="888888"/>
    </w:rPr>
  </w:style>
  <w:style w:type="character" w:customStyle="1" w:styleId="152">
    <w:name w:val="next"/>
    <w:basedOn w:val="52"/>
    <w:qFormat/>
    <w:uiPriority w:val="0"/>
    <w:rPr>
      <w:rFonts w:ascii="微软雅黑" w:hAnsi="微软雅黑" w:eastAsia="微软雅黑" w:cs="微软雅黑"/>
      <w:sz w:val="14"/>
      <w:szCs w:val="14"/>
    </w:rPr>
  </w:style>
  <w:style w:type="character" w:customStyle="1" w:styleId="153">
    <w:name w:val="prev1"/>
    <w:basedOn w:val="52"/>
    <w:qFormat/>
    <w:uiPriority w:val="0"/>
    <w:rPr>
      <w:color w:val="888888"/>
    </w:rPr>
  </w:style>
  <w:style w:type="paragraph" w:customStyle="1" w:styleId="154">
    <w:name w:val="Body text|21"/>
    <w:basedOn w:val="1"/>
    <w:link w:val="156"/>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qFormat/>
    <w:uiPriority w:val="0"/>
    <w:rPr>
      <w:rFonts w:ascii="PMingLiU" w:hAnsi="PMingLiU" w:eastAsia="PMingLiU" w:cs="PMingLiU"/>
      <w:spacing w:val="30"/>
    </w:rPr>
  </w:style>
  <w:style w:type="character" w:customStyle="1" w:styleId="157">
    <w:name w:val="Body text|2 + Spacing 3 pt"/>
    <w:basedOn w:val="156"/>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qFormat/>
    <w:uiPriority w:val="0"/>
    <w:pPr>
      <w:adjustRightInd w:val="0"/>
      <w:snapToGrid w:val="0"/>
      <w:spacing w:after="50" w:line="360" w:lineRule="auto"/>
    </w:pPr>
    <w:rPr>
      <w:sz w:val="24"/>
    </w:rPr>
  </w:style>
  <w:style w:type="paragraph" w:customStyle="1" w:styleId="159">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qFormat/>
    <w:uiPriority w:val="0"/>
    <w:rPr>
      <w:rFonts w:ascii="仿宋_GB2312" w:eastAsia="仿宋_GB2312"/>
      <w:b/>
      <w:sz w:val="32"/>
      <w:szCs w:val="32"/>
    </w:rPr>
  </w:style>
  <w:style w:type="paragraph" w:customStyle="1" w:styleId="161">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qFormat/>
    <w:uiPriority w:val="99"/>
    <w:rPr>
      <w:rFonts w:ascii="Tahoma" w:hAnsi="Tahoma" w:eastAsia="Arial Unicode MS" w:cs="Times New Roman"/>
      <w:kern w:val="2"/>
      <w:sz w:val="21"/>
      <w:szCs w:val="24"/>
    </w:rPr>
  </w:style>
  <w:style w:type="character" w:customStyle="1" w:styleId="168">
    <w:name w:val="正文首行缩进 2 字符"/>
    <w:basedOn w:val="167"/>
    <w:link w:val="49"/>
    <w:qFormat/>
    <w:uiPriority w:val="0"/>
    <w:rPr>
      <w:rFonts w:ascii="Times New Roman" w:hAnsi="Times New Roman" w:eastAsia="宋体" w:cs="Times New Roman"/>
      <w:kern w:val="2"/>
      <w:sz w:val="21"/>
      <w:szCs w:val="24"/>
    </w:rPr>
  </w:style>
  <w:style w:type="character" w:customStyle="1" w:styleId="169">
    <w:name w:val="正文文本 2 字符"/>
    <w:basedOn w:val="52"/>
    <w:link w:val="42"/>
    <w:qFormat/>
    <w:uiPriority w:val="99"/>
    <w:rPr>
      <w:rFonts w:ascii="宋体" w:hAnsi="Times New Roman" w:eastAsia="宋体" w:cs="Times New Roman"/>
      <w:kern w:val="2"/>
      <w:sz w:val="21"/>
    </w:rPr>
  </w:style>
  <w:style w:type="paragraph" w:customStyle="1" w:styleId="170">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2">
    <w:name w:val="Char2"/>
    <w:qFormat/>
    <w:uiPriority w:val="0"/>
    <w:rPr>
      <w:rFonts w:ascii="Arial" w:hAnsi="Arial" w:eastAsia="黑体"/>
      <w:b/>
      <w:bCs/>
      <w:kern w:val="2"/>
      <w:sz w:val="32"/>
      <w:szCs w:val="32"/>
      <w:lang w:val="en-US" w:eastAsia="zh-CN" w:bidi="ar-SA"/>
    </w:rPr>
  </w:style>
  <w:style w:type="character" w:customStyle="1" w:styleId="173">
    <w:name w:val="样式 标题 2 + (符号) 宋体 小四 Char"/>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qFormat/>
    <w:uiPriority w:val="99"/>
    <w:rPr>
      <w:rFonts w:ascii="Tahoma" w:hAnsi="Tahoma" w:eastAsia="Arial Unicode MS" w:cs="Times New Roman"/>
      <w:kern w:val="2"/>
      <w:sz w:val="21"/>
      <w:szCs w:val="24"/>
    </w:rPr>
  </w:style>
  <w:style w:type="character" w:customStyle="1" w:styleId="198">
    <w:name w:val="Char Char"/>
    <w:qFormat/>
    <w:uiPriority w:val="0"/>
    <w:rPr>
      <w:rFonts w:eastAsia="宋体"/>
      <w:kern w:val="2"/>
      <w:sz w:val="24"/>
      <w:lang w:val="en-US" w:eastAsia="zh-CN" w:bidi="ar-SA"/>
    </w:rPr>
  </w:style>
  <w:style w:type="character" w:customStyle="1" w:styleId="199">
    <w:name w:val="称呼 字符"/>
    <w:basedOn w:val="52"/>
    <w:link w:val="20"/>
    <w:qFormat/>
    <w:uiPriority w:val="0"/>
    <w:rPr>
      <w:rFonts w:ascii="..ì." w:hAnsi="Times New Roman" w:eastAsia="..ì." w:cs="Times New Roman"/>
      <w:sz w:val="24"/>
    </w:rPr>
  </w:style>
  <w:style w:type="character" w:customStyle="1" w:styleId="200">
    <w:name w:val="注释标题 字符"/>
    <w:basedOn w:val="52"/>
    <w:link w:val="13"/>
    <w:qFormat/>
    <w:uiPriority w:val="0"/>
    <w:rPr>
      <w:rFonts w:ascii="..ì." w:hAnsi="Times New Roman" w:eastAsia="..ì." w:cs="Times New Roman"/>
      <w:sz w:val="24"/>
    </w:rPr>
  </w:style>
  <w:style w:type="paragraph" w:customStyle="1" w:styleId="201">
    <w:name w:val="1 Char Char Char Char"/>
    <w:basedOn w:val="1"/>
    <w:qFormat/>
    <w:uiPriority w:val="0"/>
    <w:rPr>
      <w:rFonts w:ascii="Tahoma" w:hAnsi="Tahoma" w:eastAsia="宋体"/>
      <w:sz w:val="24"/>
      <w:szCs w:val="20"/>
    </w:rPr>
  </w:style>
  <w:style w:type="paragraph" w:customStyle="1" w:styleId="20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qFormat/>
    <w:uiPriority w:val="99"/>
    <w:rPr>
      <w:rFonts w:ascii="宋体" w:eastAsia="宋体"/>
      <w:sz w:val="24"/>
      <w:szCs w:val="20"/>
    </w:rPr>
  </w:style>
  <w:style w:type="character" w:customStyle="1" w:styleId="207">
    <w:name w:val="正文文本 3 字符"/>
    <w:basedOn w:val="52"/>
    <w:link w:val="21"/>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qFormat/>
    <w:uiPriority w:val="99"/>
    <w:pPr>
      <w:ind w:left="432"/>
    </w:pPr>
    <w:rPr>
      <w:rFonts w:eastAsia="宋体"/>
      <w:szCs w:val="20"/>
    </w:rPr>
  </w:style>
  <w:style w:type="character" w:customStyle="1" w:styleId="210">
    <w:name w:val="正文文本缩进 3 字符"/>
    <w:link w:val="39"/>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qFormat/>
    <w:uiPriority w:val="0"/>
    <w:rPr>
      <w:rFonts w:ascii="Tahoma" w:hAnsi="Tahoma" w:eastAsia="宋体"/>
      <w:sz w:val="24"/>
      <w:szCs w:val="20"/>
    </w:rPr>
  </w:style>
  <w:style w:type="character" w:customStyle="1" w:styleId="213">
    <w:name w:val="font161"/>
    <w:qFormat/>
    <w:uiPriority w:val="99"/>
    <w:rPr>
      <w:b/>
      <w:bCs/>
      <w:sz w:val="32"/>
      <w:szCs w:val="32"/>
    </w:rPr>
  </w:style>
  <w:style w:type="paragraph" w:customStyle="1" w:styleId="214">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qFormat/>
    <w:uiPriority w:val="99"/>
    <w:pPr>
      <w:jc w:val="center"/>
      <w:textAlignment w:val="center"/>
    </w:pPr>
    <w:rPr>
      <w:rFonts w:ascii="华文细黑" w:hAnsi="华文细黑" w:eastAsia="宋体"/>
      <w:kern w:val="0"/>
      <w:szCs w:val="20"/>
    </w:rPr>
  </w:style>
  <w:style w:type="paragraph" w:customStyle="1" w:styleId="216">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qFormat/>
    <w:uiPriority w:val="99"/>
    <w:rPr>
      <w:color w:val="auto"/>
      <w:u w:val="none"/>
    </w:rPr>
  </w:style>
  <w:style w:type="character" w:customStyle="1" w:styleId="220">
    <w:name w:val="Char Char1"/>
    <w:qFormat/>
    <w:uiPriority w:val="0"/>
    <w:rPr>
      <w:rFonts w:eastAsia="宋体"/>
      <w:kern w:val="2"/>
      <w:sz w:val="24"/>
      <w:lang w:val="en-US" w:eastAsia="zh-CN" w:bidi="ar-SA"/>
    </w:rPr>
  </w:style>
  <w:style w:type="character" w:customStyle="1" w:styleId="221">
    <w:name w:val="纯文本 字符"/>
    <w:link w:val="28"/>
    <w:qFormat/>
    <w:uiPriority w:val="0"/>
    <w:rPr>
      <w:rFonts w:ascii="宋体" w:hAnsi="Courier New" w:eastAsia="Arial Unicode MS" w:cs="Times New Roman"/>
      <w:kern w:val="2"/>
      <w:sz w:val="21"/>
      <w:szCs w:val="21"/>
    </w:rPr>
  </w:style>
  <w:style w:type="paragraph" w:customStyle="1" w:styleId="222">
    <w:name w:val="Char Char Char Char"/>
    <w:basedOn w:val="1"/>
    <w:qFormat/>
    <w:uiPriority w:val="0"/>
    <w:pPr>
      <w:widowControl/>
      <w:spacing w:after="160" w:line="240" w:lineRule="exact"/>
      <w:jc w:val="left"/>
    </w:pPr>
    <w:rPr>
      <w:rFonts w:eastAsia="宋体"/>
      <w:szCs w:val="20"/>
    </w:rPr>
  </w:style>
  <w:style w:type="paragraph" w:customStyle="1" w:styleId="223">
    <w:name w:val="p17"/>
    <w:basedOn w:val="1"/>
    <w:qFormat/>
    <w:uiPriority w:val="99"/>
    <w:pPr>
      <w:widowControl/>
    </w:pPr>
    <w:rPr>
      <w:rFonts w:eastAsia="宋体"/>
      <w:kern w:val="0"/>
      <w:szCs w:val="21"/>
    </w:rPr>
  </w:style>
  <w:style w:type="character" w:customStyle="1" w:styleId="224">
    <w:name w:val="H4 Char"/>
    <w:qFormat/>
    <w:uiPriority w:val="0"/>
    <w:rPr>
      <w:b/>
      <w:sz w:val="28"/>
    </w:rPr>
  </w:style>
  <w:style w:type="character" w:customStyle="1" w:styleId="225">
    <w:name w:val="Char Char2"/>
    <w:qFormat/>
    <w:uiPriority w:val="0"/>
    <w:rPr>
      <w:rFonts w:eastAsia="宋体"/>
      <w:kern w:val="2"/>
      <w:sz w:val="24"/>
      <w:lang w:val="en-US" w:eastAsia="zh-CN" w:bidi="ar-SA"/>
    </w:rPr>
  </w:style>
  <w:style w:type="character" w:customStyle="1" w:styleId="226">
    <w:name w:val="Char Char111"/>
    <w:qFormat/>
    <w:uiPriority w:val="99"/>
    <w:rPr>
      <w:rFonts w:eastAsia="宋体"/>
      <w:kern w:val="2"/>
      <w:sz w:val="24"/>
      <w:lang w:val="en-US" w:eastAsia="zh-CN" w:bidi="ar-SA"/>
    </w:rPr>
  </w:style>
  <w:style w:type="paragraph" w:customStyle="1" w:styleId="227">
    <w:name w:val="Char Char Char Char111"/>
    <w:basedOn w:val="1"/>
    <w:qFormat/>
    <w:uiPriority w:val="0"/>
    <w:pPr>
      <w:widowControl/>
      <w:spacing w:after="160" w:line="240" w:lineRule="exact"/>
      <w:jc w:val="left"/>
    </w:pPr>
    <w:rPr>
      <w:rFonts w:eastAsia="宋体"/>
      <w:szCs w:val="20"/>
    </w:rPr>
  </w:style>
  <w:style w:type="paragraph" w:customStyle="1" w:styleId="228">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qFormat/>
    <w:uiPriority w:val="0"/>
    <w:pPr>
      <w:numPr>
        <w:ilvl w:val="3"/>
      </w:numPr>
      <w:ind w:left="315"/>
      <w:outlineLvl w:val="3"/>
    </w:pPr>
  </w:style>
  <w:style w:type="paragraph" w:customStyle="1" w:styleId="244">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qFormat/>
    <w:uiPriority w:val="0"/>
    <w:pPr>
      <w:numPr>
        <w:ilvl w:val="4"/>
      </w:numPr>
      <w:tabs>
        <w:tab w:val="left" w:pos="1680"/>
        <w:tab w:val="left" w:pos="2100"/>
      </w:tabs>
      <w:ind w:left="2100" w:hanging="420"/>
      <w:outlineLvl w:val="4"/>
    </w:pPr>
  </w:style>
  <w:style w:type="paragraph" w:customStyle="1" w:styleId="246">
    <w:name w:val="四级条标题"/>
    <w:basedOn w:val="245"/>
    <w:next w:val="1"/>
    <w:qFormat/>
    <w:uiPriority w:val="0"/>
    <w:pPr>
      <w:numPr>
        <w:ilvl w:val="5"/>
      </w:numPr>
      <w:tabs>
        <w:tab w:val="left" w:pos="2520"/>
      </w:tabs>
      <w:ind w:left="2520" w:hanging="420"/>
      <w:outlineLvl w:val="5"/>
    </w:pPr>
  </w:style>
  <w:style w:type="paragraph" w:customStyle="1" w:styleId="247">
    <w:name w:val="五级条标题"/>
    <w:basedOn w:val="246"/>
    <w:next w:val="1"/>
    <w:qFormat/>
    <w:uiPriority w:val="0"/>
    <w:pPr>
      <w:numPr>
        <w:ilvl w:val="6"/>
      </w:numPr>
      <w:tabs>
        <w:tab w:val="left" w:pos="2940"/>
      </w:tabs>
      <w:ind w:left="2940" w:hanging="420"/>
      <w:outlineLvl w:val="6"/>
    </w:pPr>
  </w:style>
  <w:style w:type="character" w:customStyle="1" w:styleId="248">
    <w:name w:val="章标题 Char"/>
    <w:link w:val="241"/>
    <w:qFormat/>
    <w:uiPriority w:val="0"/>
    <w:rPr>
      <w:rFonts w:ascii="黑体" w:eastAsia="黑体"/>
      <w:sz w:val="21"/>
    </w:rPr>
  </w:style>
  <w:style w:type="character" w:customStyle="1" w:styleId="249">
    <w:name w:val="一级条标题 Char"/>
    <w:link w:val="242"/>
    <w:qFormat/>
    <w:uiPriority w:val="0"/>
    <w:rPr>
      <w:rFonts w:ascii="黑体" w:eastAsia="黑体"/>
      <w:sz w:val="21"/>
    </w:rPr>
  </w:style>
  <w:style w:type="character" w:customStyle="1" w:styleId="250">
    <w:name w:val="二级条标题 Char"/>
    <w:link w:val="243"/>
    <w:qFormat/>
    <w:uiPriority w:val="0"/>
    <w:rPr>
      <w:rFonts w:ascii="黑体" w:eastAsia="黑体"/>
      <w:sz w:val="21"/>
    </w:rPr>
  </w:style>
  <w:style w:type="character" w:customStyle="1" w:styleId="251">
    <w:name w:val="Heading 1 Char"/>
    <w:qFormat/>
    <w:locked/>
    <w:uiPriority w:val="0"/>
    <w:rPr>
      <w:rFonts w:ascii="黑体" w:hAnsi="Times New Roman" w:eastAsia="黑体" w:cs="Times New Roman"/>
      <w:kern w:val="0"/>
      <w:sz w:val="20"/>
      <w:szCs w:val="20"/>
    </w:rPr>
  </w:style>
  <w:style w:type="character" w:customStyle="1" w:styleId="252">
    <w:name w:val="Heading 2 Char"/>
    <w:qFormat/>
    <w:locked/>
    <w:uiPriority w:val="0"/>
    <w:rPr>
      <w:rFonts w:ascii="Times New Roman" w:hAnsi="Times New Roman" w:eastAsia="宋体" w:cs="Times New Roman"/>
      <w:b/>
      <w:kern w:val="0"/>
      <w:sz w:val="32"/>
      <w:szCs w:val="32"/>
    </w:rPr>
  </w:style>
  <w:style w:type="character" w:customStyle="1" w:styleId="253">
    <w:name w:val="标题 3 Char1"/>
    <w:qFormat/>
    <w:locked/>
    <w:uiPriority w:val="99"/>
    <w:rPr>
      <w:rFonts w:eastAsia="宋体"/>
      <w:b/>
      <w:sz w:val="32"/>
      <w:lang w:val="en-US" w:eastAsia="zh-CN" w:bidi="ar-SA"/>
    </w:rPr>
  </w:style>
  <w:style w:type="character" w:customStyle="1" w:styleId="254">
    <w:name w:val="Heading 4 Char"/>
    <w:qFormat/>
    <w:locked/>
    <w:uiPriority w:val="0"/>
    <w:rPr>
      <w:rFonts w:ascii="Times New Roman" w:hAnsi="Times New Roman" w:eastAsia="宋体" w:cs="Times New Roman"/>
      <w:b/>
      <w:kern w:val="0"/>
      <w:sz w:val="20"/>
      <w:szCs w:val="20"/>
    </w:rPr>
  </w:style>
  <w:style w:type="character" w:customStyle="1" w:styleId="255">
    <w:name w:val="Heading 5 Char"/>
    <w:qFormat/>
    <w:locked/>
    <w:uiPriority w:val="0"/>
    <w:rPr>
      <w:rFonts w:ascii="Times New Roman" w:hAnsi="Times New Roman" w:eastAsia="宋体" w:cs="Times New Roman"/>
      <w:b/>
      <w:bCs/>
      <w:sz w:val="28"/>
      <w:szCs w:val="28"/>
    </w:rPr>
  </w:style>
  <w:style w:type="character" w:customStyle="1" w:styleId="256">
    <w:name w:val="Heading 6 Char"/>
    <w:qFormat/>
    <w:locked/>
    <w:uiPriority w:val="0"/>
    <w:rPr>
      <w:rFonts w:ascii="Arial" w:hAnsi="Arial" w:eastAsia="黑体" w:cs="Times New Roman"/>
      <w:b/>
      <w:bCs/>
      <w:kern w:val="0"/>
      <w:sz w:val="24"/>
      <w:szCs w:val="24"/>
    </w:rPr>
  </w:style>
  <w:style w:type="character" w:customStyle="1" w:styleId="257">
    <w:name w:val="Heading 7 Char"/>
    <w:qFormat/>
    <w:locked/>
    <w:uiPriority w:val="0"/>
    <w:rPr>
      <w:rFonts w:ascii="Times New Roman" w:hAnsi="Times New Roman" w:eastAsia="宋体" w:cs="Times New Roman"/>
      <w:b/>
      <w:bCs/>
      <w:kern w:val="0"/>
      <w:sz w:val="24"/>
      <w:szCs w:val="24"/>
    </w:rPr>
  </w:style>
  <w:style w:type="character" w:customStyle="1" w:styleId="258">
    <w:name w:val="Heading 8 Char"/>
    <w:qFormat/>
    <w:locked/>
    <w:uiPriority w:val="0"/>
    <w:rPr>
      <w:rFonts w:ascii="Arial" w:hAnsi="Arial" w:eastAsia="黑体" w:cs="Times New Roman"/>
      <w:kern w:val="0"/>
      <w:sz w:val="24"/>
      <w:szCs w:val="24"/>
    </w:rPr>
  </w:style>
  <w:style w:type="character" w:customStyle="1" w:styleId="259">
    <w:name w:val="Heading 9 Char"/>
    <w:qFormat/>
    <w:locked/>
    <w:uiPriority w:val="0"/>
    <w:rPr>
      <w:rFonts w:ascii="Arial" w:hAnsi="Arial" w:eastAsia="黑体" w:cs="Times New Roman"/>
      <w:kern w:val="0"/>
      <w:sz w:val="21"/>
      <w:szCs w:val="21"/>
    </w:rPr>
  </w:style>
  <w:style w:type="character" w:customStyle="1" w:styleId="260">
    <w:name w:val="Document Map Char"/>
    <w:qFormat/>
    <w:locked/>
    <w:uiPriority w:val="0"/>
    <w:rPr>
      <w:rFonts w:ascii="Times New Roman" w:hAnsi="Times New Roman" w:eastAsia="宋体" w:cs="Times New Roman"/>
      <w:sz w:val="24"/>
      <w:szCs w:val="24"/>
      <w:shd w:val="clear" w:color="auto" w:fill="000080"/>
    </w:rPr>
  </w:style>
  <w:style w:type="character" w:customStyle="1" w:styleId="261">
    <w:name w:val="Date Char"/>
    <w:qFormat/>
    <w:locked/>
    <w:uiPriority w:val="0"/>
    <w:rPr>
      <w:rFonts w:ascii="Times New Roman" w:hAnsi="Times New Roman" w:eastAsia="宋体" w:cs="Times New Roman"/>
      <w:sz w:val="20"/>
      <w:szCs w:val="20"/>
    </w:rPr>
  </w:style>
  <w:style w:type="character" w:customStyle="1" w:styleId="262">
    <w:name w:val="Header Char"/>
    <w:qFormat/>
    <w:locked/>
    <w:uiPriority w:val="0"/>
    <w:rPr>
      <w:rFonts w:ascii="Times New Roman" w:hAnsi="Times New Roman" w:eastAsia="宋体" w:cs="Times New Roman"/>
      <w:kern w:val="0"/>
      <w:sz w:val="20"/>
      <w:szCs w:val="20"/>
    </w:rPr>
  </w:style>
  <w:style w:type="character" w:customStyle="1" w:styleId="263">
    <w:name w:val="Footer Char"/>
    <w:qFormat/>
    <w:locked/>
    <w:uiPriority w:val="0"/>
    <w:rPr>
      <w:rFonts w:ascii="Times New Roman" w:hAnsi="Times New Roman" w:eastAsia="宋体" w:cs="Times New Roman"/>
      <w:kern w:val="0"/>
      <w:sz w:val="20"/>
      <w:szCs w:val="20"/>
    </w:rPr>
  </w:style>
  <w:style w:type="character" w:customStyle="1" w:styleId="264">
    <w:name w:val="Plain Text Char"/>
    <w:qFormat/>
    <w:locked/>
    <w:uiPriority w:val="0"/>
    <w:rPr>
      <w:rFonts w:ascii="宋体" w:hAnsi="Courier New" w:eastAsia="宋体" w:cs="Times New Roman"/>
      <w:sz w:val="20"/>
      <w:szCs w:val="20"/>
    </w:rPr>
  </w:style>
  <w:style w:type="character" w:customStyle="1" w:styleId="265">
    <w:name w:val="Body Text Indent 2 Char"/>
    <w:qFormat/>
    <w:locked/>
    <w:uiPriority w:val="0"/>
    <w:rPr>
      <w:rFonts w:ascii="Times New Roman" w:hAnsi="Times New Roman" w:eastAsia="宋体" w:cs="Times New Roman"/>
      <w:sz w:val="30"/>
      <w:szCs w:val="30"/>
    </w:rPr>
  </w:style>
  <w:style w:type="character" w:customStyle="1" w:styleId="266">
    <w:name w:val="Body Text Indent 3 Char"/>
    <w:qFormat/>
    <w:locked/>
    <w:uiPriority w:val="0"/>
    <w:rPr>
      <w:rFonts w:ascii="Times New Roman" w:hAnsi="Times New Roman" w:eastAsia="宋体" w:cs="Times New Roman"/>
      <w:sz w:val="30"/>
      <w:szCs w:val="30"/>
    </w:rPr>
  </w:style>
  <w:style w:type="character" w:customStyle="1" w:styleId="267">
    <w:name w:val="Body Text First Indent 2 Char"/>
    <w:qFormat/>
    <w:locked/>
    <w:uiPriority w:val="0"/>
    <w:rPr>
      <w:rFonts w:ascii="Times New Roman" w:hAnsi="Times New Roman" w:eastAsia="宋体" w:cs="Times New Roman"/>
      <w:kern w:val="2"/>
      <w:sz w:val="24"/>
      <w:szCs w:val="24"/>
    </w:rPr>
  </w:style>
  <w:style w:type="character" w:customStyle="1" w:styleId="268">
    <w:name w:val="Body Text 2 Char"/>
    <w:qFormat/>
    <w:locked/>
    <w:uiPriority w:val="0"/>
    <w:rPr>
      <w:rFonts w:ascii="宋体" w:hAnsi="Times New Roman" w:eastAsia="宋体" w:cs="Times New Roman"/>
      <w:sz w:val="20"/>
      <w:szCs w:val="20"/>
    </w:rPr>
  </w:style>
  <w:style w:type="character" w:customStyle="1" w:styleId="269">
    <w:name w:val="Balloon Text Char"/>
    <w:qFormat/>
    <w:locked/>
    <w:uiPriority w:val="0"/>
    <w:rPr>
      <w:rFonts w:ascii="Times New Roman" w:hAnsi="Times New Roman" w:eastAsia="宋体" w:cs="Times New Roman"/>
      <w:sz w:val="18"/>
      <w:szCs w:val="18"/>
    </w:rPr>
  </w:style>
  <w:style w:type="character" w:customStyle="1" w:styleId="270">
    <w:name w:val="Salutation Char"/>
    <w:qFormat/>
    <w:locked/>
    <w:uiPriority w:val="0"/>
    <w:rPr>
      <w:rFonts w:ascii="..ì." w:hAnsi="Times New Roman" w:eastAsia="..ì." w:cs="Times New Roman"/>
      <w:kern w:val="0"/>
      <w:sz w:val="20"/>
      <w:szCs w:val="20"/>
    </w:rPr>
  </w:style>
  <w:style w:type="character" w:customStyle="1" w:styleId="271">
    <w:name w:val="Note Heading Char"/>
    <w:qFormat/>
    <w:locked/>
    <w:uiPriority w:val="0"/>
    <w:rPr>
      <w:rFonts w:ascii="..ì." w:hAnsi="Times New Roman" w:eastAsia="..ì." w:cs="Times New Roman"/>
      <w:kern w:val="0"/>
      <w:sz w:val="20"/>
      <w:szCs w:val="20"/>
    </w:rPr>
  </w:style>
  <w:style w:type="paragraph" w:customStyle="1" w:styleId="272">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qFormat/>
    <w:locked/>
    <w:uiPriority w:val="0"/>
    <w:rPr>
      <w:rFonts w:ascii="Times New Roman" w:hAnsi="Times New Roman" w:eastAsia="宋体" w:cs="Times New Roman"/>
      <w:sz w:val="16"/>
      <w:szCs w:val="16"/>
    </w:rPr>
  </w:style>
  <w:style w:type="character" w:customStyle="1" w:styleId="275">
    <w:name w:val="Title Char"/>
    <w:qFormat/>
    <w:locked/>
    <w:uiPriority w:val="0"/>
    <w:rPr>
      <w:rFonts w:ascii="Arial" w:hAnsi="Arial" w:eastAsia="宋体" w:cs="Times New Roman"/>
      <w:b/>
      <w:kern w:val="0"/>
      <w:sz w:val="20"/>
      <w:szCs w:val="20"/>
    </w:rPr>
  </w:style>
  <w:style w:type="character" w:customStyle="1" w:styleId="276">
    <w:name w:val="Comment Subject Char"/>
    <w:qFormat/>
    <w:locked/>
    <w:uiPriority w:val="0"/>
    <w:rPr>
      <w:rFonts w:ascii="Times New Roman" w:hAnsi="Times New Roman" w:eastAsia="宋体" w:cs="Times New Roman"/>
      <w:b/>
      <w:bCs/>
      <w:sz w:val="24"/>
      <w:szCs w:val="24"/>
    </w:rPr>
  </w:style>
  <w:style w:type="character" w:customStyle="1" w:styleId="277">
    <w:name w:val="Comment Text Char"/>
    <w:qFormat/>
    <w:locked/>
    <w:uiPriority w:val="0"/>
    <w:rPr>
      <w:rFonts w:ascii="Times New Roman" w:hAnsi="Times New Roman" w:eastAsia="宋体"/>
      <w:sz w:val="24"/>
    </w:rPr>
  </w:style>
  <w:style w:type="paragraph" w:customStyle="1" w:styleId="278">
    <w:name w:val="List Paragraph1"/>
    <w:basedOn w:val="1"/>
    <w:qFormat/>
    <w:uiPriority w:val="0"/>
    <w:pPr>
      <w:ind w:firstLine="420" w:firstLineChars="200"/>
    </w:pPr>
    <w:rPr>
      <w:rFonts w:eastAsia="宋体"/>
    </w:rPr>
  </w:style>
  <w:style w:type="paragraph" w:customStyle="1" w:styleId="279">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unhideWhenUsed/>
    <w:qFormat/>
    <w:uiPriority w:val="99"/>
    <w:rPr>
      <w:color w:val="605E5C"/>
      <w:shd w:val="clear" w:color="auto" w:fill="E1DFDD"/>
    </w:rPr>
  </w:style>
  <w:style w:type="character" w:customStyle="1" w:styleId="281">
    <w:name w:val="Char Char11"/>
    <w:qFormat/>
    <w:uiPriority w:val="99"/>
    <w:rPr>
      <w:rFonts w:eastAsia="宋体"/>
      <w:kern w:val="2"/>
      <w:sz w:val="24"/>
      <w:lang w:val="en-US" w:eastAsia="zh-CN"/>
    </w:rPr>
  </w:style>
  <w:style w:type="character" w:customStyle="1" w:styleId="282">
    <w:name w:val="正文文本 Char1"/>
    <w:semiHidden/>
    <w:qFormat/>
    <w:uiPriority w:val="0"/>
    <w:rPr>
      <w:rFonts w:ascii="Times New Roman" w:hAnsi="Times New Roman" w:eastAsia="宋体" w:cs="Times New Roman"/>
      <w:szCs w:val="24"/>
    </w:rPr>
  </w:style>
  <w:style w:type="paragraph" w:customStyle="1" w:styleId="283">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qFormat/>
    <w:uiPriority w:val="99"/>
    <w:rPr>
      <w:rFonts w:ascii="Tahoma" w:hAnsi="Tahoma" w:eastAsia="宋体"/>
      <w:sz w:val="24"/>
      <w:szCs w:val="20"/>
    </w:rPr>
  </w:style>
  <w:style w:type="paragraph" w:customStyle="1" w:styleId="285">
    <w:name w:val="Char Char Char Char1"/>
    <w:basedOn w:val="1"/>
    <w:qFormat/>
    <w:uiPriority w:val="99"/>
    <w:pPr>
      <w:widowControl/>
      <w:spacing w:after="160" w:line="240" w:lineRule="exact"/>
      <w:jc w:val="left"/>
    </w:pPr>
    <w:rPr>
      <w:rFonts w:eastAsia="宋体"/>
      <w:szCs w:val="20"/>
    </w:rPr>
  </w:style>
  <w:style w:type="paragraph" w:customStyle="1" w:styleId="286">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qFormat/>
    <w:uiPriority w:val="99"/>
    <w:pPr>
      <w:widowControl/>
      <w:spacing w:after="160" w:line="240" w:lineRule="exact"/>
      <w:jc w:val="left"/>
    </w:pPr>
    <w:rPr>
      <w:rFonts w:eastAsia="宋体"/>
      <w:szCs w:val="20"/>
    </w:rPr>
  </w:style>
  <w:style w:type="paragraph" w:customStyle="1" w:styleId="289">
    <w:name w:val="Char12"/>
    <w:basedOn w:val="1"/>
    <w:qFormat/>
    <w:uiPriority w:val="99"/>
    <w:rPr>
      <w:rFonts w:ascii="Tahoma" w:hAnsi="Tahoma" w:eastAsia="宋体"/>
      <w:sz w:val="24"/>
      <w:szCs w:val="20"/>
    </w:rPr>
  </w:style>
  <w:style w:type="paragraph" w:customStyle="1" w:styleId="290">
    <w:name w:val="Char111"/>
    <w:basedOn w:val="1"/>
    <w:qFormat/>
    <w:uiPriority w:val="99"/>
    <w:rPr>
      <w:rFonts w:ascii="Tahoma" w:hAnsi="Tahoma" w:eastAsia="宋体"/>
      <w:sz w:val="24"/>
      <w:szCs w:val="20"/>
    </w:rPr>
  </w:style>
  <w:style w:type="paragraph" w:customStyle="1" w:styleId="291">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qFormat/>
    <w:uiPriority w:val="99"/>
    <w:pPr>
      <w:widowControl/>
      <w:spacing w:after="160" w:line="240" w:lineRule="exact"/>
      <w:jc w:val="left"/>
    </w:pPr>
    <w:rPr>
      <w:rFonts w:eastAsia="宋体"/>
      <w:szCs w:val="20"/>
    </w:rPr>
  </w:style>
  <w:style w:type="character" w:customStyle="1" w:styleId="293">
    <w:name w:val="正文文本 字符"/>
    <w:qFormat/>
    <w:uiPriority w:val="0"/>
    <w:rPr>
      <w:b/>
      <w:i/>
      <w:szCs w:val="24"/>
    </w:rPr>
  </w:style>
  <w:style w:type="paragraph" w:customStyle="1" w:styleId="294">
    <w:name w:val="纯文本2"/>
    <w:basedOn w:val="1"/>
    <w:qFormat/>
    <w:uiPriority w:val="0"/>
    <w:rPr>
      <w:rFonts w:ascii="宋体" w:hAnsi="Courier New" w:cs="Courier New"/>
      <w:szCs w:val="21"/>
    </w:rPr>
  </w:style>
  <w:style w:type="paragraph" w:customStyle="1" w:styleId="295">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qFormat/>
    <w:uiPriority w:val="0"/>
    <w:rPr>
      <w:rFonts w:ascii="黑体" w:hAnsi="Courier New" w:eastAsia="黑体"/>
    </w:rPr>
  </w:style>
  <w:style w:type="paragraph" w:customStyle="1" w:styleId="297">
    <w:name w:val="Table Text"/>
    <w:basedOn w:val="1"/>
    <w:semiHidden/>
    <w:qFormat/>
    <w:uiPriority w:val="0"/>
    <w:rPr>
      <w:rFonts w:ascii="宋体" w:hAnsi="宋体" w:eastAsia="宋体" w:cs="宋体"/>
      <w:sz w:val="24"/>
      <w:szCs w:val="24"/>
      <w:lang w:val="en-US" w:eastAsia="en-US" w:bidi="ar-SA"/>
    </w:rPr>
  </w:style>
  <w:style w:type="table" w:customStyle="1" w:styleId="298">
    <w:name w:val="Table Normal"/>
    <w:semiHidden/>
    <w:unhideWhenUsed/>
    <w:qFormat/>
    <w:uiPriority w:val="0"/>
    <w:tblPr>
      <w:tblCellMar>
        <w:top w:w="0" w:type="dxa"/>
        <w:left w:w="0" w:type="dxa"/>
        <w:bottom w:w="0" w:type="dxa"/>
        <w:right w:w="0" w:type="dxa"/>
      </w:tblCellMar>
    </w:tblPr>
  </w:style>
  <w:style w:type="paragraph" w:customStyle="1" w:styleId="29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300">
    <w:name w:val="font11"/>
    <w:basedOn w:val="52"/>
    <w:qFormat/>
    <w:uiPriority w:val="0"/>
    <w:rPr>
      <w:rFonts w:hint="default" w:ascii="Times New Roman" w:hAnsi="Times New Roman" w:cs="Times New Roman"/>
      <w:color w:val="000000"/>
      <w:sz w:val="24"/>
      <w:szCs w:val="24"/>
      <w:u w:val="none"/>
    </w:rPr>
  </w:style>
  <w:style w:type="character" w:customStyle="1" w:styleId="301">
    <w:name w:val="font21"/>
    <w:basedOn w:val="5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15288</Words>
  <Characters>17610</Characters>
  <Lines>287</Lines>
  <Paragraphs>80</Paragraphs>
  <TotalTime>0</TotalTime>
  <ScaleCrop>false</ScaleCrop>
  <LinksUpToDate>false</LinksUpToDate>
  <CharactersWithSpaces>18675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j@x</cp:lastModifiedBy>
  <cp:lastPrinted>2021-01-08T03:14:00Z</cp:lastPrinted>
  <dcterms:modified xsi:type="dcterms:W3CDTF">2025-05-27T08:14:48Z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8B8A4D183CD34A0BB8D9AD6BEC9C772E_13</vt:lpwstr>
  </property>
  <property fmtid="{D5CDD505-2E9C-101B-9397-08002B2CF9AE}" pid="4" name="KSOTemplateDocerSaveRecord">
    <vt:lpwstr>eyJoZGlkIjoiMjU3NTk0OTJmMTc1MjQ1NDI0NTIzZjdkNTU5YWVlNzgiLCJ1c2VySWQiOiI1NTM3MTk1MjIifQ==</vt:lpwstr>
  </property>
</Properties>
</file>