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2F11C">
      <w:pPr>
        <w:rPr>
          <w:rFonts w:hint="eastAsia" w:ascii="宋体" w:hAnsi="宋体" w:eastAsia="宋体" w:cs="宋体"/>
          <w:b/>
          <w:color w:val="auto"/>
          <w:sz w:val="32"/>
          <w:szCs w:val="32"/>
          <w:lang w:eastAsia="zh-CN"/>
        </w:rPr>
      </w:pPr>
      <w:r>
        <w:rPr>
          <w:rFonts w:hint="eastAsia" w:ascii="宋体" w:hAnsi="宋体" w:eastAsia="宋体" w:cs="宋体"/>
          <w:b/>
          <w:sz w:val="28"/>
        </w:rPr>
        <w:t>采购项目编号：</w:t>
      </w:r>
      <w:r>
        <w:rPr>
          <w:rFonts w:hint="eastAsia" w:ascii="宋体" w:hAnsi="宋体" w:eastAsia="宋体" w:cs="宋体"/>
          <w:b/>
          <w:color w:val="auto"/>
          <w:sz w:val="32"/>
          <w:szCs w:val="32"/>
          <w:lang w:eastAsia="zh-CN"/>
        </w:rPr>
        <w:t>XQSZB2025-011</w:t>
      </w:r>
    </w:p>
    <w:p w14:paraId="15FDBE4C">
      <w:pPr>
        <w:pStyle w:val="28"/>
        <w:ind w:left="0" w:leftChars="0" w:firstLine="0" w:firstLineChars="0"/>
        <w:rPr>
          <w:rFonts w:hint="eastAsia" w:ascii="宋体" w:hAnsi="宋体" w:eastAsia="宋体" w:cs="宋体"/>
        </w:rPr>
      </w:pPr>
    </w:p>
    <w:p w14:paraId="612076DD">
      <w:pPr>
        <w:pStyle w:val="28"/>
        <w:rPr>
          <w:rFonts w:hint="eastAsia" w:ascii="宋体" w:hAnsi="宋体" w:eastAsia="宋体" w:cs="宋体"/>
          <w:b w:val="0"/>
        </w:rPr>
      </w:pPr>
    </w:p>
    <w:p w14:paraId="491579A0">
      <w:pPr>
        <w:pStyle w:val="28"/>
        <w:rPr>
          <w:rFonts w:hint="eastAsia" w:ascii="宋体" w:hAnsi="宋体" w:eastAsia="宋体" w:cs="宋体"/>
          <w:b w:val="0"/>
        </w:rPr>
      </w:pPr>
    </w:p>
    <w:p w14:paraId="7D3233CD">
      <w:pPr>
        <w:pStyle w:val="12"/>
        <w:jc w:val="center"/>
        <w:rPr>
          <w:rFonts w:hint="eastAsia" w:ascii="宋体" w:hAnsi="宋体" w:eastAsia="宋体" w:cs="宋体"/>
          <w:b/>
          <w:bCs/>
          <w:spacing w:val="20"/>
          <w:kern w:val="0"/>
          <w:sz w:val="56"/>
          <w:szCs w:val="56"/>
          <w:lang w:val="en-US" w:eastAsia="zh-CN" w:bidi="ar-SA"/>
        </w:rPr>
      </w:pPr>
      <w:r>
        <w:rPr>
          <w:rFonts w:hint="eastAsia" w:ascii="宋体" w:hAnsi="宋体" w:cs="宋体"/>
          <w:b/>
          <w:bCs/>
          <w:spacing w:val="20"/>
          <w:kern w:val="0"/>
          <w:sz w:val="56"/>
          <w:szCs w:val="56"/>
          <w:lang w:val="zh-CN" w:eastAsia="zh-CN" w:bidi="ar-SA"/>
        </w:rPr>
        <w:t>泾阳县泾干湖公园生态补水项目</w:t>
      </w:r>
    </w:p>
    <w:p w14:paraId="7D5C79EF">
      <w:pPr>
        <w:pStyle w:val="28"/>
        <w:rPr>
          <w:rFonts w:hint="eastAsia" w:ascii="宋体" w:hAnsi="宋体" w:eastAsia="宋体" w:cs="宋体"/>
        </w:rPr>
      </w:pPr>
    </w:p>
    <w:p w14:paraId="1B52037C">
      <w:pPr>
        <w:spacing w:line="1000" w:lineRule="exact"/>
        <w:jc w:val="center"/>
        <w:rPr>
          <w:rFonts w:hint="eastAsia" w:ascii="宋体" w:hAnsi="宋体" w:eastAsia="宋体" w:cs="宋体"/>
          <w:b/>
          <w:bCs/>
          <w:spacing w:val="20"/>
          <w:kern w:val="0"/>
          <w:sz w:val="72"/>
          <w:szCs w:val="72"/>
        </w:rPr>
      </w:pPr>
      <w:bookmarkStart w:id="0" w:name="_Toc6752"/>
    </w:p>
    <w:p w14:paraId="4EB652E6">
      <w:pPr>
        <w:pStyle w:val="5"/>
        <w:rPr>
          <w:rFonts w:hint="eastAsia" w:ascii="宋体" w:hAnsi="宋体" w:eastAsia="宋体" w:cs="宋体"/>
        </w:rPr>
      </w:pPr>
    </w:p>
    <w:p w14:paraId="7A7132D6">
      <w:pPr>
        <w:spacing w:line="1000" w:lineRule="exact"/>
        <w:jc w:val="center"/>
        <w:rPr>
          <w:rFonts w:hint="eastAsia" w:ascii="宋体" w:hAnsi="宋体" w:eastAsia="宋体" w:cs="宋体"/>
          <w:szCs w:val="21"/>
        </w:rPr>
      </w:pPr>
      <w:r>
        <w:rPr>
          <w:rFonts w:hint="eastAsia" w:ascii="宋体" w:hAnsi="宋体" w:eastAsia="宋体" w:cs="宋体"/>
          <w:b/>
          <w:bCs/>
          <w:spacing w:val="20"/>
          <w:kern w:val="0"/>
          <w:sz w:val="72"/>
          <w:szCs w:val="72"/>
        </w:rPr>
        <w:t>竞争性磋商文件</w:t>
      </w:r>
      <w:bookmarkEnd w:id="0"/>
    </w:p>
    <w:p w14:paraId="2875398A">
      <w:pPr>
        <w:spacing w:line="220" w:lineRule="atLeast"/>
        <w:rPr>
          <w:rFonts w:hint="eastAsia" w:ascii="宋体" w:hAnsi="宋体" w:eastAsia="宋体" w:cs="宋体"/>
          <w:szCs w:val="21"/>
        </w:rPr>
      </w:pPr>
    </w:p>
    <w:p w14:paraId="17CE37AC">
      <w:pPr>
        <w:pStyle w:val="28"/>
        <w:ind w:firstLine="210"/>
        <w:rPr>
          <w:rFonts w:hint="eastAsia" w:ascii="宋体" w:hAnsi="宋体" w:eastAsia="宋体" w:cs="宋体"/>
        </w:rPr>
      </w:pPr>
    </w:p>
    <w:p w14:paraId="361A8A1F">
      <w:pPr>
        <w:pStyle w:val="28"/>
        <w:ind w:firstLine="723"/>
        <w:rPr>
          <w:rFonts w:hint="eastAsia" w:ascii="宋体" w:hAnsi="宋体" w:eastAsia="宋体" w:cs="宋体"/>
        </w:rPr>
      </w:pPr>
    </w:p>
    <w:p w14:paraId="167F2969">
      <w:pPr>
        <w:spacing w:line="220" w:lineRule="atLeast"/>
        <w:rPr>
          <w:rFonts w:hint="eastAsia" w:ascii="宋体" w:hAnsi="宋体" w:eastAsia="宋体" w:cs="宋体"/>
          <w:szCs w:val="21"/>
        </w:rPr>
      </w:pPr>
    </w:p>
    <w:p w14:paraId="03BA4C6A">
      <w:pPr>
        <w:spacing w:line="220" w:lineRule="atLeast"/>
        <w:rPr>
          <w:rFonts w:hint="eastAsia" w:ascii="宋体" w:hAnsi="宋体" w:eastAsia="宋体" w:cs="宋体"/>
          <w:szCs w:val="21"/>
        </w:rPr>
      </w:pPr>
    </w:p>
    <w:p w14:paraId="0C5BE807">
      <w:pPr>
        <w:spacing w:line="220" w:lineRule="atLeast"/>
        <w:rPr>
          <w:rFonts w:hint="eastAsia" w:ascii="宋体" w:hAnsi="宋体" w:eastAsia="宋体" w:cs="宋体"/>
          <w:szCs w:val="21"/>
        </w:rPr>
      </w:pPr>
      <w:r>
        <w:rPr>
          <w:rFonts w:hint="eastAsia" w:ascii="宋体" w:hAnsi="宋体" w:eastAsia="宋体" w:cs="宋体"/>
          <w:szCs w:val="21"/>
        </w:rPr>
        <w:t xml:space="preserve"> </w:t>
      </w:r>
    </w:p>
    <w:p w14:paraId="3E74F8BD">
      <w:pPr>
        <w:spacing w:line="220" w:lineRule="atLeast"/>
        <w:jc w:val="both"/>
        <w:rPr>
          <w:rFonts w:hint="eastAsia" w:ascii="宋体" w:hAnsi="宋体" w:eastAsia="宋体" w:cs="宋体"/>
          <w:b/>
          <w:sz w:val="28"/>
          <w:szCs w:val="28"/>
        </w:rPr>
      </w:pPr>
    </w:p>
    <w:p w14:paraId="5687F928">
      <w:pPr>
        <w:spacing w:line="220" w:lineRule="atLeast"/>
        <w:jc w:val="both"/>
        <w:rPr>
          <w:rFonts w:hint="eastAsia" w:ascii="宋体" w:hAnsi="宋体" w:eastAsia="宋体" w:cs="宋体"/>
          <w:b/>
          <w:sz w:val="28"/>
          <w:szCs w:val="28"/>
        </w:rPr>
      </w:pPr>
    </w:p>
    <w:p w14:paraId="0F511AC7">
      <w:pPr>
        <w:spacing w:line="220" w:lineRule="atLeast"/>
        <w:jc w:val="both"/>
        <w:rPr>
          <w:rFonts w:hint="eastAsia" w:ascii="宋体" w:hAnsi="宋体" w:eastAsia="宋体" w:cs="宋体"/>
          <w:b/>
          <w:sz w:val="28"/>
          <w:szCs w:val="28"/>
        </w:rPr>
      </w:pPr>
    </w:p>
    <w:p w14:paraId="6AD7709A">
      <w:pPr>
        <w:pStyle w:val="28"/>
        <w:ind w:firstLine="0"/>
        <w:rPr>
          <w:rFonts w:hint="eastAsia" w:ascii="宋体" w:hAnsi="宋体" w:eastAsia="宋体" w:cs="宋体"/>
        </w:rPr>
      </w:pPr>
    </w:p>
    <w:p w14:paraId="447DA79A">
      <w:pPr>
        <w:pStyle w:val="28"/>
        <w:ind w:firstLine="0"/>
        <w:rPr>
          <w:rFonts w:hint="eastAsia" w:ascii="宋体" w:hAnsi="宋体" w:eastAsia="宋体" w:cs="宋体"/>
        </w:rPr>
      </w:pPr>
    </w:p>
    <w:p w14:paraId="7A933706">
      <w:pPr>
        <w:pStyle w:val="28"/>
        <w:ind w:firstLine="0"/>
        <w:rPr>
          <w:rFonts w:hint="eastAsia" w:ascii="宋体" w:hAnsi="宋体" w:eastAsia="宋体" w:cs="宋体"/>
        </w:rPr>
      </w:pPr>
    </w:p>
    <w:p w14:paraId="3F9C6359">
      <w:pPr>
        <w:spacing w:line="600" w:lineRule="auto"/>
        <w:ind w:firstLine="1506" w:firstLineChars="50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采   购   人：</w:t>
      </w:r>
      <w:r>
        <w:rPr>
          <w:rFonts w:hint="eastAsia" w:ascii="宋体" w:hAnsi="宋体" w:eastAsia="宋体" w:cs="宋体"/>
          <w:b/>
          <w:color w:val="auto"/>
          <w:sz w:val="30"/>
          <w:szCs w:val="30"/>
          <w:lang w:eastAsia="zh-CN"/>
        </w:rPr>
        <w:t>泾阳县住房和城乡建设局</w:t>
      </w:r>
    </w:p>
    <w:p w14:paraId="01F0B023">
      <w:pPr>
        <w:spacing w:line="600" w:lineRule="auto"/>
        <w:ind w:firstLine="1506" w:firstLineChars="50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采购代理机构：</w:t>
      </w:r>
      <w:r>
        <w:rPr>
          <w:rFonts w:hint="eastAsia" w:ascii="宋体" w:hAnsi="宋体" w:eastAsia="宋体" w:cs="宋体"/>
          <w:b/>
          <w:color w:val="auto"/>
          <w:sz w:val="30"/>
          <w:szCs w:val="30"/>
          <w:lang w:eastAsia="zh-CN"/>
        </w:rPr>
        <w:t>陕西鑫仟顺工程项目管理有限公司</w:t>
      </w:r>
    </w:p>
    <w:p w14:paraId="65D3CB84">
      <w:pPr>
        <w:spacing w:line="500" w:lineRule="exact"/>
        <w:ind w:firstLine="1506" w:firstLineChars="500"/>
        <w:rPr>
          <w:rFonts w:hint="eastAsia" w:ascii="宋体" w:hAnsi="宋体" w:eastAsia="宋体" w:cs="宋体"/>
          <w:b/>
          <w:color w:val="auto"/>
          <w:sz w:val="30"/>
          <w:szCs w:val="30"/>
        </w:rPr>
      </w:pPr>
      <w:r>
        <w:rPr>
          <w:rFonts w:hint="eastAsia" w:ascii="宋体" w:hAnsi="宋体" w:eastAsia="宋体" w:cs="宋体"/>
          <w:b/>
          <w:color w:val="auto"/>
          <w:sz w:val="30"/>
          <w:szCs w:val="30"/>
        </w:rPr>
        <w:t>日        期：二〇二</w:t>
      </w:r>
      <w:r>
        <w:rPr>
          <w:rFonts w:hint="eastAsia" w:ascii="宋体" w:hAnsi="宋体" w:eastAsia="宋体" w:cs="宋体"/>
          <w:b/>
          <w:color w:val="auto"/>
          <w:sz w:val="30"/>
          <w:szCs w:val="30"/>
          <w:lang w:val="en-US" w:eastAsia="zh-CN"/>
        </w:rPr>
        <w:t>五</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五</w:t>
      </w:r>
      <w:r>
        <w:rPr>
          <w:rFonts w:hint="eastAsia" w:ascii="宋体" w:hAnsi="宋体" w:eastAsia="宋体" w:cs="宋体"/>
          <w:b/>
          <w:color w:val="auto"/>
          <w:sz w:val="30"/>
          <w:szCs w:val="30"/>
        </w:rPr>
        <w:t>月</w:t>
      </w:r>
    </w:p>
    <w:p w14:paraId="491A96B3">
      <w:pPr>
        <w:spacing w:line="360" w:lineRule="auto"/>
        <w:jc w:val="center"/>
        <w:rPr>
          <w:rFonts w:hint="eastAsia" w:ascii="宋体" w:hAnsi="宋体" w:eastAsia="宋体" w:cs="宋体"/>
          <w:b/>
          <w:bCs/>
          <w:sz w:val="32"/>
          <w:szCs w:val="32"/>
        </w:rPr>
      </w:pPr>
    </w:p>
    <w:p w14:paraId="2A09C814">
      <w:pPr>
        <w:spacing w:line="276" w:lineRule="auto"/>
        <w:jc w:val="center"/>
        <w:rPr>
          <w:rFonts w:hint="eastAsia" w:ascii="宋体" w:hAnsi="宋体" w:eastAsia="宋体" w:cs="宋体"/>
          <w:b/>
          <w:bCs/>
          <w:color w:val="000000"/>
          <w:sz w:val="38"/>
          <w:szCs w:val="36"/>
          <w:lang w:val="zh-CN"/>
        </w:rPr>
        <w:sectPr>
          <w:headerReference r:id="rId4" w:type="first"/>
          <w:footerReference r:id="rId6" w:type="first"/>
          <w:headerReference r:id="rId3" w:type="default"/>
          <w:footerReference r:id="rId5" w:type="default"/>
          <w:pgSz w:w="11907" w:h="16840"/>
          <w:pgMar w:top="1440" w:right="1080" w:bottom="1440" w:left="1080" w:header="907" w:footer="2413" w:gutter="0"/>
          <w:pgNumType w:start="1"/>
          <w:cols w:space="720" w:num="1"/>
          <w:rtlGutter w:val="1"/>
          <w:docGrid w:linePitch="326" w:charSpace="0"/>
        </w:sectPr>
      </w:pPr>
    </w:p>
    <w:p w14:paraId="327A2AAF">
      <w:pPr>
        <w:spacing w:line="276" w:lineRule="auto"/>
        <w:jc w:val="center"/>
        <w:rPr>
          <w:rFonts w:hint="eastAsia" w:ascii="宋体" w:hAnsi="宋体" w:eastAsia="宋体" w:cs="宋体"/>
          <w:b/>
          <w:bCs/>
          <w:color w:val="000000"/>
          <w:sz w:val="38"/>
          <w:szCs w:val="36"/>
          <w:lang w:val="zh-CN"/>
        </w:rPr>
      </w:pPr>
      <w:r>
        <w:rPr>
          <w:rFonts w:hint="eastAsia" w:ascii="宋体" w:hAnsi="宋体" w:eastAsia="宋体" w:cs="宋体"/>
          <w:b/>
          <w:bCs/>
          <w:color w:val="000000"/>
          <w:sz w:val="38"/>
          <w:szCs w:val="36"/>
          <w:lang w:val="zh-CN"/>
        </w:rPr>
        <w:t>温馨提示</w:t>
      </w:r>
    </w:p>
    <w:p w14:paraId="45530851">
      <w:pPr>
        <w:pStyle w:val="28"/>
        <w:ind w:firstLine="210"/>
        <w:rPr>
          <w:rFonts w:hint="eastAsia" w:ascii="宋体" w:hAnsi="宋体" w:eastAsia="宋体" w:cs="宋体"/>
          <w:lang w:val="zh-CN"/>
        </w:rPr>
      </w:pPr>
    </w:p>
    <w:p w14:paraId="430E2E73">
      <w:pPr>
        <w:spacing w:line="360" w:lineRule="auto"/>
        <w:ind w:firstLine="560" w:firstLineChars="200"/>
        <w:rPr>
          <w:rFonts w:hint="eastAsia" w:ascii="宋体" w:hAnsi="宋体" w:eastAsia="宋体" w:cs="宋体"/>
          <w:bCs/>
          <w:color w:val="000000"/>
          <w:sz w:val="28"/>
          <w:szCs w:val="28"/>
          <w:lang w:val="zh-CN"/>
        </w:rPr>
      </w:pPr>
      <w:r>
        <w:rPr>
          <w:rFonts w:hint="eastAsia" w:ascii="宋体" w:hAnsi="宋体" w:eastAsia="宋体" w:cs="宋体"/>
          <w:bCs/>
          <w:color w:val="000000"/>
          <w:sz w:val="28"/>
          <w:szCs w:val="28"/>
          <w:lang w:val="zh-CN"/>
        </w:rPr>
        <w:t>购买磋商文件后，请仔细阅读，特别注意粗体部分，如有疑问，请来电咨询。</w:t>
      </w:r>
    </w:p>
    <w:p w14:paraId="2E26AAC5">
      <w:pPr>
        <w:spacing w:line="360" w:lineRule="auto"/>
        <w:ind w:firstLine="565" w:firstLineChars="202"/>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lang w:val="zh-CN"/>
        </w:rPr>
        <w:t>招标代理部电话：</w:t>
      </w:r>
      <w:r>
        <w:rPr>
          <w:rFonts w:hint="eastAsia" w:ascii="宋体" w:hAnsi="宋体" w:eastAsia="宋体" w:cs="宋体"/>
          <w:bCs/>
          <w:color w:val="000000"/>
          <w:sz w:val="28"/>
          <w:szCs w:val="28"/>
          <w:lang w:val="zh-CN" w:eastAsia="zh-CN"/>
        </w:rPr>
        <w:t>029-33253042</w:t>
      </w:r>
    </w:p>
    <w:p w14:paraId="62969412">
      <w:pPr>
        <w:pStyle w:val="28"/>
        <w:ind w:firstLine="210"/>
        <w:rPr>
          <w:rFonts w:hint="eastAsia" w:ascii="宋体" w:hAnsi="宋体" w:eastAsia="宋体" w:cs="宋体"/>
          <w:lang w:val="zh-CN"/>
        </w:rPr>
      </w:pP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93"/>
      </w:tblGrid>
      <w:tr w14:paraId="33B8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9693" w:type="dxa"/>
            <w:noWrap w:val="0"/>
            <w:vAlign w:val="top"/>
          </w:tcPr>
          <w:p w14:paraId="13931832">
            <w:pPr>
              <w:spacing w:line="360" w:lineRule="auto"/>
              <w:ind w:firstLine="562" w:firstLineChars="200"/>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t>请将代理服务费汇至下列指定账户：</w:t>
            </w:r>
          </w:p>
          <w:p w14:paraId="28FCD931">
            <w:pPr>
              <w:spacing w:line="360" w:lineRule="auto"/>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开户名称：</w:t>
            </w:r>
            <w:r>
              <w:rPr>
                <w:rFonts w:hint="eastAsia" w:ascii="宋体" w:hAnsi="宋体" w:eastAsia="宋体" w:cs="宋体"/>
                <w:b/>
                <w:bCs/>
                <w:sz w:val="28"/>
                <w:szCs w:val="28"/>
                <w:lang w:eastAsia="zh-CN"/>
              </w:rPr>
              <w:t>陕西鑫仟顺工程项目管理有限公司</w:t>
            </w:r>
          </w:p>
          <w:p w14:paraId="080B92F8">
            <w:pPr>
              <w:spacing w:line="360" w:lineRule="auto"/>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开户银行：</w:t>
            </w:r>
            <w:r>
              <w:rPr>
                <w:rFonts w:hint="eastAsia" w:ascii="宋体" w:hAnsi="宋体" w:eastAsia="宋体" w:cs="宋体"/>
                <w:b/>
                <w:bCs/>
                <w:sz w:val="28"/>
                <w:szCs w:val="28"/>
                <w:lang w:val="en-US" w:eastAsia="zh-CN"/>
              </w:rPr>
              <w:t>中国光大银行股份有限公司咸阳分行</w:t>
            </w:r>
          </w:p>
          <w:p w14:paraId="366641D8">
            <w:pPr>
              <w:pStyle w:val="15"/>
              <w:adjustRightInd w:val="0"/>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账 号：</w:t>
            </w:r>
            <w:r>
              <w:rPr>
                <w:rFonts w:hint="eastAsia" w:ascii="宋体" w:hAnsi="宋体" w:eastAsia="宋体" w:cs="宋体"/>
                <w:b/>
                <w:bCs/>
                <w:sz w:val="28"/>
                <w:szCs w:val="28"/>
                <w:lang w:val="en-US" w:eastAsia="zh-CN"/>
              </w:rPr>
              <w:t>55930188000037709</w:t>
            </w:r>
            <w:r>
              <w:rPr>
                <w:rFonts w:hint="eastAsia" w:ascii="宋体" w:hAnsi="宋体" w:eastAsia="宋体" w:cs="宋体"/>
                <w:sz w:val="28"/>
                <w:szCs w:val="28"/>
              </w:rPr>
              <w:t xml:space="preserve"> </w:t>
            </w:r>
          </w:p>
          <w:p w14:paraId="54D883AF">
            <w:pPr>
              <w:pStyle w:val="15"/>
              <w:adjustRightInd w:val="0"/>
              <w:snapToGrid w:val="0"/>
              <w:spacing w:line="360" w:lineRule="auto"/>
              <w:ind w:firstLine="562" w:firstLineChars="200"/>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t>汇款备注：</w:t>
            </w:r>
            <w:r>
              <w:rPr>
                <w:rFonts w:hint="eastAsia" w:hAnsi="宋体" w:cs="宋体"/>
                <w:b/>
                <w:bCs/>
                <w:color w:val="000000"/>
                <w:sz w:val="28"/>
                <w:szCs w:val="28"/>
                <w:lang w:val="zh-CN"/>
              </w:rPr>
              <w:t>泾阳县泾干湖公园生态补水项目</w:t>
            </w:r>
            <w:r>
              <w:rPr>
                <w:rFonts w:hint="eastAsia" w:ascii="宋体" w:hAnsi="宋体" w:eastAsia="宋体" w:cs="宋体"/>
                <w:b/>
                <w:bCs/>
                <w:color w:val="000000"/>
                <w:sz w:val="28"/>
                <w:szCs w:val="28"/>
                <w:lang w:val="zh-CN"/>
              </w:rPr>
              <w:t>代理服务费</w:t>
            </w:r>
            <w:r>
              <w:rPr>
                <w:rFonts w:hint="eastAsia" w:ascii="宋体" w:hAnsi="宋体" w:eastAsia="宋体" w:cs="宋体"/>
                <w:b/>
                <w:bCs/>
                <w:color w:val="000000"/>
                <w:sz w:val="28"/>
                <w:szCs w:val="28"/>
              </w:rPr>
              <w:t>（可简写）</w:t>
            </w:r>
          </w:p>
        </w:tc>
      </w:tr>
    </w:tbl>
    <w:p w14:paraId="7CA179D9">
      <w:pPr>
        <w:jc w:val="center"/>
        <w:rPr>
          <w:rFonts w:hint="eastAsia" w:ascii="宋体" w:hAnsi="宋体" w:eastAsia="宋体" w:cs="宋体"/>
          <w:b/>
          <w:sz w:val="36"/>
          <w:szCs w:val="36"/>
        </w:rPr>
      </w:pPr>
    </w:p>
    <w:p w14:paraId="172573B8">
      <w:pPr>
        <w:jc w:val="center"/>
        <w:rPr>
          <w:rFonts w:hint="eastAsia" w:ascii="宋体" w:hAnsi="宋体" w:eastAsia="宋体" w:cs="宋体"/>
          <w:b/>
          <w:sz w:val="36"/>
          <w:szCs w:val="36"/>
        </w:rPr>
      </w:pPr>
    </w:p>
    <w:p w14:paraId="7824D2E3">
      <w:pPr>
        <w:spacing w:line="360" w:lineRule="auto"/>
        <w:jc w:val="center"/>
        <w:rPr>
          <w:rFonts w:hint="eastAsia" w:ascii="宋体" w:hAnsi="宋体" w:eastAsia="宋体" w:cs="宋体"/>
          <w:b/>
          <w:sz w:val="44"/>
          <w:szCs w:val="44"/>
        </w:rPr>
      </w:pPr>
    </w:p>
    <w:p w14:paraId="08474FF6">
      <w:pPr>
        <w:spacing w:line="360" w:lineRule="auto"/>
        <w:jc w:val="center"/>
        <w:rPr>
          <w:rFonts w:hint="eastAsia" w:ascii="宋体" w:hAnsi="宋体" w:eastAsia="宋体" w:cs="宋体"/>
          <w:b/>
          <w:sz w:val="44"/>
          <w:szCs w:val="44"/>
        </w:rPr>
      </w:pPr>
    </w:p>
    <w:p w14:paraId="0B8CA689">
      <w:pPr>
        <w:spacing w:line="360" w:lineRule="auto"/>
        <w:jc w:val="center"/>
        <w:rPr>
          <w:rFonts w:hint="eastAsia" w:ascii="宋体" w:hAnsi="宋体" w:eastAsia="宋体" w:cs="宋体"/>
          <w:b/>
          <w:sz w:val="44"/>
          <w:szCs w:val="44"/>
        </w:rPr>
      </w:pPr>
    </w:p>
    <w:p w14:paraId="4980BCAA">
      <w:pPr>
        <w:spacing w:line="360" w:lineRule="auto"/>
        <w:jc w:val="center"/>
        <w:rPr>
          <w:rFonts w:hint="eastAsia" w:ascii="宋体" w:hAnsi="宋体" w:eastAsia="宋体" w:cs="宋体"/>
          <w:b/>
          <w:sz w:val="44"/>
          <w:szCs w:val="44"/>
        </w:rPr>
      </w:pPr>
    </w:p>
    <w:p w14:paraId="5FC96C5D">
      <w:pPr>
        <w:spacing w:line="360" w:lineRule="auto"/>
        <w:jc w:val="center"/>
        <w:rPr>
          <w:rFonts w:hint="eastAsia" w:ascii="宋体" w:hAnsi="宋体" w:eastAsia="宋体" w:cs="宋体"/>
          <w:b/>
          <w:sz w:val="44"/>
          <w:szCs w:val="44"/>
        </w:rPr>
      </w:pPr>
    </w:p>
    <w:p w14:paraId="1CD19F98">
      <w:pPr>
        <w:spacing w:line="360" w:lineRule="auto"/>
        <w:jc w:val="center"/>
        <w:rPr>
          <w:rFonts w:hint="eastAsia" w:ascii="宋体" w:hAnsi="宋体" w:eastAsia="宋体" w:cs="宋体"/>
          <w:b/>
          <w:sz w:val="44"/>
          <w:szCs w:val="44"/>
        </w:rPr>
      </w:pPr>
    </w:p>
    <w:p w14:paraId="722480FC">
      <w:pPr>
        <w:pStyle w:val="12"/>
        <w:rPr>
          <w:rFonts w:hint="eastAsia" w:ascii="宋体" w:hAnsi="宋体" w:eastAsia="宋体" w:cs="宋体"/>
          <w:b w:val="0"/>
          <w:sz w:val="44"/>
          <w:szCs w:val="44"/>
        </w:rPr>
      </w:pPr>
    </w:p>
    <w:p w14:paraId="05F4DDF3">
      <w:pPr>
        <w:rPr>
          <w:rFonts w:hint="eastAsia"/>
        </w:rPr>
      </w:pPr>
    </w:p>
    <w:p w14:paraId="3FE2EC98">
      <w:pPr>
        <w:spacing w:after="120" w:afterLines="50"/>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特别提示</w:t>
      </w:r>
    </w:p>
    <w:p w14:paraId="5D66FBE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，在此我们特别提醒您注意以下事项：</w:t>
      </w:r>
    </w:p>
    <w:p w14:paraId="7B8BC61E">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一、有关</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文件：</w:t>
      </w:r>
    </w:p>
    <w:p w14:paraId="734526C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1、请仔细阅读</w:t>
      </w:r>
      <w:r>
        <w:rPr>
          <w:rFonts w:hint="eastAsia" w:ascii="宋体" w:hAnsi="宋体" w:cs="宋体"/>
          <w:color w:val="000000" w:themeColor="text1"/>
          <w:sz w:val="24"/>
          <w:szCs w:val="24"/>
          <w:lang w:val="en-US" w:eastAsia="zh-CN"/>
          <w14:textFill>
            <w14:solidFill>
              <w14:schemeClr w14:val="tx1"/>
            </w14:solidFill>
          </w14:textFill>
        </w:rPr>
        <w:t>采购文</w:t>
      </w:r>
      <w:r>
        <w:rPr>
          <w:rFonts w:hint="eastAsia" w:ascii="宋体" w:hAnsi="宋体" w:eastAsia="宋体" w:cs="宋体"/>
          <w:color w:val="000000" w:themeColor="text1"/>
          <w:sz w:val="24"/>
          <w:szCs w:val="24"/>
          <w14:textFill>
            <w14:solidFill>
              <w14:schemeClr w14:val="tx1"/>
            </w14:solidFill>
          </w14:textFill>
        </w:rPr>
        <w:t>件并正确理解</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文件中各项具体要求。如对</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文件有疑问，请在</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文件规定的时间内以书面形式提出，逾期将被拒绝受理。</w:t>
      </w:r>
    </w:p>
    <w:p w14:paraId="7A981C4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2、请严格按照</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文件载明的</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的格式要求编制</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响应文件，响应文件须胶装成册。</w:t>
      </w:r>
    </w:p>
    <w:p w14:paraId="70B36A9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3、请仔细核对响应文件是否已按照</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文件的要求签字、签章和加盖单位公章，实质性条款是否满足</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中所附资格证明等资料是否齐全、有效且是否满足</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w:t>
      </w:r>
    </w:p>
    <w:p w14:paraId="4E205F3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4、请按照</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文件要求密封</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，并正确标记。</w:t>
      </w:r>
    </w:p>
    <w:p w14:paraId="115B800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提示：响应文件若不满足以上条件将有被否决的风险。</w:t>
      </w:r>
    </w:p>
    <w:p w14:paraId="3FF91139">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二、有关</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w:t>
      </w:r>
    </w:p>
    <w:p w14:paraId="4F2BBC4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文件要求递交的文件和资料外，请随身携带</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文件要求提供的其他备查文件原件。</w:t>
      </w:r>
    </w:p>
    <w:p w14:paraId="5C89B7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2、请务必考虑天气情况、交通情况以及您对</w:t>
      </w:r>
      <w:r>
        <w:rPr>
          <w:rFonts w:hint="eastAsia" w:ascii="宋体" w:hAnsi="宋体" w:eastAsia="宋体" w:cs="宋体"/>
          <w:color w:val="000000" w:themeColor="text1"/>
          <w:sz w:val="24"/>
          <w:szCs w:val="24"/>
          <w:lang w:val="en-US" w:eastAsia="zh-CN"/>
          <w14:textFill>
            <w14:solidFill>
              <w14:schemeClr w14:val="tx1"/>
            </w14:solidFill>
          </w14:textFill>
        </w:rPr>
        <w:t>开标</w:t>
      </w:r>
      <w:r>
        <w:rPr>
          <w:rFonts w:hint="eastAsia" w:ascii="宋体" w:hAnsi="宋体" w:eastAsia="宋体" w:cs="宋体"/>
          <w:color w:val="000000" w:themeColor="text1"/>
          <w:sz w:val="24"/>
          <w:szCs w:val="24"/>
          <w14:textFill>
            <w14:solidFill>
              <w14:schemeClr w14:val="tx1"/>
            </w14:solidFill>
          </w14:textFill>
        </w:rPr>
        <w:t>地址的路线熟悉等情况于</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公告规定的时间和地点递交</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逾期到达，将被拒绝接收。</w:t>
      </w:r>
    </w:p>
    <w:p w14:paraId="7F07F00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3、请到达文件递交地点后及时到</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接收处签字登记。</w:t>
      </w:r>
    </w:p>
    <w:p w14:paraId="43C3A65D">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三、关于弃标的说明</w:t>
      </w:r>
    </w:p>
    <w:p w14:paraId="040890C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若因为一些特殊原因不能参加本次</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活动</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，请务必以书面形式告知我们，以便我们正常开展后期工作，同时也避免再次打扰您，感谢您的配合。</w:t>
      </w:r>
    </w:p>
    <w:p w14:paraId="554A806D">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四、关于供应商注册登记提醒：</w:t>
      </w:r>
    </w:p>
    <w:p w14:paraId="50C35DC6">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6D3948C8">
      <w:pPr>
        <w:spacing w:line="360" w:lineRule="auto"/>
        <w:ind w:firstLine="482" w:firstLineChars="200"/>
        <w:rPr>
          <w:rFonts w:hint="eastAsia" w:ascii="宋体" w:hAnsi="宋体" w:eastAsia="宋体" w:cs="宋体"/>
          <w:b/>
          <w:sz w:val="44"/>
          <w:szCs w:val="44"/>
        </w:rPr>
        <w:sectPr>
          <w:headerReference r:id="rId8" w:type="first"/>
          <w:footerReference r:id="rId9" w:type="first"/>
          <w:headerReference r:id="rId7" w:type="default"/>
          <w:pgSz w:w="11906" w:h="16838"/>
          <w:pgMar w:top="1417" w:right="1134" w:bottom="1417" w:left="1417" w:header="1134" w:footer="992" w:gutter="0"/>
          <w:pgNumType w:start="1"/>
          <w:cols w:space="720" w:num="1"/>
          <w:titlePg/>
          <w:docGrid w:type="lines" w:linePitch="333" w:charSpace="0"/>
        </w:sectPr>
      </w:pPr>
      <w:r>
        <w:rPr>
          <w:rFonts w:hint="eastAsia" w:ascii="宋体" w:hAnsi="宋体" w:eastAsia="宋体" w:cs="宋体"/>
          <w:b/>
          <w:bCs/>
          <w:color w:val="000000" w:themeColor="text1"/>
          <w:sz w:val="24"/>
          <w:szCs w:val="24"/>
          <w14:textFill>
            <w14:solidFill>
              <w14:schemeClr w14:val="tx1"/>
            </w14:solidFill>
          </w14:textFill>
        </w:rPr>
        <w:t>请各供应商仔细阅读上述提示。如需帮助，请您与我们的工作人员联系，我们将非常高兴地为您服务。</w:t>
      </w:r>
    </w:p>
    <w:p w14:paraId="754A8781">
      <w:pPr>
        <w:spacing w:line="360" w:lineRule="auto"/>
        <w:jc w:val="center"/>
        <w:rPr>
          <w:rFonts w:hint="eastAsia" w:ascii="宋体" w:hAnsi="宋体" w:eastAsia="宋体" w:cs="宋体"/>
          <w:b/>
          <w:sz w:val="44"/>
          <w:szCs w:val="44"/>
        </w:rPr>
      </w:pPr>
      <w:r>
        <w:rPr>
          <w:rFonts w:hint="eastAsia" w:ascii="宋体" w:hAnsi="宋体" w:eastAsia="宋体" w:cs="宋体"/>
          <w:b/>
          <w:sz w:val="36"/>
          <w:szCs w:val="36"/>
        </w:rPr>
        <w:t>目 录</w:t>
      </w:r>
    </w:p>
    <w:p w14:paraId="39C77EBD">
      <w:pPr>
        <w:pStyle w:val="21"/>
        <w:tabs>
          <w:tab w:val="right" w:leader="dot" w:pos="8839"/>
        </w:tabs>
        <w:spacing w:line="480" w:lineRule="auto"/>
        <w:rPr>
          <w:rFonts w:hint="eastAsia" w:ascii="宋体" w:hAnsi="宋体" w:eastAsia="宋体" w:cs="宋体"/>
          <w:sz w:val="24"/>
          <w:szCs w:val="24"/>
        </w:rPr>
      </w:pPr>
      <w:bookmarkStart w:id="1" w:name="_Toc193702467"/>
      <w:bookmarkStart w:id="2" w:name="_Toc246928891"/>
      <w:r>
        <w:rPr>
          <w:rFonts w:hint="eastAsia" w:ascii="宋体" w:hAnsi="宋体" w:eastAsia="宋体" w:cs="宋体"/>
          <w:b w:val="0"/>
          <w:caps w:val="0"/>
          <w:sz w:val="28"/>
          <w:szCs w:val="28"/>
        </w:rPr>
        <w:fldChar w:fldCharType="begin"/>
      </w:r>
      <w:r>
        <w:rPr>
          <w:rFonts w:hint="eastAsia" w:ascii="宋体" w:hAnsi="宋体" w:eastAsia="宋体" w:cs="宋体"/>
          <w:b w:val="0"/>
          <w:caps w:val="0"/>
          <w:sz w:val="28"/>
          <w:szCs w:val="28"/>
        </w:rPr>
        <w:instrText xml:space="preserve">TOC \o "1-3" \h \u </w:instrText>
      </w:r>
      <w:r>
        <w:rPr>
          <w:rFonts w:hint="eastAsia" w:ascii="宋体" w:hAnsi="宋体" w:eastAsia="宋体" w:cs="宋体"/>
          <w:b w:val="0"/>
          <w:caps w:val="0"/>
          <w:sz w:val="28"/>
          <w:szCs w:val="28"/>
        </w:rPr>
        <w:fldChar w:fldCharType="separate"/>
      </w: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_Toc24389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第一部分  采购公告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aps w:val="0"/>
          <w:sz w:val="24"/>
          <w:szCs w:val="24"/>
        </w:rPr>
        <w:fldChar w:fldCharType="end"/>
      </w:r>
    </w:p>
    <w:p w14:paraId="36339C72">
      <w:pPr>
        <w:pStyle w:val="21"/>
        <w:tabs>
          <w:tab w:val="right" w:leader="dot" w:pos="8839"/>
        </w:tabs>
        <w:spacing w:line="480" w:lineRule="auto"/>
        <w:rPr>
          <w:rFonts w:hint="eastAsia" w:ascii="宋体" w:hAnsi="宋体" w:eastAsia="宋体" w:cs="宋体"/>
          <w:sz w:val="24"/>
          <w:szCs w:val="24"/>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_Toc3371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第二部分  供应商须知前附表</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caps w:val="0"/>
          <w:sz w:val="24"/>
          <w:szCs w:val="24"/>
        </w:rPr>
        <w:fldChar w:fldCharType="end"/>
      </w:r>
    </w:p>
    <w:p w14:paraId="20A9169B">
      <w:pPr>
        <w:pStyle w:val="21"/>
        <w:tabs>
          <w:tab w:val="right" w:leader="dot" w:pos="8839"/>
        </w:tabs>
        <w:spacing w:line="480" w:lineRule="auto"/>
        <w:rPr>
          <w:rFonts w:hint="eastAsia" w:ascii="宋体" w:hAnsi="宋体" w:eastAsia="宋体" w:cs="宋体"/>
          <w:sz w:val="24"/>
          <w:szCs w:val="24"/>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_Toc7098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caps w:val="0"/>
          <w:sz w:val="24"/>
          <w:szCs w:val="24"/>
        </w:rPr>
        <w:fldChar w:fldCharType="end"/>
      </w:r>
    </w:p>
    <w:p w14:paraId="67B9F5D0">
      <w:pPr>
        <w:pStyle w:val="21"/>
        <w:tabs>
          <w:tab w:val="right" w:leader="dot" w:pos="8839"/>
        </w:tabs>
        <w:spacing w:line="480" w:lineRule="auto"/>
        <w:rPr>
          <w:rFonts w:hint="eastAsia" w:ascii="宋体" w:hAnsi="宋体" w:eastAsia="宋体" w:cs="宋体"/>
          <w:sz w:val="24"/>
          <w:szCs w:val="24"/>
          <w:lang w:val="en-US" w:eastAsia="zh-CN"/>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_Toc28831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第四部分  评标办法及标准</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aps w:val="0"/>
          <w:sz w:val="24"/>
          <w:szCs w:val="24"/>
        </w:rPr>
        <w:fldChar w:fldCharType="end"/>
      </w:r>
      <w:r>
        <w:rPr>
          <w:rFonts w:hint="eastAsia" w:ascii="宋体" w:hAnsi="宋体" w:eastAsia="宋体" w:cs="宋体"/>
          <w:caps w:val="0"/>
          <w:sz w:val="24"/>
          <w:szCs w:val="24"/>
          <w:lang w:val="en-US" w:eastAsia="zh-CN"/>
        </w:rPr>
        <w:t>3</w:t>
      </w:r>
    </w:p>
    <w:p w14:paraId="011A751C">
      <w:pPr>
        <w:pStyle w:val="21"/>
        <w:tabs>
          <w:tab w:val="right" w:leader="dot" w:pos="8839"/>
        </w:tabs>
        <w:spacing w:line="480" w:lineRule="auto"/>
        <w:rPr>
          <w:rFonts w:hint="eastAsia" w:ascii="宋体" w:hAnsi="宋体" w:eastAsia="宋体" w:cs="宋体"/>
          <w:sz w:val="24"/>
          <w:szCs w:val="24"/>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_Toc9478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第五部分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_Toc9478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aps w:val="0"/>
          <w:sz w:val="24"/>
          <w:szCs w:val="24"/>
        </w:rPr>
        <w:fldChar w:fldCharType="end"/>
      </w:r>
    </w:p>
    <w:p w14:paraId="34D77204">
      <w:pPr>
        <w:pStyle w:val="21"/>
        <w:tabs>
          <w:tab w:val="right" w:leader="dot" w:pos="8839"/>
        </w:tabs>
        <w:spacing w:line="480" w:lineRule="auto"/>
        <w:rPr>
          <w:rFonts w:hint="eastAsia" w:ascii="宋体" w:hAnsi="宋体" w:eastAsia="宋体" w:cs="宋体"/>
          <w:sz w:val="24"/>
          <w:szCs w:val="24"/>
          <w:lang w:val="en-US" w:eastAsia="zh-CN"/>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_Toc5183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第六部分  合同主要条款</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aps w:val="0"/>
          <w:sz w:val="24"/>
          <w:szCs w:val="24"/>
        </w:rPr>
        <w:fldChar w:fldCharType="end"/>
      </w:r>
      <w:r>
        <w:rPr>
          <w:rFonts w:hint="eastAsia" w:ascii="宋体" w:hAnsi="宋体" w:eastAsia="宋体" w:cs="宋体"/>
          <w:caps w:val="0"/>
          <w:sz w:val="24"/>
          <w:szCs w:val="24"/>
          <w:lang w:val="en-US" w:eastAsia="zh-CN"/>
        </w:rPr>
        <w:t>0</w:t>
      </w:r>
    </w:p>
    <w:p w14:paraId="2FE32901">
      <w:pPr>
        <w:pStyle w:val="21"/>
        <w:tabs>
          <w:tab w:val="right" w:leader="dot" w:pos="8839"/>
        </w:tabs>
        <w:spacing w:line="480" w:lineRule="auto"/>
        <w:rPr>
          <w:rFonts w:hint="eastAsia" w:ascii="宋体" w:hAnsi="宋体" w:eastAsia="宋体" w:cs="宋体"/>
          <w:sz w:val="24"/>
          <w:szCs w:val="24"/>
          <w:lang w:val="en-US" w:eastAsia="zh-CN"/>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HYPERLINK \l _Toc10167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t>第七部分  响应文件格式</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aps w:val="0"/>
          <w:sz w:val="24"/>
          <w:szCs w:val="24"/>
        </w:rPr>
        <w:fldChar w:fldCharType="end"/>
      </w:r>
      <w:r>
        <w:rPr>
          <w:rFonts w:hint="eastAsia" w:ascii="宋体" w:hAnsi="宋体" w:eastAsia="宋体" w:cs="宋体"/>
          <w:caps w:val="0"/>
          <w:sz w:val="24"/>
          <w:szCs w:val="24"/>
          <w:lang w:val="en-US" w:eastAsia="zh-CN"/>
        </w:rPr>
        <w:t>9</w:t>
      </w:r>
    </w:p>
    <w:p w14:paraId="0C966CCB">
      <w:pPr>
        <w:pStyle w:val="23"/>
        <w:tabs>
          <w:tab w:val="right" w:leader="dot" w:pos="8839"/>
        </w:tabs>
        <w:rPr>
          <w:rFonts w:hint="eastAsia" w:ascii="宋体" w:hAnsi="宋体" w:eastAsia="宋体" w:cs="宋体"/>
        </w:rPr>
      </w:pPr>
    </w:p>
    <w:p w14:paraId="0A66A58C">
      <w:pPr>
        <w:pStyle w:val="21"/>
        <w:tabs>
          <w:tab w:val="right" w:leader="dot" w:pos="8829"/>
        </w:tabs>
        <w:spacing w:line="360" w:lineRule="auto"/>
        <w:rPr>
          <w:rFonts w:hint="eastAsia" w:ascii="宋体" w:hAnsi="宋体" w:eastAsia="宋体" w:cs="宋体"/>
          <w:b w:val="0"/>
          <w:caps w:val="0"/>
          <w:sz w:val="24"/>
          <w:szCs w:val="24"/>
        </w:rPr>
        <w:sectPr>
          <w:headerReference r:id="rId10" w:type="default"/>
          <w:footerReference r:id="rId11" w:type="default"/>
          <w:footnotePr>
            <w:pos w:val="beneathText"/>
          </w:footnotePr>
          <w:pgSz w:w="11906" w:h="16838"/>
          <w:pgMar w:top="1491" w:right="1423" w:bottom="1219" w:left="1644" w:header="851" w:footer="992" w:gutter="0"/>
          <w:pgNumType w:start="1"/>
          <w:cols w:space="720" w:num="1"/>
          <w:docGrid w:linePitch="312" w:charSpace="0"/>
        </w:sectPr>
      </w:pPr>
      <w:r>
        <w:rPr>
          <w:rFonts w:hint="eastAsia" w:ascii="宋体" w:hAnsi="宋体" w:eastAsia="宋体" w:cs="宋体"/>
          <w:caps w:val="0"/>
          <w:szCs w:val="28"/>
        </w:rPr>
        <w:fldChar w:fldCharType="end"/>
      </w:r>
    </w:p>
    <w:bookmarkEnd w:id="1"/>
    <w:p w14:paraId="2F25DB97">
      <w:pPr>
        <w:pStyle w:val="2"/>
        <w:numPr>
          <w:ilvl w:val="0"/>
          <w:numId w:val="2"/>
        </w:numPr>
        <w:spacing w:before="0" w:after="0" w:line="360" w:lineRule="auto"/>
        <w:jc w:val="center"/>
        <w:rPr>
          <w:rFonts w:hint="eastAsia" w:ascii="宋体" w:hAnsi="宋体" w:eastAsia="宋体" w:cs="宋体"/>
          <w:sz w:val="36"/>
        </w:rPr>
      </w:pPr>
      <w:bookmarkStart w:id="3" w:name="_Toc22601"/>
      <w:bookmarkStart w:id="4" w:name="_Toc7524467"/>
      <w:bookmarkStart w:id="5" w:name="_Toc727"/>
      <w:bookmarkStart w:id="6" w:name="_Toc7737"/>
      <w:bookmarkStart w:id="7" w:name="_Toc24389"/>
      <w:r>
        <w:rPr>
          <w:rFonts w:hint="eastAsia" w:ascii="宋体" w:hAnsi="宋体" w:eastAsia="宋体" w:cs="宋体"/>
          <w:sz w:val="36"/>
        </w:rPr>
        <w:t xml:space="preserve"> 采购公告</w:t>
      </w:r>
      <w:bookmarkEnd w:id="2"/>
      <w:bookmarkEnd w:id="3"/>
      <w:bookmarkEnd w:id="4"/>
      <w:bookmarkEnd w:id="5"/>
      <w:bookmarkEnd w:id="6"/>
      <w:bookmarkEnd w:id="7"/>
    </w:p>
    <w:p w14:paraId="3DCF24BF">
      <w:pPr>
        <w:numPr>
          <w:ilvl w:val="0"/>
          <w:numId w:val="0"/>
        </w:numPr>
        <w:spacing w:line="360" w:lineRule="auto"/>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泾阳县泾干湖公园生态补水项目</w:t>
      </w:r>
    </w:p>
    <w:p w14:paraId="12FE5949">
      <w:pPr>
        <w:numPr>
          <w:ilvl w:val="0"/>
          <w:numId w:val="0"/>
        </w:num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竞争性磋商公告</w:t>
      </w:r>
    </w:p>
    <w:p w14:paraId="148C63F6">
      <w:pPr>
        <w:pStyle w:val="15"/>
        <w:spacing w:line="360" w:lineRule="auto"/>
        <w:ind w:firstLine="420" w:firstLineChars="200"/>
        <w:jc w:val="left"/>
        <w:rPr>
          <w:rFonts w:hint="eastAsia" w:ascii="宋体" w:hAnsi="宋体" w:eastAsia="宋体" w:cs="宋体"/>
          <w:b w:val="0"/>
          <w:bCs w:val="0"/>
          <w:color w:val="000000"/>
          <w:sz w:val="21"/>
          <w:szCs w:val="21"/>
        </w:rPr>
      </w:pPr>
      <w:bookmarkStart w:id="8" w:name="_Toc23402"/>
      <w:bookmarkStart w:id="9" w:name="_Toc246928893"/>
      <w:bookmarkStart w:id="10" w:name="_Toc17554"/>
      <w:bookmarkStart w:id="11" w:name="_Toc28694"/>
      <w:bookmarkStart w:id="12" w:name="_Toc7524468"/>
      <w:r>
        <w:rPr>
          <w:rFonts w:hint="eastAsia" w:hAnsi="宋体" w:cs="宋体"/>
          <w:b w:val="0"/>
          <w:bCs w:val="0"/>
          <w:sz w:val="21"/>
          <w:szCs w:val="21"/>
          <w:lang w:eastAsia="zh-CN"/>
        </w:rPr>
        <w:t>泾阳县泾干湖公园生态补水项目</w:t>
      </w:r>
      <w:r>
        <w:rPr>
          <w:rFonts w:hint="eastAsia" w:ascii="宋体" w:hAnsi="宋体" w:eastAsia="宋体" w:cs="宋体"/>
          <w:b w:val="0"/>
          <w:bCs w:val="0"/>
          <w:sz w:val="21"/>
          <w:szCs w:val="21"/>
        </w:rPr>
        <w:t>潜在供应商</w:t>
      </w:r>
      <w:r>
        <w:rPr>
          <w:rFonts w:hint="eastAsia" w:hAnsi="宋体" w:cs="宋体"/>
          <w:b w:val="0"/>
          <w:bCs w:val="0"/>
          <w:sz w:val="21"/>
          <w:szCs w:val="21"/>
          <w:lang w:val="en-US" w:eastAsia="zh-CN"/>
        </w:rPr>
        <w:t>应</w:t>
      </w:r>
      <w:r>
        <w:rPr>
          <w:rFonts w:hint="eastAsia" w:ascii="宋体" w:hAnsi="宋体" w:eastAsia="宋体" w:cs="宋体"/>
          <w:b w:val="0"/>
          <w:bCs w:val="0"/>
          <w:sz w:val="21"/>
          <w:szCs w:val="21"/>
        </w:rPr>
        <w:t>在</w:t>
      </w:r>
      <w:r>
        <w:rPr>
          <w:rFonts w:hint="eastAsia" w:ascii="宋体" w:hAnsi="宋体" w:eastAsia="宋体" w:cs="宋体"/>
          <w:b w:val="0"/>
          <w:bCs w:val="0"/>
          <w:sz w:val="21"/>
          <w:szCs w:val="21"/>
          <w:lang w:val="en-US" w:eastAsia="zh-CN"/>
        </w:rPr>
        <w:t>陕西省咸阳市秦都区滨河西路大秦御港城10号楼1608室</w:t>
      </w:r>
      <w:r>
        <w:rPr>
          <w:rFonts w:hint="eastAsia" w:ascii="宋体" w:hAnsi="宋体" w:eastAsia="宋体" w:cs="宋体"/>
          <w:b w:val="0"/>
          <w:bCs w:val="0"/>
          <w:sz w:val="21"/>
          <w:szCs w:val="21"/>
        </w:rPr>
        <w:t>获取采购文件，并于</w:t>
      </w:r>
      <w:r>
        <w:rPr>
          <w:rFonts w:hint="eastAsia" w:ascii="宋体" w:hAnsi="宋体" w:eastAsia="宋体" w:cs="宋体"/>
          <w:b w:val="0"/>
          <w:bCs w:val="0"/>
          <w:color w:val="FF0000"/>
          <w:sz w:val="21"/>
          <w:szCs w:val="21"/>
        </w:rPr>
        <w:t>202</w:t>
      </w: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w:t>
      </w:r>
      <w:r>
        <w:rPr>
          <w:rFonts w:hint="eastAsia" w:ascii="宋体" w:hAnsi="宋体" w:eastAsia="宋体" w:cs="宋体"/>
          <w:b w:val="0"/>
          <w:bCs w:val="0"/>
          <w:color w:val="FF0000"/>
          <w:sz w:val="21"/>
          <w:szCs w:val="21"/>
          <w:lang w:val="en-US" w:eastAsia="zh-CN"/>
        </w:rPr>
        <w:t>05</w:t>
      </w:r>
      <w:r>
        <w:rPr>
          <w:rFonts w:hint="eastAsia" w:ascii="宋体" w:hAnsi="宋体" w:eastAsia="宋体" w:cs="宋体"/>
          <w:b w:val="0"/>
          <w:bCs w:val="0"/>
          <w:color w:val="FF0000"/>
          <w:sz w:val="21"/>
          <w:szCs w:val="21"/>
        </w:rPr>
        <w:t>-</w:t>
      </w:r>
      <w:r>
        <w:rPr>
          <w:rFonts w:hint="eastAsia" w:hAnsi="宋体" w:cs="宋体"/>
          <w:b w:val="0"/>
          <w:bCs w:val="0"/>
          <w:color w:val="FF0000"/>
          <w:sz w:val="21"/>
          <w:szCs w:val="21"/>
          <w:lang w:val="en-US" w:eastAsia="zh-CN"/>
        </w:rPr>
        <w:t>26</w:t>
      </w:r>
      <w:r>
        <w:rPr>
          <w:rFonts w:hint="eastAsia" w:ascii="宋体" w:hAnsi="宋体" w:eastAsia="宋体" w:cs="宋体"/>
          <w:b w:val="0"/>
          <w:bCs w:val="0"/>
          <w:color w:val="FF0000"/>
          <w:sz w:val="21"/>
          <w:szCs w:val="21"/>
        </w:rPr>
        <w:t xml:space="preserve"> </w:t>
      </w:r>
      <w:r>
        <w:rPr>
          <w:rFonts w:hint="eastAsia" w:hAnsi="宋体" w:cs="宋体"/>
          <w:b w:val="0"/>
          <w:bCs w:val="0"/>
          <w:color w:val="FF0000"/>
          <w:sz w:val="21"/>
          <w:szCs w:val="21"/>
          <w:lang w:val="en-US" w:eastAsia="zh-CN"/>
        </w:rPr>
        <w:t>15</w:t>
      </w:r>
      <w:r>
        <w:rPr>
          <w:rFonts w:hint="eastAsia" w:ascii="宋体" w:hAnsi="宋体" w:eastAsia="宋体" w:cs="宋体"/>
          <w:b w:val="0"/>
          <w:bCs w:val="0"/>
          <w:color w:val="FF0000"/>
          <w:sz w:val="21"/>
          <w:szCs w:val="21"/>
        </w:rPr>
        <w:t>:</w:t>
      </w:r>
      <w:r>
        <w:rPr>
          <w:rFonts w:hint="eastAsia" w:ascii="宋体" w:hAnsi="宋体" w:eastAsia="宋体" w:cs="宋体"/>
          <w:b w:val="0"/>
          <w:bCs w:val="0"/>
          <w:color w:val="FF0000"/>
          <w:sz w:val="21"/>
          <w:szCs w:val="21"/>
          <w:lang w:val="en-US" w:eastAsia="zh-CN"/>
        </w:rPr>
        <w:t>0</w:t>
      </w:r>
      <w:r>
        <w:rPr>
          <w:rFonts w:hint="eastAsia" w:ascii="宋体" w:hAnsi="宋体" w:eastAsia="宋体" w:cs="宋体"/>
          <w:b w:val="0"/>
          <w:bCs w:val="0"/>
          <w:color w:val="FF0000"/>
          <w:sz w:val="21"/>
          <w:szCs w:val="21"/>
        </w:rPr>
        <w:t>0:00</w:t>
      </w:r>
      <w:r>
        <w:rPr>
          <w:rFonts w:hint="eastAsia" w:ascii="宋体" w:hAnsi="宋体" w:eastAsia="宋体" w:cs="宋体"/>
          <w:b w:val="0"/>
          <w:bCs w:val="0"/>
          <w:color w:val="000000"/>
          <w:sz w:val="21"/>
          <w:szCs w:val="21"/>
        </w:rPr>
        <w:t>前</w:t>
      </w:r>
      <w:r>
        <w:rPr>
          <w:rFonts w:hint="eastAsia" w:hAnsi="宋体" w:cs="宋体"/>
          <w:b w:val="0"/>
          <w:bCs w:val="0"/>
          <w:color w:val="000000"/>
          <w:sz w:val="21"/>
          <w:szCs w:val="21"/>
          <w:lang w:val="en-US" w:eastAsia="zh-CN"/>
        </w:rPr>
        <w:t>提交</w:t>
      </w:r>
      <w:r>
        <w:rPr>
          <w:rFonts w:hint="eastAsia" w:ascii="宋体" w:hAnsi="宋体" w:eastAsia="宋体" w:cs="宋体"/>
          <w:b w:val="0"/>
          <w:bCs w:val="0"/>
          <w:color w:val="000000"/>
          <w:sz w:val="21"/>
          <w:szCs w:val="21"/>
        </w:rPr>
        <w:t xml:space="preserve">响应文件。 </w:t>
      </w:r>
    </w:p>
    <w:p w14:paraId="1F1F8CD6">
      <w:pPr>
        <w:pStyle w:val="15"/>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577732FD">
      <w:pPr>
        <w:pStyle w:val="15"/>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hAnsi="宋体" w:cs="宋体"/>
          <w:sz w:val="21"/>
          <w:szCs w:val="21"/>
          <w:lang w:eastAsia="zh-CN"/>
        </w:rPr>
        <w:t>XQSZB2025-011</w:t>
      </w:r>
    </w:p>
    <w:p w14:paraId="193A731E">
      <w:pPr>
        <w:pStyle w:val="15"/>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hAnsi="宋体" w:cs="宋体"/>
          <w:sz w:val="21"/>
          <w:szCs w:val="21"/>
          <w:lang w:eastAsia="zh-CN"/>
        </w:rPr>
        <w:t>泾阳县泾干湖公园生态补水项目</w:t>
      </w:r>
    </w:p>
    <w:p w14:paraId="23A126A3">
      <w:pPr>
        <w:pStyle w:val="15"/>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采购方式：竞争性磋商</w:t>
      </w:r>
    </w:p>
    <w:p w14:paraId="0FFE3224">
      <w:pPr>
        <w:pStyle w:val="15"/>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color w:val="000000"/>
          <w:sz w:val="21"/>
          <w:szCs w:val="21"/>
          <w:lang w:val="en-US" w:eastAsia="zh-CN"/>
        </w:rPr>
        <w:t>1402052.81元</w:t>
      </w:r>
    </w:p>
    <w:p w14:paraId="272D3F25">
      <w:pPr>
        <w:pStyle w:val="15"/>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采购需求：</w:t>
      </w:r>
    </w:p>
    <w:p w14:paraId="3BCFB151">
      <w:pPr>
        <w:pStyle w:val="15"/>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合同包1(</w:t>
      </w:r>
      <w:r>
        <w:rPr>
          <w:rFonts w:hint="eastAsia" w:hAnsi="宋体" w:cs="宋体"/>
          <w:sz w:val="21"/>
          <w:szCs w:val="21"/>
          <w:lang w:eastAsia="zh-CN"/>
        </w:rPr>
        <w:t>泾阳县泾干湖公园生态补水项目</w:t>
      </w:r>
      <w:r>
        <w:rPr>
          <w:rFonts w:hint="eastAsia" w:ascii="宋体" w:hAnsi="宋体" w:eastAsia="宋体" w:cs="宋体"/>
          <w:sz w:val="21"/>
          <w:szCs w:val="21"/>
        </w:rPr>
        <w:t>)：</w:t>
      </w:r>
    </w:p>
    <w:p w14:paraId="23E32EB5">
      <w:pPr>
        <w:pStyle w:val="15"/>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合同包预算金额：</w:t>
      </w:r>
      <w:r>
        <w:rPr>
          <w:rFonts w:hint="eastAsia" w:hAnsi="宋体" w:cs="宋体"/>
          <w:sz w:val="21"/>
          <w:szCs w:val="21"/>
          <w:lang w:val="en-US" w:eastAsia="zh-CN"/>
        </w:rPr>
        <w:t>1402052.81元</w:t>
      </w:r>
    </w:p>
    <w:p w14:paraId="6F892D3C">
      <w:pPr>
        <w:pStyle w:val="15"/>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合同包最高限价：</w:t>
      </w:r>
      <w:r>
        <w:rPr>
          <w:rFonts w:hint="eastAsia" w:hAnsi="宋体" w:cs="宋体"/>
          <w:sz w:val="21"/>
          <w:szCs w:val="21"/>
          <w:lang w:val="en-US" w:eastAsia="zh-CN"/>
        </w:rPr>
        <w:t>1402052.81元</w:t>
      </w:r>
    </w:p>
    <w:tbl>
      <w:tblPr>
        <w:tblStyle w:val="66"/>
        <w:tblW w:w="962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35"/>
        <w:gridCol w:w="1544"/>
        <w:gridCol w:w="2444"/>
        <w:gridCol w:w="1020"/>
        <w:gridCol w:w="1431"/>
        <w:gridCol w:w="1255"/>
        <w:gridCol w:w="1291"/>
      </w:tblGrid>
      <w:tr w14:paraId="60D1FF8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46" w:hRule="atLeast"/>
        </w:trPr>
        <w:tc>
          <w:tcPr>
            <w:tcW w:w="635" w:type="dxa"/>
            <w:noWrap w:val="0"/>
            <w:textDirection w:val="tbRlV"/>
            <w:vAlign w:val="top"/>
          </w:tcPr>
          <w:p w14:paraId="6F8241F5">
            <w:pPr>
              <w:pStyle w:val="65"/>
              <w:spacing w:before="192" w:line="360" w:lineRule="auto"/>
              <w:ind w:left="238"/>
              <w:outlineLvl w:val="9"/>
              <w:rPr>
                <w:rFonts w:hint="eastAsia" w:ascii="宋体" w:hAnsi="宋体" w:eastAsia="宋体" w:cs="宋体"/>
                <w:sz w:val="21"/>
                <w:szCs w:val="21"/>
              </w:rPr>
            </w:pPr>
            <w:r>
              <w:rPr>
                <w:rFonts w:hint="eastAsia" w:ascii="宋体" w:hAnsi="宋体" w:eastAsia="宋体" w:cs="宋体"/>
                <w:b/>
                <w:bCs/>
                <w:spacing w:val="3"/>
                <w:sz w:val="21"/>
                <w:szCs w:val="21"/>
              </w:rPr>
              <w:t>品</w:t>
            </w:r>
            <w:r>
              <w:rPr>
                <w:rFonts w:hint="eastAsia" w:ascii="宋体" w:hAnsi="宋体" w:eastAsia="宋体" w:cs="宋体"/>
                <w:spacing w:val="-6"/>
                <w:sz w:val="21"/>
                <w:szCs w:val="21"/>
              </w:rPr>
              <w:t xml:space="preserve"> </w:t>
            </w:r>
            <w:r>
              <w:rPr>
                <w:rFonts w:hint="eastAsia" w:ascii="宋体" w:hAnsi="宋体" w:eastAsia="宋体" w:cs="宋体"/>
                <w:b/>
                <w:bCs/>
                <w:spacing w:val="3"/>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3"/>
                <w:sz w:val="21"/>
                <w:szCs w:val="21"/>
              </w:rPr>
              <w:t>号</w:t>
            </w:r>
          </w:p>
        </w:tc>
        <w:tc>
          <w:tcPr>
            <w:tcW w:w="1544" w:type="dxa"/>
            <w:noWrap w:val="0"/>
            <w:vAlign w:val="top"/>
          </w:tcPr>
          <w:p w14:paraId="6259CDF2">
            <w:pPr>
              <w:spacing w:line="360" w:lineRule="auto"/>
              <w:outlineLvl w:val="9"/>
              <w:rPr>
                <w:rFonts w:hint="eastAsia" w:ascii="宋体" w:hAnsi="宋体" w:eastAsia="宋体" w:cs="宋体"/>
                <w:sz w:val="21"/>
                <w:szCs w:val="21"/>
              </w:rPr>
            </w:pPr>
          </w:p>
          <w:p w14:paraId="2DA19441">
            <w:pPr>
              <w:pStyle w:val="65"/>
              <w:spacing w:before="78" w:line="360" w:lineRule="auto"/>
              <w:ind w:left="260"/>
              <w:jc w:val="both"/>
              <w:outlineLvl w:val="9"/>
              <w:rPr>
                <w:rFonts w:hint="eastAsia" w:ascii="宋体" w:hAnsi="宋体" w:eastAsia="宋体" w:cs="宋体"/>
                <w:sz w:val="21"/>
                <w:szCs w:val="21"/>
              </w:rPr>
            </w:pPr>
            <w:r>
              <w:rPr>
                <w:rFonts w:hint="eastAsia" w:ascii="宋体" w:hAnsi="宋体" w:eastAsia="宋体" w:cs="宋体"/>
                <w:b/>
                <w:bCs/>
                <w:spacing w:val="-8"/>
                <w:sz w:val="21"/>
                <w:szCs w:val="21"/>
              </w:rPr>
              <w:t>品目名称</w:t>
            </w:r>
          </w:p>
        </w:tc>
        <w:tc>
          <w:tcPr>
            <w:tcW w:w="2444" w:type="dxa"/>
            <w:noWrap w:val="0"/>
            <w:vAlign w:val="top"/>
          </w:tcPr>
          <w:p w14:paraId="0A9D6239">
            <w:pPr>
              <w:spacing w:line="360" w:lineRule="auto"/>
              <w:outlineLvl w:val="9"/>
              <w:rPr>
                <w:rFonts w:hint="eastAsia" w:ascii="宋体" w:hAnsi="宋体" w:eastAsia="宋体" w:cs="宋体"/>
                <w:sz w:val="21"/>
                <w:szCs w:val="21"/>
              </w:rPr>
            </w:pPr>
          </w:p>
          <w:p w14:paraId="740DDE10">
            <w:pPr>
              <w:pStyle w:val="65"/>
              <w:spacing w:before="78" w:line="360" w:lineRule="auto"/>
              <w:ind w:left="260" w:firstLine="584" w:firstLineChars="300"/>
              <w:jc w:val="both"/>
              <w:outlineLvl w:val="9"/>
              <w:rPr>
                <w:rFonts w:hint="eastAsia" w:ascii="宋体" w:hAnsi="宋体" w:eastAsia="宋体" w:cs="宋体"/>
                <w:sz w:val="21"/>
                <w:szCs w:val="21"/>
              </w:rPr>
            </w:pPr>
            <w:r>
              <w:rPr>
                <w:rFonts w:hint="eastAsia" w:ascii="宋体" w:hAnsi="宋体" w:eastAsia="宋体" w:cs="宋体"/>
                <w:b/>
                <w:bCs/>
                <w:spacing w:val="-8"/>
                <w:sz w:val="21"/>
                <w:szCs w:val="21"/>
              </w:rPr>
              <w:t>采购标的</w:t>
            </w:r>
          </w:p>
        </w:tc>
        <w:tc>
          <w:tcPr>
            <w:tcW w:w="1020" w:type="dxa"/>
            <w:noWrap w:val="0"/>
            <w:vAlign w:val="center"/>
          </w:tcPr>
          <w:p w14:paraId="4B240BA9">
            <w:pPr>
              <w:pStyle w:val="65"/>
              <w:keepNext w:val="0"/>
              <w:keepLines w:val="0"/>
              <w:pageBreakBefore w:val="0"/>
              <w:widowControl w:val="0"/>
              <w:kinsoku/>
              <w:wordWrap/>
              <w:overflowPunct/>
              <w:topLinePunct w:val="0"/>
              <w:autoSpaceDE/>
              <w:autoSpaceDN/>
              <w:bidi w:val="0"/>
              <w:adjustRightInd/>
              <w:snapToGrid/>
              <w:spacing w:before="238" w:line="320" w:lineRule="exact"/>
              <w:jc w:val="center"/>
              <w:textAlignment w:val="auto"/>
              <w:outlineLvl w:val="9"/>
              <w:rPr>
                <w:rFonts w:hint="eastAsia" w:ascii="宋体" w:hAnsi="宋体" w:eastAsia="宋体" w:cs="宋体"/>
                <w:sz w:val="21"/>
                <w:szCs w:val="21"/>
              </w:rPr>
            </w:pPr>
            <w:r>
              <w:rPr>
                <w:rFonts w:hint="eastAsia" w:ascii="宋体" w:hAnsi="宋体" w:eastAsia="宋体" w:cs="宋体"/>
                <w:b/>
                <w:bCs/>
                <w:spacing w:val="-11"/>
                <w:sz w:val="21"/>
                <w:szCs w:val="21"/>
              </w:rPr>
              <w:t>数量</w:t>
            </w:r>
            <w:r>
              <w:rPr>
                <w:rFonts w:hint="eastAsia" w:ascii="宋体" w:hAnsi="宋体" w:eastAsia="宋体" w:cs="宋体"/>
                <w:b/>
                <w:bCs/>
                <w:spacing w:val="-13"/>
                <w:sz w:val="21"/>
                <w:szCs w:val="21"/>
              </w:rPr>
              <w:t>（单</w:t>
            </w:r>
          </w:p>
          <w:p w14:paraId="584A6084">
            <w:pPr>
              <w:pStyle w:val="65"/>
              <w:keepNext w:val="0"/>
              <w:keepLines w:val="0"/>
              <w:pageBreakBefore w:val="0"/>
              <w:widowControl w:val="0"/>
              <w:kinsoku/>
              <w:wordWrap/>
              <w:overflowPunct/>
              <w:topLinePunct w:val="0"/>
              <w:autoSpaceDE/>
              <w:autoSpaceDN/>
              <w:bidi w:val="0"/>
              <w:adjustRightInd/>
              <w:snapToGrid/>
              <w:spacing w:before="72" w:line="320" w:lineRule="exact"/>
              <w:ind w:left="188"/>
              <w:jc w:val="center"/>
              <w:textAlignment w:val="auto"/>
              <w:outlineLvl w:val="9"/>
              <w:rPr>
                <w:rFonts w:hint="eastAsia" w:ascii="宋体" w:hAnsi="宋体" w:eastAsia="宋体" w:cs="宋体"/>
                <w:sz w:val="21"/>
                <w:szCs w:val="21"/>
              </w:rPr>
            </w:pPr>
            <w:r>
              <w:rPr>
                <w:rFonts w:hint="eastAsia" w:ascii="宋体" w:hAnsi="宋体" w:eastAsia="宋体" w:cs="宋体"/>
                <w:b/>
                <w:bCs/>
                <w:spacing w:val="-11"/>
                <w:sz w:val="21"/>
                <w:szCs w:val="21"/>
              </w:rPr>
              <w:t>位）</w:t>
            </w:r>
          </w:p>
        </w:tc>
        <w:tc>
          <w:tcPr>
            <w:tcW w:w="1431" w:type="dxa"/>
            <w:noWrap w:val="0"/>
            <w:vAlign w:val="center"/>
          </w:tcPr>
          <w:p w14:paraId="7DEC8FD1">
            <w:pPr>
              <w:pStyle w:val="65"/>
              <w:keepNext w:val="0"/>
              <w:keepLines w:val="0"/>
              <w:pageBreakBefore w:val="0"/>
              <w:widowControl w:val="0"/>
              <w:kinsoku/>
              <w:wordWrap/>
              <w:overflowPunct/>
              <w:topLinePunct w:val="0"/>
              <w:autoSpaceDE/>
              <w:autoSpaceDN/>
              <w:bidi w:val="0"/>
              <w:adjustRightInd/>
              <w:snapToGrid/>
              <w:spacing w:before="238" w:line="320" w:lineRule="exact"/>
              <w:ind w:left="288"/>
              <w:jc w:val="center"/>
              <w:textAlignment w:val="auto"/>
              <w:outlineLvl w:val="9"/>
              <w:rPr>
                <w:rFonts w:hint="eastAsia" w:ascii="宋体" w:hAnsi="宋体" w:eastAsia="宋体" w:cs="宋体"/>
                <w:sz w:val="21"/>
                <w:szCs w:val="21"/>
              </w:rPr>
            </w:pPr>
            <w:r>
              <w:rPr>
                <w:rFonts w:hint="eastAsia" w:ascii="宋体" w:hAnsi="宋体" w:eastAsia="宋体" w:cs="宋体"/>
                <w:b/>
                <w:bCs/>
                <w:spacing w:val="-8"/>
                <w:sz w:val="21"/>
                <w:szCs w:val="21"/>
              </w:rPr>
              <w:t>技术规</w:t>
            </w:r>
          </w:p>
          <w:p w14:paraId="31E20BEA">
            <w:pPr>
              <w:pStyle w:val="65"/>
              <w:keepNext w:val="0"/>
              <w:keepLines w:val="0"/>
              <w:pageBreakBefore w:val="0"/>
              <w:widowControl w:val="0"/>
              <w:kinsoku/>
              <w:wordWrap/>
              <w:overflowPunct/>
              <w:topLinePunct w:val="0"/>
              <w:autoSpaceDE/>
              <w:autoSpaceDN/>
              <w:bidi w:val="0"/>
              <w:adjustRightInd/>
              <w:snapToGrid/>
              <w:spacing w:before="71" w:line="320" w:lineRule="exact"/>
              <w:ind w:left="164"/>
              <w:jc w:val="center"/>
              <w:textAlignment w:val="auto"/>
              <w:outlineLvl w:val="9"/>
              <w:rPr>
                <w:rFonts w:hint="eastAsia" w:ascii="宋体" w:hAnsi="宋体" w:eastAsia="宋体" w:cs="宋体"/>
                <w:sz w:val="21"/>
                <w:szCs w:val="21"/>
              </w:rPr>
            </w:pPr>
            <w:r>
              <w:rPr>
                <w:rFonts w:hint="eastAsia" w:ascii="宋体" w:hAnsi="宋体" w:eastAsia="宋体" w:cs="宋体"/>
                <w:b/>
                <w:bCs/>
                <w:spacing w:val="-6"/>
                <w:sz w:val="21"/>
                <w:szCs w:val="21"/>
              </w:rPr>
              <w:t>格、参数</w:t>
            </w:r>
          </w:p>
          <w:p w14:paraId="37F2BE2B">
            <w:pPr>
              <w:pStyle w:val="65"/>
              <w:keepNext w:val="0"/>
              <w:keepLines w:val="0"/>
              <w:pageBreakBefore w:val="0"/>
              <w:widowControl w:val="0"/>
              <w:kinsoku/>
              <w:wordWrap/>
              <w:overflowPunct/>
              <w:topLinePunct w:val="0"/>
              <w:autoSpaceDE/>
              <w:autoSpaceDN/>
              <w:bidi w:val="0"/>
              <w:adjustRightInd/>
              <w:snapToGrid/>
              <w:spacing w:before="71" w:line="320" w:lineRule="exact"/>
              <w:ind w:left="290"/>
              <w:jc w:val="center"/>
              <w:textAlignment w:val="auto"/>
              <w:outlineLvl w:val="9"/>
              <w:rPr>
                <w:rFonts w:hint="eastAsia" w:ascii="宋体" w:hAnsi="宋体" w:eastAsia="宋体" w:cs="宋体"/>
                <w:sz w:val="21"/>
                <w:szCs w:val="21"/>
              </w:rPr>
            </w:pPr>
            <w:r>
              <w:rPr>
                <w:rFonts w:hint="eastAsia" w:ascii="宋体" w:hAnsi="宋体" w:eastAsia="宋体" w:cs="宋体"/>
                <w:b/>
                <w:bCs/>
                <w:spacing w:val="-8"/>
                <w:sz w:val="21"/>
                <w:szCs w:val="21"/>
              </w:rPr>
              <w:t>及要求</w:t>
            </w:r>
          </w:p>
        </w:tc>
        <w:tc>
          <w:tcPr>
            <w:tcW w:w="1255" w:type="dxa"/>
            <w:noWrap w:val="0"/>
            <w:vAlign w:val="center"/>
          </w:tcPr>
          <w:p w14:paraId="4CC9265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p w14:paraId="65593753">
            <w:pPr>
              <w:pStyle w:val="65"/>
              <w:keepNext w:val="0"/>
              <w:keepLines w:val="0"/>
              <w:pageBreakBefore w:val="0"/>
              <w:widowControl w:val="0"/>
              <w:kinsoku/>
              <w:wordWrap/>
              <w:overflowPunct/>
              <w:topLinePunct w:val="0"/>
              <w:autoSpaceDE/>
              <w:autoSpaceDN/>
              <w:bidi w:val="0"/>
              <w:adjustRightInd/>
              <w:snapToGrid/>
              <w:spacing w:before="78" w:line="320" w:lineRule="exact"/>
              <w:ind w:left="260"/>
              <w:jc w:val="both"/>
              <w:textAlignment w:val="auto"/>
              <w:outlineLvl w:val="9"/>
              <w:rPr>
                <w:rFonts w:hint="eastAsia" w:ascii="宋体" w:hAnsi="宋体" w:eastAsia="宋体" w:cs="宋体"/>
                <w:b/>
                <w:bCs/>
                <w:spacing w:val="-8"/>
                <w:sz w:val="21"/>
                <w:szCs w:val="21"/>
              </w:rPr>
            </w:pPr>
            <w:r>
              <w:rPr>
                <w:rFonts w:hint="eastAsia" w:ascii="宋体" w:hAnsi="宋体" w:eastAsia="宋体" w:cs="宋体"/>
                <w:b/>
                <w:bCs/>
                <w:spacing w:val="-8"/>
                <w:sz w:val="21"/>
                <w:szCs w:val="21"/>
              </w:rPr>
              <w:t>品目预算</w:t>
            </w:r>
          </w:p>
          <w:p w14:paraId="488424EA">
            <w:pPr>
              <w:pStyle w:val="65"/>
              <w:keepNext w:val="0"/>
              <w:keepLines w:val="0"/>
              <w:pageBreakBefore w:val="0"/>
              <w:widowControl w:val="0"/>
              <w:kinsoku/>
              <w:wordWrap/>
              <w:overflowPunct/>
              <w:topLinePunct w:val="0"/>
              <w:autoSpaceDE/>
              <w:autoSpaceDN/>
              <w:bidi w:val="0"/>
              <w:adjustRightInd/>
              <w:snapToGrid/>
              <w:spacing w:before="71" w:line="320" w:lineRule="exact"/>
              <w:ind w:left="530"/>
              <w:jc w:val="both"/>
              <w:textAlignment w:val="auto"/>
              <w:outlineLvl w:val="9"/>
              <w:rPr>
                <w:rFonts w:hint="eastAsia" w:ascii="宋体" w:hAnsi="宋体" w:eastAsia="宋体" w:cs="宋体"/>
                <w:sz w:val="21"/>
                <w:szCs w:val="21"/>
              </w:rPr>
            </w:pPr>
            <w:r>
              <w:rPr>
                <w:rFonts w:hint="eastAsia" w:ascii="宋体" w:hAnsi="宋体" w:eastAsia="宋体" w:cs="宋体"/>
                <w:b/>
                <w:bCs/>
                <w:spacing w:val="-20"/>
                <w:sz w:val="21"/>
                <w:szCs w:val="21"/>
              </w:rPr>
              <w:t>(元)</w:t>
            </w:r>
          </w:p>
        </w:tc>
        <w:tc>
          <w:tcPr>
            <w:tcW w:w="1291" w:type="dxa"/>
            <w:noWrap w:val="0"/>
            <w:vAlign w:val="center"/>
          </w:tcPr>
          <w:p w14:paraId="5D47FC3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p>
          <w:p w14:paraId="216103B4">
            <w:pPr>
              <w:pStyle w:val="65"/>
              <w:keepNext w:val="0"/>
              <w:keepLines w:val="0"/>
              <w:pageBreakBefore w:val="0"/>
              <w:widowControl w:val="0"/>
              <w:kinsoku/>
              <w:wordWrap/>
              <w:overflowPunct/>
              <w:topLinePunct w:val="0"/>
              <w:autoSpaceDE/>
              <w:autoSpaceDN/>
              <w:bidi w:val="0"/>
              <w:adjustRightInd/>
              <w:snapToGrid/>
              <w:spacing w:before="78" w:line="320" w:lineRule="exact"/>
              <w:ind w:left="260"/>
              <w:jc w:val="both"/>
              <w:textAlignment w:val="auto"/>
              <w:outlineLvl w:val="9"/>
              <w:rPr>
                <w:rFonts w:hint="eastAsia" w:ascii="宋体" w:hAnsi="宋体" w:eastAsia="宋体" w:cs="宋体"/>
                <w:sz w:val="21"/>
                <w:szCs w:val="21"/>
              </w:rPr>
            </w:pPr>
            <w:r>
              <w:rPr>
                <w:rFonts w:hint="eastAsia" w:ascii="宋体" w:hAnsi="宋体" w:eastAsia="宋体" w:cs="宋体"/>
                <w:b/>
                <w:bCs/>
                <w:spacing w:val="-8"/>
                <w:sz w:val="21"/>
                <w:szCs w:val="21"/>
              </w:rPr>
              <w:t>最高限价</w:t>
            </w:r>
          </w:p>
          <w:p w14:paraId="4CFE1604">
            <w:pPr>
              <w:pStyle w:val="65"/>
              <w:keepNext w:val="0"/>
              <w:keepLines w:val="0"/>
              <w:pageBreakBefore w:val="0"/>
              <w:widowControl w:val="0"/>
              <w:kinsoku/>
              <w:wordWrap/>
              <w:overflowPunct/>
              <w:topLinePunct w:val="0"/>
              <w:autoSpaceDE/>
              <w:autoSpaceDN/>
              <w:bidi w:val="0"/>
              <w:adjustRightInd/>
              <w:snapToGrid/>
              <w:spacing w:before="70" w:line="320" w:lineRule="exact"/>
              <w:ind w:left="528"/>
              <w:jc w:val="both"/>
              <w:textAlignment w:val="auto"/>
              <w:outlineLvl w:val="9"/>
              <w:rPr>
                <w:rFonts w:hint="eastAsia" w:ascii="宋体" w:hAnsi="宋体" w:eastAsia="宋体" w:cs="宋体"/>
                <w:sz w:val="21"/>
                <w:szCs w:val="21"/>
              </w:rPr>
            </w:pPr>
            <w:r>
              <w:rPr>
                <w:rFonts w:hint="eastAsia" w:ascii="宋体" w:hAnsi="宋体" w:eastAsia="宋体" w:cs="宋体"/>
                <w:b/>
                <w:bCs/>
                <w:spacing w:val="-20"/>
                <w:sz w:val="21"/>
                <w:szCs w:val="21"/>
              </w:rPr>
              <w:t>(元)</w:t>
            </w:r>
          </w:p>
        </w:tc>
      </w:tr>
      <w:tr w14:paraId="51F77BF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7" w:hRule="atLeast"/>
        </w:trPr>
        <w:tc>
          <w:tcPr>
            <w:tcW w:w="635" w:type="dxa"/>
            <w:noWrap w:val="0"/>
            <w:vAlign w:val="center"/>
          </w:tcPr>
          <w:p w14:paraId="0FEAE7CA">
            <w:pPr>
              <w:pStyle w:val="65"/>
              <w:spacing w:before="78" w:line="360" w:lineRule="auto"/>
              <w:ind w:firstLine="210" w:firstLineChars="100"/>
              <w:jc w:val="both"/>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544" w:type="dxa"/>
            <w:noWrap w:val="0"/>
            <w:vAlign w:val="center"/>
          </w:tcPr>
          <w:p w14:paraId="2014B3E8">
            <w:pPr>
              <w:pStyle w:val="65"/>
              <w:spacing w:before="78" w:line="360" w:lineRule="auto"/>
              <w:ind w:firstLine="210" w:firstLineChars="100"/>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其他市政公用设施施工</w:t>
            </w:r>
          </w:p>
        </w:tc>
        <w:tc>
          <w:tcPr>
            <w:tcW w:w="2444" w:type="dxa"/>
            <w:noWrap w:val="0"/>
            <w:vAlign w:val="center"/>
          </w:tcPr>
          <w:p w14:paraId="69E45E58">
            <w:pPr>
              <w:pStyle w:val="65"/>
              <w:spacing w:before="71" w:line="360" w:lineRule="auto"/>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泾阳县泾干湖公园生态补水项目</w:t>
            </w:r>
          </w:p>
        </w:tc>
        <w:tc>
          <w:tcPr>
            <w:tcW w:w="1020" w:type="dxa"/>
            <w:noWrap w:val="0"/>
            <w:vAlign w:val="center"/>
          </w:tcPr>
          <w:p w14:paraId="4C39FF95">
            <w:pPr>
              <w:pStyle w:val="65"/>
              <w:spacing w:before="78" w:line="360" w:lineRule="auto"/>
              <w:ind w:firstLine="210" w:firstLineChars="100"/>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1(批)</w:t>
            </w:r>
          </w:p>
        </w:tc>
        <w:tc>
          <w:tcPr>
            <w:tcW w:w="1431" w:type="dxa"/>
            <w:noWrap w:val="0"/>
            <w:vAlign w:val="center"/>
          </w:tcPr>
          <w:p w14:paraId="0B6236F6">
            <w:pPr>
              <w:pStyle w:val="65"/>
              <w:spacing w:before="78" w:line="360" w:lineRule="auto"/>
              <w:ind w:right="150"/>
              <w:jc w:val="both"/>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详见采购文件</w:t>
            </w:r>
          </w:p>
        </w:tc>
        <w:tc>
          <w:tcPr>
            <w:tcW w:w="1255" w:type="dxa"/>
            <w:noWrap w:val="0"/>
            <w:vAlign w:val="center"/>
          </w:tcPr>
          <w:p w14:paraId="5D7A745B">
            <w:pPr>
              <w:pStyle w:val="65"/>
              <w:spacing w:before="78" w:line="360" w:lineRule="auto"/>
              <w:jc w:val="both"/>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1402052.81元</w:t>
            </w:r>
          </w:p>
        </w:tc>
        <w:tc>
          <w:tcPr>
            <w:tcW w:w="1291" w:type="dxa"/>
            <w:noWrap w:val="0"/>
            <w:vAlign w:val="center"/>
          </w:tcPr>
          <w:p w14:paraId="2A151BAF">
            <w:pPr>
              <w:pStyle w:val="65"/>
              <w:spacing w:before="78" w:line="360" w:lineRule="auto"/>
              <w:ind w:firstLine="210" w:firstLineChars="100"/>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1402052.81元</w:t>
            </w:r>
          </w:p>
        </w:tc>
      </w:tr>
    </w:tbl>
    <w:p w14:paraId="5C73F60A">
      <w:pPr>
        <w:spacing w:line="360" w:lineRule="auto"/>
        <w:ind w:firstLine="420" w:firstLineChars="200"/>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本合同包不接受联合体投标</w:t>
      </w:r>
    </w:p>
    <w:p w14:paraId="139A0AB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合同履行期限：</w:t>
      </w:r>
      <w:bookmarkStart w:id="1028" w:name="_GoBack"/>
      <w:bookmarkEnd w:id="1028"/>
      <w:r>
        <w:rPr>
          <w:rFonts w:hint="eastAsia" w:ascii="宋体" w:hAnsi="宋体" w:cs="宋体"/>
          <w:color w:val="auto"/>
          <w:kern w:val="2"/>
          <w:sz w:val="21"/>
          <w:szCs w:val="21"/>
          <w:lang w:val="en-US" w:eastAsia="zh-CN" w:bidi="ar-SA"/>
        </w:rPr>
        <w:t>90日历天</w:t>
      </w:r>
      <w:r>
        <w:rPr>
          <w:rFonts w:hint="eastAsia" w:ascii="宋体" w:hAnsi="宋体" w:eastAsia="宋体" w:cs="宋体"/>
          <w:color w:val="auto"/>
          <w:kern w:val="2"/>
          <w:sz w:val="21"/>
          <w:szCs w:val="21"/>
          <w:lang w:val="en-US" w:eastAsia="zh-CN" w:bidi="ar-SA"/>
        </w:rPr>
        <w:t>。</w:t>
      </w:r>
    </w:p>
    <w:p w14:paraId="24FEAAB8">
      <w:pPr>
        <w:pStyle w:val="12"/>
        <w:spacing w:before="78" w:line="360" w:lineRule="auto"/>
        <w:ind w:left="150"/>
        <w:outlineLvl w:val="9"/>
        <w:rPr>
          <w:rFonts w:hint="eastAsia" w:ascii="宋体" w:hAnsi="宋体" w:eastAsia="宋体" w:cs="宋体"/>
          <w:sz w:val="21"/>
          <w:szCs w:val="21"/>
        </w:rPr>
      </w:pPr>
      <w:r>
        <w:rPr>
          <w:rFonts w:hint="eastAsia" w:ascii="宋体" w:hAnsi="宋体" w:eastAsia="宋体" w:cs="宋体"/>
          <w:b/>
          <w:bCs/>
          <w:color w:val="333333"/>
          <w:spacing w:val="-9"/>
          <w:sz w:val="21"/>
          <w:szCs w:val="21"/>
        </w:rPr>
        <w:t>二、</w:t>
      </w:r>
      <w:r>
        <w:rPr>
          <w:rFonts w:hint="eastAsia" w:ascii="宋体" w:hAnsi="宋体" w:eastAsia="宋体" w:cs="宋体"/>
          <w:color w:val="333333"/>
          <w:spacing w:val="-64"/>
          <w:sz w:val="21"/>
          <w:szCs w:val="21"/>
        </w:rPr>
        <w:t xml:space="preserve"> </w:t>
      </w:r>
      <w:r>
        <w:rPr>
          <w:rFonts w:hint="eastAsia" w:ascii="宋体" w:hAnsi="宋体" w:eastAsia="宋体" w:cs="宋体"/>
          <w:b/>
          <w:bCs/>
          <w:color w:val="333333"/>
          <w:spacing w:val="-9"/>
          <w:sz w:val="21"/>
          <w:szCs w:val="21"/>
        </w:rPr>
        <w:t>申请人的资格要求：</w:t>
      </w:r>
    </w:p>
    <w:p w14:paraId="554ACB1C">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59BD167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5FA37B4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泾阳县泾干湖公园生态补水项目</w:t>
      </w:r>
      <w:r>
        <w:rPr>
          <w:rFonts w:hint="eastAsia" w:ascii="宋体" w:hAnsi="宋体" w:eastAsia="宋体" w:cs="宋体"/>
          <w:sz w:val="21"/>
          <w:szCs w:val="21"/>
        </w:rPr>
        <w:t>)落实政府采购政策需满足的资格要求如下：</w:t>
      </w:r>
    </w:p>
    <w:p w14:paraId="32EC21D4">
      <w:pPr>
        <w:spacing w:line="360" w:lineRule="auto"/>
        <w:ind w:firstLine="420" w:firstLineChars="200"/>
        <w:outlineLvl w:val="9"/>
        <w:rPr>
          <w:rFonts w:hint="eastAsia" w:ascii="宋体" w:hAnsi="宋体" w:eastAsia="宋体" w:cs="宋体"/>
          <w:sz w:val="21"/>
          <w:szCs w:val="21"/>
          <w:lang w:eastAsia="zh-CN"/>
        </w:rPr>
      </w:pPr>
      <w:r>
        <w:rPr>
          <w:rFonts w:hint="eastAsia" w:ascii="宋体" w:hAnsi="宋体" w:eastAsia="宋体" w:cs="宋体"/>
          <w:sz w:val="21"/>
          <w:szCs w:val="21"/>
        </w:rPr>
        <w:t>本项目为专门面向</w:t>
      </w:r>
      <w:r>
        <w:rPr>
          <w:rFonts w:hint="eastAsia" w:ascii="宋体" w:hAnsi="宋体" w:eastAsia="宋体" w:cs="宋体"/>
          <w:sz w:val="21"/>
          <w:szCs w:val="21"/>
          <w:lang w:eastAsia="zh-CN"/>
        </w:rPr>
        <w:t>中小企业采购的项目</w:t>
      </w:r>
      <w:r>
        <w:rPr>
          <w:rFonts w:hint="eastAsia" w:ascii="宋体" w:hAnsi="宋体" w:cs="宋体"/>
          <w:sz w:val="21"/>
          <w:szCs w:val="21"/>
          <w:lang w:eastAsia="zh-CN"/>
        </w:rPr>
        <w:t>，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464B16FC">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1B6F89F2">
      <w:pPr>
        <w:spacing w:line="360" w:lineRule="auto"/>
        <w:ind w:firstLine="210" w:firstLineChars="100"/>
        <w:outlineLvl w:val="9"/>
        <w:rPr>
          <w:rFonts w:hint="eastAsia" w:ascii="宋体" w:hAnsi="宋体" w:eastAsia="宋体" w:cs="宋体"/>
          <w:sz w:val="21"/>
          <w:szCs w:val="21"/>
        </w:rPr>
      </w:pPr>
      <w:r>
        <w:rPr>
          <w:rFonts w:hint="eastAsia" w:ascii="宋体" w:hAnsi="宋体" w:eastAsia="宋体" w:cs="宋体"/>
          <w:sz w:val="21"/>
          <w:szCs w:val="21"/>
          <w:lang w:val="en-US" w:eastAsia="zh-CN"/>
        </w:rPr>
        <w:t>（1）具有独立承担民事责任能力的法人、其他组织或自然人，营业执照、税务登记证、组织机构代码证（多证合一只提供营业执照，事业单位提供事业单位法人证书，自然人提供本人身份证）合法有效；</w:t>
      </w:r>
    </w:p>
    <w:p w14:paraId="4DEEB326">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（2）法定代表人授权书（附法定代表人身份证复印件）及被授权人身份证（法定代表人直接参加投标只须提供法定代表人身份证）；</w:t>
      </w:r>
    </w:p>
    <w:p w14:paraId="0698F413">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提供2023年或2024年财务审计报告（成立时间至提交响应文件截止时间不足一年的可提供成立后任意时段的资产负债表），或其基本存款账户开户银行出具的资信证明（开标前六个月内）及基本存款账户信息；或财政部门认可的政府采购专业担保机构出具的投标担保函。（以上三种形式的资料提供任何一种即可）；</w:t>
      </w:r>
    </w:p>
    <w:p w14:paraId="71711229">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（4）税收缴纳证明：提供上一年度至今已缴纳的至少一个月的纳税证明或完税证明，依法免税的单位应提供相关证明材料；</w:t>
      </w:r>
    </w:p>
    <w:p w14:paraId="7AAC538D">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（5）社会保障资金缴纳证明：提供上一年度至今已缴存至少一个月社会保障资金缴纳的有效证明。依法不需要缴纳社会保障资金的单位应提供相关证明材料；</w:t>
      </w:r>
    </w:p>
    <w:p w14:paraId="4F53FC7B">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（6）供应商参加采购活动近三年内经营活动中无重大违法记录声明；</w:t>
      </w:r>
    </w:p>
    <w:p w14:paraId="5A5E8F96">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（7）提供具有履行合同所必需的设备和专业技术能力的承诺；</w:t>
      </w:r>
    </w:p>
    <w:p w14:paraId="2FBD2110">
      <w:pPr>
        <w:spacing w:line="360" w:lineRule="auto"/>
        <w:ind w:firstLine="210" w:firstLineChars="100"/>
        <w:outlineLvl w:val="9"/>
        <w:rPr>
          <w:rFonts w:hint="eastAsia" w:ascii="宋体" w:hAnsi="宋体" w:eastAsia="宋体" w:cs="宋体"/>
          <w:lang w:val="en-US" w:eastAsia="zh-CN"/>
        </w:rPr>
      </w:pPr>
      <w:r>
        <w:rPr>
          <w:rFonts w:hint="eastAsia" w:ascii="宋体" w:hAnsi="宋体" w:eastAsia="宋体" w:cs="宋体"/>
          <w:sz w:val="21"/>
          <w:szCs w:val="21"/>
          <w:lang w:val="en-US" w:eastAsia="zh-CN"/>
        </w:rPr>
        <w:t>（8）</w:t>
      </w:r>
      <w:r>
        <w:rPr>
          <w:rFonts w:hint="eastAsia" w:ascii="宋体" w:hAnsi="宋体" w:eastAsia="宋体" w:cs="宋体"/>
          <w:color w:val="000000" w:themeColor="text1"/>
          <w14:textFill>
            <w14:solidFill>
              <w14:schemeClr w14:val="tx1"/>
            </w14:solidFill>
          </w14:textFill>
        </w:rPr>
        <w:t>单位负责人为同一人或者存在控股、管理关系的不同供应商不得参加同一合同项下政府采购活动；与采购人存在利害关系可能影响磋商公正性的法人、其他组织或者个人不得参加同一合同项下政府采购活动</w:t>
      </w:r>
      <w:r>
        <w:rPr>
          <w:rFonts w:hint="eastAsia" w:ascii="宋体" w:hAnsi="宋体" w:cs="宋体"/>
          <w:color w:val="000000" w:themeColor="text1"/>
          <w:lang w:eastAsia="zh-CN"/>
          <w14:textFill>
            <w14:solidFill>
              <w14:schemeClr w14:val="tx1"/>
            </w14:solidFill>
          </w14:textFill>
        </w:rPr>
        <w:t>；</w:t>
      </w:r>
    </w:p>
    <w:p w14:paraId="57631B6C">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（9）供应商具有建设行政主管部门颁发的市政公用工程总承包三级及以上资质证书，并具备有效的安全生产许可证；</w:t>
      </w:r>
    </w:p>
    <w:p w14:paraId="69040512">
      <w:pPr>
        <w:spacing w:line="360" w:lineRule="auto"/>
        <w:outlineLvl w:val="9"/>
        <w:rPr>
          <w:rFonts w:hint="eastAsia" w:ascii="宋体" w:hAnsi="宋体" w:eastAsia="宋体" w:cs="宋体"/>
          <w:sz w:val="21"/>
          <w:szCs w:val="21"/>
          <w:lang w:val="en-US" w:eastAsia="zh-CN"/>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sz w:val="21"/>
          <w:szCs w:val="21"/>
          <w:lang w:val="en-US" w:eastAsia="zh-CN"/>
        </w:rPr>
        <w:t>（10）</w:t>
      </w:r>
      <w:r>
        <w:rPr>
          <w:rFonts w:hint="eastAsia" w:ascii="宋体" w:hAnsi="宋体" w:eastAsia="宋体" w:cs="宋体"/>
          <w:color w:val="000000" w:themeColor="text1"/>
          <w:highlight w:val="none"/>
          <w:lang w:eastAsia="zh-CN"/>
          <w14:textFill>
            <w14:solidFill>
              <w14:schemeClr w14:val="tx1"/>
            </w14:solidFill>
          </w14:textFill>
        </w:rPr>
        <w:t>供应商拟派项目经理须具备在本单位注册的</w:t>
      </w:r>
      <w:r>
        <w:rPr>
          <w:rFonts w:hint="eastAsia" w:ascii="宋体" w:hAnsi="宋体" w:eastAsia="宋体" w:cs="宋体"/>
          <w:color w:val="000000" w:themeColor="text1"/>
          <w:highlight w:val="none"/>
          <w:lang w:val="en-US" w:eastAsia="zh-CN"/>
          <w14:textFill>
            <w14:solidFill>
              <w14:schemeClr w14:val="tx1"/>
            </w14:solidFill>
          </w14:textFill>
        </w:rPr>
        <w:t>市政公用工程</w:t>
      </w:r>
      <w:r>
        <w:rPr>
          <w:rFonts w:hint="eastAsia" w:ascii="宋体" w:hAnsi="宋体" w:eastAsia="宋体" w:cs="宋体"/>
          <w:color w:val="000000" w:themeColor="text1"/>
          <w:highlight w:val="none"/>
          <w:lang w:eastAsia="zh-CN"/>
          <w14:textFill>
            <w14:solidFill>
              <w14:schemeClr w14:val="tx1"/>
            </w14:solidFill>
          </w14:textFill>
        </w:rPr>
        <w:t>专业二级及以上注册建造</w:t>
      </w:r>
      <w:r>
        <w:rPr>
          <w:rFonts w:hint="eastAsia" w:ascii="宋体" w:hAnsi="宋体" w:eastAsia="宋体" w:cs="宋体"/>
          <w:color w:val="000000" w:themeColor="text1"/>
          <w:lang w:eastAsia="zh-CN"/>
          <w14:textFill>
            <w14:solidFill>
              <w14:schemeClr w14:val="tx1"/>
            </w14:solidFill>
          </w14:textFill>
        </w:rPr>
        <w:t>师资格，具有有效的安全生产考核合格证（建安B证），且未担任其他在建工程项目的项目经理；</w:t>
      </w:r>
    </w:p>
    <w:p w14:paraId="31603393">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供应商不得为“信用中国”网站(http://www.creditchina.gov.cn)列入“失信被执行人”（页面跳转至“中国执行信息公开网”http://zxgk.court.gov.cn/shixin/）和“重大税收违法失信主体”的供应商；不得为中国政府采购网(http://www.ccgp.gov.cn)“政府采购严重违法失信行为记录名单”中被财政部门禁止参加政府采购活动的供应商；</w:t>
      </w:r>
    </w:p>
    <w:p w14:paraId="491CB1D1">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（12）本项目不接受联合体</w:t>
      </w:r>
      <w:r>
        <w:rPr>
          <w:rFonts w:hint="eastAsia" w:ascii="宋体" w:hAnsi="宋体" w:cs="宋体"/>
          <w:color w:val="000000" w:themeColor="text1"/>
          <w:lang w:val="en-US" w:eastAsia="zh-CN"/>
          <w14:textFill>
            <w14:solidFill>
              <w14:schemeClr w14:val="tx1"/>
            </w14:solidFill>
          </w14:textFill>
        </w:rPr>
        <w:t>磋商</w:t>
      </w:r>
      <w:r>
        <w:rPr>
          <w:rFonts w:hint="eastAsia" w:ascii="宋体" w:hAnsi="宋体" w:eastAsia="宋体" w:cs="宋体"/>
          <w:color w:val="000000" w:themeColor="text1"/>
          <w:lang w:val="en-US" w:eastAsia="zh-CN"/>
          <w14:textFill>
            <w14:solidFill>
              <w14:schemeClr w14:val="tx1"/>
            </w14:solidFill>
          </w14:textFill>
        </w:rPr>
        <w:t>。</w:t>
      </w:r>
    </w:p>
    <w:p w14:paraId="64EB2425">
      <w:pPr>
        <w:pStyle w:val="12"/>
        <w:spacing w:before="78" w:line="360" w:lineRule="auto"/>
        <w:outlineLvl w:val="9"/>
        <w:rPr>
          <w:rFonts w:hint="eastAsia" w:ascii="宋体" w:hAnsi="宋体" w:eastAsia="宋体" w:cs="宋体"/>
          <w:b/>
          <w:bCs/>
          <w:color w:val="333333"/>
          <w:spacing w:val="-4"/>
          <w:sz w:val="21"/>
          <w:szCs w:val="21"/>
        </w:rPr>
      </w:pPr>
      <w:r>
        <w:rPr>
          <w:rFonts w:hint="eastAsia" w:ascii="宋体" w:hAnsi="宋体" w:eastAsia="宋体" w:cs="宋体"/>
          <w:b/>
          <w:bCs/>
          <w:color w:val="333333"/>
          <w:spacing w:val="-4"/>
          <w:sz w:val="21"/>
          <w:szCs w:val="21"/>
        </w:rPr>
        <w:t>三、获取</w:t>
      </w:r>
      <w:r>
        <w:rPr>
          <w:rFonts w:hint="eastAsia" w:ascii="宋体" w:hAnsi="宋体" w:cs="宋体"/>
          <w:b/>
          <w:bCs/>
          <w:color w:val="333333"/>
          <w:spacing w:val="-4"/>
          <w:sz w:val="21"/>
          <w:szCs w:val="21"/>
          <w:lang w:val="en-US" w:eastAsia="zh-CN"/>
        </w:rPr>
        <w:t>采购</w:t>
      </w:r>
      <w:r>
        <w:rPr>
          <w:rFonts w:hint="eastAsia" w:ascii="宋体" w:hAnsi="宋体" w:eastAsia="宋体" w:cs="宋体"/>
          <w:b/>
          <w:bCs/>
          <w:color w:val="333333"/>
          <w:spacing w:val="-4"/>
          <w:sz w:val="21"/>
          <w:szCs w:val="21"/>
        </w:rPr>
        <w:t>文件</w:t>
      </w:r>
    </w:p>
    <w:p w14:paraId="6379E038">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时间：</w:t>
      </w:r>
      <w:r>
        <w:rPr>
          <w:rFonts w:hint="eastAsia" w:ascii="宋体" w:hAnsi="宋体" w:eastAsia="宋体" w:cs="宋体"/>
          <w:color w:val="FF0000"/>
          <w:sz w:val="21"/>
          <w:szCs w:val="21"/>
          <w:lang w:val="en-US" w:eastAsia="zh-CN"/>
        </w:rPr>
        <w:t>2025年</w:t>
      </w:r>
      <w:r>
        <w:rPr>
          <w:rFonts w:hint="eastAsia" w:ascii="宋体" w:hAnsi="宋体" w:cs="宋体"/>
          <w:color w:val="FF0000"/>
          <w:sz w:val="21"/>
          <w:szCs w:val="21"/>
          <w:lang w:val="en-US" w:eastAsia="zh-CN"/>
        </w:rPr>
        <w:t>05</w:t>
      </w:r>
      <w:r>
        <w:rPr>
          <w:rFonts w:hint="eastAsia" w:ascii="宋体" w:hAnsi="宋体" w:eastAsia="宋体" w:cs="宋体"/>
          <w:color w:val="FF0000"/>
          <w:sz w:val="21"/>
          <w:szCs w:val="21"/>
          <w:lang w:val="en-US" w:eastAsia="zh-CN"/>
        </w:rPr>
        <w:t>月</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val="en-US" w:eastAsia="zh-CN"/>
        </w:rPr>
        <w:t>日至2025年</w:t>
      </w:r>
      <w:r>
        <w:rPr>
          <w:rFonts w:hint="eastAsia" w:ascii="宋体" w:hAnsi="宋体" w:cs="宋体"/>
          <w:color w:val="FF0000"/>
          <w:sz w:val="21"/>
          <w:szCs w:val="21"/>
          <w:lang w:val="en-US" w:eastAsia="zh-CN"/>
        </w:rPr>
        <w:t>05</w:t>
      </w:r>
      <w:r>
        <w:rPr>
          <w:rFonts w:hint="eastAsia" w:ascii="宋体" w:hAnsi="宋体" w:eastAsia="宋体" w:cs="宋体"/>
          <w:color w:val="FF0000"/>
          <w:sz w:val="21"/>
          <w:szCs w:val="21"/>
          <w:lang w:val="en-US" w:eastAsia="zh-CN"/>
        </w:rPr>
        <w:t>月</w:t>
      </w:r>
      <w:r>
        <w:rPr>
          <w:rFonts w:hint="eastAsia" w:ascii="宋体" w:hAnsi="宋体" w:cs="宋体"/>
          <w:color w:val="FF0000"/>
          <w:sz w:val="21"/>
          <w:szCs w:val="21"/>
          <w:lang w:val="en-US" w:eastAsia="zh-CN"/>
        </w:rPr>
        <w:t>21</w:t>
      </w:r>
      <w:r>
        <w:rPr>
          <w:rFonts w:hint="eastAsia" w:ascii="宋体" w:hAnsi="宋体" w:eastAsia="宋体" w:cs="宋体"/>
          <w:color w:val="FF0000"/>
          <w:sz w:val="21"/>
          <w:szCs w:val="21"/>
          <w:lang w:val="en-US" w:eastAsia="zh-CN"/>
        </w:rPr>
        <w:t>日</w:t>
      </w:r>
      <w:r>
        <w:rPr>
          <w:rFonts w:hint="eastAsia" w:ascii="宋体" w:hAnsi="宋体" w:eastAsia="宋体" w:cs="宋体"/>
          <w:color w:val="auto"/>
          <w:sz w:val="21"/>
          <w:szCs w:val="21"/>
          <w:lang w:val="en-US" w:eastAsia="zh-CN"/>
        </w:rPr>
        <w:t>，每天上午08:30:00至12:00:00，下午14:00:00至18:00:00（北京时间）</w:t>
      </w:r>
    </w:p>
    <w:p w14:paraId="3CEA7E27">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途径：陕西省咸阳市秦都区滨河西路大秦御港城10号楼1608室,请携带单位介绍信原件、经办人身份证原件及加盖公章的复印件。</w:t>
      </w:r>
    </w:p>
    <w:p w14:paraId="5F110F10">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方式：现场获取</w:t>
      </w:r>
    </w:p>
    <w:p w14:paraId="0D08E37A">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售价：0元</w:t>
      </w:r>
    </w:p>
    <w:p w14:paraId="45050CEE">
      <w:pPr>
        <w:pStyle w:val="12"/>
        <w:spacing w:before="79" w:line="360" w:lineRule="auto"/>
        <w:ind w:left="34"/>
        <w:outlineLvl w:val="9"/>
        <w:rPr>
          <w:rFonts w:hint="eastAsia" w:ascii="宋体" w:hAnsi="宋体" w:eastAsia="宋体" w:cs="宋体"/>
          <w:b/>
          <w:bCs/>
          <w:color w:val="auto"/>
          <w:spacing w:val="-3"/>
          <w:sz w:val="21"/>
          <w:szCs w:val="21"/>
          <w:lang w:eastAsia="zh-CN"/>
        </w:rPr>
      </w:pPr>
      <w:r>
        <w:rPr>
          <w:rFonts w:hint="eastAsia" w:ascii="宋体" w:hAnsi="宋体" w:eastAsia="宋体" w:cs="宋体"/>
          <w:b/>
          <w:bCs/>
          <w:color w:val="auto"/>
          <w:spacing w:val="-3"/>
          <w:sz w:val="21"/>
          <w:szCs w:val="21"/>
        </w:rPr>
        <w:t>四、</w:t>
      </w:r>
      <w:r>
        <w:rPr>
          <w:rFonts w:hint="eastAsia" w:ascii="宋体" w:hAnsi="宋体" w:cs="宋体"/>
          <w:b/>
          <w:bCs/>
          <w:color w:val="auto"/>
          <w:spacing w:val="-3"/>
          <w:sz w:val="21"/>
          <w:szCs w:val="21"/>
          <w:lang w:val="en-US" w:eastAsia="zh-CN"/>
        </w:rPr>
        <w:t>响应</w:t>
      </w:r>
      <w:r>
        <w:rPr>
          <w:rFonts w:hint="eastAsia" w:ascii="宋体" w:hAnsi="宋体" w:eastAsia="宋体" w:cs="宋体"/>
          <w:b/>
          <w:bCs/>
          <w:color w:val="auto"/>
          <w:spacing w:val="-3"/>
          <w:sz w:val="21"/>
          <w:szCs w:val="21"/>
        </w:rPr>
        <w:t>文件</w:t>
      </w:r>
      <w:r>
        <w:rPr>
          <w:rFonts w:hint="eastAsia" w:ascii="宋体" w:hAnsi="宋体" w:cs="宋体"/>
          <w:b/>
          <w:bCs/>
          <w:color w:val="auto"/>
          <w:spacing w:val="-3"/>
          <w:sz w:val="21"/>
          <w:szCs w:val="21"/>
          <w:lang w:val="en-US" w:eastAsia="zh-CN"/>
        </w:rPr>
        <w:t>提交</w:t>
      </w:r>
    </w:p>
    <w:p w14:paraId="4364865D">
      <w:pPr>
        <w:pStyle w:val="12"/>
        <w:spacing w:before="79" w:line="360" w:lineRule="auto"/>
        <w:ind w:firstLine="420" w:firstLineChars="200"/>
        <w:outlineLvl w:val="9"/>
        <w:rPr>
          <w:rFonts w:hint="eastAsia" w:ascii="宋体" w:hAnsi="宋体" w:eastAsia="宋体" w:cs="宋体"/>
          <w:b w:val="0"/>
          <w:bCs/>
          <w:color w:val="FF0000"/>
          <w:sz w:val="21"/>
          <w:szCs w:val="21"/>
          <w:lang w:val="en-US" w:eastAsia="zh-CN"/>
        </w:rPr>
      </w:pPr>
      <w:r>
        <w:rPr>
          <w:rFonts w:hint="eastAsia" w:ascii="宋体" w:hAnsi="宋体" w:cs="宋体"/>
          <w:b w:val="0"/>
          <w:bCs/>
          <w:color w:val="FF0000"/>
          <w:kern w:val="2"/>
          <w:sz w:val="21"/>
          <w:szCs w:val="21"/>
          <w:lang w:val="en-US" w:eastAsia="zh-CN" w:bidi="ar-SA"/>
        </w:rPr>
        <w:t>截止</w:t>
      </w:r>
      <w:r>
        <w:rPr>
          <w:rFonts w:hint="eastAsia" w:ascii="宋体" w:hAnsi="宋体" w:eastAsia="宋体" w:cs="宋体"/>
          <w:b w:val="0"/>
          <w:bCs/>
          <w:color w:val="FF0000"/>
          <w:kern w:val="2"/>
          <w:sz w:val="21"/>
          <w:szCs w:val="21"/>
          <w:lang w:val="en-US" w:eastAsia="zh-CN" w:bidi="ar-SA"/>
        </w:rPr>
        <w:t>时间：2025年05月</w:t>
      </w:r>
      <w:r>
        <w:rPr>
          <w:rFonts w:hint="eastAsia" w:ascii="宋体" w:hAnsi="宋体" w:cs="宋体"/>
          <w:b w:val="0"/>
          <w:bCs/>
          <w:color w:val="FF0000"/>
          <w:kern w:val="2"/>
          <w:sz w:val="21"/>
          <w:szCs w:val="21"/>
          <w:lang w:val="en-US" w:eastAsia="zh-CN" w:bidi="ar-SA"/>
        </w:rPr>
        <w:t>26</w:t>
      </w:r>
      <w:r>
        <w:rPr>
          <w:rFonts w:hint="eastAsia" w:ascii="宋体" w:hAnsi="宋体" w:eastAsia="宋体" w:cs="宋体"/>
          <w:b w:val="0"/>
          <w:bCs/>
          <w:color w:val="FF0000"/>
          <w:kern w:val="2"/>
          <w:sz w:val="21"/>
          <w:szCs w:val="21"/>
          <w:lang w:val="en-US" w:eastAsia="zh-CN" w:bidi="ar-SA"/>
        </w:rPr>
        <w:t>日</w:t>
      </w:r>
      <w:r>
        <w:rPr>
          <w:rFonts w:hint="eastAsia" w:ascii="宋体" w:hAnsi="宋体" w:cs="宋体"/>
          <w:b w:val="0"/>
          <w:bCs/>
          <w:color w:val="FF0000"/>
          <w:kern w:val="2"/>
          <w:sz w:val="21"/>
          <w:szCs w:val="21"/>
          <w:lang w:val="en-US" w:eastAsia="zh-CN" w:bidi="ar-SA"/>
        </w:rPr>
        <w:t>15</w:t>
      </w:r>
      <w:r>
        <w:rPr>
          <w:rFonts w:hint="eastAsia" w:ascii="宋体" w:hAnsi="宋体" w:eastAsia="宋体" w:cs="宋体"/>
          <w:b w:val="0"/>
          <w:bCs/>
          <w:color w:val="FF0000"/>
          <w:kern w:val="2"/>
          <w:sz w:val="21"/>
          <w:szCs w:val="21"/>
          <w:lang w:val="en-US" w:eastAsia="zh-CN" w:bidi="ar-SA"/>
        </w:rPr>
        <w:t>时</w:t>
      </w:r>
      <w:r>
        <w:rPr>
          <w:rFonts w:hint="eastAsia" w:ascii="宋体" w:hAnsi="宋体" w:cs="宋体"/>
          <w:b w:val="0"/>
          <w:bCs/>
          <w:color w:val="FF0000"/>
          <w:kern w:val="2"/>
          <w:sz w:val="21"/>
          <w:szCs w:val="21"/>
          <w:lang w:val="en-US" w:eastAsia="zh-CN" w:bidi="ar-SA"/>
        </w:rPr>
        <w:t>0</w:t>
      </w:r>
      <w:r>
        <w:rPr>
          <w:rFonts w:hint="eastAsia" w:ascii="宋体" w:hAnsi="宋体" w:eastAsia="宋体" w:cs="宋体"/>
          <w:b w:val="0"/>
          <w:bCs/>
          <w:color w:val="FF0000"/>
          <w:kern w:val="2"/>
          <w:sz w:val="21"/>
          <w:szCs w:val="21"/>
          <w:lang w:val="en-US" w:eastAsia="zh-CN" w:bidi="ar-SA"/>
        </w:rPr>
        <w:t>0分00秒（北京时间）</w:t>
      </w:r>
    </w:p>
    <w:p w14:paraId="0C2F5A5E">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地点：陕西省咸阳市秦都区滨河西路大秦御港城10号楼1610室</w:t>
      </w:r>
    </w:p>
    <w:p w14:paraId="581013B5">
      <w:pPr>
        <w:pStyle w:val="12"/>
        <w:spacing w:before="79" w:line="360" w:lineRule="auto"/>
        <w:ind w:left="34"/>
        <w:outlineLvl w:val="9"/>
        <w:rPr>
          <w:rFonts w:hint="eastAsia" w:ascii="宋体" w:hAnsi="宋体" w:eastAsia="宋体" w:cs="宋体"/>
          <w:b/>
          <w:bCs/>
          <w:color w:val="auto"/>
          <w:spacing w:val="-3"/>
          <w:sz w:val="21"/>
          <w:szCs w:val="21"/>
          <w:lang w:val="en-US" w:eastAsia="zh-CN"/>
        </w:rPr>
      </w:pPr>
      <w:r>
        <w:rPr>
          <w:rFonts w:hint="eastAsia" w:ascii="宋体" w:hAnsi="宋体" w:cs="宋体"/>
          <w:b/>
          <w:bCs/>
          <w:color w:val="auto"/>
          <w:spacing w:val="-3"/>
          <w:sz w:val="21"/>
          <w:szCs w:val="21"/>
          <w:lang w:val="en-US" w:eastAsia="zh-CN"/>
        </w:rPr>
        <w:t>五</w:t>
      </w:r>
      <w:r>
        <w:rPr>
          <w:rFonts w:hint="eastAsia" w:ascii="宋体" w:hAnsi="宋体" w:eastAsia="宋体" w:cs="宋体"/>
          <w:b/>
          <w:bCs/>
          <w:color w:val="auto"/>
          <w:spacing w:val="-3"/>
          <w:sz w:val="21"/>
          <w:szCs w:val="21"/>
        </w:rPr>
        <w:t>、</w:t>
      </w:r>
      <w:r>
        <w:rPr>
          <w:rFonts w:hint="eastAsia" w:ascii="宋体" w:hAnsi="宋体" w:cs="宋体"/>
          <w:b/>
          <w:bCs/>
          <w:color w:val="auto"/>
          <w:spacing w:val="-3"/>
          <w:sz w:val="21"/>
          <w:szCs w:val="21"/>
          <w:lang w:val="en-US" w:eastAsia="zh-CN"/>
        </w:rPr>
        <w:t>开启</w:t>
      </w:r>
    </w:p>
    <w:p w14:paraId="4A09F7C7">
      <w:pPr>
        <w:pStyle w:val="12"/>
        <w:spacing w:before="79" w:line="360" w:lineRule="auto"/>
        <w:ind w:firstLine="420" w:firstLineChars="200"/>
        <w:outlineLvl w:val="9"/>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kern w:val="2"/>
          <w:sz w:val="21"/>
          <w:szCs w:val="21"/>
          <w:lang w:val="en-US" w:eastAsia="zh-CN" w:bidi="ar-SA"/>
        </w:rPr>
        <w:t>时间：2025年05月</w:t>
      </w:r>
      <w:r>
        <w:rPr>
          <w:rFonts w:hint="eastAsia" w:ascii="宋体" w:hAnsi="宋体" w:cs="宋体"/>
          <w:b w:val="0"/>
          <w:bCs/>
          <w:color w:val="FF0000"/>
          <w:kern w:val="2"/>
          <w:sz w:val="21"/>
          <w:szCs w:val="21"/>
          <w:lang w:val="en-US" w:eastAsia="zh-CN" w:bidi="ar-SA"/>
        </w:rPr>
        <w:t>26</w:t>
      </w:r>
      <w:r>
        <w:rPr>
          <w:rFonts w:hint="eastAsia" w:ascii="宋体" w:hAnsi="宋体" w:eastAsia="宋体" w:cs="宋体"/>
          <w:b w:val="0"/>
          <w:bCs/>
          <w:color w:val="FF0000"/>
          <w:kern w:val="2"/>
          <w:sz w:val="21"/>
          <w:szCs w:val="21"/>
          <w:lang w:val="en-US" w:eastAsia="zh-CN" w:bidi="ar-SA"/>
        </w:rPr>
        <w:t>日</w:t>
      </w:r>
      <w:r>
        <w:rPr>
          <w:rFonts w:hint="eastAsia" w:ascii="宋体" w:hAnsi="宋体" w:cs="宋体"/>
          <w:b w:val="0"/>
          <w:bCs/>
          <w:color w:val="FF0000"/>
          <w:kern w:val="2"/>
          <w:sz w:val="21"/>
          <w:szCs w:val="21"/>
          <w:lang w:val="en-US" w:eastAsia="zh-CN" w:bidi="ar-SA"/>
        </w:rPr>
        <w:t>15</w:t>
      </w:r>
      <w:r>
        <w:rPr>
          <w:rFonts w:hint="eastAsia" w:ascii="宋体" w:hAnsi="宋体" w:eastAsia="宋体" w:cs="宋体"/>
          <w:b w:val="0"/>
          <w:bCs/>
          <w:color w:val="FF0000"/>
          <w:kern w:val="2"/>
          <w:sz w:val="21"/>
          <w:szCs w:val="21"/>
          <w:lang w:val="en-US" w:eastAsia="zh-CN" w:bidi="ar-SA"/>
        </w:rPr>
        <w:t>时</w:t>
      </w:r>
      <w:r>
        <w:rPr>
          <w:rFonts w:hint="eastAsia" w:ascii="宋体" w:hAnsi="宋体" w:cs="宋体"/>
          <w:b w:val="0"/>
          <w:bCs/>
          <w:color w:val="FF0000"/>
          <w:kern w:val="2"/>
          <w:sz w:val="21"/>
          <w:szCs w:val="21"/>
          <w:lang w:val="en-US" w:eastAsia="zh-CN" w:bidi="ar-SA"/>
        </w:rPr>
        <w:t>0</w:t>
      </w:r>
      <w:r>
        <w:rPr>
          <w:rFonts w:hint="eastAsia" w:ascii="宋体" w:hAnsi="宋体" w:eastAsia="宋体" w:cs="宋体"/>
          <w:b w:val="0"/>
          <w:bCs/>
          <w:color w:val="FF0000"/>
          <w:kern w:val="2"/>
          <w:sz w:val="21"/>
          <w:szCs w:val="21"/>
          <w:lang w:val="en-US" w:eastAsia="zh-CN" w:bidi="ar-SA"/>
        </w:rPr>
        <w:t>0分00秒 （北京时间）</w:t>
      </w:r>
    </w:p>
    <w:p w14:paraId="6E175CBB">
      <w:pPr>
        <w:spacing w:line="360" w:lineRule="auto"/>
        <w:ind w:firstLine="420" w:firstLineChars="200"/>
        <w:outlineLvl w:val="9"/>
        <w:rPr>
          <w:rFonts w:hint="eastAsia"/>
          <w:lang w:val="en-US" w:eastAsia="zh-CN"/>
        </w:rPr>
      </w:pPr>
      <w:r>
        <w:rPr>
          <w:rFonts w:hint="eastAsia" w:ascii="宋体" w:hAnsi="宋体" w:eastAsia="宋体" w:cs="宋体"/>
          <w:sz w:val="21"/>
          <w:szCs w:val="21"/>
          <w:lang w:val="en-US" w:eastAsia="zh-CN"/>
        </w:rPr>
        <w:t>地点：陕西省咸阳市秦都区滨河西路大秦御港城10号楼1610室</w:t>
      </w:r>
    </w:p>
    <w:p w14:paraId="54861204">
      <w:pPr>
        <w:pStyle w:val="12"/>
        <w:spacing w:before="79" w:line="360" w:lineRule="auto"/>
        <w:ind w:left="34"/>
        <w:outlineLvl w:val="9"/>
        <w:rPr>
          <w:rFonts w:hint="eastAsia" w:ascii="宋体" w:hAnsi="宋体" w:eastAsia="宋体" w:cs="宋体"/>
          <w:b/>
          <w:bCs/>
          <w:color w:val="333333"/>
          <w:spacing w:val="-3"/>
          <w:sz w:val="21"/>
          <w:szCs w:val="21"/>
        </w:rPr>
      </w:pPr>
      <w:r>
        <w:rPr>
          <w:rFonts w:hint="eastAsia" w:ascii="宋体" w:hAnsi="宋体" w:cs="宋体"/>
          <w:b/>
          <w:bCs/>
          <w:color w:val="333333"/>
          <w:spacing w:val="-3"/>
          <w:sz w:val="21"/>
          <w:szCs w:val="21"/>
          <w:lang w:val="en-US" w:eastAsia="zh-CN"/>
        </w:rPr>
        <w:t>六</w:t>
      </w:r>
      <w:r>
        <w:rPr>
          <w:rFonts w:hint="eastAsia" w:ascii="宋体" w:hAnsi="宋体" w:eastAsia="宋体" w:cs="宋体"/>
          <w:b/>
          <w:bCs/>
          <w:color w:val="333333"/>
          <w:spacing w:val="-3"/>
          <w:sz w:val="21"/>
          <w:szCs w:val="21"/>
        </w:rPr>
        <w:t>、公告期限</w:t>
      </w:r>
    </w:p>
    <w:p w14:paraId="196F2D65">
      <w:pPr>
        <w:pStyle w:val="12"/>
        <w:spacing w:before="79" w:line="360" w:lineRule="auto"/>
        <w:ind w:left="34" w:firstLine="420" w:firstLineChars="200"/>
        <w:outlineLvl w:val="9"/>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自本公告发布之日起</w:t>
      </w:r>
      <w:r>
        <w:rPr>
          <w:rFonts w:hint="eastAsia" w:ascii="宋体" w:hAnsi="宋体" w:cs="宋体"/>
          <w:b w:val="0"/>
          <w:bCs/>
          <w:kern w:val="2"/>
          <w:sz w:val="21"/>
          <w:szCs w:val="21"/>
          <w:lang w:val="en-US" w:eastAsia="zh-CN" w:bidi="ar-SA"/>
        </w:rPr>
        <w:t>5</w:t>
      </w:r>
      <w:r>
        <w:rPr>
          <w:rFonts w:hint="eastAsia" w:ascii="宋体" w:hAnsi="宋体" w:eastAsia="宋体" w:cs="宋体"/>
          <w:b w:val="0"/>
          <w:bCs/>
          <w:kern w:val="2"/>
          <w:sz w:val="21"/>
          <w:szCs w:val="21"/>
          <w:lang w:val="en-US" w:eastAsia="zh-CN" w:bidi="ar-SA"/>
        </w:rPr>
        <w:t>个工作日。</w:t>
      </w:r>
    </w:p>
    <w:p w14:paraId="5C00F012">
      <w:pPr>
        <w:pStyle w:val="12"/>
        <w:spacing w:before="79" w:line="360" w:lineRule="auto"/>
        <w:ind w:left="34"/>
        <w:outlineLvl w:val="9"/>
        <w:rPr>
          <w:rFonts w:hint="eastAsia" w:ascii="宋体" w:hAnsi="宋体" w:eastAsia="宋体" w:cs="宋体"/>
          <w:b/>
          <w:bCs/>
          <w:color w:val="auto"/>
          <w:spacing w:val="-3"/>
          <w:sz w:val="21"/>
          <w:szCs w:val="21"/>
        </w:rPr>
      </w:pPr>
      <w:r>
        <w:rPr>
          <w:rFonts w:hint="eastAsia" w:ascii="宋体" w:hAnsi="宋体" w:eastAsia="宋体" w:cs="宋体"/>
          <w:b/>
          <w:bCs/>
          <w:color w:val="auto"/>
          <w:spacing w:val="-3"/>
          <w:sz w:val="21"/>
          <w:szCs w:val="21"/>
        </w:rPr>
        <w:t>六、其他补充事宜</w:t>
      </w:r>
    </w:p>
    <w:p w14:paraId="5B98DE15">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1.现场获取竞争性磋商文件请携带有效的单位介绍信、经办人身份证原件及加盖单位公章的复印件；</w:t>
      </w:r>
    </w:p>
    <w:p w14:paraId="1A6353F2">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2.请供应商按照陕西省财政厅关于政府采购供应商注册登记有关事项的通知中的要求，通过陕西省政府采购网（http://www.ccgp-shaanxi.gov.cn/）注册登记加入陕西省政府采购供应商库；</w:t>
      </w:r>
    </w:p>
    <w:p w14:paraId="07D95284">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3.本项目采购活动执行下列政府采购政策（具体办法详见</w:t>
      </w:r>
      <w:r>
        <w:rPr>
          <w:rFonts w:hint="eastAsia" w:ascii="宋体" w:hAnsi="宋体" w:cs="宋体"/>
          <w:sz w:val="21"/>
          <w:szCs w:val="21"/>
          <w:lang w:val="en-US" w:eastAsia="zh-CN"/>
        </w:rPr>
        <w:t>竞争性磋商</w:t>
      </w:r>
      <w:r>
        <w:rPr>
          <w:rFonts w:hint="eastAsia" w:ascii="宋体" w:hAnsi="宋体" w:eastAsia="宋体" w:cs="宋体"/>
          <w:sz w:val="21"/>
          <w:szCs w:val="21"/>
          <w:lang w:val="en-US" w:eastAsia="zh-CN"/>
        </w:rPr>
        <w:t>文件）：</w:t>
      </w:r>
    </w:p>
    <w:p w14:paraId="55BD30C5">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（1）《国务院办公厅关于建立政府强制采购节能产品制度的通知》（国办发〔2007〕51号）；</w:t>
      </w:r>
    </w:p>
    <w:p w14:paraId="1D64D8D3">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（2）《财政部司法部关于政府采购支持监狱企业发展有关问题的通知》（财库〔2014〕68号）；</w:t>
      </w:r>
    </w:p>
    <w:p w14:paraId="360F97CA">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（3）《财政部、民政部、中国残疾人联合会关于促进残疾人就业政府采购政策的通知》（财库〔2017〕141号）；</w:t>
      </w:r>
    </w:p>
    <w:p w14:paraId="53B2D932">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（4）《财政部发展改革委生态环境部市场监管总局关于调整优化节能产品、环境标志产品政府采购执行机制的通知》（财库〔2019〕9号）；</w:t>
      </w:r>
    </w:p>
    <w:p w14:paraId="15C38A9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（5）《关于运用政府采购政策支持乡村产业振兴的通知》（财库〔2021〕19号）；</w:t>
      </w:r>
    </w:p>
    <w:p w14:paraId="2D71131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（6）《政府采购促进中小企业发展管理办法》（财库〔2020〕46号）；</w:t>
      </w:r>
    </w:p>
    <w:p w14:paraId="73A8246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（7）《陕西省财政厅关于印发&lt;陕西省中小企业政府采购信用融资办法&gt;的通知》（陕财办采〔2018〕23 号；</w:t>
      </w:r>
    </w:p>
    <w:p w14:paraId="5732E2C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（8）陕西省财政厅《关于加快推进我省中小企业政府采购信用融资工作的通知》（陕财办采〔2020〕15号）；</w:t>
      </w:r>
    </w:p>
    <w:p w14:paraId="4E7BB396">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（9）陕西省财政厅《关于进一步加强政府绿色采购有关问题的通知》（陕财办采〔2021〕29号）；</w:t>
      </w:r>
    </w:p>
    <w:p w14:paraId="3065D10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（10）《陕西省财政厅关于落实政府采购支持中小企业政策有关事项的通知》陕财办采函〔2022〕10号；</w:t>
      </w:r>
    </w:p>
    <w:p w14:paraId="7F3D131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（11）《关于进一步加大政府采购支持中小企业力度的通知》（财库〔2022〕19号；</w:t>
      </w:r>
    </w:p>
    <w:p w14:paraId="612EAB7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（12）《关于扩大政府采购支持绿色建材促进建筑品质提升政策实施范围的通知》财库〔2022〕35号；</w:t>
      </w:r>
    </w:p>
    <w:p w14:paraId="56260F94">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（13）《陕西省财政厅关于进一步落实政府采购支持中小企业相关政策的通知》陕财办采〔2023〕3号；</w:t>
      </w:r>
    </w:p>
    <w:p w14:paraId="0617630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（14）《陕西省财政厅关于进一步优化政府采购营商环境有关事项的通知》陕财办采〔2023〕4号；</w:t>
      </w:r>
    </w:p>
    <w:p w14:paraId="6641F1D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（15）其他需要落实的政府采购政策。</w:t>
      </w:r>
    </w:p>
    <w:p w14:paraId="6DB80E2E">
      <w:pPr>
        <w:pStyle w:val="12"/>
        <w:spacing w:before="79" w:line="360" w:lineRule="auto"/>
        <w:outlineLvl w:val="9"/>
        <w:rPr>
          <w:rFonts w:hint="eastAsia" w:ascii="宋体" w:hAnsi="宋体" w:eastAsia="宋体" w:cs="宋体"/>
          <w:sz w:val="21"/>
          <w:szCs w:val="21"/>
        </w:rPr>
      </w:pPr>
      <w:r>
        <w:rPr>
          <w:rFonts w:hint="eastAsia" w:ascii="宋体" w:hAnsi="宋体" w:eastAsia="宋体" w:cs="宋体"/>
          <w:b/>
          <w:bCs/>
          <w:color w:val="333333"/>
          <w:spacing w:val="-3"/>
          <w:sz w:val="21"/>
          <w:szCs w:val="21"/>
        </w:rPr>
        <w:t>七、对本次招标提出询问，请按以下方式联系。</w:t>
      </w:r>
    </w:p>
    <w:p w14:paraId="6EACDA0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1.采购人信息</w:t>
      </w:r>
    </w:p>
    <w:p w14:paraId="68B6C15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名称：泾阳县住房和城乡建设局</w:t>
      </w:r>
    </w:p>
    <w:p w14:paraId="139F4EB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地址：泾阳县中心街201号</w:t>
      </w:r>
    </w:p>
    <w:p w14:paraId="4926F42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联系方式：029-36229033</w:t>
      </w:r>
    </w:p>
    <w:p w14:paraId="58E3044C">
      <w:pPr>
        <w:spacing w:line="360" w:lineRule="auto"/>
        <w:ind w:firstLine="420" w:firstLineChars="200"/>
        <w:rPr>
          <w:rFonts w:hint="eastAsia" w:ascii="宋体" w:hAnsi="宋体" w:eastAsia="宋体" w:cs="宋体"/>
          <w:sz w:val="21"/>
          <w:szCs w:val="21"/>
          <w:lang w:val="en-US" w:eastAsia="zh-CN"/>
        </w:rPr>
      </w:pPr>
    </w:p>
    <w:p w14:paraId="77E8FA4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2.采购代理机构信息</w:t>
      </w:r>
    </w:p>
    <w:p w14:paraId="119DC70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名称：陕西鑫仟顺工程项目管理有限公司</w:t>
      </w:r>
    </w:p>
    <w:p w14:paraId="0FF0AA6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地址：陕西省咸阳市秦都区滨河西路大秦御港城10号楼1608室</w:t>
      </w:r>
    </w:p>
    <w:p w14:paraId="3C8584D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联系方式：029-33253042</w:t>
      </w:r>
    </w:p>
    <w:p w14:paraId="2369A3DD">
      <w:pPr>
        <w:spacing w:line="360" w:lineRule="auto"/>
        <w:ind w:firstLine="420" w:firstLineChars="200"/>
        <w:rPr>
          <w:rFonts w:hint="eastAsia" w:ascii="宋体" w:hAnsi="宋体" w:eastAsia="宋体" w:cs="宋体"/>
          <w:sz w:val="21"/>
          <w:szCs w:val="21"/>
          <w:lang w:val="en-US" w:eastAsia="zh-CN"/>
        </w:rPr>
      </w:pPr>
    </w:p>
    <w:p w14:paraId="513436A1">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3.项目联系方式</w:t>
      </w:r>
    </w:p>
    <w:p w14:paraId="21D5E793">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项目联系人：</w:t>
      </w:r>
      <w:r>
        <w:rPr>
          <w:rFonts w:hint="eastAsia" w:ascii="宋体" w:hAnsi="宋体" w:cs="宋体"/>
          <w:sz w:val="21"/>
          <w:szCs w:val="21"/>
          <w:lang w:val="en-US" w:eastAsia="zh-CN"/>
        </w:rPr>
        <w:t>张浩、陶蓉</w:t>
      </w:r>
    </w:p>
    <w:p w14:paraId="1151D4D8">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电话：029-33253042</w:t>
      </w:r>
      <w:r>
        <w:rPr>
          <w:rFonts w:hint="eastAsia" w:ascii="宋体" w:hAnsi="宋体" w:cs="宋体"/>
          <w:sz w:val="21"/>
          <w:szCs w:val="21"/>
          <w:lang w:val="en-US" w:eastAsia="zh-CN"/>
        </w:rPr>
        <w:t>/15706029961</w:t>
      </w:r>
    </w:p>
    <w:p w14:paraId="23AB5AB6">
      <w:pPr>
        <w:pStyle w:val="2"/>
        <w:spacing w:line="360" w:lineRule="auto"/>
        <w:jc w:val="center"/>
        <w:rPr>
          <w:rFonts w:hint="eastAsia" w:ascii="宋体" w:hAnsi="宋体" w:eastAsia="宋体" w:cs="宋体"/>
          <w:color w:val="000000" w:themeColor="text1"/>
          <w:sz w:val="36"/>
          <w14:textFill>
            <w14:solidFill>
              <w14:schemeClr w14:val="tx1"/>
            </w14:solidFill>
          </w14:textFill>
        </w:rPr>
      </w:pPr>
      <w:bookmarkStart w:id="13" w:name="_Toc3371"/>
    </w:p>
    <w:p w14:paraId="03C06360">
      <w:pPr>
        <w:pStyle w:val="2"/>
        <w:spacing w:line="360" w:lineRule="auto"/>
        <w:jc w:val="center"/>
        <w:rPr>
          <w:rFonts w:hint="eastAsia" w:ascii="宋体" w:hAnsi="宋体" w:eastAsia="宋体" w:cs="宋体"/>
          <w:color w:val="000000" w:themeColor="text1"/>
          <w:sz w:val="36"/>
          <w14:textFill>
            <w14:solidFill>
              <w14:schemeClr w14:val="tx1"/>
            </w14:solidFill>
          </w14:textFill>
        </w:rPr>
      </w:pPr>
    </w:p>
    <w:p w14:paraId="17C9CD17">
      <w:pPr>
        <w:rPr>
          <w:rFonts w:hint="eastAsia" w:ascii="宋体" w:hAnsi="宋体" w:eastAsia="宋体" w:cs="宋体"/>
          <w:color w:val="000000" w:themeColor="text1"/>
          <w:sz w:val="36"/>
          <w14:textFill>
            <w14:solidFill>
              <w14:schemeClr w14:val="tx1"/>
            </w14:solidFill>
          </w14:textFill>
        </w:rPr>
      </w:pPr>
    </w:p>
    <w:p w14:paraId="0022B3F9">
      <w:pPr>
        <w:rPr>
          <w:rFonts w:hint="eastAsia" w:ascii="宋体" w:hAnsi="宋体" w:eastAsia="宋体" w:cs="宋体"/>
          <w:color w:val="000000" w:themeColor="text1"/>
          <w:sz w:val="36"/>
          <w14:textFill>
            <w14:solidFill>
              <w14:schemeClr w14:val="tx1"/>
            </w14:solidFill>
          </w14:textFill>
        </w:rPr>
      </w:pPr>
    </w:p>
    <w:p w14:paraId="3A7F0080">
      <w:pPr>
        <w:rPr>
          <w:rFonts w:hint="eastAsia" w:ascii="宋体" w:hAnsi="宋体" w:eastAsia="宋体" w:cs="宋体"/>
          <w:color w:val="000000" w:themeColor="text1"/>
          <w:sz w:val="36"/>
          <w14:textFill>
            <w14:solidFill>
              <w14:schemeClr w14:val="tx1"/>
            </w14:solidFill>
          </w14:textFill>
        </w:rPr>
      </w:pPr>
    </w:p>
    <w:p w14:paraId="727DC55F">
      <w:pPr>
        <w:rPr>
          <w:rFonts w:hint="eastAsia" w:ascii="宋体" w:hAnsi="宋体" w:eastAsia="宋体" w:cs="宋体"/>
          <w:color w:val="000000" w:themeColor="text1"/>
          <w:sz w:val="36"/>
          <w14:textFill>
            <w14:solidFill>
              <w14:schemeClr w14:val="tx1"/>
            </w14:solidFill>
          </w14:textFill>
        </w:rPr>
      </w:pPr>
    </w:p>
    <w:p w14:paraId="59C131C2">
      <w:pPr>
        <w:rPr>
          <w:rFonts w:hint="eastAsia" w:ascii="宋体" w:hAnsi="宋体" w:eastAsia="宋体" w:cs="宋体"/>
          <w:color w:val="000000" w:themeColor="text1"/>
          <w:sz w:val="36"/>
          <w14:textFill>
            <w14:solidFill>
              <w14:schemeClr w14:val="tx1"/>
            </w14:solidFill>
          </w14:textFill>
        </w:rPr>
      </w:pPr>
    </w:p>
    <w:p w14:paraId="6D9DB8E1">
      <w:pPr>
        <w:rPr>
          <w:rFonts w:hint="eastAsia" w:ascii="宋体" w:hAnsi="宋体" w:eastAsia="宋体" w:cs="宋体"/>
          <w:color w:val="000000" w:themeColor="text1"/>
          <w:sz w:val="36"/>
          <w14:textFill>
            <w14:solidFill>
              <w14:schemeClr w14:val="tx1"/>
            </w14:solidFill>
          </w14:textFill>
        </w:rPr>
      </w:pPr>
    </w:p>
    <w:p w14:paraId="562F1AB6">
      <w:pPr>
        <w:rPr>
          <w:rFonts w:hint="eastAsia" w:ascii="宋体" w:hAnsi="宋体" w:eastAsia="宋体" w:cs="宋体"/>
          <w:color w:val="000000" w:themeColor="text1"/>
          <w:sz w:val="36"/>
          <w14:textFill>
            <w14:solidFill>
              <w14:schemeClr w14:val="tx1"/>
            </w14:solidFill>
          </w14:textFill>
        </w:rPr>
      </w:pPr>
    </w:p>
    <w:p w14:paraId="48815D67">
      <w:pPr>
        <w:rPr>
          <w:rFonts w:hint="eastAsia" w:ascii="宋体" w:hAnsi="宋体" w:eastAsia="宋体" w:cs="宋体"/>
          <w:color w:val="000000" w:themeColor="text1"/>
          <w:sz w:val="36"/>
          <w14:textFill>
            <w14:solidFill>
              <w14:schemeClr w14:val="tx1"/>
            </w14:solidFill>
          </w14:textFill>
        </w:rPr>
      </w:pPr>
    </w:p>
    <w:p w14:paraId="40AD4DE2">
      <w:pPr>
        <w:pStyle w:val="2"/>
        <w:spacing w:line="360" w:lineRule="auto"/>
        <w:jc w:val="both"/>
        <w:rPr>
          <w:rFonts w:hint="eastAsia" w:ascii="宋体" w:hAnsi="宋体" w:eastAsia="宋体" w:cs="宋体"/>
          <w:color w:val="000000" w:themeColor="text1"/>
          <w:sz w:val="36"/>
          <w14:textFill>
            <w14:solidFill>
              <w14:schemeClr w14:val="tx1"/>
            </w14:solidFill>
          </w14:textFill>
        </w:rPr>
      </w:pPr>
    </w:p>
    <w:p w14:paraId="18FDBCFC">
      <w:pPr>
        <w:rPr>
          <w:rFonts w:hint="eastAsia"/>
        </w:rPr>
      </w:pPr>
    </w:p>
    <w:p w14:paraId="164ECF77">
      <w:pPr>
        <w:pStyle w:val="2"/>
        <w:spacing w:line="360" w:lineRule="auto"/>
        <w:ind w:firstLine="1807" w:firstLineChars="500"/>
        <w:jc w:val="both"/>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第二部分  供应商须知前附表</w:t>
      </w:r>
      <w:bookmarkEnd w:id="8"/>
      <w:bookmarkEnd w:id="9"/>
      <w:bookmarkEnd w:id="10"/>
      <w:bookmarkEnd w:id="11"/>
      <w:bookmarkEnd w:id="12"/>
      <w:bookmarkEnd w:id="13"/>
      <w:bookmarkStart w:id="14" w:name="_Toc246928894"/>
    </w:p>
    <w:tbl>
      <w:tblPr>
        <w:tblStyle w:val="2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58"/>
        <w:gridCol w:w="6564"/>
      </w:tblGrid>
      <w:tr w14:paraId="5EE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3" w:type="dxa"/>
            <w:noWrap w:val="0"/>
            <w:vAlign w:val="center"/>
          </w:tcPr>
          <w:p w14:paraId="15239B69">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658" w:type="dxa"/>
            <w:noWrap w:val="0"/>
            <w:vAlign w:val="center"/>
          </w:tcPr>
          <w:p w14:paraId="0F2094B0">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w:t>
            </w:r>
          </w:p>
        </w:tc>
        <w:tc>
          <w:tcPr>
            <w:tcW w:w="6564" w:type="dxa"/>
            <w:noWrap w:val="0"/>
            <w:vAlign w:val="center"/>
          </w:tcPr>
          <w:p w14:paraId="6D6E0304">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要求</w:t>
            </w:r>
          </w:p>
        </w:tc>
      </w:tr>
      <w:tr w14:paraId="1468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78DFB64">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641D443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564" w:type="dxa"/>
            <w:noWrap w:val="0"/>
            <w:vAlign w:val="center"/>
          </w:tcPr>
          <w:p w14:paraId="45EC59E0">
            <w:pPr>
              <w:pStyle w:val="15"/>
              <w:spacing w:line="360" w:lineRule="auto"/>
              <w:jc w:val="left"/>
              <w:rPr>
                <w:rFonts w:hint="eastAsia" w:ascii="宋体" w:hAnsi="宋体" w:eastAsia="宋体" w:cs="宋体"/>
                <w:color w:val="auto"/>
                <w:lang w:eastAsia="zh-CN"/>
              </w:rPr>
            </w:pPr>
            <w:r>
              <w:rPr>
                <w:rFonts w:hint="eastAsia" w:ascii="宋体" w:hAnsi="宋体" w:eastAsia="宋体" w:cs="宋体"/>
                <w:color w:val="auto"/>
              </w:rPr>
              <w:t>单位名称：</w:t>
            </w:r>
            <w:r>
              <w:rPr>
                <w:rFonts w:hint="eastAsia" w:ascii="宋体" w:hAnsi="宋体" w:eastAsia="宋体" w:cs="宋体"/>
                <w:color w:val="auto"/>
                <w:lang w:eastAsia="zh-CN"/>
              </w:rPr>
              <w:t>泾阳县住房和城乡建设局</w:t>
            </w:r>
          </w:p>
          <w:p w14:paraId="3BA33552">
            <w:pPr>
              <w:pStyle w:val="15"/>
              <w:spacing w:line="360" w:lineRule="auto"/>
              <w:jc w:val="left"/>
              <w:rPr>
                <w:rFonts w:hint="eastAsia" w:ascii="宋体" w:hAnsi="宋体" w:eastAsia="宋体" w:cs="宋体"/>
                <w:color w:val="auto"/>
                <w:lang w:val="en-US" w:eastAsia="zh-CN"/>
              </w:rPr>
            </w:pPr>
            <w:r>
              <w:rPr>
                <w:rFonts w:hint="eastAsia" w:ascii="宋体" w:hAnsi="宋体" w:eastAsia="宋体" w:cs="宋体"/>
                <w:color w:val="auto"/>
              </w:rPr>
              <w:t>地址：泾阳县中心街201号</w:t>
            </w:r>
          </w:p>
          <w:p w14:paraId="379124B9">
            <w:pPr>
              <w:pStyle w:val="15"/>
              <w:spacing w:line="360" w:lineRule="auto"/>
              <w:jc w:val="left"/>
              <w:rPr>
                <w:rFonts w:hint="eastAsia"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eastAsia="宋体" w:cs="宋体"/>
                <w:color w:val="auto"/>
                <w:lang w:val="en-US" w:eastAsia="zh-CN"/>
              </w:rPr>
              <w:t>王工</w:t>
            </w:r>
          </w:p>
          <w:p w14:paraId="3928C3B3">
            <w:pPr>
              <w:pStyle w:val="15"/>
              <w:spacing w:line="360" w:lineRule="auto"/>
              <w:jc w:val="left"/>
              <w:rPr>
                <w:rFonts w:hint="eastAsia" w:ascii="宋体" w:hAnsi="宋体" w:eastAsia="宋体" w:cs="宋体"/>
                <w:color w:val="auto"/>
                <w:szCs w:val="21"/>
              </w:rPr>
            </w:pPr>
            <w:r>
              <w:rPr>
                <w:rFonts w:hint="eastAsia" w:ascii="宋体" w:hAnsi="宋体" w:eastAsia="宋体" w:cs="宋体"/>
                <w:color w:val="auto"/>
              </w:rPr>
              <w:t>电话：029-36229033</w:t>
            </w:r>
          </w:p>
        </w:tc>
      </w:tr>
      <w:tr w14:paraId="12E8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2D1D84D">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6BB0329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w:t>
            </w:r>
          </w:p>
        </w:tc>
        <w:tc>
          <w:tcPr>
            <w:tcW w:w="6564" w:type="dxa"/>
            <w:noWrap w:val="0"/>
            <w:vAlign w:val="center"/>
          </w:tcPr>
          <w:p w14:paraId="2CB1F681">
            <w:p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代理机构：</w:t>
            </w:r>
            <w:r>
              <w:rPr>
                <w:rFonts w:hint="eastAsia" w:ascii="宋体" w:hAnsi="宋体" w:eastAsia="宋体" w:cs="宋体"/>
                <w:color w:val="000000" w:themeColor="text1"/>
                <w:szCs w:val="21"/>
                <w:lang w:eastAsia="zh-CN"/>
                <w14:textFill>
                  <w14:solidFill>
                    <w14:schemeClr w14:val="tx1"/>
                  </w14:solidFill>
                </w14:textFill>
              </w:rPr>
              <w:t>陕西鑫仟顺工程项目管理有限公司</w:t>
            </w:r>
          </w:p>
          <w:p w14:paraId="19BDA4FC">
            <w:p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lang w:eastAsia="zh-CN"/>
                <w14:textFill>
                  <w14:solidFill>
                    <w14:schemeClr w14:val="tx1"/>
                  </w14:solidFill>
                </w14:textFill>
              </w:rPr>
              <w:t>陕西省咸阳市秦都区滨河西路大秦御港城10号楼1608室</w:t>
            </w:r>
          </w:p>
          <w:p w14:paraId="35B2ED1F">
            <w:p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lang w:val="en-US" w:eastAsia="zh-CN"/>
                <w14:textFill>
                  <w14:solidFill>
                    <w14:schemeClr w14:val="tx1"/>
                  </w14:solidFill>
                </w14:textFill>
              </w:rPr>
              <w:t>陶绒绒</w:t>
            </w:r>
          </w:p>
          <w:p w14:paraId="0891C217">
            <w:pPr>
              <w:spacing w:line="360" w:lineRule="auto"/>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电话号码：</w:t>
            </w:r>
            <w:r>
              <w:rPr>
                <w:rFonts w:hint="eastAsia" w:ascii="宋体" w:hAnsi="宋体" w:eastAsia="宋体" w:cs="宋体"/>
                <w:color w:val="000000" w:themeColor="text1"/>
                <w:lang w:val="en-US" w:eastAsia="zh-CN"/>
                <w14:textFill>
                  <w14:solidFill>
                    <w14:schemeClr w14:val="tx1"/>
                  </w14:solidFill>
                </w14:textFill>
              </w:rPr>
              <w:t>029-33253042</w:t>
            </w:r>
          </w:p>
        </w:tc>
      </w:tr>
      <w:tr w14:paraId="0626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6769A251">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37659EED">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6564" w:type="dxa"/>
            <w:noWrap w:val="0"/>
            <w:vAlign w:val="center"/>
          </w:tcPr>
          <w:p w14:paraId="0D6FA4FD">
            <w:p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泾阳县泾干湖公园生态补水项目</w:t>
            </w:r>
          </w:p>
        </w:tc>
      </w:tr>
      <w:tr w14:paraId="7276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10762C1B">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3AD1FF20">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p>
        </w:tc>
        <w:tc>
          <w:tcPr>
            <w:tcW w:w="6564" w:type="dxa"/>
            <w:noWrap w:val="0"/>
            <w:vAlign w:val="center"/>
          </w:tcPr>
          <w:p w14:paraId="29155A72">
            <w:p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XQSZB2025-011</w:t>
            </w:r>
          </w:p>
        </w:tc>
      </w:tr>
      <w:tr w14:paraId="7EF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645975CD">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1C62F9A4">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采购内容</w:t>
            </w:r>
          </w:p>
        </w:tc>
        <w:tc>
          <w:tcPr>
            <w:tcW w:w="6564" w:type="dxa"/>
            <w:noWrap w:val="0"/>
            <w:vAlign w:val="center"/>
          </w:tcPr>
          <w:p w14:paraId="7F22DB2F">
            <w:pPr>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泾阳县泾干湖公园生态补水项目</w:t>
            </w:r>
          </w:p>
        </w:tc>
      </w:tr>
      <w:tr w14:paraId="0ED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4F3C6712">
            <w:pPr>
              <w:numPr>
                <w:ilvl w:val="0"/>
                <w:numId w:val="3"/>
              </w:numPr>
              <w:spacing w:line="360" w:lineRule="auto"/>
              <w:jc w:val="center"/>
              <w:rPr>
                <w:rFonts w:hint="eastAsia" w:ascii="宋体" w:hAnsi="宋体" w:eastAsia="宋体" w:cs="宋体"/>
                <w:b w:val="0"/>
                <w:bCs w:val="0"/>
                <w:color w:val="000000" w:themeColor="text1"/>
                <w:szCs w:val="21"/>
                <w14:textFill>
                  <w14:solidFill>
                    <w14:schemeClr w14:val="tx1"/>
                  </w14:solidFill>
                </w14:textFill>
              </w:rPr>
            </w:pPr>
          </w:p>
        </w:tc>
        <w:tc>
          <w:tcPr>
            <w:tcW w:w="1658" w:type="dxa"/>
            <w:noWrap w:val="0"/>
            <w:vAlign w:val="center"/>
          </w:tcPr>
          <w:p w14:paraId="12A593E6">
            <w:pPr>
              <w:widowControl/>
              <w:tabs>
                <w:tab w:val="left" w:pos="1620"/>
              </w:tabs>
              <w:spacing w:line="360" w:lineRule="auto"/>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采购预算</w:t>
            </w:r>
          </w:p>
        </w:tc>
        <w:tc>
          <w:tcPr>
            <w:tcW w:w="6564" w:type="dxa"/>
            <w:noWrap w:val="0"/>
            <w:vAlign w:val="center"/>
          </w:tcPr>
          <w:p w14:paraId="6FCC1C38">
            <w:pPr>
              <w:widowControl/>
              <w:tabs>
                <w:tab w:val="left" w:pos="1620"/>
              </w:tabs>
              <w:spacing w:line="360" w:lineRule="auto"/>
              <w:jc w:val="left"/>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人民币：</w:t>
            </w:r>
            <w:r>
              <w:rPr>
                <w:rFonts w:hint="eastAsia" w:ascii="宋体" w:hAnsi="宋体" w:cs="宋体"/>
                <w:b w:val="0"/>
                <w:bCs w:val="0"/>
                <w:color w:val="000000" w:themeColor="text1"/>
                <w:szCs w:val="21"/>
                <w:highlight w:val="none"/>
                <w:lang w:val="en-US" w:eastAsia="zh-CN"/>
                <w14:textFill>
                  <w14:solidFill>
                    <w14:schemeClr w14:val="tx1"/>
                  </w14:solidFill>
                </w14:textFill>
              </w:rPr>
              <w:t>1402052.81元</w:t>
            </w:r>
          </w:p>
        </w:tc>
      </w:tr>
      <w:tr w14:paraId="3C8F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C971373">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7551FD08">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地点</w:t>
            </w:r>
          </w:p>
        </w:tc>
        <w:tc>
          <w:tcPr>
            <w:tcW w:w="6564" w:type="dxa"/>
            <w:noWrap w:val="0"/>
            <w:vAlign w:val="center"/>
          </w:tcPr>
          <w:p w14:paraId="4D8756C4">
            <w:pPr>
              <w:widowControl/>
              <w:spacing w:line="360" w:lineRule="auto"/>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采购人指定地点</w:t>
            </w:r>
          </w:p>
        </w:tc>
      </w:tr>
      <w:tr w14:paraId="3801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5D288CBD">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0FE7F77A">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工期</w:t>
            </w:r>
          </w:p>
        </w:tc>
        <w:tc>
          <w:tcPr>
            <w:tcW w:w="6564" w:type="dxa"/>
            <w:noWrap w:val="0"/>
            <w:vAlign w:val="center"/>
          </w:tcPr>
          <w:p w14:paraId="242438C0">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自合同签订之日起90日历天</w:t>
            </w:r>
          </w:p>
        </w:tc>
      </w:tr>
      <w:tr w14:paraId="4264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A572B6E">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5826D113">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质量标准</w:t>
            </w:r>
          </w:p>
        </w:tc>
        <w:tc>
          <w:tcPr>
            <w:tcW w:w="6564" w:type="dxa"/>
            <w:noWrap w:val="0"/>
            <w:vAlign w:val="center"/>
          </w:tcPr>
          <w:p w14:paraId="0678F97B">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按国家及省市相关建设工程质量标准的规定，达到“合格”要求</w:t>
            </w:r>
            <w:r>
              <w:rPr>
                <w:rFonts w:hint="eastAsia" w:ascii="宋体" w:hAnsi="宋体" w:eastAsia="宋体" w:cs="宋体"/>
                <w:color w:val="auto"/>
                <w:szCs w:val="21"/>
                <w:lang w:eastAsia="zh-CN"/>
              </w:rPr>
              <w:t>。</w:t>
            </w:r>
          </w:p>
        </w:tc>
      </w:tr>
      <w:tr w14:paraId="307C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845259E">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3C57050A">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资金来源</w:t>
            </w:r>
          </w:p>
        </w:tc>
        <w:tc>
          <w:tcPr>
            <w:tcW w:w="6564" w:type="dxa"/>
            <w:noWrap w:val="0"/>
            <w:vAlign w:val="center"/>
          </w:tcPr>
          <w:p w14:paraId="29417D59">
            <w:pPr>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财政资金</w:t>
            </w:r>
          </w:p>
        </w:tc>
      </w:tr>
      <w:tr w14:paraId="655F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63" w:type="dxa"/>
            <w:noWrap w:val="0"/>
            <w:vAlign w:val="center"/>
          </w:tcPr>
          <w:p w14:paraId="5E88BE68">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06653E08">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付款方式</w:t>
            </w:r>
          </w:p>
        </w:tc>
        <w:tc>
          <w:tcPr>
            <w:tcW w:w="6564" w:type="dxa"/>
            <w:noWrap w:val="0"/>
            <w:vAlign w:val="center"/>
          </w:tcPr>
          <w:p w14:paraId="11CADA1B">
            <w:pPr>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按月工程进度付款，月进度款按照当月进度的80%支付；工程竣工验收合格正式审计报告出具后付至审定金额的100%。</w:t>
            </w:r>
          </w:p>
        </w:tc>
      </w:tr>
      <w:tr w14:paraId="1632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3A3F6C5D">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1835791B">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磋商文件发售</w:t>
            </w:r>
          </w:p>
        </w:tc>
        <w:tc>
          <w:tcPr>
            <w:tcW w:w="6564" w:type="dxa"/>
            <w:noWrap w:val="0"/>
            <w:vAlign w:val="center"/>
          </w:tcPr>
          <w:p w14:paraId="2A69C173">
            <w:pPr>
              <w:pStyle w:val="51"/>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发售时间：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05</w:t>
            </w:r>
            <w:r>
              <w:rPr>
                <w:rFonts w:hint="eastAsia" w:ascii="宋体" w:hAnsi="宋体" w:eastAsia="宋体" w:cs="宋体"/>
                <w:color w:val="FF0000"/>
                <w:sz w:val="21"/>
                <w:szCs w:val="21"/>
              </w:rPr>
              <w:t>月</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rPr>
              <w:t>日至2021年</w:t>
            </w:r>
            <w:r>
              <w:rPr>
                <w:rFonts w:hint="eastAsia" w:ascii="宋体" w:hAnsi="宋体" w:eastAsia="宋体" w:cs="宋体"/>
                <w:color w:val="FF0000"/>
                <w:sz w:val="21"/>
                <w:szCs w:val="21"/>
                <w:lang w:val="en-US" w:eastAsia="zh-CN"/>
              </w:rPr>
              <w:t>05</w:t>
            </w:r>
            <w:r>
              <w:rPr>
                <w:rFonts w:hint="eastAsia" w:ascii="宋体" w:hAnsi="宋体" w:eastAsia="宋体" w:cs="宋体"/>
                <w:color w:val="FF0000"/>
                <w:sz w:val="21"/>
                <w:szCs w:val="21"/>
              </w:rPr>
              <w:t>月</w:t>
            </w:r>
            <w:r>
              <w:rPr>
                <w:rFonts w:hint="eastAsia" w:ascii="宋体" w:hAnsi="宋体" w:cs="宋体"/>
                <w:color w:val="FF0000"/>
                <w:sz w:val="21"/>
                <w:szCs w:val="21"/>
                <w:lang w:val="en-US" w:eastAsia="zh-CN"/>
              </w:rPr>
              <w:t>21</w:t>
            </w:r>
            <w:r>
              <w:rPr>
                <w:rFonts w:hint="eastAsia" w:ascii="宋体" w:hAnsi="宋体" w:eastAsia="宋体" w:cs="宋体"/>
                <w:color w:val="FF0000"/>
                <w:sz w:val="21"/>
                <w:szCs w:val="21"/>
              </w:rPr>
              <w:t>日（上午9：00-1</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rPr>
              <w:t>0，下午14:00-17:00）</w:t>
            </w:r>
            <w:r>
              <w:rPr>
                <w:rFonts w:hint="eastAsia" w:ascii="宋体" w:hAnsi="宋体" w:eastAsia="宋体" w:cs="宋体"/>
                <w:color w:val="000000" w:themeColor="text1"/>
                <w:sz w:val="21"/>
                <w:szCs w:val="21"/>
                <w14:textFill>
                  <w14:solidFill>
                    <w14:schemeClr w14:val="tx1"/>
                  </w14:solidFill>
                </w14:textFill>
              </w:rPr>
              <w:t>。</w:t>
            </w:r>
          </w:p>
          <w:p w14:paraId="5F6A7671">
            <w:pPr>
              <w:spacing w:line="360" w:lineRule="auto"/>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发售地点：</w:t>
            </w:r>
            <w:r>
              <w:rPr>
                <w:rFonts w:hint="eastAsia" w:ascii="宋体" w:hAnsi="宋体" w:eastAsia="宋体" w:cs="宋体"/>
                <w:color w:val="000000" w:themeColor="text1"/>
                <w:szCs w:val="21"/>
                <w:lang w:eastAsia="zh-CN"/>
                <w14:textFill>
                  <w14:solidFill>
                    <w14:schemeClr w14:val="tx1"/>
                  </w14:solidFill>
                </w14:textFill>
              </w:rPr>
              <w:t>陕西省咸阳市秦都区滨河西路大秦御港城10号楼1608室</w:t>
            </w:r>
          </w:p>
        </w:tc>
      </w:tr>
      <w:tr w14:paraId="4E31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62D66FF0">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3CE7CB0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联合体磋商</w:t>
            </w:r>
          </w:p>
        </w:tc>
        <w:tc>
          <w:tcPr>
            <w:tcW w:w="6564" w:type="dxa"/>
            <w:noWrap w:val="0"/>
            <w:vAlign w:val="center"/>
          </w:tcPr>
          <w:p w14:paraId="121A70EF">
            <w:pPr>
              <w:spacing w:line="360" w:lineRule="auto"/>
              <w:rPr>
                <w:rFonts w:hint="eastAsia" w:ascii="宋体" w:hAnsi="宋体" w:eastAsia="宋体" w:cs="宋体"/>
                <w:szCs w:val="21"/>
              </w:rPr>
            </w:pPr>
            <w:r>
              <w:rPr>
                <w:rFonts w:hint="eastAsia" w:ascii="宋体" w:hAnsi="宋体" w:eastAsia="宋体" w:cs="宋体"/>
                <w:szCs w:val="21"/>
              </w:rPr>
              <w:t>不接受</w:t>
            </w:r>
          </w:p>
        </w:tc>
      </w:tr>
      <w:tr w14:paraId="13F5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1123A94C">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27AA98D8">
            <w:pPr>
              <w:wordWrap w:val="0"/>
              <w:spacing w:line="360" w:lineRule="auto"/>
              <w:jc w:val="center"/>
              <w:rPr>
                <w:rFonts w:hint="eastAsia" w:ascii="宋体" w:hAnsi="宋体" w:eastAsia="宋体" w:cs="宋体"/>
                <w:color w:val="000000"/>
                <w:szCs w:val="21"/>
              </w:rPr>
            </w:pPr>
            <w:r>
              <w:rPr>
                <w:rFonts w:hint="eastAsia" w:ascii="宋体" w:hAnsi="宋体" w:eastAsia="宋体" w:cs="宋体"/>
                <w:color w:val="000000"/>
                <w:kern w:val="0"/>
                <w:szCs w:val="21"/>
              </w:rPr>
              <w:t>踏勘现场</w:t>
            </w:r>
          </w:p>
        </w:tc>
        <w:tc>
          <w:tcPr>
            <w:tcW w:w="6564" w:type="dxa"/>
            <w:noWrap w:val="0"/>
            <w:vAlign w:val="center"/>
          </w:tcPr>
          <w:p w14:paraId="6E4CF88C">
            <w:pPr>
              <w:wordWrap w:val="0"/>
              <w:spacing w:line="360" w:lineRule="auto"/>
              <w:jc w:val="left"/>
              <w:rPr>
                <w:rFonts w:hint="eastAsia" w:ascii="宋体" w:hAnsi="宋体" w:eastAsia="宋体" w:cs="宋体"/>
                <w:szCs w:val="21"/>
              </w:rPr>
            </w:pPr>
            <w:r>
              <w:rPr>
                <w:rFonts w:hint="eastAsia" w:ascii="宋体" w:hAnsi="宋体" w:eastAsia="宋体" w:cs="宋体"/>
                <w:color w:val="000000"/>
                <w:szCs w:val="21"/>
              </w:rPr>
              <w:t>不组织统一踏勘现场</w:t>
            </w:r>
          </w:p>
        </w:tc>
      </w:tr>
      <w:tr w14:paraId="39C9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C10A0DE">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7F413486">
            <w:pPr>
              <w:spacing w:line="360" w:lineRule="auto"/>
              <w:jc w:val="center"/>
              <w:rPr>
                <w:rFonts w:hint="eastAsia" w:ascii="宋体" w:hAnsi="宋体" w:eastAsia="宋体" w:cs="宋体"/>
                <w:color w:val="000000"/>
                <w:kern w:val="0"/>
                <w:szCs w:val="21"/>
              </w:rPr>
            </w:pPr>
            <w:r>
              <w:rPr>
                <w:rFonts w:hint="eastAsia" w:ascii="宋体" w:hAnsi="宋体" w:eastAsia="宋体" w:cs="宋体"/>
                <w:szCs w:val="21"/>
              </w:rPr>
              <w:t>供应商对磋商文件提出问题的截止时间</w:t>
            </w:r>
          </w:p>
        </w:tc>
        <w:tc>
          <w:tcPr>
            <w:tcW w:w="6564" w:type="dxa"/>
            <w:noWrap w:val="0"/>
            <w:vAlign w:val="center"/>
          </w:tcPr>
          <w:p w14:paraId="4CDA165A">
            <w:pPr>
              <w:spacing w:line="360" w:lineRule="auto"/>
              <w:rPr>
                <w:rFonts w:hint="eastAsia" w:ascii="宋体" w:hAnsi="宋体" w:eastAsia="宋体" w:cs="宋体"/>
                <w:color w:val="000000"/>
                <w:szCs w:val="21"/>
              </w:rPr>
            </w:pPr>
            <w:r>
              <w:rPr>
                <w:rFonts w:hint="eastAsia" w:ascii="宋体" w:hAnsi="宋体" w:eastAsia="宋体" w:cs="宋体"/>
                <w:szCs w:val="21"/>
              </w:rPr>
              <w:t>磋商文件递交截止时间3日前</w:t>
            </w:r>
          </w:p>
        </w:tc>
      </w:tr>
      <w:tr w14:paraId="6F3C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2617C342">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6154A7ED">
            <w:pPr>
              <w:spacing w:line="360" w:lineRule="auto"/>
              <w:jc w:val="center"/>
              <w:rPr>
                <w:rFonts w:hint="eastAsia" w:ascii="宋体" w:hAnsi="宋体" w:eastAsia="宋体" w:cs="宋体"/>
                <w:color w:val="000000"/>
                <w:kern w:val="0"/>
                <w:szCs w:val="21"/>
              </w:rPr>
            </w:pPr>
            <w:r>
              <w:rPr>
                <w:rFonts w:hint="eastAsia" w:ascii="宋体" w:hAnsi="宋体" w:eastAsia="宋体" w:cs="宋体"/>
                <w:szCs w:val="21"/>
              </w:rPr>
              <w:t>采购代理机构答疑的时间</w:t>
            </w:r>
          </w:p>
        </w:tc>
        <w:tc>
          <w:tcPr>
            <w:tcW w:w="6564" w:type="dxa"/>
            <w:noWrap w:val="0"/>
            <w:vAlign w:val="center"/>
          </w:tcPr>
          <w:p w14:paraId="59A3E9C2">
            <w:pPr>
              <w:spacing w:line="360" w:lineRule="auto"/>
              <w:rPr>
                <w:rFonts w:hint="eastAsia" w:ascii="宋体" w:hAnsi="宋体" w:eastAsia="宋体" w:cs="宋体"/>
                <w:color w:val="000000"/>
                <w:szCs w:val="21"/>
              </w:rPr>
            </w:pPr>
            <w:r>
              <w:rPr>
                <w:rFonts w:hint="eastAsia" w:ascii="宋体" w:hAnsi="宋体" w:eastAsia="宋体" w:cs="宋体"/>
                <w:szCs w:val="21"/>
              </w:rPr>
              <w:t>自收到供应商疑问2日内答疑</w:t>
            </w:r>
          </w:p>
        </w:tc>
      </w:tr>
      <w:tr w14:paraId="2911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63" w:type="dxa"/>
            <w:noWrap w:val="0"/>
            <w:vAlign w:val="center"/>
          </w:tcPr>
          <w:p w14:paraId="53D7D91A">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5215A9E9">
            <w:pPr>
              <w:tabs>
                <w:tab w:val="left" w:pos="1845"/>
                <w:tab w:val="right" w:pos="9014"/>
              </w:tabs>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构成磋商文件的其他文件</w:t>
            </w:r>
          </w:p>
        </w:tc>
        <w:tc>
          <w:tcPr>
            <w:tcW w:w="6564" w:type="dxa"/>
            <w:noWrap w:val="0"/>
            <w:vAlign w:val="center"/>
          </w:tcPr>
          <w:p w14:paraId="44ECFB8D">
            <w:pPr>
              <w:tabs>
                <w:tab w:val="left" w:pos="1845"/>
                <w:tab w:val="right" w:pos="9014"/>
              </w:tabs>
              <w:spacing w:line="360" w:lineRule="auto"/>
              <w:rPr>
                <w:rFonts w:hint="eastAsia" w:ascii="宋体" w:hAnsi="宋体" w:eastAsia="宋体" w:cs="宋体"/>
                <w:kern w:val="0"/>
                <w:szCs w:val="21"/>
              </w:rPr>
            </w:pPr>
            <w:r>
              <w:rPr>
                <w:rFonts w:hint="eastAsia" w:ascii="宋体" w:hAnsi="宋体" w:eastAsia="宋体" w:cs="宋体"/>
                <w:kern w:val="0"/>
                <w:szCs w:val="21"/>
              </w:rPr>
              <w:t>磋商文件的澄清、修改书及有关补充通知为磋商文件的有效组成部分。</w:t>
            </w:r>
          </w:p>
        </w:tc>
      </w:tr>
      <w:tr w14:paraId="33C1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5DD30054">
            <w:pPr>
              <w:numPr>
                <w:ilvl w:val="0"/>
                <w:numId w:val="3"/>
              </w:num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658" w:type="dxa"/>
            <w:noWrap w:val="0"/>
            <w:vAlign w:val="center"/>
          </w:tcPr>
          <w:p w14:paraId="0BC4E674">
            <w:pPr>
              <w:pStyle w:val="5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磋商文件递交截止时间和地点</w:t>
            </w:r>
          </w:p>
        </w:tc>
        <w:tc>
          <w:tcPr>
            <w:tcW w:w="6564" w:type="dxa"/>
            <w:noWrap w:val="0"/>
            <w:vAlign w:val="center"/>
          </w:tcPr>
          <w:p w14:paraId="26EA0A80">
            <w:pPr>
              <w:spacing w:line="360" w:lineRule="auto"/>
              <w:rPr>
                <w:rFonts w:hint="eastAsia" w:ascii="宋体" w:hAnsi="宋体" w:eastAsia="宋体" w:cs="宋体"/>
                <w:color w:val="000000"/>
                <w:kern w:val="0"/>
                <w:szCs w:val="21"/>
              </w:rPr>
            </w:pPr>
            <w:r>
              <w:rPr>
                <w:rFonts w:hint="eastAsia" w:ascii="宋体" w:hAnsi="宋体" w:eastAsia="宋体" w:cs="宋体"/>
                <w:kern w:val="0"/>
                <w:szCs w:val="21"/>
              </w:rPr>
              <w:t>1.磋商文件截止时</w:t>
            </w:r>
            <w:r>
              <w:rPr>
                <w:rFonts w:hint="eastAsia" w:ascii="宋体" w:hAnsi="宋体" w:eastAsia="宋体" w:cs="宋体"/>
                <w:color w:val="000000"/>
                <w:kern w:val="0"/>
                <w:szCs w:val="21"/>
              </w:rPr>
              <w:t>间：</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05</w:t>
            </w:r>
            <w:r>
              <w:rPr>
                <w:rFonts w:hint="eastAsia" w:ascii="宋体" w:hAnsi="宋体" w:eastAsia="宋体" w:cs="宋体"/>
                <w:color w:val="FF0000"/>
                <w:kern w:val="0"/>
                <w:szCs w:val="21"/>
              </w:rPr>
              <w:t>月</w:t>
            </w:r>
            <w:r>
              <w:rPr>
                <w:rFonts w:hint="eastAsia" w:ascii="宋体" w:hAnsi="宋体" w:cs="宋体"/>
                <w:color w:val="FF0000"/>
                <w:kern w:val="0"/>
                <w:szCs w:val="21"/>
                <w:lang w:val="en-US" w:eastAsia="zh-CN"/>
              </w:rPr>
              <w:t>26</w:t>
            </w:r>
            <w:r>
              <w:rPr>
                <w:rFonts w:hint="eastAsia" w:ascii="宋体" w:hAnsi="宋体" w:eastAsia="宋体" w:cs="宋体"/>
                <w:color w:val="FF0000"/>
                <w:kern w:val="0"/>
                <w:szCs w:val="21"/>
              </w:rPr>
              <w:t>日</w:t>
            </w:r>
            <w:r>
              <w:rPr>
                <w:rFonts w:hint="eastAsia" w:ascii="宋体" w:hAnsi="宋体" w:cs="宋体"/>
                <w:color w:val="FF0000"/>
                <w:kern w:val="0"/>
                <w:szCs w:val="21"/>
                <w:lang w:val="en-US" w:eastAsia="zh-CN"/>
              </w:rPr>
              <w:t>15</w:t>
            </w:r>
            <w:r>
              <w:rPr>
                <w:rFonts w:hint="eastAsia" w:ascii="宋体" w:hAnsi="宋体" w:eastAsia="宋体" w:cs="宋体"/>
                <w:color w:val="FF0000"/>
                <w:kern w:val="0"/>
                <w:szCs w:val="21"/>
              </w:rPr>
              <w:t>:</w:t>
            </w:r>
            <w:r>
              <w:rPr>
                <w:rFonts w:hint="eastAsia" w:ascii="宋体" w:hAnsi="宋体" w:eastAsia="宋体" w:cs="宋体"/>
                <w:color w:val="FF0000"/>
                <w:kern w:val="0"/>
                <w:szCs w:val="21"/>
                <w:lang w:val="en-US" w:eastAsia="zh-CN"/>
              </w:rPr>
              <w:t>0</w:t>
            </w:r>
            <w:r>
              <w:rPr>
                <w:rFonts w:hint="eastAsia" w:ascii="宋体" w:hAnsi="宋体" w:eastAsia="宋体" w:cs="宋体"/>
                <w:color w:val="FF0000"/>
                <w:kern w:val="0"/>
                <w:szCs w:val="21"/>
              </w:rPr>
              <w:t>0</w:t>
            </w:r>
            <w:r>
              <w:rPr>
                <w:rFonts w:hint="eastAsia" w:ascii="宋体" w:hAnsi="宋体" w:eastAsia="宋体" w:cs="宋体"/>
                <w:color w:val="000000"/>
                <w:kern w:val="0"/>
                <w:szCs w:val="21"/>
              </w:rPr>
              <w:t>（北京时间）</w:t>
            </w:r>
          </w:p>
          <w:p w14:paraId="34CBA202">
            <w:pPr>
              <w:spacing w:line="360" w:lineRule="auto"/>
              <w:rPr>
                <w:rFonts w:hint="eastAsia" w:ascii="宋体" w:hAnsi="宋体" w:eastAsia="宋体" w:cs="宋体"/>
                <w:kern w:val="0"/>
                <w:szCs w:val="21"/>
              </w:rPr>
            </w:pPr>
            <w:r>
              <w:rPr>
                <w:rFonts w:hint="eastAsia" w:ascii="宋体" w:hAnsi="宋体" w:eastAsia="宋体" w:cs="宋体"/>
                <w:color w:val="000000"/>
                <w:kern w:val="0"/>
                <w:szCs w:val="21"/>
              </w:rPr>
              <w:t>2.磋商时间：</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05</w:t>
            </w:r>
            <w:r>
              <w:rPr>
                <w:rFonts w:hint="eastAsia" w:ascii="宋体" w:hAnsi="宋体" w:eastAsia="宋体" w:cs="宋体"/>
                <w:color w:val="FF0000"/>
                <w:kern w:val="0"/>
                <w:szCs w:val="21"/>
              </w:rPr>
              <w:t>月</w:t>
            </w:r>
            <w:r>
              <w:rPr>
                <w:rFonts w:hint="eastAsia" w:ascii="宋体" w:hAnsi="宋体" w:cs="宋体"/>
                <w:color w:val="FF0000"/>
                <w:kern w:val="0"/>
                <w:szCs w:val="21"/>
                <w:lang w:val="en-US" w:eastAsia="zh-CN"/>
              </w:rPr>
              <w:t>26</w:t>
            </w:r>
            <w:r>
              <w:rPr>
                <w:rFonts w:hint="eastAsia" w:ascii="宋体" w:hAnsi="宋体" w:eastAsia="宋体" w:cs="宋体"/>
                <w:color w:val="FF0000"/>
                <w:kern w:val="0"/>
                <w:szCs w:val="21"/>
              </w:rPr>
              <w:t>日</w:t>
            </w:r>
            <w:r>
              <w:rPr>
                <w:rFonts w:hint="eastAsia" w:ascii="宋体" w:hAnsi="宋体" w:eastAsia="宋体" w:cs="宋体"/>
                <w:color w:val="FF0000"/>
                <w:kern w:val="0"/>
                <w:szCs w:val="21"/>
                <w:lang w:val="en-US" w:eastAsia="zh-CN"/>
              </w:rPr>
              <w:t>1</w:t>
            </w:r>
            <w:r>
              <w:rPr>
                <w:rFonts w:hint="eastAsia" w:ascii="宋体" w:hAnsi="宋体" w:cs="宋体"/>
                <w:color w:val="FF0000"/>
                <w:kern w:val="0"/>
                <w:szCs w:val="21"/>
                <w:lang w:val="en-US" w:eastAsia="zh-CN"/>
              </w:rPr>
              <w:t>5</w:t>
            </w:r>
            <w:r>
              <w:rPr>
                <w:rFonts w:hint="eastAsia" w:ascii="宋体" w:hAnsi="宋体" w:eastAsia="宋体" w:cs="宋体"/>
                <w:color w:val="FF0000"/>
                <w:kern w:val="0"/>
                <w:szCs w:val="21"/>
              </w:rPr>
              <w:t>:</w:t>
            </w:r>
            <w:r>
              <w:rPr>
                <w:rFonts w:hint="eastAsia" w:ascii="宋体" w:hAnsi="宋体" w:eastAsia="宋体" w:cs="宋体"/>
                <w:color w:val="FF0000"/>
                <w:kern w:val="0"/>
                <w:szCs w:val="21"/>
                <w:lang w:val="en-US" w:eastAsia="zh-CN"/>
              </w:rPr>
              <w:t>0</w:t>
            </w:r>
            <w:r>
              <w:rPr>
                <w:rFonts w:hint="eastAsia" w:ascii="宋体" w:hAnsi="宋体" w:eastAsia="宋体" w:cs="宋体"/>
                <w:color w:val="FF0000"/>
                <w:kern w:val="0"/>
                <w:szCs w:val="21"/>
              </w:rPr>
              <w:t>0</w:t>
            </w:r>
            <w:r>
              <w:rPr>
                <w:rFonts w:hint="eastAsia" w:ascii="宋体" w:hAnsi="宋体" w:eastAsia="宋体" w:cs="宋体"/>
                <w:color w:val="000000"/>
                <w:kern w:val="0"/>
                <w:szCs w:val="21"/>
              </w:rPr>
              <w:t>（（北京时间</w:t>
            </w:r>
            <w:r>
              <w:rPr>
                <w:rFonts w:hint="eastAsia" w:ascii="宋体" w:hAnsi="宋体" w:eastAsia="宋体" w:cs="宋体"/>
                <w:kern w:val="0"/>
                <w:szCs w:val="21"/>
              </w:rPr>
              <w:t>）</w:t>
            </w:r>
          </w:p>
          <w:p w14:paraId="11A4039D">
            <w:pPr>
              <w:spacing w:line="360" w:lineRule="auto"/>
              <w:rPr>
                <w:rFonts w:hint="eastAsia" w:ascii="宋体" w:hAnsi="宋体" w:eastAsia="宋体" w:cs="宋体"/>
                <w:kern w:val="0"/>
                <w:szCs w:val="21"/>
              </w:rPr>
            </w:pPr>
            <w:r>
              <w:rPr>
                <w:rFonts w:hint="eastAsia" w:ascii="宋体" w:hAnsi="宋体" w:eastAsia="宋体" w:cs="宋体"/>
                <w:kern w:val="0"/>
                <w:szCs w:val="21"/>
              </w:rPr>
              <w:t>3.磋商地点：</w:t>
            </w:r>
            <w:r>
              <w:rPr>
                <w:rFonts w:hint="eastAsia" w:ascii="宋体" w:hAnsi="宋体" w:eastAsia="宋体" w:cs="宋体"/>
                <w:kern w:val="0"/>
                <w:szCs w:val="21"/>
                <w:lang w:eastAsia="zh-CN"/>
              </w:rPr>
              <w:t>陕西省咸阳市秦都区滨河西路大秦御港城10号楼16</w:t>
            </w:r>
            <w:r>
              <w:rPr>
                <w:rFonts w:hint="eastAsia" w:ascii="宋体" w:hAnsi="宋体" w:eastAsia="宋体" w:cs="宋体"/>
                <w:kern w:val="0"/>
                <w:szCs w:val="21"/>
                <w:lang w:val="en-US" w:eastAsia="zh-CN"/>
              </w:rPr>
              <w:t>10</w:t>
            </w:r>
            <w:r>
              <w:rPr>
                <w:rFonts w:hint="eastAsia" w:ascii="宋体" w:hAnsi="宋体" w:eastAsia="宋体" w:cs="宋体"/>
                <w:kern w:val="0"/>
                <w:szCs w:val="21"/>
                <w:lang w:eastAsia="zh-CN"/>
              </w:rPr>
              <w:t>室</w:t>
            </w:r>
          </w:p>
        </w:tc>
      </w:tr>
      <w:tr w14:paraId="31CF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5DFED079">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463066D0">
            <w:pPr>
              <w:pStyle w:val="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磋商小组的组建</w:t>
            </w:r>
          </w:p>
        </w:tc>
        <w:tc>
          <w:tcPr>
            <w:tcW w:w="6564" w:type="dxa"/>
            <w:noWrap w:val="0"/>
            <w:vAlign w:val="center"/>
          </w:tcPr>
          <w:p w14:paraId="561F26E8">
            <w:pPr>
              <w:tabs>
                <w:tab w:val="left" w:pos="1845"/>
                <w:tab w:val="right" w:pos="9014"/>
              </w:tabs>
              <w:spacing w:line="360" w:lineRule="auto"/>
              <w:rPr>
                <w:rFonts w:hint="eastAsia" w:ascii="宋体" w:hAnsi="宋体" w:eastAsia="宋体" w:cs="宋体"/>
                <w:kern w:val="0"/>
                <w:szCs w:val="21"/>
                <w:lang w:eastAsia="zh-CN"/>
              </w:rPr>
            </w:pPr>
            <w:r>
              <w:rPr>
                <w:rFonts w:hint="eastAsia" w:ascii="宋体" w:hAnsi="宋体" w:eastAsia="宋体" w:cs="宋体"/>
                <w:kern w:val="0"/>
                <w:szCs w:val="21"/>
              </w:rPr>
              <w:t>磋商小组构成：3人，其中采购人代表1人，专家2人；专家名单在陕西省财政厅政府采购专家库中随机抽取</w:t>
            </w:r>
            <w:r>
              <w:rPr>
                <w:rFonts w:hint="eastAsia" w:ascii="宋体" w:hAnsi="宋体" w:eastAsia="宋体" w:cs="宋体"/>
                <w:kern w:val="0"/>
                <w:szCs w:val="21"/>
                <w:lang w:eastAsia="zh-CN"/>
              </w:rPr>
              <w:t>。</w:t>
            </w:r>
          </w:p>
        </w:tc>
      </w:tr>
      <w:tr w14:paraId="7128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144870A2">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7B50BAEA">
            <w:pPr>
              <w:tabs>
                <w:tab w:val="left" w:pos="1845"/>
                <w:tab w:val="right" w:pos="9014"/>
              </w:tabs>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磋商有效期</w:t>
            </w:r>
          </w:p>
        </w:tc>
        <w:tc>
          <w:tcPr>
            <w:tcW w:w="6564" w:type="dxa"/>
            <w:noWrap w:val="0"/>
            <w:vAlign w:val="center"/>
          </w:tcPr>
          <w:p w14:paraId="1966DA82">
            <w:pPr>
              <w:tabs>
                <w:tab w:val="left" w:pos="1845"/>
                <w:tab w:val="right" w:pos="9014"/>
              </w:tabs>
              <w:spacing w:line="360" w:lineRule="auto"/>
              <w:rPr>
                <w:rFonts w:hint="eastAsia" w:ascii="宋体" w:hAnsi="宋体" w:eastAsia="宋体" w:cs="宋体"/>
                <w:kern w:val="0"/>
                <w:szCs w:val="21"/>
              </w:rPr>
            </w:pPr>
            <w:r>
              <w:rPr>
                <w:rFonts w:hint="eastAsia" w:ascii="宋体" w:hAnsi="宋体" w:eastAsia="宋体" w:cs="宋体"/>
                <w:kern w:val="0"/>
                <w:szCs w:val="21"/>
              </w:rPr>
              <w:t>自磋商之日起九十（90）个日历日</w:t>
            </w:r>
          </w:p>
        </w:tc>
      </w:tr>
      <w:tr w14:paraId="721B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3BAA981B">
            <w:pPr>
              <w:numPr>
                <w:ilvl w:val="0"/>
                <w:numId w:val="3"/>
              </w:numPr>
              <w:spacing w:line="360" w:lineRule="auto"/>
              <w:jc w:val="center"/>
              <w:rPr>
                <w:rFonts w:hint="eastAsia" w:ascii="宋体" w:hAnsi="宋体" w:eastAsia="宋体" w:cs="宋体"/>
                <w:bCs/>
                <w:szCs w:val="21"/>
              </w:rPr>
            </w:pPr>
          </w:p>
        </w:tc>
        <w:tc>
          <w:tcPr>
            <w:tcW w:w="1658" w:type="dxa"/>
            <w:noWrap w:val="0"/>
            <w:vAlign w:val="center"/>
          </w:tcPr>
          <w:p w14:paraId="0920ABB1">
            <w:pPr>
              <w:spacing w:line="360" w:lineRule="auto"/>
              <w:jc w:val="center"/>
              <w:rPr>
                <w:rFonts w:hint="eastAsia" w:ascii="宋体" w:hAnsi="宋体" w:eastAsia="宋体" w:cs="宋体"/>
                <w:bCs/>
                <w:color w:val="000000"/>
                <w:szCs w:val="21"/>
              </w:rPr>
            </w:pPr>
            <w:r>
              <w:rPr>
                <w:rFonts w:hint="eastAsia" w:ascii="宋体" w:hAnsi="宋体" w:eastAsia="宋体" w:cs="宋体"/>
                <w:color w:val="000000"/>
                <w:szCs w:val="21"/>
              </w:rPr>
              <w:t>磋商保证金</w:t>
            </w:r>
          </w:p>
        </w:tc>
        <w:tc>
          <w:tcPr>
            <w:tcW w:w="6564" w:type="dxa"/>
            <w:noWrap w:val="0"/>
            <w:vAlign w:val="center"/>
          </w:tcPr>
          <w:p w14:paraId="2969EBD3">
            <w:pPr>
              <w:spacing w:line="360" w:lineRule="auto"/>
              <w:rPr>
                <w:rFonts w:hint="eastAsia" w:ascii="宋体" w:hAnsi="宋体" w:eastAsia="宋体" w:cs="宋体"/>
                <w:bCs/>
                <w:szCs w:val="21"/>
              </w:rPr>
            </w:pPr>
            <w:r>
              <w:rPr>
                <w:rFonts w:hint="eastAsia" w:ascii="宋体" w:hAnsi="宋体" w:eastAsia="宋体" w:cs="宋体"/>
                <w:szCs w:val="21"/>
              </w:rPr>
              <w:t>本项目不收取磋商保证金</w:t>
            </w:r>
          </w:p>
        </w:tc>
      </w:tr>
      <w:tr w14:paraId="3FF3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A080A55">
            <w:pPr>
              <w:numPr>
                <w:ilvl w:val="0"/>
                <w:numId w:val="3"/>
              </w:numPr>
              <w:spacing w:line="360" w:lineRule="auto"/>
              <w:jc w:val="center"/>
              <w:rPr>
                <w:rFonts w:hint="eastAsia" w:ascii="宋体" w:hAnsi="宋体" w:eastAsia="宋体" w:cs="宋体"/>
                <w:bCs/>
                <w:szCs w:val="21"/>
              </w:rPr>
            </w:pPr>
          </w:p>
        </w:tc>
        <w:tc>
          <w:tcPr>
            <w:tcW w:w="1658" w:type="dxa"/>
            <w:noWrap w:val="0"/>
            <w:vAlign w:val="center"/>
          </w:tcPr>
          <w:p w14:paraId="6E15DF05">
            <w:pPr>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履约保证金</w:t>
            </w:r>
          </w:p>
        </w:tc>
        <w:tc>
          <w:tcPr>
            <w:tcW w:w="6564" w:type="dxa"/>
            <w:noWrap w:val="0"/>
            <w:vAlign w:val="center"/>
          </w:tcPr>
          <w:p w14:paraId="4CF97109">
            <w:pPr>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本项目不收取履约保证金</w:t>
            </w:r>
          </w:p>
        </w:tc>
      </w:tr>
      <w:tr w14:paraId="3BE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56573D57">
            <w:pPr>
              <w:numPr>
                <w:ilvl w:val="0"/>
                <w:numId w:val="3"/>
              </w:numPr>
              <w:spacing w:line="360" w:lineRule="auto"/>
              <w:jc w:val="center"/>
              <w:rPr>
                <w:rFonts w:hint="eastAsia" w:ascii="宋体" w:hAnsi="宋体" w:eastAsia="宋体" w:cs="宋体"/>
                <w:b w:val="0"/>
                <w:bCs/>
                <w:color w:val="000000" w:themeColor="text1"/>
                <w:szCs w:val="21"/>
                <w14:textFill>
                  <w14:solidFill>
                    <w14:schemeClr w14:val="tx1"/>
                  </w14:solidFill>
                </w14:textFill>
              </w:rPr>
            </w:pPr>
          </w:p>
        </w:tc>
        <w:tc>
          <w:tcPr>
            <w:tcW w:w="1658" w:type="dxa"/>
            <w:noWrap w:val="0"/>
            <w:vAlign w:val="center"/>
          </w:tcPr>
          <w:p w14:paraId="2832E3AF">
            <w:pPr>
              <w:spacing w:line="360" w:lineRule="auto"/>
              <w:jc w:val="center"/>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最高限价</w:t>
            </w:r>
          </w:p>
        </w:tc>
        <w:tc>
          <w:tcPr>
            <w:tcW w:w="6564" w:type="dxa"/>
            <w:noWrap w:val="0"/>
            <w:vAlign w:val="center"/>
          </w:tcPr>
          <w:p w14:paraId="51F223BB">
            <w:pPr>
              <w:spacing w:line="360" w:lineRule="auto"/>
              <w:rPr>
                <w:rFonts w:hint="eastAsia" w:ascii="宋体" w:hAnsi="宋体" w:eastAsia="宋体" w:cs="宋体"/>
                <w:bCs/>
                <w:color w:val="0000FF"/>
                <w:szCs w:val="21"/>
                <w:highlight w:val="none"/>
              </w:rPr>
            </w:pPr>
            <w:r>
              <w:rPr>
                <w:rFonts w:hint="eastAsia" w:ascii="宋体" w:hAnsi="宋体" w:eastAsia="宋体" w:cs="宋体"/>
                <w:b/>
                <w:bCs/>
                <w:color w:val="000000" w:themeColor="text1"/>
                <w:szCs w:val="21"/>
                <w:highlight w:val="none"/>
                <w14:textFill>
                  <w14:solidFill>
                    <w14:schemeClr w14:val="tx1"/>
                  </w14:solidFill>
                </w14:textFill>
              </w:rPr>
              <w:t>本项目最高限价为</w:t>
            </w:r>
            <w:r>
              <w:rPr>
                <w:rFonts w:hint="eastAsia" w:ascii="宋体" w:hAnsi="宋体" w:cs="宋体"/>
                <w:b/>
                <w:bCs/>
                <w:color w:val="000000" w:themeColor="text1"/>
                <w:szCs w:val="21"/>
                <w:highlight w:val="none"/>
                <w:lang w:val="en-US" w:eastAsia="zh-CN"/>
                <w14:textFill>
                  <w14:solidFill>
                    <w14:schemeClr w14:val="tx1"/>
                  </w14:solidFill>
                </w14:textFill>
              </w:rPr>
              <w:t>1402052.81元</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超过</w:t>
            </w:r>
            <w:r>
              <w:rPr>
                <w:rFonts w:hint="eastAsia" w:ascii="宋体" w:hAnsi="宋体" w:eastAsia="宋体" w:cs="宋体"/>
                <w:color w:val="000000" w:themeColor="text1"/>
                <w:szCs w:val="21"/>
                <w:highlight w:val="none"/>
                <w14:textFill>
                  <w14:solidFill>
                    <w14:schemeClr w14:val="tx1"/>
                  </w14:solidFill>
                </w14:textFill>
              </w:rPr>
              <w:t>最高限价的，</w:t>
            </w:r>
            <w:r>
              <w:rPr>
                <w:rFonts w:hint="eastAsia" w:ascii="宋体" w:hAnsi="宋体" w:eastAsia="宋体" w:cs="宋体"/>
                <w:color w:val="000000" w:themeColor="text1"/>
                <w:szCs w:val="21"/>
                <w:highlight w:val="none"/>
                <w:lang w:val="zh-CN"/>
                <w14:textFill>
                  <w14:solidFill>
                    <w14:schemeClr w14:val="tx1"/>
                  </w14:solidFill>
                </w14:textFill>
              </w:rPr>
              <w:t>该投标按无效投标处理。</w:t>
            </w:r>
            <w:r>
              <w:rPr>
                <w:rFonts w:hint="eastAsia" w:ascii="宋体" w:hAnsi="宋体" w:eastAsia="宋体" w:cs="宋体"/>
                <w:color w:val="000000" w:themeColor="text1"/>
                <w:szCs w:val="21"/>
                <w:highlight w:val="none"/>
                <w14:textFill>
                  <w14:solidFill>
                    <w14:schemeClr w14:val="tx1"/>
                  </w14:solidFill>
                </w14:textFill>
              </w:rPr>
              <w:t>投标报价表中标明本次</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的所有价格，任何有选择的报价将不予接受，否则按无效投标处理。</w:t>
            </w:r>
          </w:p>
        </w:tc>
      </w:tr>
      <w:tr w14:paraId="20D7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26C3842C">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42EEA1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磋商有效期</w:t>
            </w:r>
          </w:p>
        </w:tc>
        <w:tc>
          <w:tcPr>
            <w:tcW w:w="6564" w:type="dxa"/>
            <w:noWrap w:val="0"/>
            <w:vAlign w:val="center"/>
          </w:tcPr>
          <w:p w14:paraId="53479969">
            <w:pPr>
              <w:spacing w:line="360" w:lineRule="auto"/>
              <w:rPr>
                <w:rFonts w:hint="eastAsia" w:ascii="宋体" w:hAnsi="宋体" w:eastAsia="宋体" w:cs="宋体"/>
                <w:szCs w:val="21"/>
              </w:rPr>
            </w:pPr>
            <w:r>
              <w:rPr>
                <w:rFonts w:hint="eastAsia" w:ascii="宋体" w:hAnsi="宋体" w:eastAsia="宋体" w:cs="宋体"/>
                <w:szCs w:val="21"/>
              </w:rPr>
              <w:t>从磋商截止之日起90日历天。成交供应商响应文件有效期自动延长至项目质保期结束。</w:t>
            </w:r>
          </w:p>
        </w:tc>
      </w:tr>
      <w:tr w14:paraId="69C4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7825183">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6BD9B41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磋商响应文件的装订、数量</w:t>
            </w:r>
          </w:p>
        </w:tc>
        <w:tc>
          <w:tcPr>
            <w:tcW w:w="6564" w:type="dxa"/>
            <w:noWrap w:val="0"/>
            <w:vAlign w:val="center"/>
          </w:tcPr>
          <w:p w14:paraId="1B2B1D30">
            <w:pPr>
              <w:spacing w:line="360" w:lineRule="auto"/>
              <w:jc w:val="left"/>
              <w:rPr>
                <w:rFonts w:hint="eastAsia" w:ascii="宋体" w:hAnsi="宋体" w:eastAsia="宋体" w:cs="宋体"/>
                <w:szCs w:val="21"/>
              </w:rPr>
            </w:pPr>
            <w:r>
              <w:rPr>
                <w:rFonts w:hint="eastAsia" w:ascii="宋体" w:hAnsi="宋体" w:eastAsia="宋体" w:cs="宋体"/>
                <w:szCs w:val="21"/>
              </w:rPr>
              <w:t>磋商响应文件一律采用书籍（胶装）方式装订。</w:t>
            </w:r>
            <w:r>
              <w:rPr>
                <w:rFonts w:hint="eastAsia" w:ascii="宋体" w:hAnsi="宋体" w:eastAsia="宋体" w:cs="宋体"/>
                <w:b/>
                <w:bCs/>
                <w:szCs w:val="21"/>
              </w:rPr>
              <w:t>磋商响应文件正本壹份、副本贰份，电子版贰份（U盘，电子文档应为PDF与WORD格式各一份）（注明供应商名称）。</w:t>
            </w:r>
            <w:r>
              <w:rPr>
                <w:rFonts w:hint="eastAsia" w:ascii="宋体" w:hAnsi="宋体" w:eastAsia="宋体" w:cs="宋体"/>
                <w:szCs w:val="21"/>
              </w:rPr>
              <w:t>供应商应将响应文件的正本、所有副本和电子版文件，用单独的封袋分装密封（封袋不得有破损），在封袋上标明“正本”、“副本”或“电子版”字样，封袋封口处应加贴封条。</w:t>
            </w:r>
          </w:p>
          <w:p w14:paraId="62333F44">
            <w:pPr>
              <w:tabs>
                <w:tab w:val="left" w:pos="7013"/>
              </w:tabs>
              <w:spacing w:line="360" w:lineRule="auto"/>
              <w:rPr>
                <w:rFonts w:hint="eastAsia" w:ascii="宋体" w:hAnsi="宋体" w:eastAsia="宋体" w:cs="宋体"/>
                <w:szCs w:val="21"/>
              </w:rPr>
            </w:pPr>
            <w:r>
              <w:rPr>
                <w:rFonts w:hint="eastAsia" w:ascii="宋体" w:hAnsi="宋体" w:eastAsia="宋体" w:cs="宋体"/>
                <w:b/>
                <w:szCs w:val="21"/>
              </w:rPr>
              <w:t>对未按磋商文件要求方式装订和递交的磋商响应文件，将作为无效文件处理。</w:t>
            </w:r>
          </w:p>
        </w:tc>
      </w:tr>
      <w:tr w14:paraId="00F8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6D8525C">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7BFC940B">
            <w:pPr>
              <w:jc w:val="center"/>
              <w:rPr>
                <w:rFonts w:hint="eastAsia" w:ascii="宋体" w:hAnsi="宋体" w:eastAsia="宋体" w:cs="宋体"/>
                <w:color w:val="000000"/>
                <w:szCs w:val="21"/>
              </w:rPr>
            </w:pPr>
            <w:r>
              <w:rPr>
                <w:rFonts w:hint="eastAsia" w:ascii="宋体" w:hAnsi="宋体" w:eastAsia="宋体" w:cs="宋体"/>
                <w:color w:val="000000"/>
                <w:szCs w:val="21"/>
              </w:rPr>
              <w:t>磋商现场</w:t>
            </w:r>
          </w:p>
          <w:p w14:paraId="0EE2E38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须携带的资料</w:t>
            </w:r>
          </w:p>
        </w:tc>
        <w:tc>
          <w:tcPr>
            <w:tcW w:w="6564" w:type="dxa"/>
            <w:noWrap w:val="0"/>
            <w:vAlign w:val="center"/>
          </w:tcPr>
          <w:p w14:paraId="49BF7F7B">
            <w:pPr>
              <w:spacing w:line="320" w:lineRule="exact"/>
              <w:rPr>
                <w:rFonts w:hint="eastAsia" w:ascii="宋体" w:hAnsi="宋体" w:eastAsia="宋体" w:cs="宋体"/>
                <w:b/>
                <w:kern w:val="2"/>
                <w:sz w:val="21"/>
                <w:szCs w:val="21"/>
                <w:lang w:val="en-US" w:eastAsia="zh-CN" w:bidi="ar-SA"/>
              </w:rPr>
            </w:pPr>
            <w:r>
              <w:rPr>
                <w:rFonts w:hint="eastAsia" w:ascii="宋体" w:hAnsi="宋体" w:eastAsia="宋体" w:cs="宋体"/>
                <w:szCs w:val="21"/>
              </w:rPr>
              <w:t>供应商的法定代表人或被授权人应当按时参加磋商会，向采购人提交法定代表人身份证明文件或法定代表人授权委托书原件，并出示本人身份证件，以证明其出席。</w:t>
            </w:r>
          </w:p>
        </w:tc>
      </w:tr>
      <w:tr w14:paraId="1DE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1730D1E6">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0DFE3D08">
            <w:pPr>
              <w:spacing w:line="360" w:lineRule="auto"/>
              <w:jc w:val="center"/>
              <w:rPr>
                <w:rFonts w:hint="eastAsia" w:ascii="宋体" w:hAnsi="宋体" w:eastAsia="宋体" w:cs="宋体"/>
                <w:szCs w:val="21"/>
              </w:rPr>
            </w:pPr>
            <w:r>
              <w:rPr>
                <w:rFonts w:hint="eastAsia" w:ascii="宋体" w:hAnsi="宋体" w:eastAsia="宋体" w:cs="宋体"/>
                <w:szCs w:val="21"/>
              </w:rPr>
              <w:t>封套上写明</w:t>
            </w:r>
          </w:p>
        </w:tc>
        <w:tc>
          <w:tcPr>
            <w:tcW w:w="6564" w:type="dxa"/>
            <w:noWrap w:val="0"/>
            <w:vAlign w:val="center"/>
          </w:tcPr>
          <w:p w14:paraId="2719C1C0">
            <w:pPr>
              <w:pStyle w:val="51"/>
              <w:jc w:val="both"/>
              <w:rPr>
                <w:rFonts w:hint="eastAsia" w:ascii="宋体" w:hAnsi="宋体" w:eastAsia="宋体" w:cs="宋体"/>
                <w:sz w:val="21"/>
                <w:szCs w:val="21"/>
              </w:rPr>
            </w:pPr>
            <w:r>
              <w:rPr>
                <w:rFonts w:hint="eastAsia" w:ascii="宋体" w:hAnsi="宋体" w:eastAsia="宋体" w:cs="宋体"/>
                <w:sz w:val="21"/>
                <w:szCs w:val="21"/>
              </w:rPr>
              <w:t>项目名称：</w:t>
            </w:r>
          </w:p>
          <w:p w14:paraId="72E8535A">
            <w:pPr>
              <w:pStyle w:val="51"/>
              <w:jc w:val="both"/>
              <w:rPr>
                <w:rFonts w:hint="eastAsia" w:ascii="宋体" w:hAnsi="宋体" w:eastAsia="宋体" w:cs="宋体"/>
                <w:sz w:val="21"/>
                <w:szCs w:val="21"/>
              </w:rPr>
            </w:pPr>
            <w:r>
              <w:rPr>
                <w:rFonts w:hint="eastAsia" w:ascii="宋体" w:hAnsi="宋体" w:eastAsia="宋体" w:cs="宋体"/>
                <w:sz w:val="21"/>
                <w:szCs w:val="21"/>
              </w:rPr>
              <w:t>项目编号：</w:t>
            </w:r>
          </w:p>
          <w:p w14:paraId="40586588">
            <w:pPr>
              <w:pStyle w:val="51"/>
              <w:jc w:val="both"/>
              <w:rPr>
                <w:rFonts w:hint="eastAsia" w:ascii="宋体" w:hAnsi="宋体" w:eastAsia="宋体" w:cs="宋体"/>
                <w:sz w:val="21"/>
                <w:szCs w:val="21"/>
              </w:rPr>
            </w:pPr>
            <w:r>
              <w:rPr>
                <w:rFonts w:hint="eastAsia" w:ascii="宋体" w:hAnsi="宋体" w:eastAsia="宋体" w:cs="宋体"/>
                <w:sz w:val="21"/>
                <w:szCs w:val="21"/>
              </w:rPr>
              <w:t>供应商名称：</w:t>
            </w:r>
          </w:p>
          <w:p w14:paraId="2C3A75B2">
            <w:pPr>
              <w:pStyle w:val="51"/>
              <w:jc w:val="both"/>
              <w:rPr>
                <w:rFonts w:hint="eastAsia" w:ascii="宋体" w:hAnsi="宋体" w:eastAsia="宋体" w:cs="宋体"/>
                <w:b/>
                <w:sz w:val="21"/>
                <w:szCs w:val="21"/>
              </w:rPr>
            </w:pPr>
            <w:r>
              <w:rPr>
                <w:rFonts w:hint="eastAsia" w:ascii="宋体" w:hAnsi="宋体" w:eastAsia="宋体" w:cs="宋体"/>
                <w:sz w:val="21"/>
                <w:szCs w:val="21"/>
              </w:rPr>
              <w:t>磋商响应文件在202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分前“不得开启”字样</w:t>
            </w:r>
          </w:p>
        </w:tc>
      </w:tr>
      <w:tr w14:paraId="1E1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4E94556">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2FF81031">
            <w:pPr>
              <w:spacing w:line="360" w:lineRule="auto"/>
              <w:jc w:val="center"/>
              <w:rPr>
                <w:rFonts w:hint="eastAsia" w:ascii="宋体" w:hAnsi="宋体" w:eastAsia="宋体" w:cs="宋体"/>
                <w:szCs w:val="21"/>
              </w:rPr>
            </w:pPr>
            <w:r>
              <w:rPr>
                <w:rFonts w:hint="eastAsia" w:ascii="宋体" w:hAnsi="宋体" w:eastAsia="宋体" w:cs="宋体"/>
                <w:b w:val="0"/>
                <w:bCs w:val="0"/>
                <w:color w:val="000000"/>
                <w:szCs w:val="21"/>
              </w:rPr>
              <w:t>供应商资格要求</w:t>
            </w:r>
          </w:p>
        </w:tc>
        <w:tc>
          <w:tcPr>
            <w:tcW w:w="6564" w:type="dxa"/>
            <w:noWrap w:val="0"/>
            <w:vAlign w:val="center"/>
          </w:tcPr>
          <w:p w14:paraId="78744A1A">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B8E304F">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4B8B916F">
            <w:pPr>
              <w:spacing w:line="360" w:lineRule="auto"/>
              <w:ind w:firstLine="210" w:firstLineChars="100"/>
              <w:outlineLvl w:val="9"/>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泾阳县泾干湖公园生态补水项目</w:t>
            </w:r>
            <w:r>
              <w:rPr>
                <w:rFonts w:hint="eastAsia" w:ascii="宋体" w:hAnsi="宋体" w:eastAsia="宋体" w:cs="宋体"/>
                <w:sz w:val="21"/>
                <w:szCs w:val="21"/>
              </w:rPr>
              <w:t>)落实政府采购政策需满足的资格要求如下：</w:t>
            </w:r>
          </w:p>
          <w:p w14:paraId="4CB33548">
            <w:pPr>
              <w:spacing w:line="360" w:lineRule="auto"/>
              <w:ind w:firstLine="210" w:firstLineChars="100"/>
              <w:outlineLvl w:val="9"/>
              <w:rPr>
                <w:rFonts w:hint="eastAsia" w:ascii="宋体" w:hAnsi="宋体" w:eastAsia="宋体" w:cs="宋体"/>
                <w:sz w:val="21"/>
                <w:szCs w:val="21"/>
                <w:lang w:eastAsia="zh-CN"/>
              </w:rPr>
            </w:pPr>
            <w:r>
              <w:rPr>
                <w:rFonts w:hint="eastAsia" w:ascii="宋体" w:hAnsi="宋体" w:eastAsia="宋体" w:cs="宋体"/>
                <w:sz w:val="21"/>
                <w:szCs w:val="21"/>
              </w:rPr>
              <w:t>本项目为专门面向</w:t>
            </w:r>
            <w:r>
              <w:rPr>
                <w:rFonts w:hint="eastAsia" w:ascii="宋体" w:hAnsi="宋体" w:eastAsia="宋体" w:cs="宋体"/>
                <w:sz w:val="21"/>
                <w:szCs w:val="21"/>
                <w:lang w:eastAsia="zh-CN"/>
              </w:rPr>
              <w:t>中小企业采购的项目，仅限符合《政府采购促进中小企业发展暂行办法》（财库〔2020〕46号）条件的中小企业参与，供应商应填写中小企业声明函并对真实性负责。</w:t>
            </w:r>
          </w:p>
          <w:p w14:paraId="2BAF9C7F">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213F6272">
            <w:pPr>
              <w:spacing w:line="360" w:lineRule="auto"/>
              <w:ind w:firstLine="210" w:firstLineChars="100"/>
              <w:outlineLvl w:val="9"/>
              <w:rPr>
                <w:rFonts w:hint="eastAsia" w:ascii="宋体" w:hAnsi="宋体" w:eastAsia="宋体" w:cs="宋体"/>
                <w:sz w:val="21"/>
                <w:szCs w:val="21"/>
              </w:rPr>
            </w:pPr>
            <w:r>
              <w:rPr>
                <w:rFonts w:hint="eastAsia" w:ascii="宋体" w:hAnsi="宋体" w:eastAsia="宋体" w:cs="宋体"/>
                <w:sz w:val="21"/>
                <w:szCs w:val="21"/>
                <w:lang w:val="en-US" w:eastAsia="zh-CN"/>
              </w:rPr>
              <w:t>（1）具有独立承担民事责任能力的法人、其他组织或自然人，营业执照、税务登记证、组织机构代码证（多证合一只提供营业执照，事业单位提供事业单位法人证书，自然人提供本人身份证）合法有效；</w:t>
            </w:r>
          </w:p>
          <w:p w14:paraId="38FF0D30">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（2）法定代表人授权书（附法定代表人身份证复印件）及被授权人身份证（法定代表人直接参加投标只须提供法定代表人身份证）；</w:t>
            </w:r>
          </w:p>
          <w:p w14:paraId="47DDAADD">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2023年或2024年财务审计报告（成立时间至提交响应文件截止时间不足一年的可提供成立后任意时段的资产负债表），或其基本存款账户开户银行出具的资信证明（开标前六个月内）及基本存款账户信息；或财政部门认可的政府采购专业担保机构出具的投标担保函。（以上三种形式的资料提供任何一种即可）；</w:t>
            </w:r>
          </w:p>
          <w:p w14:paraId="3382161D">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（4）税收缴纳证明：提供上一年度至今已缴纳的至少一个月的纳税证明或完税证明，依法免税的单位应提供相关证明材料；</w:t>
            </w:r>
          </w:p>
          <w:p w14:paraId="6B10D62C">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（5）社会保障资金缴纳证明：提供上一年度至今已缴存至少一个月社会保障资金缴纳的有效证明。依法不需要缴纳社会保障资金的单位应提供相关证明材料；</w:t>
            </w:r>
          </w:p>
          <w:p w14:paraId="0ADBFF5B">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（6）供应商参加采购活动近三年内经营活动中无重大违法记录声明；</w:t>
            </w:r>
          </w:p>
          <w:p w14:paraId="461E9A1F">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（7）提供具有履行合同所必需的设备和专业技术能力的承诺；</w:t>
            </w:r>
          </w:p>
          <w:p w14:paraId="73E3DABC">
            <w:pPr>
              <w:spacing w:line="360" w:lineRule="auto"/>
              <w:ind w:firstLine="210" w:firstLineChars="100"/>
              <w:outlineLvl w:val="9"/>
              <w:rPr>
                <w:rFonts w:hint="eastAsia" w:ascii="宋体" w:hAnsi="宋体" w:eastAsia="宋体" w:cs="宋体"/>
                <w:lang w:val="en-US" w:eastAsia="zh-CN"/>
              </w:rPr>
            </w:pPr>
            <w:r>
              <w:rPr>
                <w:rFonts w:hint="eastAsia" w:ascii="宋体" w:hAnsi="宋体" w:eastAsia="宋体" w:cs="宋体"/>
                <w:sz w:val="21"/>
                <w:szCs w:val="21"/>
                <w:lang w:val="en-US" w:eastAsia="zh-CN"/>
              </w:rPr>
              <w:t>（8）</w:t>
            </w:r>
            <w:r>
              <w:rPr>
                <w:rFonts w:hint="eastAsia" w:ascii="宋体" w:hAnsi="宋体" w:eastAsia="宋体" w:cs="宋体"/>
                <w:color w:val="000000" w:themeColor="text1"/>
                <w14:textFill>
                  <w14:solidFill>
                    <w14:schemeClr w14:val="tx1"/>
                  </w14:solidFill>
                </w14:textFill>
              </w:rPr>
              <w:t>单位负责人为同一人或者存在控股、管理关系的不同供应商不得参加同一合同项下政府采购活动；与采购人存在利害关系可能影响磋商公正性的法人、其他组织或者个人不得参加同一合同项下政府采购活动。</w:t>
            </w:r>
          </w:p>
          <w:p w14:paraId="2C3B529B">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（9）供应商具有建设行政主管部门颁发的市政公用工程总承包三级及以上资质证书，并具备有效的安全生产许可证；</w:t>
            </w:r>
          </w:p>
          <w:p w14:paraId="7E95AAA3">
            <w:pPr>
              <w:spacing w:line="360" w:lineRule="auto"/>
              <w:outlineLvl w:val="9"/>
              <w:rPr>
                <w:rFonts w:hint="eastAsia" w:ascii="宋体" w:hAnsi="宋体" w:eastAsia="宋体" w:cs="宋体"/>
                <w:sz w:val="21"/>
                <w:szCs w:val="21"/>
                <w:lang w:val="en-US" w:eastAsia="zh-CN"/>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sz w:val="21"/>
                <w:szCs w:val="21"/>
                <w:lang w:val="en-US" w:eastAsia="zh-CN"/>
              </w:rPr>
              <w:t>（10）</w:t>
            </w:r>
            <w:r>
              <w:rPr>
                <w:rFonts w:hint="eastAsia" w:ascii="宋体" w:hAnsi="宋体" w:eastAsia="宋体" w:cs="宋体"/>
                <w:color w:val="000000" w:themeColor="text1"/>
                <w:highlight w:val="none"/>
                <w:lang w:eastAsia="zh-CN"/>
                <w14:textFill>
                  <w14:solidFill>
                    <w14:schemeClr w14:val="tx1"/>
                  </w14:solidFill>
                </w14:textFill>
              </w:rPr>
              <w:t>供应商拟派项目经理须具备在本单位注册的</w:t>
            </w:r>
            <w:r>
              <w:rPr>
                <w:rFonts w:hint="eastAsia" w:ascii="宋体" w:hAnsi="宋体" w:eastAsia="宋体" w:cs="宋体"/>
                <w:color w:val="000000" w:themeColor="text1"/>
                <w:highlight w:val="none"/>
                <w:lang w:val="en-US" w:eastAsia="zh-CN"/>
                <w14:textFill>
                  <w14:solidFill>
                    <w14:schemeClr w14:val="tx1"/>
                  </w14:solidFill>
                </w14:textFill>
              </w:rPr>
              <w:t>市政公用工程</w:t>
            </w:r>
            <w:r>
              <w:rPr>
                <w:rFonts w:hint="eastAsia" w:ascii="宋体" w:hAnsi="宋体" w:eastAsia="宋体" w:cs="宋体"/>
                <w:color w:val="000000" w:themeColor="text1"/>
                <w:highlight w:val="none"/>
                <w:lang w:eastAsia="zh-CN"/>
                <w14:textFill>
                  <w14:solidFill>
                    <w14:schemeClr w14:val="tx1"/>
                  </w14:solidFill>
                </w14:textFill>
              </w:rPr>
              <w:t>专业二级及以上注册建造</w:t>
            </w:r>
            <w:r>
              <w:rPr>
                <w:rFonts w:hint="eastAsia" w:ascii="宋体" w:hAnsi="宋体" w:eastAsia="宋体" w:cs="宋体"/>
                <w:color w:val="000000" w:themeColor="text1"/>
                <w:lang w:eastAsia="zh-CN"/>
                <w14:textFill>
                  <w14:solidFill>
                    <w14:schemeClr w14:val="tx1"/>
                  </w14:solidFill>
                </w14:textFill>
              </w:rPr>
              <w:t>师资格，具有有效的安全生产考核合格证（建安B证），且未担任其他在建工程项目的项目经理；</w:t>
            </w:r>
          </w:p>
          <w:p w14:paraId="7EC41154">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供应商不得为“信用中国”网站(http://www.creditchina.gov.cn)列入“失信被执行人”（页面跳转至“中国执行信息公开网”http://zxgk.court.gov.cn/shixin/）和“重大税收违法失信主体”的供应商；不得为中国政府采购网(http://www.ccgp.gov.cn)“政府采购严重违法失信行为记录名单”中被财政部门禁止参加政府采购活动的供应商；</w:t>
            </w:r>
          </w:p>
          <w:p w14:paraId="1996CEE8">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（12）本项目不接受联合体投标。</w:t>
            </w:r>
          </w:p>
          <w:p w14:paraId="6F195A4C">
            <w:pPr>
              <w:spacing w:line="360" w:lineRule="auto"/>
              <w:rPr>
                <w:rFonts w:hint="eastAsia" w:ascii="宋体" w:hAnsi="宋体" w:eastAsia="宋体" w:cs="宋体"/>
                <w:szCs w:val="21"/>
              </w:rPr>
            </w:pPr>
            <w:r>
              <w:rPr>
                <w:rFonts w:hint="eastAsia" w:ascii="宋体" w:hAnsi="宋体" w:eastAsia="宋体" w:cs="宋体"/>
                <w:b/>
                <w:bCs/>
                <w:szCs w:val="21"/>
                <w:lang w:bidi="ar"/>
              </w:rPr>
              <w:t>注：以上资格要求均为必备资格，缺少其中任何一项，其磋商文件视为无效文件。磋商文件正本中的法定代表人授权委托书或法定代表人身份证明必须附原件，其他资格证明文件提供复印件并加盖供应商公章。</w:t>
            </w:r>
          </w:p>
        </w:tc>
      </w:tr>
      <w:tr w14:paraId="7D06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7B596BCC">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543807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招标代理服务费</w:t>
            </w:r>
          </w:p>
        </w:tc>
        <w:tc>
          <w:tcPr>
            <w:tcW w:w="6564" w:type="dxa"/>
            <w:noWrap w:val="0"/>
            <w:vAlign w:val="center"/>
          </w:tcPr>
          <w:p w14:paraId="0A7BC2EC">
            <w:pPr>
              <w:numPr>
                <w:ilvl w:val="0"/>
                <w:numId w:val="4"/>
              </w:num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成交服务费按约定由成交供应商支付，领取成交通知书前，由成交单位向采购代理机构缴纳成交服务费，一次性付清。</w:t>
            </w:r>
          </w:p>
          <w:p w14:paraId="52B2EA57">
            <w:pPr>
              <w:numPr>
                <w:ilvl w:val="0"/>
                <w:numId w:val="4"/>
              </w:numPr>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参照</w:t>
            </w:r>
            <w:r>
              <w:rPr>
                <w:rFonts w:hint="eastAsia" w:ascii="宋体" w:hAnsi="宋体" w:eastAsia="宋体" w:cs="宋体"/>
                <w:color w:val="auto"/>
                <w:szCs w:val="21"/>
                <w:lang w:val="zh-CN"/>
              </w:rPr>
              <w:t>《国家计委关于印发&lt;招标代理服务收费管理暂行办法&gt;的通知》（计价格【2002】1980号）、《国家发展改革委员会办公厅关于招标代理服务收费有关问题的通知》（发改办价格[2003]857号）及《关于降低部分建设项目收费标准规范收费行为等有关问题的通知》（发改价格[2011]534号），</w:t>
            </w:r>
            <w:r>
              <w:rPr>
                <w:rFonts w:hint="eastAsia" w:ascii="宋体" w:hAnsi="宋体" w:eastAsia="宋体" w:cs="宋体"/>
                <w:color w:val="auto"/>
                <w:szCs w:val="21"/>
              </w:rPr>
              <w:t>经甲乙双方约定，采购代理服务费用</w:t>
            </w:r>
            <w:r>
              <w:rPr>
                <w:rFonts w:hint="eastAsia" w:ascii="宋体" w:hAnsi="宋体" w:eastAsia="宋体" w:cs="宋体"/>
                <w:color w:val="auto"/>
                <w:szCs w:val="21"/>
                <w:lang w:val="en-US" w:eastAsia="zh-CN"/>
              </w:rPr>
              <w:t>以中标价为基准价，按国家收费标准下浮30%</w:t>
            </w:r>
            <w:r>
              <w:rPr>
                <w:rFonts w:hint="eastAsia" w:ascii="宋体" w:hAnsi="宋体" w:eastAsia="宋体" w:cs="宋体"/>
                <w:color w:val="auto"/>
                <w:szCs w:val="21"/>
              </w:rPr>
              <w:t>。</w:t>
            </w:r>
          </w:p>
        </w:tc>
      </w:tr>
      <w:tr w14:paraId="4976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18BC92C0">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6BA2A79F">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其他</w:t>
            </w:r>
          </w:p>
        </w:tc>
        <w:tc>
          <w:tcPr>
            <w:tcW w:w="6564" w:type="dxa"/>
            <w:noWrap w:val="0"/>
            <w:vAlign w:val="center"/>
          </w:tcPr>
          <w:p w14:paraId="04FBBF3C">
            <w:pPr>
              <w:tabs>
                <w:tab w:val="left" w:pos="360"/>
              </w:tabs>
              <w:snapToGrid w:val="0"/>
              <w:spacing w:line="360" w:lineRule="exact"/>
              <w:rPr>
                <w:rFonts w:hint="eastAsia" w:ascii="宋体" w:hAnsi="宋体" w:eastAsia="宋体" w:cs="宋体"/>
              </w:rPr>
            </w:pPr>
          </w:p>
          <w:p w14:paraId="0DA188CA">
            <w:pPr>
              <w:tabs>
                <w:tab w:val="left" w:pos="360"/>
              </w:tabs>
              <w:snapToGrid w:val="0"/>
              <w:spacing w:line="360" w:lineRule="exact"/>
              <w:rPr>
                <w:rFonts w:hint="eastAsia" w:ascii="宋体" w:hAnsi="宋体" w:eastAsia="宋体" w:cs="宋体"/>
              </w:rPr>
            </w:pPr>
            <w:r>
              <w:rPr>
                <w:rFonts w:hint="eastAsia" w:ascii="宋体" w:hAnsi="宋体" w:eastAsia="宋体" w:cs="宋体"/>
              </w:rPr>
              <w:t>本前附表所列内容与</w:t>
            </w:r>
            <w:r>
              <w:rPr>
                <w:rFonts w:hint="eastAsia" w:ascii="宋体" w:hAnsi="宋体" w:eastAsia="宋体" w:cs="宋体"/>
                <w:lang w:eastAsia="zh-CN"/>
              </w:rPr>
              <w:t>供应商</w:t>
            </w:r>
            <w:r>
              <w:rPr>
                <w:rFonts w:hint="eastAsia" w:ascii="宋体" w:hAnsi="宋体" w:eastAsia="宋体" w:cs="宋体"/>
              </w:rPr>
              <w:t>须知内容不一致时，以前附表内容为准。</w:t>
            </w:r>
          </w:p>
          <w:p w14:paraId="07281287">
            <w:pPr>
              <w:tabs>
                <w:tab w:val="left" w:pos="360"/>
              </w:tabs>
              <w:snapToGrid w:val="0"/>
              <w:spacing w:line="360" w:lineRule="exact"/>
              <w:rPr>
                <w:rFonts w:hint="eastAsia" w:ascii="宋体" w:hAnsi="宋体" w:eastAsia="宋体" w:cs="宋体"/>
                <w:kern w:val="2"/>
                <w:sz w:val="21"/>
                <w:szCs w:val="22"/>
                <w:lang w:val="en-US" w:eastAsia="zh-CN" w:bidi="ar-SA"/>
              </w:rPr>
            </w:pPr>
          </w:p>
        </w:tc>
      </w:tr>
      <w:tr w14:paraId="67F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noWrap w:val="0"/>
            <w:vAlign w:val="center"/>
          </w:tcPr>
          <w:p w14:paraId="0C030813">
            <w:pPr>
              <w:numPr>
                <w:ilvl w:val="0"/>
                <w:numId w:val="3"/>
              </w:numPr>
              <w:spacing w:line="360" w:lineRule="auto"/>
              <w:jc w:val="center"/>
              <w:rPr>
                <w:rFonts w:hint="eastAsia" w:ascii="宋体" w:hAnsi="宋体" w:eastAsia="宋体" w:cs="宋体"/>
                <w:szCs w:val="21"/>
              </w:rPr>
            </w:pPr>
          </w:p>
        </w:tc>
        <w:tc>
          <w:tcPr>
            <w:tcW w:w="1658" w:type="dxa"/>
            <w:noWrap w:val="0"/>
            <w:vAlign w:val="center"/>
          </w:tcPr>
          <w:p w14:paraId="2C82AFD2">
            <w:pPr>
              <w:spacing w:line="360" w:lineRule="exact"/>
              <w:jc w:val="center"/>
              <w:rPr>
                <w:rFonts w:hint="eastAsia" w:ascii="宋体" w:hAnsi="宋体" w:eastAsia="宋体" w:cs="宋体"/>
                <w:szCs w:val="21"/>
              </w:rPr>
            </w:pPr>
            <w:r>
              <w:rPr>
                <w:spacing w:val="-2"/>
              </w:rPr>
              <w:t>采购标的所</w:t>
            </w:r>
            <w:r>
              <w:rPr>
                <w:spacing w:val="-4"/>
              </w:rPr>
              <w:t>属行业</w:t>
            </w:r>
          </w:p>
        </w:tc>
        <w:tc>
          <w:tcPr>
            <w:tcW w:w="6564" w:type="dxa"/>
            <w:noWrap w:val="0"/>
            <w:vAlign w:val="center"/>
          </w:tcPr>
          <w:p w14:paraId="7B60ED23">
            <w:pPr>
              <w:tabs>
                <w:tab w:val="left" w:pos="360"/>
              </w:tabs>
              <w:snapToGrid w:val="0"/>
              <w:spacing w:line="360" w:lineRule="exact"/>
              <w:rPr>
                <w:rFonts w:hint="eastAsia" w:ascii="宋体" w:hAnsi="宋体" w:eastAsia="宋体" w:cs="宋体"/>
                <w:kern w:val="2"/>
                <w:sz w:val="21"/>
                <w:szCs w:val="22"/>
                <w:lang w:val="en-US" w:eastAsia="zh-CN" w:bidi="ar-SA"/>
              </w:rPr>
            </w:pPr>
            <w:r>
              <w:t>建筑业</w:t>
            </w:r>
          </w:p>
        </w:tc>
      </w:tr>
    </w:tbl>
    <w:p w14:paraId="5FBA7B76">
      <w:pPr>
        <w:rPr>
          <w:rFonts w:hint="eastAsia" w:ascii="宋体" w:hAnsi="宋体" w:eastAsia="宋体" w:cs="宋体"/>
        </w:rPr>
      </w:pPr>
      <w:r>
        <w:rPr>
          <w:rFonts w:hint="eastAsia" w:ascii="宋体" w:hAnsi="宋体" w:eastAsia="宋体" w:cs="宋体"/>
        </w:rPr>
        <w:br w:type="page"/>
      </w:r>
    </w:p>
    <w:p w14:paraId="2909D676">
      <w:pPr>
        <w:pStyle w:val="2"/>
        <w:spacing w:before="0" w:after="0" w:line="360" w:lineRule="auto"/>
        <w:jc w:val="center"/>
        <w:rPr>
          <w:rFonts w:hint="eastAsia" w:ascii="宋体" w:hAnsi="宋体" w:eastAsia="宋体" w:cs="宋体"/>
          <w:sz w:val="36"/>
        </w:rPr>
      </w:pPr>
      <w:bookmarkStart w:id="15" w:name="_Toc21828"/>
      <w:bookmarkStart w:id="16" w:name="_Toc8813"/>
      <w:bookmarkStart w:id="17" w:name="_Toc7524469"/>
      <w:bookmarkStart w:id="18" w:name="_Toc3545"/>
      <w:bookmarkStart w:id="19" w:name="_Toc7098"/>
      <w:r>
        <w:rPr>
          <w:rFonts w:hint="eastAsia" w:ascii="宋体" w:hAnsi="宋体" w:eastAsia="宋体" w:cs="宋体"/>
          <w:sz w:val="36"/>
        </w:rPr>
        <w:t>第三部分  供应商须知</w:t>
      </w:r>
      <w:bookmarkEnd w:id="14"/>
      <w:bookmarkEnd w:id="15"/>
      <w:bookmarkEnd w:id="16"/>
      <w:bookmarkEnd w:id="17"/>
      <w:bookmarkEnd w:id="18"/>
      <w:bookmarkEnd w:id="19"/>
    </w:p>
    <w:p w14:paraId="50BB7156">
      <w:pPr>
        <w:pStyle w:val="3"/>
        <w:spacing w:before="0" w:after="0" w:line="360" w:lineRule="auto"/>
        <w:jc w:val="center"/>
        <w:rPr>
          <w:rFonts w:hint="eastAsia" w:ascii="宋体" w:hAnsi="宋体" w:eastAsia="宋体" w:cs="宋体"/>
          <w:bCs/>
          <w:sz w:val="28"/>
          <w:szCs w:val="28"/>
        </w:rPr>
      </w:pPr>
      <w:bookmarkStart w:id="20" w:name="_Toc12532"/>
      <w:bookmarkStart w:id="21" w:name="_Toc7524470"/>
      <w:bookmarkStart w:id="22" w:name="_Toc19486"/>
      <w:bookmarkStart w:id="23" w:name="_Toc1260"/>
      <w:bookmarkStart w:id="24" w:name="_Toc21877"/>
      <w:bookmarkStart w:id="25" w:name="_Toc10349"/>
      <w:bookmarkStart w:id="26" w:name="_Toc360"/>
      <w:bookmarkStart w:id="27" w:name="_Toc246928895"/>
      <w:r>
        <w:rPr>
          <w:rFonts w:hint="eastAsia" w:ascii="宋体" w:hAnsi="宋体" w:eastAsia="宋体" w:cs="宋体"/>
          <w:bCs/>
          <w:sz w:val="28"/>
          <w:szCs w:val="28"/>
        </w:rPr>
        <w:t>A 总则</w:t>
      </w:r>
      <w:bookmarkEnd w:id="20"/>
      <w:bookmarkEnd w:id="21"/>
      <w:bookmarkEnd w:id="22"/>
      <w:bookmarkEnd w:id="23"/>
      <w:bookmarkEnd w:id="24"/>
      <w:bookmarkEnd w:id="25"/>
      <w:bookmarkEnd w:id="26"/>
      <w:bookmarkEnd w:id="27"/>
    </w:p>
    <w:p w14:paraId="5C18DB3A">
      <w:pPr>
        <w:pStyle w:val="4"/>
        <w:spacing w:before="0" w:after="0" w:line="360" w:lineRule="auto"/>
        <w:rPr>
          <w:rFonts w:hint="eastAsia" w:ascii="宋体" w:hAnsi="宋体" w:eastAsia="宋体" w:cs="宋体"/>
          <w:b w:val="0"/>
          <w:sz w:val="21"/>
          <w:szCs w:val="21"/>
        </w:rPr>
      </w:pPr>
      <w:bookmarkStart w:id="28" w:name="_Toc246928896"/>
      <w:bookmarkStart w:id="29" w:name="_Toc7524471"/>
      <w:bookmarkStart w:id="30" w:name="_Toc19222"/>
      <w:bookmarkStart w:id="31" w:name="_Toc21259"/>
      <w:bookmarkStart w:id="32" w:name="_Toc23978"/>
      <w:bookmarkStart w:id="33" w:name="_Toc23548"/>
      <w:bookmarkStart w:id="34" w:name="_Toc27020"/>
      <w:bookmarkStart w:id="35" w:name="_Toc2433"/>
      <w:r>
        <w:rPr>
          <w:rFonts w:hint="eastAsia" w:ascii="宋体" w:hAnsi="宋体" w:eastAsia="宋体" w:cs="宋体"/>
          <w:bCs/>
          <w:sz w:val="21"/>
          <w:szCs w:val="21"/>
        </w:rPr>
        <w:t>1 适用范围</w:t>
      </w:r>
      <w:bookmarkEnd w:id="28"/>
      <w:bookmarkEnd w:id="29"/>
      <w:bookmarkEnd w:id="30"/>
      <w:bookmarkEnd w:id="31"/>
      <w:bookmarkEnd w:id="32"/>
      <w:bookmarkEnd w:id="33"/>
      <w:bookmarkEnd w:id="34"/>
      <w:bookmarkEnd w:id="35"/>
    </w:p>
    <w:p w14:paraId="1EA1A704">
      <w:pPr>
        <w:spacing w:line="360" w:lineRule="auto"/>
        <w:rPr>
          <w:rFonts w:hint="eastAsia" w:ascii="宋体" w:hAnsi="宋体" w:eastAsia="宋体" w:cs="宋体"/>
          <w:szCs w:val="21"/>
        </w:rPr>
      </w:pPr>
      <w:r>
        <w:rPr>
          <w:rFonts w:hint="eastAsia" w:ascii="宋体" w:hAnsi="宋体" w:eastAsia="宋体" w:cs="宋体"/>
          <w:szCs w:val="21"/>
        </w:rPr>
        <w:t>1.1本磋商文件仅适用于本采购公告中所叙述项目的采购。</w:t>
      </w:r>
    </w:p>
    <w:p w14:paraId="180A38CB">
      <w:pPr>
        <w:spacing w:line="360" w:lineRule="auto"/>
        <w:rPr>
          <w:rFonts w:hint="eastAsia" w:ascii="宋体" w:hAnsi="宋体" w:eastAsia="宋体" w:cs="宋体"/>
          <w:szCs w:val="21"/>
        </w:rPr>
      </w:pPr>
      <w:r>
        <w:rPr>
          <w:rFonts w:hint="eastAsia" w:ascii="宋体" w:hAnsi="宋体" w:eastAsia="宋体" w:cs="宋体"/>
          <w:szCs w:val="21"/>
        </w:rPr>
        <w:t>1.2本次采</w:t>
      </w:r>
      <w:r>
        <w:rPr>
          <w:rFonts w:hint="eastAsia" w:ascii="宋体" w:hAnsi="宋体" w:eastAsia="宋体" w:cs="宋体"/>
          <w:color w:val="auto"/>
          <w:szCs w:val="21"/>
        </w:rPr>
        <w:t>购属</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类</w:t>
      </w:r>
      <w:r>
        <w:rPr>
          <w:rFonts w:hint="eastAsia" w:ascii="宋体" w:hAnsi="宋体" w:eastAsia="宋体" w:cs="宋体"/>
          <w:szCs w:val="21"/>
        </w:rPr>
        <w:t>政府采购，采购人，采购代理机构、供应商、磋商小组的相关行为均受《中华人民共和国政府采购法》、财政部规章及政府采购项目所在地有关法规、规章的约束，其权利受到上述法律法规的保护。</w:t>
      </w:r>
    </w:p>
    <w:p w14:paraId="72CB7235">
      <w:pPr>
        <w:pStyle w:val="4"/>
        <w:spacing w:before="0" w:after="0" w:line="360" w:lineRule="auto"/>
        <w:rPr>
          <w:rFonts w:hint="eastAsia" w:ascii="宋体" w:hAnsi="宋体" w:eastAsia="宋体" w:cs="宋体"/>
          <w:bCs/>
          <w:sz w:val="21"/>
          <w:szCs w:val="21"/>
        </w:rPr>
      </w:pPr>
      <w:bookmarkStart w:id="36" w:name="_Toc8604"/>
      <w:bookmarkStart w:id="37" w:name="_Toc2365"/>
      <w:bookmarkStart w:id="38" w:name="_Toc2369"/>
      <w:bookmarkStart w:id="39" w:name="_Toc246928897"/>
      <w:bookmarkStart w:id="40" w:name="_Toc13929"/>
      <w:bookmarkStart w:id="41" w:name="_Toc27986"/>
      <w:bookmarkStart w:id="42" w:name="_Toc7524472"/>
      <w:bookmarkStart w:id="43" w:name="_Toc15930"/>
      <w:r>
        <w:rPr>
          <w:rFonts w:hint="eastAsia" w:ascii="宋体" w:hAnsi="宋体" w:eastAsia="宋体" w:cs="宋体"/>
          <w:bCs/>
          <w:sz w:val="21"/>
          <w:szCs w:val="21"/>
        </w:rPr>
        <w:t>2 定义</w:t>
      </w:r>
      <w:bookmarkEnd w:id="36"/>
      <w:bookmarkEnd w:id="37"/>
      <w:bookmarkEnd w:id="38"/>
      <w:bookmarkEnd w:id="39"/>
      <w:bookmarkEnd w:id="40"/>
      <w:bookmarkEnd w:id="41"/>
      <w:bookmarkEnd w:id="42"/>
      <w:bookmarkEnd w:id="43"/>
      <w:r>
        <w:rPr>
          <w:rFonts w:hint="eastAsia" w:ascii="宋体" w:hAnsi="宋体" w:eastAsia="宋体" w:cs="宋体"/>
          <w:bCs/>
          <w:sz w:val="21"/>
          <w:szCs w:val="21"/>
        </w:rPr>
        <w:t xml:space="preserve"> </w:t>
      </w:r>
    </w:p>
    <w:p w14:paraId="0130B608">
      <w:pPr>
        <w:tabs>
          <w:tab w:val="left" w:pos="7665"/>
        </w:tabs>
        <w:spacing w:line="510" w:lineRule="exact"/>
        <w:rPr>
          <w:rFonts w:hint="eastAsia" w:ascii="宋体" w:hAnsi="宋体" w:eastAsia="宋体" w:cs="宋体"/>
          <w:szCs w:val="21"/>
        </w:rPr>
      </w:pPr>
      <w:r>
        <w:rPr>
          <w:rFonts w:hint="eastAsia" w:ascii="宋体" w:hAnsi="宋体" w:eastAsia="宋体" w:cs="宋体"/>
          <w:szCs w:val="21"/>
        </w:rPr>
        <w:t>2.1 “采购人”系指</w:t>
      </w:r>
      <w:r>
        <w:rPr>
          <w:rFonts w:hint="eastAsia" w:ascii="宋体" w:hAnsi="宋体" w:eastAsia="宋体" w:cs="宋体"/>
          <w:szCs w:val="21"/>
          <w:lang w:val="zh-CN"/>
        </w:rPr>
        <w:t>泾阳县住房和城乡建设局</w:t>
      </w:r>
      <w:r>
        <w:rPr>
          <w:rFonts w:hint="eastAsia" w:ascii="宋体" w:hAnsi="宋体" w:eastAsia="宋体" w:cs="宋体"/>
          <w:szCs w:val="21"/>
        </w:rPr>
        <w:t>；</w:t>
      </w:r>
    </w:p>
    <w:p w14:paraId="04BE473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“采购代理机构”系指</w:t>
      </w:r>
      <w:r>
        <w:rPr>
          <w:rFonts w:hint="eastAsia" w:ascii="宋体" w:hAnsi="宋体" w:eastAsia="宋体" w:cs="宋体"/>
          <w:szCs w:val="21"/>
          <w:lang w:eastAsia="zh-CN"/>
        </w:rPr>
        <w:t>陕西鑫仟顺工程项目管理有限公司</w:t>
      </w:r>
      <w:r>
        <w:rPr>
          <w:rFonts w:hint="eastAsia" w:ascii="宋体" w:hAnsi="宋体" w:eastAsia="宋体" w:cs="宋体"/>
          <w:szCs w:val="21"/>
        </w:rPr>
        <w:t>。</w:t>
      </w:r>
    </w:p>
    <w:p w14:paraId="4955C39D">
      <w:pPr>
        <w:pStyle w:val="4"/>
        <w:spacing w:before="0" w:after="0" w:line="360" w:lineRule="auto"/>
        <w:rPr>
          <w:rFonts w:hint="eastAsia" w:ascii="宋体" w:hAnsi="宋体" w:eastAsia="宋体" w:cs="宋体"/>
          <w:bCs/>
          <w:sz w:val="21"/>
          <w:szCs w:val="21"/>
        </w:rPr>
      </w:pPr>
      <w:bookmarkStart w:id="44" w:name="_Toc4015"/>
      <w:bookmarkStart w:id="45" w:name="_Toc7524473"/>
      <w:bookmarkStart w:id="46" w:name="_Toc246928898"/>
      <w:bookmarkStart w:id="47" w:name="_Toc26557"/>
      <w:bookmarkStart w:id="48" w:name="_Toc9289"/>
      <w:bookmarkStart w:id="49" w:name="_Toc6199"/>
      <w:bookmarkStart w:id="50" w:name="_Toc28302"/>
      <w:bookmarkStart w:id="51" w:name="_Toc30175"/>
      <w:r>
        <w:rPr>
          <w:rFonts w:hint="eastAsia" w:ascii="宋体" w:hAnsi="宋体" w:eastAsia="宋体" w:cs="宋体"/>
          <w:bCs/>
          <w:sz w:val="21"/>
          <w:szCs w:val="21"/>
        </w:rPr>
        <w:t>3 合格的供应商</w:t>
      </w:r>
      <w:bookmarkEnd w:id="44"/>
      <w:bookmarkEnd w:id="45"/>
      <w:bookmarkEnd w:id="46"/>
      <w:bookmarkEnd w:id="47"/>
      <w:bookmarkEnd w:id="48"/>
      <w:bookmarkEnd w:id="49"/>
      <w:bookmarkEnd w:id="50"/>
      <w:bookmarkEnd w:id="51"/>
    </w:p>
    <w:p w14:paraId="25979CC6">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3.1 凡符合供应商资格要求且有能力提供采购服务的供应商均可参加采购活动。</w:t>
      </w:r>
    </w:p>
    <w:p w14:paraId="41A95EBB">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3.2 供应商必须在采购公告载明的地点购买磋商文件并登记备案，未经购买磋商文件并登记备案的潜在供应商均无资格参加本次磋商报价。</w:t>
      </w:r>
    </w:p>
    <w:p w14:paraId="38C09EC8">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3.3 供应商应参照《中华人民共和国政府采购法》及其它有关的中国法律和法规。</w:t>
      </w:r>
    </w:p>
    <w:p w14:paraId="21A76D17">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3.4 只有在法律上和财务上独立，合法运作，并独立于采购代理机构和采购人的供货人才能参加磋商。</w:t>
      </w:r>
    </w:p>
    <w:p w14:paraId="087CF978">
      <w:pPr>
        <w:pStyle w:val="4"/>
        <w:spacing w:before="0" w:after="0" w:line="360" w:lineRule="auto"/>
        <w:rPr>
          <w:rFonts w:hint="eastAsia" w:ascii="宋体" w:hAnsi="宋体" w:eastAsia="宋体" w:cs="宋体"/>
          <w:bCs/>
          <w:sz w:val="21"/>
          <w:szCs w:val="21"/>
        </w:rPr>
      </w:pPr>
      <w:bookmarkStart w:id="52" w:name="_Toc7524474"/>
      <w:bookmarkStart w:id="53" w:name="_Toc2150"/>
      <w:bookmarkStart w:id="54" w:name="_Toc5241"/>
      <w:bookmarkStart w:id="55" w:name="_Toc18950"/>
      <w:bookmarkStart w:id="56" w:name="_Toc9093"/>
      <w:bookmarkStart w:id="57" w:name="_Toc30136"/>
      <w:bookmarkStart w:id="58" w:name="_Toc392236616"/>
      <w:bookmarkStart w:id="59" w:name="_Toc23736"/>
      <w:bookmarkStart w:id="60" w:name="_Toc28249"/>
      <w:bookmarkStart w:id="61" w:name="_Toc386965827"/>
      <w:r>
        <w:rPr>
          <w:rFonts w:hint="eastAsia" w:ascii="宋体" w:hAnsi="宋体" w:eastAsia="宋体" w:cs="宋体"/>
          <w:bCs/>
          <w:sz w:val="21"/>
          <w:szCs w:val="21"/>
        </w:rPr>
        <w:t>4</w:t>
      </w:r>
      <w:bookmarkStart w:id="62" w:name="_Toc311415574"/>
      <w:r>
        <w:rPr>
          <w:rFonts w:hint="eastAsia" w:ascii="宋体" w:hAnsi="宋体" w:eastAsia="宋体" w:cs="宋体"/>
          <w:bCs/>
          <w:sz w:val="21"/>
          <w:szCs w:val="21"/>
        </w:rPr>
        <w:t>合格的服务</w:t>
      </w:r>
      <w:bookmarkEnd w:id="52"/>
      <w:bookmarkEnd w:id="53"/>
      <w:bookmarkEnd w:id="54"/>
      <w:bookmarkEnd w:id="55"/>
      <w:bookmarkEnd w:id="56"/>
      <w:bookmarkEnd w:id="57"/>
      <w:bookmarkEnd w:id="58"/>
      <w:bookmarkEnd w:id="59"/>
      <w:bookmarkEnd w:id="60"/>
      <w:bookmarkEnd w:id="61"/>
      <w:bookmarkEnd w:id="62"/>
    </w:p>
    <w:p w14:paraId="658B8990">
      <w:pPr>
        <w:spacing w:line="360" w:lineRule="auto"/>
        <w:ind w:firstLine="420" w:firstLineChars="200"/>
        <w:rPr>
          <w:rFonts w:hint="eastAsia" w:ascii="宋体" w:hAnsi="宋体" w:eastAsia="宋体" w:cs="宋体"/>
          <w:szCs w:val="21"/>
        </w:rPr>
      </w:pPr>
      <w:bookmarkStart w:id="63" w:name="_Toc233435921"/>
      <w:bookmarkStart w:id="64" w:name="_Toc386965828"/>
      <w:r>
        <w:rPr>
          <w:rFonts w:hint="eastAsia" w:ascii="宋体" w:hAnsi="宋体" w:eastAsia="宋体" w:cs="宋体"/>
          <w:szCs w:val="21"/>
        </w:rPr>
        <w:t>满足采购人需求并符合相关法律法规的规定。</w:t>
      </w:r>
    </w:p>
    <w:p w14:paraId="0DFB4C05">
      <w:pPr>
        <w:pStyle w:val="4"/>
        <w:spacing w:before="0" w:after="0" w:line="360" w:lineRule="auto"/>
        <w:rPr>
          <w:rFonts w:hint="eastAsia" w:ascii="宋体" w:hAnsi="宋体" w:eastAsia="宋体" w:cs="宋体"/>
          <w:bCs/>
          <w:sz w:val="21"/>
          <w:szCs w:val="21"/>
        </w:rPr>
      </w:pPr>
      <w:bookmarkStart w:id="65" w:name="_Toc1559"/>
      <w:bookmarkStart w:id="66" w:name="_Toc3689"/>
      <w:bookmarkStart w:id="67" w:name="_Toc7524475"/>
      <w:bookmarkStart w:id="68" w:name="_Toc7025"/>
      <w:bookmarkStart w:id="69" w:name="_Toc19545"/>
      <w:bookmarkStart w:id="70" w:name="_Toc31298"/>
      <w:bookmarkStart w:id="71" w:name="_Toc16334"/>
      <w:bookmarkStart w:id="72" w:name="_Toc25393"/>
      <w:bookmarkStart w:id="73" w:name="_Toc392236617"/>
      <w:r>
        <w:rPr>
          <w:rFonts w:hint="eastAsia" w:ascii="宋体" w:hAnsi="宋体" w:eastAsia="宋体" w:cs="宋体"/>
          <w:bCs/>
          <w:sz w:val="21"/>
          <w:szCs w:val="21"/>
        </w:rPr>
        <w:t>5 费用</w:t>
      </w:r>
      <w:bookmarkEnd w:id="63"/>
      <w:bookmarkEnd w:id="64"/>
      <w:bookmarkEnd w:id="65"/>
      <w:bookmarkEnd w:id="66"/>
      <w:bookmarkEnd w:id="67"/>
      <w:bookmarkEnd w:id="68"/>
      <w:bookmarkEnd w:id="69"/>
      <w:bookmarkEnd w:id="70"/>
      <w:bookmarkEnd w:id="71"/>
      <w:bookmarkEnd w:id="72"/>
      <w:bookmarkEnd w:id="73"/>
    </w:p>
    <w:p w14:paraId="103902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供应商应承担所有与编写和提交响应文件有关的费用，无论磋商过程中的做法和结果如何，采购人及采购代理机构在任何情况下均无义务和责任承担这些费用。</w:t>
      </w:r>
    </w:p>
    <w:p w14:paraId="6D849A77">
      <w:pPr>
        <w:pStyle w:val="3"/>
        <w:spacing w:before="0" w:after="0" w:line="360" w:lineRule="auto"/>
        <w:jc w:val="center"/>
        <w:rPr>
          <w:rFonts w:hint="eastAsia" w:ascii="宋体" w:hAnsi="宋体" w:eastAsia="宋体" w:cs="宋体"/>
          <w:bCs/>
          <w:sz w:val="28"/>
          <w:szCs w:val="28"/>
        </w:rPr>
      </w:pPr>
      <w:bookmarkStart w:id="74" w:name="_Toc4410"/>
      <w:bookmarkStart w:id="75" w:name="_Toc7524476"/>
      <w:bookmarkStart w:id="76" w:name="_Toc11660"/>
      <w:bookmarkStart w:id="77" w:name="_Toc26828"/>
      <w:bookmarkStart w:id="78" w:name="_Toc30310"/>
      <w:bookmarkStart w:id="79" w:name="_Toc8046"/>
      <w:bookmarkStart w:id="80" w:name="_Toc31883"/>
      <w:bookmarkStart w:id="81" w:name="_Toc6191"/>
      <w:bookmarkStart w:id="82" w:name="_Toc392236618"/>
      <w:bookmarkStart w:id="83" w:name="_Toc233435922"/>
      <w:bookmarkStart w:id="84" w:name="_Toc386965829"/>
      <w:r>
        <w:rPr>
          <w:rFonts w:hint="eastAsia" w:ascii="宋体" w:hAnsi="宋体" w:eastAsia="宋体" w:cs="宋体"/>
          <w:bCs/>
          <w:sz w:val="28"/>
          <w:szCs w:val="28"/>
        </w:rPr>
        <w:t>B 磋商文件说明</w:t>
      </w:r>
      <w:bookmarkEnd w:id="74"/>
      <w:bookmarkEnd w:id="75"/>
      <w:bookmarkEnd w:id="76"/>
      <w:bookmarkEnd w:id="77"/>
      <w:bookmarkEnd w:id="78"/>
      <w:bookmarkEnd w:id="79"/>
      <w:bookmarkEnd w:id="80"/>
      <w:bookmarkEnd w:id="81"/>
      <w:bookmarkEnd w:id="82"/>
      <w:bookmarkEnd w:id="83"/>
      <w:bookmarkEnd w:id="84"/>
    </w:p>
    <w:p w14:paraId="6B1C2880">
      <w:pPr>
        <w:pStyle w:val="4"/>
        <w:spacing w:before="0" w:after="0" w:line="360" w:lineRule="auto"/>
        <w:rPr>
          <w:rFonts w:hint="eastAsia" w:ascii="宋体" w:hAnsi="宋体" w:eastAsia="宋体" w:cs="宋体"/>
          <w:bCs/>
          <w:sz w:val="21"/>
          <w:szCs w:val="21"/>
        </w:rPr>
      </w:pPr>
      <w:bookmarkStart w:id="85" w:name="_Toc7524477"/>
      <w:bookmarkStart w:id="86" w:name="_Toc386965830"/>
      <w:bookmarkStart w:id="87" w:name="_Toc32641"/>
      <w:bookmarkStart w:id="88" w:name="_Toc26978"/>
      <w:bookmarkStart w:id="89" w:name="_Toc22734"/>
      <w:bookmarkStart w:id="90" w:name="_Toc23503"/>
      <w:bookmarkStart w:id="91" w:name="_Toc392236619"/>
      <w:bookmarkStart w:id="92" w:name="_Toc29319"/>
      <w:bookmarkStart w:id="93" w:name="_Toc28360"/>
      <w:bookmarkStart w:id="94" w:name="_Toc233435923"/>
      <w:bookmarkStart w:id="95" w:name="_Toc2632"/>
      <w:r>
        <w:rPr>
          <w:rFonts w:hint="eastAsia" w:ascii="宋体" w:hAnsi="宋体" w:eastAsia="宋体" w:cs="宋体"/>
          <w:bCs/>
          <w:sz w:val="21"/>
          <w:szCs w:val="21"/>
        </w:rPr>
        <w:t>6 磋商文件的构成</w:t>
      </w:r>
      <w:bookmarkEnd w:id="85"/>
      <w:bookmarkEnd w:id="86"/>
      <w:bookmarkEnd w:id="87"/>
      <w:bookmarkEnd w:id="88"/>
      <w:bookmarkEnd w:id="89"/>
      <w:bookmarkEnd w:id="90"/>
      <w:bookmarkEnd w:id="91"/>
      <w:bookmarkEnd w:id="92"/>
      <w:bookmarkEnd w:id="93"/>
      <w:bookmarkEnd w:id="94"/>
      <w:bookmarkEnd w:id="95"/>
    </w:p>
    <w:p w14:paraId="006DFFC9">
      <w:pPr>
        <w:spacing w:line="360" w:lineRule="auto"/>
        <w:rPr>
          <w:rFonts w:hint="eastAsia" w:ascii="宋体" w:hAnsi="宋体" w:eastAsia="宋体" w:cs="宋体"/>
          <w:szCs w:val="21"/>
        </w:rPr>
      </w:pPr>
      <w:r>
        <w:rPr>
          <w:rFonts w:hint="eastAsia" w:ascii="宋体" w:hAnsi="宋体" w:eastAsia="宋体" w:cs="宋体"/>
          <w:szCs w:val="21"/>
        </w:rPr>
        <w:t>6.1  磋商文件用以阐明所需提供的服务、采购、磋商报价程序和合同条件。磋商文件包括：</w:t>
      </w:r>
    </w:p>
    <w:p w14:paraId="6D6C9DF8">
      <w:pPr>
        <w:spacing w:line="360" w:lineRule="auto"/>
        <w:rPr>
          <w:rFonts w:hint="eastAsia" w:ascii="宋体" w:hAnsi="宋体" w:eastAsia="宋体" w:cs="宋体"/>
          <w:szCs w:val="21"/>
        </w:rPr>
      </w:pPr>
      <w:r>
        <w:rPr>
          <w:rFonts w:hint="eastAsia" w:ascii="宋体" w:hAnsi="宋体" w:eastAsia="宋体" w:cs="宋体"/>
          <w:szCs w:val="21"/>
        </w:rPr>
        <w:t>6.1.1采购公告</w:t>
      </w:r>
    </w:p>
    <w:p w14:paraId="2332F9FD">
      <w:pPr>
        <w:spacing w:line="360" w:lineRule="auto"/>
        <w:rPr>
          <w:rFonts w:hint="eastAsia" w:ascii="宋体" w:hAnsi="宋体" w:eastAsia="宋体" w:cs="宋体"/>
          <w:szCs w:val="21"/>
        </w:rPr>
      </w:pPr>
      <w:r>
        <w:rPr>
          <w:rFonts w:hint="eastAsia" w:ascii="宋体" w:hAnsi="宋体" w:eastAsia="宋体" w:cs="宋体"/>
          <w:szCs w:val="21"/>
        </w:rPr>
        <w:t>6.1.2供应商须知前附表</w:t>
      </w:r>
    </w:p>
    <w:p w14:paraId="7F817CC8">
      <w:pPr>
        <w:spacing w:line="360" w:lineRule="auto"/>
        <w:rPr>
          <w:rFonts w:hint="eastAsia" w:ascii="宋体" w:hAnsi="宋体" w:eastAsia="宋体" w:cs="宋体"/>
          <w:szCs w:val="21"/>
        </w:rPr>
      </w:pPr>
      <w:r>
        <w:rPr>
          <w:rFonts w:hint="eastAsia" w:ascii="宋体" w:hAnsi="宋体" w:eastAsia="宋体" w:cs="宋体"/>
          <w:szCs w:val="21"/>
        </w:rPr>
        <w:t>6.1.3供应商须知</w:t>
      </w:r>
    </w:p>
    <w:p w14:paraId="754AB864">
      <w:pPr>
        <w:spacing w:line="360" w:lineRule="auto"/>
        <w:rPr>
          <w:rFonts w:hint="eastAsia" w:ascii="宋体" w:hAnsi="宋体" w:eastAsia="宋体" w:cs="宋体"/>
          <w:szCs w:val="21"/>
        </w:rPr>
      </w:pPr>
      <w:r>
        <w:rPr>
          <w:rFonts w:hint="eastAsia" w:ascii="宋体" w:hAnsi="宋体" w:eastAsia="宋体" w:cs="宋体"/>
          <w:szCs w:val="21"/>
        </w:rPr>
        <w:t>6.1.4评标办法及标准</w:t>
      </w:r>
    </w:p>
    <w:p w14:paraId="143FD533">
      <w:pPr>
        <w:spacing w:line="360" w:lineRule="auto"/>
        <w:rPr>
          <w:rFonts w:hint="eastAsia" w:ascii="宋体" w:hAnsi="宋体" w:eastAsia="宋体" w:cs="宋体"/>
          <w:szCs w:val="21"/>
        </w:rPr>
      </w:pPr>
      <w:r>
        <w:rPr>
          <w:rFonts w:hint="eastAsia" w:ascii="宋体" w:hAnsi="宋体" w:eastAsia="宋体" w:cs="宋体"/>
          <w:szCs w:val="21"/>
        </w:rPr>
        <w:t>6.1.5采购内容及要求</w:t>
      </w:r>
    </w:p>
    <w:p w14:paraId="11EDE224">
      <w:pPr>
        <w:spacing w:line="360" w:lineRule="auto"/>
        <w:rPr>
          <w:rFonts w:hint="eastAsia" w:ascii="宋体" w:hAnsi="宋体" w:eastAsia="宋体" w:cs="宋体"/>
          <w:szCs w:val="21"/>
        </w:rPr>
      </w:pPr>
      <w:r>
        <w:rPr>
          <w:rFonts w:hint="eastAsia" w:ascii="宋体" w:hAnsi="宋体" w:eastAsia="宋体" w:cs="宋体"/>
          <w:szCs w:val="21"/>
        </w:rPr>
        <w:t>6.1.6合同主要条款</w:t>
      </w:r>
    </w:p>
    <w:p w14:paraId="493296D6">
      <w:pPr>
        <w:spacing w:line="360" w:lineRule="auto"/>
        <w:rPr>
          <w:rFonts w:hint="eastAsia" w:ascii="宋体" w:hAnsi="宋体" w:eastAsia="宋体" w:cs="宋体"/>
          <w:szCs w:val="21"/>
        </w:rPr>
      </w:pPr>
      <w:r>
        <w:rPr>
          <w:rFonts w:hint="eastAsia" w:ascii="宋体" w:hAnsi="宋体" w:eastAsia="宋体" w:cs="宋体"/>
          <w:szCs w:val="21"/>
        </w:rPr>
        <w:t>6.1.7响应文件格式</w:t>
      </w:r>
    </w:p>
    <w:p w14:paraId="230709DD">
      <w:pPr>
        <w:spacing w:line="360" w:lineRule="auto"/>
        <w:jc w:val="left"/>
        <w:rPr>
          <w:rFonts w:hint="eastAsia" w:ascii="宋体" w:hAnsi="宋体" w:eastAsia="宋体" w:cs="宋体"/>
          <w:szCs w:val="21"/>
        </w:rPr>
      </w:pPr>
      <w:r>
        <w:rPr>
          <w:rFonts w:hint="eastAsia" w:ascii="宋体" w:hAnsi="宋体" w:eastAsia="宋体" w:cs="宋体"/>
          <w:szCs w:val="21"/>
        </w:rPr>
        <w:t>6.2  供应商应认真阅读磋商文件中所有的事项、格式条款和规范要求等。供应商没有对磋商文件全面做出实质性响应是供应商的风险。磋商小组有权拒绝没有对磋商文件要求做出实质性响应的磋商。</w:t>
      </w:r>
      <w:bookmarkStart w:id="96" w:name="_Toc7524478"/>
      <w:bookmarkStart w:id="97" w:name="_Toc22714"/>
      <w:bookmarkStart w:id="98" w:name="_Toc25965"/>
      <w:bookmarkStart w:id="99" w:name="_Toc392236620"/>
      <w:bookmarkStart w:id="100" w:name="_Toc5606"/>
      <w:bookmarkStart w:id="101" w:name="_Toc13977"/>
      <w:bookmarkStart w:id="102" w:name="_Toc455"/>
      <w:bookmarkStart w:id="103" w:name="_Toc386965831"/>
      <w:bookmarkStart w:id="104" w:name="_Toc233435924"/>
      <w:bookmarkStart w:id="105" w:name="_Toc14698"/>
      <w:bookmarkStart w:id="106" w:name="_Toc3766"/>
    </w:p>
    <w:p w14:paraId="2385C579">
      <w:pPr>
        <w:pStyle w:val="4"/>
        <w:spacing w:before="0" w:after="0" w:line="360" w:lineRule="auto"/>
        <w:rPr>
          <w:rFonts w:hint="eastAsia" w:ascii="宋体" w:hAnsi="宋体" w:eastAsia="宋体" w:cs="宋体"/>
          <w:bCs/>
          <w:sz w:val="21"/>
          <w:szCs w:val="21"/>
        </w:rPr>
      </w:pPr>
      <w:r>
        <w:rPr>
          <w:rFonts w:hint="eastAsia" w:ascii="宋体" w:hAnsi="宋体" w:eastAsia="宋体" w:cs="宋体"/>
          <w:bCs/>
          <w:sz w:val="21"/>
          <w:szCs w:val="21"/>
        </w:rPr>
        <w:t>7 磋商文件的澄清</w:t>
      </w:r>
      <w:bookmarkEnd w:id="96"/>
      <w:bookmarkEnd w:id="97"/>
      <w:bookmarkEnd w:id="98"/>
      <w:bookmarkEnd w:id="99"/>
      <w:bookmarkEnd w:id="100"/>
      <w:bookmarkEnd w:id="101"/>
      <w:bookmarkEnd w:id="102"/>
      <w:bookmarkEnd w:id="103"/>
      <w:bookmarkEnd w:id="104"/>
      <w:bookmarkEnd w:id="105"/>
      <w:bookmarkEnd w:id="106"/>
      <w:bookmarkStart w:id="107" w:name="_Toc25307"/>
    </w:p>
    <w:p w14:paraId="6C0655DA">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任何供应商对磋商文件（除质疑外）需要询问或澄清的，或认为有必要与采购代理机构进行技术交流的，均应在磋商截止时间3日前按磋商文件中的联系方式，以书面形式向采购代理机构提出，采购代理机构应当在2日内，以书面形式予以答复（答复中不包括问题的来源），或认为有必要召开答疑会。超过该时间收到的需要询问或澄清的内容，采购代理机构有权不予答复。</w:t>
      </w:r>
      <w:bookmarkEnd w:id="107"/>
      <w:bookmarkStart w:id="108" w:name="_Toc15550"/>
      <w:bookmarkStart w:id="109" w:name="_Toc25911"/>
      <w:bookmarkStart w:id="110" w:name="_Toc233435925"/>
      <w:bookmarkStart w:id="111" w:name="_Toc7524479"/>
      <w:bookmarkStart w:id="112" w:name="_Toc15094"/>
      <w:bookmarkStart w:id="113" w:name="_Toc22085"/>
      <w:bookmarkStart w:id="114" w:name="_Toc386965832"/>
      <w:bookmarkStart w:id="115" w:name="_Toc8521"/>
      <w:bookmarkStart w:id="116" w:name="_Toc8702"/>
      <w:bookmarkStart w:id="117" w:name="_Toc16399"/>
      <w:bookmarkStart w:id="118" w:name="_Toc392236621"/>
    </w:p>
    <w:p w14:paraId="037DF893">
      <w:pPr>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8 磋商文件的修改</w:t>
      </w:r>
      <w:bookmarkEnd w:id="108"/>
      <w:bookmarkEnd w:id="109"/>
      <w:bookmarkEnd w:id="110"/>
      <w:bookmarkEnd w:id="111"/>
      <w:bookmarkEnd w:id="112"/>
      <w:bookmarkEnd w:id="113"/>
      <w:bookmarkEnd w:id="114"/>
      <w:bookmarkEnd w:id="115"/>
      <w:bookmarkEnd w:id="116"/>
      <w:bookmarkEnd w:id="117"/>
      <w:bookmarkEnd w:id="118"/>
    </w:p>
    <w:p w14:paraId="7798F38E">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8.1  在磋商响应文件首次递交截止时间前，采购代理机构无论出于何种原因，可以对已发出竞争性磋商文件进行必要的澄清或者修改，但不得修改采购标的和资格条件。</w:t>
      </w:r>
    </w:p>
    <w:p w14:paraId="3B45958D">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.2 采购人或采购代理机构对已发出的竞争性磋商文件进行必要的澄清或者修改，澄清或修改的内容可能影响竞争性磋商响应文件编制的，应当在首次递交竞争性磋商响应文件截止时间至少5日前，以书面形式将澄清或者修改的内容通知所有获取竞争性磋商文件的潜在供应商。供应商在收到上述通知后，应立即以书面形式向采购代理机构确认。不足5日，将相应顺延磋商响应文件截止时间。</w:t>
      </w:r>
    </w:p>
    <w:p w14:paraId="65C4932C">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3供应商应仔细阅读和检查竞争性磋商文件的全部内容。如发现缺页或附件不全，应及时向采购代理机构提出，以便补齐。如需要询问或澄清的（除质疑外），或认为有必要与采购代理机构进行技术交流的，均应在磋商响应文件递交截止时间3天前按竞争性磋商文件中的通讯地址以书面形式递交代理机构，采购代理机构应当以书面形式予以答复，必要时召开答疑会。超过该时间收到的需要询问或澄清的内容，采购代理机构有权不予答复。</w:t>
      </w:r>
    </w:p>
    <w:p w14:paraId="47CE27A4">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.4 在磋商响应文件递交截止时间前，采购代理机构可以视采购具体情况，延长磋商响应文件截止时间和磋商时间，并在竞争性磋商文件要求提交竞争性磋商响应文件的截止时间前，将变更时间以书面形式通知所有获取竞争性磋商文件的潜在供应商，同时在原信息发布媒体上发布变更公告。</w:t>
      </w:r>
    </w:p>
    <w:p w14:paraId="0BD43B0C">
      <w:pPr>
        <w:pStyle w:val="4"/>
        <w:spacing w:before="0" w:after="0" w:line="360" w:lineRule="auto"/>
        <w:ind w:firstLine="420" w:firstLineChars="200"/>
        <w:rPr>
          <w:rFonts w:hint="eastAsia" w:ascii="宋体" w:hAnsi="宋体" w:eastAsia="宋体" w:cs="宋体"/>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.5 竞争性磋商文件澄清、答复、修改或补充的内容为竞争性磋商文件的组成部分。当竞争性磋商文件澄清、答复、修改或补充通知与竞争性磋商文件就同一内容表述不一致时，以最后发出的书面文件内容为准。</w:t>
      </w:r>
    </w:p>
    <w:p w14:paraId="47250A0B">
      <w:pPr>
        <w:pStyle w:val="3"/>
        <w:tabs>
          <w:tab w:val="left" w:pos="576"/>
        </w:tabs>
        <w:spacing w:before="0" w:after="0" w:line="360" w:lineRule="auto"/>
        <w:jc w:val="center"/>
        <w:rPr>
          <w:rFonts w:hint="eastAsia" w:ascii="宋体" w:hAnsi="宋体" w:eastAsia="宋体" w:cs="宋体"/>
          <w:b w:val="0"/>
          <w:sz w:val="21"/>
          <w:szCs w:val="21"/>
        </w:rPr>
      </w:pPr>
      <w:bookmarkStart w:id="119" w:name="_Toc4214"/>
      <w:bookmarkStart w:id="120" w:name="_Toc6921"/>
      <w:bookmarkStart w:id="121" w:name="_Toc392236622"/>
      <w:bookmarkStart w:id="122" w:name="_Toc31475"/>
      <w:bookmarkStart w:id="123" w:name="_Toc386965833"/>
      <w:bookmarkStart w:id="124" w:name="_Toc13194"/>
      <w:bookmarkStart w:id="125" w:name="_Toc17244"/>
      <w:bookmarkStart w:id="126" w:name="_Toc7524480"/>
      <w:bookmarkStart w:id="127" w:name="_Toc32329"/>
      <w:bookmarkStart w:id="128" w:name="_Toc31898"/>
      <w:bookmarkStart w:id="129" w:name="_Toc233435926"/>
      <w:r>
        <w:rPr>
          <w:rFonts w:hint="eastAsia" w:ascii="宋体" w:hAnsi="宋体" w:eastAsia="宋体" w:cs="宋体"/>
          <w:bCs/>
          <w:sz w:val="28"/>
          <w:szCs w:val="28"/>
        </w:rPr>
        <w:t>C 响应文件的编写</w:t>
      </w:r>
      <w:bookmarkEnd w:id="119"/>
      <w:bookmarkEnd w:id="120"/>
      <w:bookmarkEnd w:id="121"/>
      <w:bookmarkEnd w:id="122"/>
      <w:bookmarkEnd w:id="123"/>
      <w:bookmarkEnd w:id="124"/>
      <w:bookmarkEnd w:id="125"/>
      <w:bookmarkEnd w:id="126"/>
      <w:bookmarkEnd w:id="127"/>
      <w:bookmarkEnd w:id="128"/>
      <w:bookmarkEnd w:id="129"/>
    </w:p>
    <w:p w14:paraId="60C2DC93">
      <w:pPr>
        <w:pStyle w:val="4"/>
        <w:spacing w:before="0" w:after="0" w:line="360" w:lineRule="auto"/>
        <w:rPr>
          <w:rFonts w:hint="eastAsia" w:ascii="宋体" w:hAnsi="宋体" w:eastAsia="宋体" w:cs="宋体"/>
          <w:bCs/>
          <w:sz w:val="21"/>
          <w:szCs w:val="21"/>
        </w:rPr>
      </w:pPr>
      <w:bookmarkStart w:id="130" w:name="_Toc13036"/>
      <w:bookmarkStart w:id="131" w:name="_Toc386965834"/>
      <w:bookmarkStart w:id="132" w:name="_Toc392236623"/>
      <w:bookmarkStart w:id="133" w:name="_Toc32421"/>
      <w:bookmarkStart w:id="134" w:name="_Toc29182"/>
      <w:bookmarkStart w:id="135" w:name="_Toc12930"/>
      <w:bookmarkStart w:id="136" w:name="_Toc7524481"/>
      <w:bookmarkStart w:id="137" w:name="_Toc18644"/>
      <w:bookmarkStart w:id="138" w:name="_Toc30982"/>
      <w:bookmarkStart w:id="139" w:name="_Toc23961"/>
      <w:bookmarkStart w:id="140" w:name="_Toc233435927"/>
      <w:r>
        <w:rPr>
          <w:rFonts w:hint="eastAsia" w:ascii="宋体" w:hAnsi="宋体" w:eastAsia="宋体" w:cs="宋体"/>
          <w:bCs/>
          <w:sz w:val="21"/>
          <w:szCs w:val="21"/>
        </w:rPr>
        <w:t>9 响应文件编制的原则</w:t>
      </w:r>
      <w:bookmarkEnd w:id="130"/>
      <w:bookmarkEnd w:id="131"/>
      <w:bookmarkEnd w:id="132"/>
      <w:bookmarkEnd w:id="133"/>
      <w:bookmarkEnd w:id="134"/>
      <w:bookmarkEnd w:id="135"/>
      <w:bookmarkEnd w:id="136"/>
      <w:bookmarkEnd w:id="137"/>
      <w:bookmarkEnd w:id="138"/>
      <w:bookmarkEnd w:id="139"/>
    </w:p>
    <w:p w14:paraId="620D075B">
      <w:pPr>
        <w:overflowPunct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9.1 供应商应在认真阅读磋商文件所有内容的基础上，按照磋商文件的要求编制完整的响应文件。磋商文件中对响应文件格式有要求的，应按格式逐项填写内容，不准有空项；无相应内容可填的项应填写“无”、“没有相应指标”等明确的回答文字。响应文件中留有空项的，将被视为不完整响应的响应文件，其投标将有可能被拒绝。</w:t>
      </w:r>
    </w:p>
    <w:p w14:paraId="1AB361A2">
      <w:pPr>
        <w:overflowPunct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9.2 供应商必须保证响应文件所提供的全部资料真实可靠，并接受对其中任何资料进一步审查的要求。</w:t>
      </w:r>
    </w:p>
    <w:p w14:paraId="53D854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9.3 响应文件须对磋商文件中的内容做出实质性和完整的响应，否则其投标将被拒绝。</w:t>
      </w:r>
    </w:p>
    <w:p w14:paraId="7A74799D">
      <w:pPr>
        <w:pStyle w:val="4"/>
        <w:spacing w:before="0" w:after="0" w:line="360" w:lineRule="auto"/>
        <w:rPr>
          <w:rFonts w:hint="eastAsia" w:ascii="宋体" w:hAnsi="宋体" w:eastAsia="宋体" w:cs="宋体"/>
          <w:bCs/>
          <w:sz w:val="21"/>
          <w:szCs w:val="21"/>
        </w:rPr>
      </w:pPr>
      <w:bookmarkStart w:id="141" w:name="_Toc7779"/>
      <w:bookmarkStart w:id="142" w:name="_Toc7524482"/>
      <w:bookmarkStart w:id="143" w:name="_Toc282"/>
      <w:bookmarkStart w:id="144" w:name="_Toc392236624"/>
      <w:bookmarkStart w:id="145" w:name="_Toc13586"/>
      <w:bookmarkStart w:id="146" w:name="_Toc4812"/>
      <w:bookmarkStart w:id="147" w:name="_Toc6773"/>
      <w:bookmarkStart w:id="148" w:name="_Toc18760"/>
      <w:bookmarkStart w:id="149" w:name="_Toc386965835"/>
      <w:bookmarkStart w:id="150" w:name="_Toc4389"/>
      <w:r>
        <w:rPr>
          <w:rFonts w:hint="eastAsia" w:ascii="宋体" w:hAnsi="宋体" w:eastAsia="宋体" w:cs="宋体"/>
          <w:bCs/>
          <w:sz w:val="21"/>
          <w:szCs w:val="21"/>
        </w:rPr>
        <w:t>10 响应文件语言</w:t>
      </w:r>
      <w:bookmarkEnd w:id="140"/>
      <w:bookmarkEnd w:id="141"/>
      <w:bookmarkEnd w:id="142"/>
      <w:bookmarkEnd w:id="143"/>
      <w:bookmarkEnd w:id="144"/>
      <w:bookmarkEnd w:id="145"/>
      <w:bookmarkEnd w:id="146"/>
      <w:bookmarkEnd w:id="147"/>
      <w:bookmarkEnd w:id="148"/>
      <w:bookmarkEnd w:id="149"/>
      <w:bookmarkEnd w:id="150"/>
    </w:p>
    <w:p w14:paraId="77188D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由供应商编写的响应文件和往来信件应以中文书写。</w:t>
      </w:r>
    </w:p>
    <w:p w14:paraId="36F579E2">
      <w:pPr>
        <w:pStyle w:val="4"/>
        <w:spacing w:before="0" w:after="0" w:line="360" w:lineRule="auto"/>
        <w:rPr>
          <w:rFonts w:hint="eastAsia" w:ascii="宋体" w:hAnsi="宋体" w:eastAsia="宋体" w:cs="宋体"/>
          <w:bCs/>
          <w:sz w:val="21"/>
          <w:szCs w:val="21"/>
        </w:rPr>
      </w:pPr>
      <w:bookmarkStart w:id="151" w:name="_Toc12695"/>
      <w:bookmarkStart w:id="152" w:name="_Toc6388"/>
      <w:bookmarkStart w:id="153" w:name="_Toc233435928"/>
      <w:bookmarkStart w:id="154" w:name="_Toc29945"/>
      <w:bookmarkStart w:id="155" w:name="_Toc29832"/>
      <w:bookmarkStart w:id="156" w:name="_Toc386965836"/>
      <w:bookmarkStart w:id="157" w:name="_Toc7524483"/>
      <w:bookmarkStart w:id="158" w:name="_Toc30526"/>
      <w:bookmarkStart w:id="159" w:name="_Toc392236625"/>
      <w:bookmarkStart w:id="160" w:name="_Toc10766"/>
      <w:bookmarkStart w:id="161" w:name="_Toc1406"/>
      <w:r>
        <w:rPr>
          <w:rFonts w:hint="eastAsia" w:ascii="宋体" w:hAnsi="宋体" w:eastAsia="宋体" w:cs="宋体"/>
          <w:bCs/>
          <w:sz w:val="21"/>
          <w:szCs w:val="21"/>
        </w:rPr>
        <w:t>11 计量单位</w:t>
      </w:r>
      <w:bookmarkEnd w:id="151"/>
      <w:bookmarkEnd w:id="152"/>
      <w:bookmarkEnd w:id="153"/>
      <w:bookmarkEnd w:id="154"/>
      <w:bookmarkEnd w:id="155"/>
      <w:bookmarkEnd w:id="156"/>
      <w:bookmarkEnd w:id="157"/>
      <w:bookmarkEnd w:id="158"/>
      <w:bookmarkEnd w:id="159"/>
      <w:bookmarkEnd w:id="160"/>
      <w:bookmarkEnd w:id="161"/>
    </w:p>
    <w:p w14:paraId="424B14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除在磋商文件的技术规格中另有规定外，计量单位应使用中华人民共和国法定计量单位。</w:t>
      </w:r>
    </w:p>
    <w:p w14:paraId="78E5B042">
      <w:pPr>
        <w:pStyle w:val="4"/>
        <w:spacing w:before="0" w:after="0" w:line="360" w:lineRule="auto"/>
        <w:rPr>
          <w:rFonts w:hint="eastAsia" w:ascii="宋体" w:hAnsi="宋体" w:eastAsia="宋体" w:cs="宋体"/>
          <w:bCs/>
          <w:sz w:val="21"/>
          <w:szCs w:val="21"/>
        </w:rPr>
      </w:pPr>
      <w:bookmarkStart w:id="162" w:name="_Toc23526"/>
      <w:bookmarkStart w:id="163" w:name="_Toc233435929"/>
      <w:bookmarkStart w:id="164" w:name="_Toc11139"/>
      <w:bookmarkStart w:id="165" w:name="_Toc32019"/>
      <w:bookmarkStart w:id="166" w:name="_Toc5332"/>
      <w:bookmarkStart w:id="167" w:name="_Toc14538"/>
      <w:bookmarkStart w:id="168" w:name="_Toc386965837"/>
      <w:bookmarkStart w:id="169" w:name="_Toc7524484"/>
      <w:bookmarkStart w:id="170" w:name="_Toc27637"/>
      <w:bookmarkStart w:id="171" w:name="_Toc392236626"/>
      <w:bookmarkStart w:id="172" w:name="_Toc15625"/>
      <w:r>
        <w:rPr>
          <w:rFonts w:hint="eastAsia" w:ascii="宋体" w:hAnsi="宋体" w:eastAsia="宋体" w:cs="宋体"/>
          <w:bCs/>
          <w:sz w:val="21"/>
          <w:szCs w:val="21"/>
        </w:rPr>
        <w:t>12 响应文件的组成</w:t>
      </w:r>
      <w:bookmarkEnd w:id="162"/>
      <w:bookmarkEnd w:id="163"/>
      <w:bookmarkEnd w:id="164"/>
      <w:bookmarkEnd w:id="165"/>
      <w:bookmarkEnd w:id="166"/>
      <w:bookmarkEnd w:id="167"/>
      <w:bookmarkEnd w:id="168"/>
      <w:bookmarkEnd w:id="169"/>
      <w:bookmarkEnd w:id="170"/>
      <w:bookmarkEnd w:id="171"/>
      <w:bookmarkEnd w:id="172"/>
    </w:p>
    <w:p w14:paraId="0E61D155">
      <w:pPr>
        <w:spacing w:line="360" w:lineRule="auto"/>
        <w:ind w:firstLine="420" w:firstLineChars="200"/>
        <w:rPr>
          <w:rFonts w:hint="eastAsia" w:ascii="宋体" w:hAnsi="宋体" w:eastAsia="宋体" w:cs="宋体"/>
          <w:szCs w:val="21"/>
        </w:rPr>
      </w:pPr>
      <w:bookmarkStart w:id="173" w:name="_Toc14594"/>
      <w:bookmarkStart w:id="174" w:name="_Toc233435930"/>
      <w:bookmarkStart w:id="175" w:name="_Toc392236627"/>
      <w:bookmarkStart w:id="176" w:name="_Toc386965838"/>
      <w:bookmarkStart w:id="177" w:name="_Toc32337"/>
      <w:bookmarkStart w:id="178" w:name="_Toc4760"/>
      <w:bookmarkStart w:id="179" w:name="_Toc19960"/>
      <w:bookmarkStart w:id="180" w:name="_Toc21364"/>
      <w:bookmarkStart w:id="181" w:name="_Toc7524485"/>
      <w:r>
        <w:rPr>
          <w:rFonts w:hint="eastAsia" w:ascii="宋体" w:hAnsi="宋体" w:eastAsia="宋体" w:cs="宋体"/>
          <w:szCs w:val="21"/>
        </w:rPr>
        <w:t>响应文件必须根据磋商文件提供的内容及格式编制，并对磋商文件做出实质性响应。具体内容包括：</w:t>
      </w:r>
      <w:bookmarkStart w:id="182" w:name="_Toc32272"/>
      <w:bookmarkStart w:id="183" w:name="_Toc17945"/>
    </w:p>
    <w:p w14:paraId="320DEB26">
      <w:pPr>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1.磋商响应函</w:t>
      </w:r>
    </w:p>
    <w:p w14:paraId="63C3DEBE">
      <w:pPr>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2.法定代表人身份证明</w:t>
      </w:r>
    </w:p>
    <w:p w14:paraId="53E7B737">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3.法定代表人授权书</w:t>
      </w:r>
    </w:p>
    <w:p w14:paraId="60F51A05">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4.开标一览表</w:t>
      </w:r>
    </w:p>
    <w:p w14:paraId="20FFC4D9">
      <w:pPr>
        <w:pStyle w:val="8"/>
        <w:numPr>
          <w:ilvl w:val="0"/>
          <w:numId w:val="0"/>
        </w:numPr>
        <w:spacing w:line="360" w:lineRule="auto"/>
        <w:ind w:left="210" w:leftChars="0"/>
        <w:jc w:val="left"/>
        <w:rPr>
          <w:rFonts w:hint="eastAsia" w:ascii="宋体" w:hAnsi="宋体" w:eastAsia="宋体" w:cs="宋体"/>
          <w:lang w:val="en-US" w:eastAsia="zh-CN"/>
        </w:rPr>
      </w:pPr>
      <w:r>
        <w:rPr>
          <w:rFonts w:hint="eastAsia" w:ascii="宋体" w:hAnsi="宋体" w:eastAsia="宋体" w:cs="宋体"/>
          <w:b w:val="0"/>
          <w:kern w:val="2"/>
          <w:sz w:val="21"/>
          <w:szCs w:val="21"/>
          <w:lang w:val="en-US" w:eastAsia="zh-CN" w:bidi="ar-SA"/>
        </w:rPr>
        <w:t>5.合同主要条款响应偏差表</w:t>
      </w:r>
    </w:p>
    <w:p w14:paraId="57351CA1">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6.业绩</w:t>
      </w:r>
    </w:p>
    <w:p w14:paraId="20802845">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7.供应商资格证明文件</w:t>
      </w:r>
    </w:p>
    <w:p w14:paraId="392EC61C">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8.技术方案</w:t>
      </w:r>
    </w:p>
    <w:p w14:paraId="135AE70D">
      <w:pPr>
        <w:pStyle w:val="28"/>
        <w:numPr>
          <w:ilvl w:val="0"/>
          <w:numId w:val="0"/>
        </w:numPr>
        <w:spacing w:line="360" w:lineRule="auto"/>
        <w:ind w:left="210" w:leftChars="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9.供应商认为有必要补充的其他资料</w:t>
      </w:r>
    </w:p>
    <w:p w14:paraId="027F8ACC">
      <w:pPr>
        <w:pStyle w:val="4"/>
        <w:spacing w:before="0" w:after="0"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 响应文件格式</w:t>
      </w:r>
    </w:p>
    <w:p w14:paraId="45D9554C">
      <w:pPr>
        <w:pStyle w:val="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供应商应按磋商文件中提供的响应文件格式填写“磋商响应函”、“开标一览表”以及其他附件格式。</w:t>
      </w:r>
    </w:p>
    <w:bookmarkEnd w:id="173"/>
    <w:bookmarkEnd w:id="174"/>
    <w:bookmarkEnd w:id="175"/>
    <w:bookmarkEnd w:id="176"/>
    <w:bookmarkEnd w:id="177"/>
    <w:bookmarkEnd w:id="178"/>
    <w:bookmarkEnd w:id="179"/>
    <w:bookmarkEnd w:id="180"/>
    <w:bookmarkEnd w:id="181"/>
    <w:bookmarkEnd w:id="182"/>
    <w:bookmarkEnd w:id="183"/>
    <w:p w14:paraId="5114A763">
      <w:pPr>
        <w:pStyle w:val="4"/>
        <w:spacing w:before="0" w:after="0" w:line="360" w:lineRule="auto"/>
        <w:rPr>
          <w:rFonts w:hint="eastAsia" w:ascii="宋体" w:hAnsi="宋体" w:eastAsia="宋体" w:cs="宋体"/>
          <w:bCs/>
          <w:sz w:val="21"/>
          <w:szCs w:val="21"/>
        </w:rPr>
      </w:pPr>
      <w:bookmarkStart w:id="184" w:name="_Toc233435931"/>
      <w:bookmarkStart w:id="185" w:name="_Toc29149"/>
      <w:bookmarkStart w:id="186" w:name="_Toc392236628"/>
      <w:bookmarkStart w:id="187" w:name="_Toc386965839"/>
      <w:bookmarkStart w:id="188" w:name="_Toc8452"/>
      <w:bookmarkStart w:id="189" w:name="_Toc28880"/>
      <w:bookmarkStart w:id="190" w:name="_Toc25019"/>
      <w:bookmarkStart w:id="191" w:name="_Toc7524486"/>
      <w:bookmarkStart w:id="192" w:name="_Toc2716"/>
      <w:bookmarkStart w:id="193" w:name="_Toc501"/>
      <w:bookmarkStart w:id="194" w:name="_Toc21201"/>
      <w:r>
        <w:rPr>
          <w:rFonts w:hint="eastAsia" w:ascii="宋体" w:hAnsi="宋体" w:eastAsia="宋体" w:cs="宋体"/>
          <w:bCs/>
          <w:sz w:val="21"/>
          <w:szCs w:val="21"/>
        </w:rPr>
        <w:t>14 磋商</w:t>
      </w:r>
      <w:bookmarkEnd w:id="184"/>
      <w:r>
        <w:rPr>
          <w:rFonts w:hint="eastAsia" w:ascii="宋体" w:hAnsi="宋体" w:eastAsia="宋体" w:cs="宋体"/>
          <w:bCs/>
          <w:sz w:val="21"/>
          <w:szCs w:val="21"/>
        </w:rPr>
        <w:t>报价</w:t>
      </w:r>
      <w:bookmarkEnd w:id="185"/>
      <w:bookmarkEnd w:id="186"/>
      <w:bookmarkEnd w:id="187"/>
      <w:bookmarkEnd w:id="188"/>
      <w:bookmarkEnd w:id="189"/>
      <w:bookmarkEnd w:id="190"/>
      <w:bookmarkEnd w:id="191"/>
      <w:bookmarkEnd w:id="192"/>
      <w:bookmarkEnd w:id="193"/>
      <w:bookmarkEnd w:id="194"/>
    </w:p>
    <w:p w14:paraId="5570B3F2">
      <w:pPr>
        <w:snapToGrid w:val="0"/>
        <w:spacing w:line="360" w:lineRule="auto"/>
        <w:rPr>
          <w:rFonts w:hint="eastAsia" w:ascii="宋体" w:hAnsi="宋体" w:eastAsia="宋体" w:cs="宋体"/>
          <w:szCs w:val="21"/>
        </w:rPr>
      </w:pPr>
      <w:bookmarkStart w:id="195" w:name="_Toc386965840"/>
      <w:bookmarkStart w:id="196" w:name="_Toc233435932"/>
      <w:r>
        <w:rPr>
          <w:rFonts w:hint="eastAsia" w:ascii="宋体" w:hAnsi="宋体" w:eastAsia="宋体" w:cs="宋体"/>
          <w:szCs w:val="21"/>
        </w:rPr>
        <w:t>14.1本项目的磋商报价采用本须知磋商须知前附表所规定的方式进行报价。</w:t>
      </w:r>
    </w:p>
    <w:p w14:paraId="024132B1">
      <w:pPr>
        <w:snapToGrid w:val="0"/>
        <w:spacing w:line="360" w:lineRule="auto"/>
        <w:ind w:left="525" w:hanging="525" w:hangingChars="250"/>
        <w:rPr>
          <w:rFonts w:hint="eastAsia" w:ascii="宋体" w:hAnsi="宋体" w:eastAsia="宋体" w:cs="宋体"/>
          <w:szCs w:val="21"/>
        </w:rPr>
      </w:pPr>
      <w:r>
        <w:rPr>
          <w:rFonts w:hint="eastAsia" w:ascii="宋体" w:hAnsi="宋体" w:eastAsia="宋体" w:cs="宋体"/>
          <w:szCs w:val="21"/>
        </w:rPr>
        <w:t>14.2凡因供应商对磋商文件阅读不深、理解不透、误解、疏漏，或因市场行情了解不清，造成的后果和风险由供应商自负。</w:t>
      </w:r>
    </w:p>
    <w:p w14:paraId="33B74A53">
      <w:pPr>
        <w:pStyle w:val="4"/>
        <w:spacing w:before="0" w:after="0" w:line="360" w:lineRule="auto"/>
        <w:rPr>
          <w:rFonts w:hint="eastAsia" w:ascii="宋体" w:hAnsi="宋体" w:eastAsia="宋体" w:cs="宋体"/>
          <w:bCs/>
          <w:sz w:val="21"/>
          <w:szCs w:val="21"/>
        </w:rPr>
      </w:pPr>
      <w:bookmarkStart w:id="197" w:name="_Toc29939"/>
      <w:bookmarkStart w:id="198" w:name="_Toc392236629"/>
      <w:bookmarkStart w:id="199" w:name="_Toc1742"/>
      <w:bookmarkStart w:id="200" w:name="_Toc26416"/>
      <w:bookmarkStart w:id="201" w:name="_Toc31116"/>
      <w:bookmarkStart w:id="202" w:name="_Toc5538"/>
      <w:bookmarkStart w:id="203" w:name="_Toc7524487"/>
      <w:bookmarkStart w:id="204" w:name="_Toc17301"/>
      <w:bookmarkStart w:id="205" w:name="_Toc25680"/>
      <w:r>
        <w:rPr>
          <w:rFonts w:hint="eastAsia" w:ascii="宋体" w:hAnsi="宋体" w:eastAsia="宋体" w:cs="宋体"/>
          <w:bCs/>
          <w:sz w:val="21"/>
          <w:szCs w:val="21"/>
        </w:rPr>
        <w:t>15 磋商货币</w:t>
      </w:r>
      <w:bookmarkEnd w:id="195"/>
      <w:bookmarkEnd w:id="196"/>
      <w:bookmarkEnd w:id="197"/>
      <w:bookmarkEnd w:id="198"/>
      <w:bookmarkEnd w:id="199"/>
      <w:bookmarkEnd w:id="200"/>
      <w:bookmarkEnd w:id="201"/>
      <w:bookmarkEnd w:id="202"/>
      <w:bookmarkEnd w:id="203"/>
      <w:bookmarkEnd w:id="204"/>
      <w:bookmarkEnd w:id="205"/>
    </w:p>
    <w:p w14:paraId="531F00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采购人只接受人民币作为唯一磋商报价货币。</w:t>
      </w:r>
    </w:p>
    <w:p w14:paraId="3703B901">
      <w:pPr>
        <w:pStyle w:val="4"/>
        <w:spacing w:before="0" w:after="0" w:line="360" w:lineRule="auto"/>
        <w:rPr>
          <w:rFonts w:hint="eastAsia" w:ascii="宋体" w:hAnsi="宋体" w:eastAsia="宋体" w:cs="宋体"/>
          <w:bCs/>
          <w:sz w:val="21"/>
          <w:szCs w:val="21"/>
        </w:rPr>
      </w:pPr>
      <w:bookmarkStart w:id="206" w:name="_Toc386965843"/>
      <w:bookmarkStart w:id="207" w:name="_Toc13461"/>
      <w:bookmarkStart w:id="208" w:name="_Toc30041"/>
      <w:bookmarkStart w:id="209" w:name="_Toc7524488"/>
      <w:bookmarkStart w:id="210" w:name="_Toc13822"/>
      <w:bookmarkStart w:id="211" w:name="_Toc233435935"/>
      <w:bookmarkStart w:id="212" w:name="_Toc13351"/>
      <w:bookmarkStart w:id="213" w:name="_Toc392236630"/>
      <w:bookmarkStart w:id="214" w:name="_Toc26590"/>
      <w:bookmarkStart w:id="215" w:name="_Toc29036"/>
      <w:bookmarkStart w:id="216" w:name="_Toc28725"/>
      <w:r>
        <w:rPr>
          <w:rFonts w:hint="eastAsia" w:ascii="宋体" w:hAnsi="宋体" w:eastAsia="宋体" w:cs="宋体"/>
          <w:bCs/>
          <w:sz w:val="21"/>
          <w:szCs w:val="21"/>
        </w:rPr>
        <w:t>16 磋商保证金</w:t>
      </w:r>
      <w:bookmarkEnd w:id="206"/>
      <w:bookmarkEnd w:id="207"/>
      <w:bookmarkEnd w:id="208"/>
      <w:bookmarkEnd w:id="209"/>
      <w:bookmarkEnd w:id="210"/>
      <w:bookmarkEnd w:id="211"/>
      <w:bookmarkEnd w:id="212"/>
      <w:bookmarkEnd w:id="213"/>
      <w:bookmarkEnd w:id="214"/>
      <w:bookmarkEnd w:id="215"/>
      <w:bookmarkEnd w:id="216"/>
    </w:p>
    <w:p w14:paraId="6D6AD4C3">
      <w:pPr>
        <w:snapToGrid w:val="0"/>
        <w:spacing w:line="360" w:lineRule="auto"/>
        <w:ind w:left="525" w:hanging="525" w:hangingChars="250"/>
        <w:rPr>
          <w:rFonts w:hint="eastAsia" w:ascii="宋体" w:hAnsi="宋体" w:eastAsia="宋体" w:cs="宋体"/>
          <w:szCs w:val="21"/>
        </w:rPr>
      </w:pPr>
      <w:bookmarkStart w:id="217" w:name="_Toc18375"/>
      <w:bookmarkStart w:id="218" w:name="_Toc386965844"/>
      <w:bookmarkStart w:id="219" w:name="_Toc233435936"/>
      <w:bookmarkStart w:id="220" w:name="_Toc7524489"/>
      <w:bookmarkStart w:id="221" w:name="_Toc24956"/>
      <w:bookmarkStart w:id="222" w:name="_Toc392236631"/>
      <w:bookmarkStart w:id="223" w:name="_Toc9548"/>
      <w:bookmarkStart w:id="224" w:name="_Toc23040"/>
      <w:r>
        <w:rPr>
          <w:rFonts w:hint="eastAsia" w:ascii="宋体" w:hAnsi="宋体" w:eastAsia="宋体" w:cs="宋体"/>
          <w:szCs w:val="21"/>
        </w:rPr>
        <w:t>16.1本项目无需缴纳投标保证金。</w:t>
      </w:r>
    </w:p>
    <w:p w14:paraId="0E938C87">
      <w:pPr>
        <w:pStyle w:val="4"/>
        <w:spacing w:before="0" w:after="0" w:line="360" w:lineRule="auto"/>
        <w:rPr>
          <w:rFonts w:hint="eastAsia" w:ascii="宋体" w:hAnsi="宋体" w:eastAsia="宋体" w:cs="宋体"/>
          <w:bCs/>
          <w:sz w:val="21"/>
          <w:szCs w:val="21"/>
        </w:rPr>
      </w:pPr>
      <w:bookmarkStart w:id="225" w:name="_Toc27117"/>
      <w:bookmarkStart w:id="226" w:name="_Toc7149"/>
      <w:bookmarkStart w:id="227" w:name="_Toc21313"/>
      <w:r>
        <w:rPr>
          <w:rFonts w:hint="eastAsia" w:ascii="宋体" w:hAnsi="宋体" w:eastAsia="宋体" w:cs="宋体"/>
          <w:bCs/>
          <w:sz w:val="21"/>
          <w:szCs w:val="21"/>
        </w:rPr>
        <w:t>17 磋商有效期</w:t>
      </w:r>
      <w:bookmarkEnd w:id="217"/>
      <w:bookmarkEnd w:id="218"/>
      <w:bookmarkEnd w:id="219"/>
      <w:bookmarkEnd w:id="220"/>
      <w:bookmarkEnd w:id="221"/>
      <w:bookmarkEnd w:id="222"/>
      <w:bookmarkEnd w:id="223"/>
      <w:bookmarkEnd w:id="224"/>
      <w:bookmarkEnd w:id="225"/>
      <w:bookmarkEnd w:id="226"/>
      <w:bookmarkEnd w:id="227"/>
    </w:p>
    <w:p w14:paraId="03A4E890">
      <w:pPr>
        <w:spacing w:line="360" w:lineRule="auto"/>
        <w:rPr>
          <w:rFonts w:hint="eastAsia" w:ascii="宋体" w:hAnsi="宋体" w:eastAsia="宋体" w:cs="宋体"/>
          <w:szCs w:val="21"/>
          <w:u w:val="single"/>
        </w:rPr>
      </w:pPr>
      <w:r>
        <w:rPr>
          <w:rFonts w:hint="eastAsia" w:ascii="宋体" w:hAnsi="宋体" w:eastAsia="宋体" w:cs="宋体"/>
          <w:szCs w:val="21"/>
        </w:rPr>
        <w:t>17.1  响应文件自开标之日起，磋商有效期为90日历天。响应文件的有效期比本须知规定的有效期短的，将被视为非响应磋商，采购人有权拒绝。</w:t>
      </w:r>
    </w:p>
    <w:p w14:paraId="383A977F">
      <w:pPr>
        <w:spacing w:line="360" w:lineRule="auto"/>
        <w:rPr>
          <w:rFonts w:hint="eastAsia" w:ascii="宋体" w:hAnsi="宋体" w:eastAsia="宋体" w:cs="宋体"/>
          <w:szCs w:val="21"/>
        </w:rPr>
      </w:pPr>
      <w:r>
        <w:rPr>
          <w:rFonts w:hint="eastAsia" w:ascii="宋体" w:hAnsi="宋体" w:eastAsia="宋体" w:cs="宋体"/>
          <w:szCs w:val="21"/>
        </w:rPr>
        <w:t xml:space="preserve">17.2  </w:t>
      </w:r>
      <w:r>
        <w:rPr>
          <w:rFonts w:hint="eastAsia" w:ascii="宋体" w:hAnsi="宋体" w:eastAsia="宋体" w:cs="宋体"/>
          <w:color w:val="000000"/>
          <w:szCs w:val="21"/>
        </w:rPr>
        <w:t>特殊情况下，采购人可于投标有效期满之前要求供应商同意延长有效期，要求与答复均应为书面形式。</w:t>
      </w:r>
    </w:p>
    <w:p w14:paraId="05C3E269">
      <w:pPr>
        <w:pStyle w:val="4"/>
        <w:spacing w:before="0" w:after="0" w:line="360" w:lineRule="auto"/>
        <w:rPr>
          <w:rFonts w:hint="eastAsia" w:ascii="宋体" w:hAnsi="宋体" w:eastAsia="宋体" w:cs="宋体"/>
          <w:bCs/>
          <w:sz w:val="21"/>
          <w:szCs w:val="21"/>
        </w:rPr>
      </w:pPr>
      <w:bookmarkStart w:id="228" w:name="_Toc386965845"/>
      <w:bookmarkStart w:id="229" w:name="_Toc5896"/>
      <w:bookmarkStart w:id="230" w:name="_Toc1070"/>
      <w:bookmarkStart w:id="231" w:name="_Toc6693"/>
      <w:bookmarkStart w:id="232" w:name="_Toc233435937"/>
      <w:bookmarkStart w:id="233" w:name="_Toc14575"/>
      <w:bookmarkStart w:id="234" w:name="_Toc22540"/>
      <w:bookmarkStart w:id="235" w:name="_Toc7524490"/>
      <w:bookmarkStart w:id="236" w:name="_Toc22570"/>
      <w:bookmarkStart w:id="237" w:name="_Toc392236632"/>
      <w:bookmarkStart w:id="238" w:name="_Toc16835"/>
      <w:r>
        <w:rPr>
          <w:rFonts w:hint="eastAsia" w:ascii="宋体" w:hAnsi="宋体" w:eastAsia="宋体" w:cs="宋体"/>
          <w:bCs/>
          <w:sz w:val="21"/>
          <w:szCs w:val="21"/>
        </w:rPr>
        <w:t>18 响应文件的签署及格式</w:t>
      </w:r>
      <w:bookmarkEnd w:id="228"/>
      <w:bookmarkEnd w:id="229"/>
      <w:bookmarkEnd w:id="230"/>
      <w:bookmarkEnd w:id="231"/>
      <w:bookmarkEnd w:id="232"/>
      <w:bookmarkEnd w:id="233"/>
      <w:bookmarkEnd w:id="234"/>
      <w:bookmarkEnd w:id="235"/>
      <w:bookmarkEnd w:id="236"/>
      <w:bookmarkEnd w:id="237"/>
      <w:bookmarkEnd w:id="238"/>
    </w:p>
    <w:p w14:paraId="313F7414">
      <w:pPr>
        <w:spacing w:line="360" w:lineRule="auto"/>
        <w:rPr>
          <w:rFonts w:hint="eastAsia" w:ascii="宋体" w:hAnsi="宋体" w:eastAsia="宋体" w:cs="宋体"/>
          <w:szCs w:val="21"/>
        </w:rPr>
      </w:pPr>
      <w:r>
        <w:rPr>
          <w:rFonts w:hint="eastAsia" w:ascii="宋体" w:hAnsi="宋体" w:eastAsia="宋体" w:cs="宋体"/>
          <w:szCs w:val="21"/>
        </w:rPr>
        <w:t>18.1响应文件的正本和副本均需打印或使用墨水笔书写。响应文件应由供应商法定代表人或经法定代表人正式授权的供应商代表在“磋商文件”要求的地方签字并加盖供应商公章。一旦正本和副本有差异，以正本为准。</w:t>
      </w:r>
    </w:p>
    <w:p w14:paraId="6B5E09E5">
      <w:pPr>
        <w:spacing w:line="360" w:lineRule="auto"/>
        <w:rPr>
          <w:rFonts w:hint="eastAsia" w:ascii="宋体" w:hAnsi="宋体" w:eastAsia="宋体" w:cs="宋体"/>
          <w:szCs w:val="21"/>
        </w:rPr>
      </w:pPr>
      <w:r>
        <w:rPr>
          <w:rFonts w:hint="eastAsia" w:ascii="宋体" w:hAnsi="宋体" w:eastAsia="宋体" w:cs="宋体"/>
          <w:szCs w:val="21"/>
        </w:rPr>
        <w:t>18.2除供应商对错处作必要修改外，响应文件中不许有加行、涂抹或改写。若有修改须由签署响应文件的人在旁边签字才有效。</w:t>
      </w:r>
    </w:p>
    <w:p w14:paraId="5AD6F40A">
      <w:pPr>
        <w:pStyle w:val="3"/>
        <w:tabs>
          <w:tab w:val="left" w:pos="576"/>
        </w:tabs>
        <w:spacing w:before="0" w:after="0" w:line="360" w:lineRule="auto"/>
        <w:jc w:val="center"/>
        <w:rPr>
          <w:rFonts w:hint="eastAsia" w:ascii="宋体" w:hAnsi="宋体" w:eastAsia="宋体" w:cs="宋体"/>
          <w:bCs/>
          <w:sz w:val="28"/>
          <w:szCs w:val="28"/>
        </w:rPr>
      </w:pPr>
      <w:bookmarkStart w:id="239" w:name="_Toc22633"/>
      <w:bookmarkStart w:id="240" w:name="_Toc17826"/>
      <w:bookmarkStart w:id="241" w:name="_Toc386965846"/>
      <w:bookmarkStart w:id="242" w:name="_Toc7524491"/>
      <w:bookmarkStart w:id="243" w:name="_Toc392236633"/>
      <w:bookmarkStart w:id="244" w:name="_Toc5363"/>
      <w:bookmarkStart w:id="245" w:name="_Toc29488"/>
      <w:bookmarkStart w:id="246" w:name="_Toc10117"/>
      <w:bookmarkStart w:id="247" w:name="_Toc23618"/>
      <w:bookmarkStart w:id="248" w:name="_Toc13486"/>
      <w:bookmarkStart w:id="249" w:name="_Toc233435938"/>
      <w:r>
        <w:rPr>
          <w:rFonts w:hint="eastAsia" w:ascii="宋体" w:hAnsi="宋体" w:eastAsia="宋体" w:cs="宋体"/>
          <w:bCs/>
          <w:sz w:val="28"/>
          <w:szCs w:val="28"/>
        </w:rPr>
        <w:t>D 响应文件的递交</w:t>
      </w:r>
      <w:bookmarkEnd w:id="239"/>
      <w:bookmarkEnd w:id="240"/>
      <w:bookmarkEnd w:id="241"/>
      <w:bookmarkEnd w:id="242"/>
      <w:bookmarkEnd w:id="243"/>
      <w:bookmarkEnd w:id="244"/>
      <w:bookmarkEnd w:id="245"/>
      <w:bookmarkEnd w:id="246"/>
      <w:bookmarkEnd w:id="247"/>
      <w:bookmarkEnd w:id="248"/>
      <w:bookmarkEnd w:id="249"/>
    </w:p>
    <w:p w14:paraId="159CE9EC">
      <w:pPr>
        <w:pStyle w:val="4"/>
        <w:spacing w:before="0" w:after="0" w:line="360" w:lineRule="auto"/>
        <w:rPr>
          <w:rFonts w:hint="eastAsia" w:ascii="宋体" w:hAnsi="宋体" w:eastAsia="宋体" w:cs="宋体"/>
          <w:bCs/>
          <w:sz w:val="21"/>
          <w:szCs w:val="21"/>
        </w:rPr>
      </w:pPr>
      <w:bookmarkStart w:id="250" w:name="_Toc25154"/>
      <w:bookmarkStart w:id="251" w:name="_Toc7524492"/>
      <w:bookmarkStart w:id="252" w:name="_Toc392236634"/>
      <w:bookmarkStart w:id="253" w:name="_Toc14424"/>
      <w:bookmarkStart w:id="254" w:name="_Toc18243"/>
      <w:bookmarkStart w:id="255" w:name="_Toc4582"/>
      <w:bookmarkStart w:id="256" w:name="_Toc26837"/>
      <w:bookmarkStart w:id="257" w:name="_Toc14779"/>
      <w:bookmarkStart w:id="258" w:name="_Toc20024"/>
      <w:bookmarkStart w:id="259" w:name="_Toc386965847"/>
      <w:bookmarkStart w:id="260" w:name="_Toc233435939"/>
      <w:r>
        <w:rPr>
          <w:rFonts w:hint="eastAsia" w:ascii="宋体" w:hAnsi="宋体" w:eastAsia="宋体" w:cs="宋体"/>
          <w:bCs/>
          <w:sz w:val="21"/>
          <w:szCs w:val="21"/>
        </w:rPr>
        <w:t>19 响应文件的数量、包装和标记</w:t>
      </w:r>
      <w:bookmarkEnd w:id="250"/>
      <w:bookmarkEnd w:id="251"/>
      <w:bookmarkEnd w:id="252"/>
      <w:bookmarkEnd w:id="253"/>
      <w:bookmarkEnd w:id="254"/>
      <w:bookmarkEnd w:id="255"/>
      <w:bookmarkEnd w:id="256"/>
      <w:bookmarkEnd w:id="257"/>
      <w:bookmarkEnd w:id="258"/>
      <w:bookmarkEnd w:id="259"/>
      <w:bookmarkEnd w:id="260"/>
    </w:p>
    <w:p w14:paraId="18767BC6">
      <w:pPr>
        <w:spacing w:line="360" w:lineRule="auto"/>
        <w:rPr>
          <w:rFonts w:hint="eastAsia" w:ascii="宋体" w:hAnsi="宋体" w:eastAsia="宋体" w:cs="宋体"/>
          <w:szCs w:val="21"/>
        </w:rPr>
      </w:pPr>
      <w:r>
        <w:rPr>
          <w:rFonts w:hint="eastAsia" w:ascii="宋体" w:hAnsi="宋体" w:eastAsia="宋体" w:cs="宋体"/>
          <w:szCs w:val="21"/>
        </w:rPr>
        <w:t>19.1响应文件数量见供应商须知前附表。一旦正本与副本不符，以正本为准。</w:t>
      </w:r>
    </w:p>
    <w:p w14:paraId="08799F3F">
      <w:pPr>
        <w:spacing w:line="360" w:lineRule="auto"/>
        <w:rPr>
          <w:rFonts w:hint="eastAsia" w:ascii="宋体" w:hAnsi="宋体" w:eastAsia="宋体" w:cs="宋体"/>
          <w:szCs w:val="21"/>
        </w:rPr>
      </w:pPr>
      <w:r>
        <w:rPr>
          <w:rFonts w:hint="eastAsia" w:ascii="宋体" w:hAnsi="宋体" w:eastAsia="宋体" w:cs="宋体"/>
          <w:szCs w:val="21"/>
        </w:rPr>
        <w:t>19.2供应商应在响应文件密封文件袋封面加盖供应商公章以保证文件密封性完整。</w:t>
      </w:r>
    </w:p>
    <w:p w14:paraId="4D530B69">
      <w:pPr>
        <w:spacing w:line="360" w:lineRule="auto"/>
        <w:rPr>
          <w:rFonts w:hint="eastAsia" w:ascii="宋体" w:hAnsi="宋体" w:eastAsia="宋体" w:cs="宋体"/>
          <w:szCs w:val="21"/>
        </w:rPr>
      </w:pPr>
      <w:r>
        <w:rPr>
          <w:rFonts w:hint="eastAsia" w:ascii="宋体" w:hAnsi="宋体" w:eastAsia="宋体" w:cs="宋体"/>
          <w:szCs w:val="21"/>
        </w:rPr>
        <w:t>19.3响应文件必须密封递交。对封装材料及样式不作特别规定，但供应商应当保证其封装的可靠性，不致因搬运、堆放等原因散开。所有密封袋/箱和响应文件封面须标明项目名称、采购项目编号、供应商名称及“正本”、“副本”字样。</w:t>
      </w:r>
    </w:p>
    <w:p w14:paraId="37283A5B">
      <w:pPr>
        <w:spacing w:line="360" w:lineRule="auto"/>
        <w:rPr>
          <w:rFonts w:hint="eastAsia" w:ascii="宋体" w:hAnsi="宋体" w:eastAsia="宋体" w:cs="宋体"/>
          <w:szCs w:val="21"/>
        </w:rPr>
      </w:pPr>
      <w:r>
        <w:rPr>
          <w:rFonts w:hint="eastAsia" w:ascii="宋体" w:hAnsi="宋体" w:eastAsia="宋体" w:cs="宋体"/>
          <w:szCs w:val="21"/>
        </w:rPr>
        <w:t>19.4如果未按上述规定进行密封和标记，采购人有权拒绝供应商的响应文件。</w:t>
      </w:r>
    </w:p>
    <w:p w14:paraId="07EA4ACA">
      <w:pPr>
        <w:pStyle w:val="4"/>
        <w:spacing w:before="0" w:after="0" w:line="360" w:lineRule="auto"/>
        <w:rPr>
          <w:rFonts w:hint="eastAsia" w:ascii="宋体" w:hAnsi="宋体" w:eastAsia="宋体" w:cs="宋体"/>
          <w:bCs/>
          <w:sz w:val="21"/>
          <w:szCs w:val="21"/>
        </w:rPr>
      </w:pPr>
      <w:bookmarkStart w:id="261" w:name="_Toc285"/>
      <w:bookmarkStart w:id="262" w:name="_Toc19141"/>
      <w:bookmarkStart w:id="263" w:name="_Toc4265"/>
      <w:bookmarkStart w:id="264" w:name="_Toc23296"/>
      <w:bookmarkStart w:id="265" w:name="_Toc386965848"/>
      <w:bookmarkStart w:id="266" w:name="_Toc392236635"/>
      <w:bookmarkStart w:id="267" w:name="_Toc7524493"/>
      <w:bookmarkStart w:id="268" w:name="_Toc11659"/>
      <w:bookmarkStart w:id="269" w:name="_Toc233435940"/>
      <w:bookmarkStart w:id="270" w:name="_Toc16728"/>
      <w:bookmarkStart w:id="271" w:name="_Toc31397"/>
      <w:r>
        <w:rPr>
          <w:rFonts w:hint="eastAsia" w:ascii="宋体" w:hAnsi="宋体" w:eastAsia="宋体" w:cs="宋体"/>
          <w:bCs/>
          <w:sz w:val="21"/>
          <w:szCs w:val="21"/>
        </w:rPr>
        <w:t>20 投标截止时间</w:t>
      </w:r>
      <w:bookmarkEnd w:id="261"/>
      <w:bookmarkEnd w:id="262"/>
      <w:bookmarkEnd w:id="263"/>
      <w:bookmarkEnd w:id="264"/>
      <w:bookmarkEnd w:id="265"/>
      <w:bookmarkEnd w:id="266"/>
      <w:bookmarkEnd w:id="267"/>
      <w:bookmarkEnd w:id="268"/>
      <w:bookmarkEnd w:id="269"/>
      <w:bookmarkEnd w:id="270"/>
      <w:bookmarkEnd w:id="271"/>
    </w:p>
    <w:p w14:paraId="29E221AB">
      <w:pPr>
        <w:spacing w:line="360" w:lineRule="auto"/>
        <w:rPr>
          <w:rFonts w:hint="eastAsia" w:ascii="宋体" w:hAnsi="宋体" w:eastAsia="宋体" w:cs="宋体"/>
          <w:szCs w:val="21"/>
        </w:rPr>
      </w:pPr>
      <w:r>
        <w:rPr>
          <w:rFonts w:hint="eastAsia" w:ascii="宋体" w:hAnsi="宋体" w:eastAsia="宋体" w:cs="宋体"/>
          <w:szCs w:val="21"/>
        </w:rPr>
        <w:t>20.1  所有响应文件都必须按“采购公告”中规定的统一递交响应文件时间送达“采购公告”中规定的递交地址。</w:t>
      </w:r>
    </w:p>
    <w:p w14:paraId="4363A530">
      <w:pPr>
        <w:spacing w:line="360" w:lineRule="auto"/>
        <w:rPr>
          <w:rFonts w:hint="eastAsia" w:ascii="宋体" w:hAnsi="宋体" w:eastAsia="宋体" w:cs="宋体"/>
          <w:szCs w:val="21"/>
        </w:rPr>
      </w:pPr>
      <w:r>
        <w:rPr>
          <w:rFonts w:hint="eastAsia" w:ascii="宋体" w:hAnsi="宋体" w:eastAsia="宋体" w:cs="宋体"/>
          <w:szCs w:val="21"/>
        </w:rPr>
        <w:t>20.2  出现因磋商文件的修改推迟投标截止日期时，则按修改通知规定的时间递交。</w:t>
      </w:r>
    </w:p>
    <w:p w14:paraId="1426E0D7">
      <w:pPr>
        <w:spacing w:line="360" w:lineRule="auto"/>
        <w:rPr>
          <w:rFonts w:hint="eastAsia" w:ascii="宋体" w:hAnsi="宋体" w:eastAsia="宋体" w:cs="宋体"/>
          <w:szCs w:val="21"/>
        </w:rPr>
      </w:pPr>
      <w:r>
        <w:rPr>
          <w:rFonts w:hint="eastAsia" w:ascii="宋体" w:hAnsi="宋体" w:eastAsia="宋体" w:cs="宋体"/>
          <w:szCs w:val="21"/>
        </w:rPr>
        <w:t>20.3  在响应文件递交截止时间之后递交的任何响应文件及资料将被拒绝接收。</w:t>
      </w:r>
    </w:p>
    <w:p w14:paraId="64BA019D">
      <w:pPr>
        <w:spacing w:line="360" w:lineRule="auto"/>
        <w:rPr>
          <w:rFonts w:hint="eastAsia" w:ascii="宋体" w:hAnsi="宋体" w:eastAsia="宋体" w:cs="宋体"/>
          <w:szCs w:val="21"/>
        </w:rPr>
      </w:pPr>
      <w:r>
        <w:rPr>
          <w:rFonts w:hint="eastAsia" w:ascii="宋体" w:hAnsi="宋体" w:eastAsia="宋体" w:cs="宋体"/>
          <w:szCs w:val="21"/>
        </w:rPr>
        <w:t>20.4  拒绝接受以电报、电话、传真、电子邮件形式的投标。</w:t>
      </w:r>
    </w:p>
    <w:p w14:paraId="2D726300">
      <w:pPr>
        <w:pStyle w:val="4"/>
        <w:spacing w:before="0" w:after="0" w:line="360" w:lineRule="auto"/>
        <w:rPr>
          <w:rFonts w:hint="eastAsia" w:ascii="宋体" w:hAnsi="宋体" w:eastAsia="宋体" w:cs="宋体"/>
          <w:bCs/>
          <w:sz w:val="21"/>
          <w:szCs w:val="21"/>
        </w:rPr>
      </w:pPr>
      <w:bookmarkStart w:id="272" w:name="_Toc3340"/>
      <w:bookmarkStart w:id="273" w:name="_Toc7524494"/>
      <w:bookmarkStart w:id="274" w:name="_Toc6986"/>
      <w:bookmarkStart w:id="275" w:name="_Toc386965849"/>
      <w:bookmarkStart w:id="276" w:name="_Toc25590"/>
      <w:bookmarkStart w:id="277" w:name="_Toc392236636"/>
      <w:bookmarkStart w:id="278" w:name="_Toc7515"/>
      <w:bookmarkStart w:id="279" w:name="_Toc9923"/>
      <w:bookmarkStart w:id="280" w:name="_Toc18581"/>
      <w:bookmarkStart w:id="281" w:name="_Toc13250"/>
      <w:r>
        <w:rPr>
          <w:rFonts w:hint="eastAsia" w:ascii="宋体" w:hAnsi="宋体" w:eastAsia="宋体" w:cs="宋体"/>
          <w:bCs/>
          <w:sz w:val="21"/>
          <w:szCs w:val="21"/>
        </w:rPr>
        <w:t>21 响应文件的修改与撤回</w:t>
      </w:r>
      <w:bookmarkEnd w:id="272"/>
      <w:bookmarkEnd w:id="273"/>
      <w:bookmarkEnd w:id="274"/>
      <w:bookmarkEnd w:id="275"/>
      <w:bookmarkEnd w:id="276"/>
      <w:bookmarkEnd w:id="277"/>
      <w:bookmarkEnd w:id="278"/>
      <w:bookmarkEnd w:id="279"/>
      <w:bookmarkEnd w:id="280"/>
      <w:bookmarkEnd w:id="281"/>
    </w:p>
    <w:p w14:paraId="36DFF907">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21.1 供应商在递交响应文件后，可以修改或撤回其投标，但采购代理机构必须在规定的投标截止期之前，收到修改或撤回的书面通知。</w:t>
      </w:r>
    </w:p>
    <w:p w14:paraId="066F538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21.2 供应商的修改或撤回通知应按规定编制、密封、标记和发送。撤回通知书也可以用传真传递，但随后要用经过签字的信件确认，其送达时间不得迟于投标截止时间。</w:t>
      </w:r>
    </w:p>
    <w:p w14:paraId="5C417344">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21.3 在投标截止期之后，供应商不得对其投标做任何修改。</w:t>
      </w:r>
    </w:p>
    <w:p w14:paraId="2D29EDD4">
      <w:pPr>
        <w:spacing w:line="360" w:lineRule="auto"/>
        <w:rPr>
          <w:rFonts w:hint="eastAsia" w:ascii="宋体" w:hAnsi="宋体" w:eastAsia="宋体" w:cs="宋体"/>
          <w:szCs w:val="21"/>
        </w:rPr>
      </w:pPr>
      <w:r>
        <w:rPr>
          <w:rFonts w:hint="eastAsia" w:ascii="宋体" w:hAnsi="宋体" w:eastAsia="宋体" w:cs="宋体"/>
          <w:szCs w:val="21"/>
        </w:rPr>
        <w:t>21.4 从投标截止期至供应商在磋商响应函格式中确定的投标有效期之间的这段时间内，供应商不得撤回其投标。</w:t>
      </w:r>
    </w:p>
    <w:p w14:paraId="101A653F">
      <w:pPr>
        <w:pStyle w:val="3"/>
        <w:tabs>
          <w:tab w:val="left" w:pos="576"/>
        </w:tabs>
        <w:spacing w:before="0" w:after="0" w:line="360" w:lineRule="auto"/>
        <w:jc w:val="center"/>
        <w:rPr>
          <w:rFonts w:hint="eastAsia" w:ascii="宋体" w:hAnsi="宋体" w:eastAsia="宋体" w:cs="宋体"/>
          <w:bCs/>
          <w:sz w:val="28"/>
          <w:szCs w:val="28"/>
        </w:rPr>
      </w:pPr>
      <w:bookmarkStart w:id="282" w:name="_Toc233435941"/>
      <w:bookmarkStart w:id="283" w:name="_Toc19557"/>
      <w:bookmarkStart w:id="284" w:name="_Toc392236637"/>
      <w:bookmarkStart w:id="285" w:name="_Toc4567"/>
      <w:bookmarkStart w:id="286" w:name="_Toc29445"/>
      <w:bookmarkStart w:id="287" w:name="_Toc7524495"/>
      <w:bookmarkStart w:id="288" w:name="_Toc23344"/>
      <w:bookmarkStart w:id="289" w:name="_Toc19000"/>
      <w:bookmarkStart w:id="290" w:name="_Toc386965850"/>
      <w:bookmarkStart w:id="291" w:name="_Toc11140"/>
      <w:bookmarkStart w:id="292" w:name="_Toc24457"/>
      <w:r>
        <w:rPr>
          <w:rFonts w:hint="eastAsia" w:ascii="宋体" w:hAnsi="宋体" w:eastAsia="宋体" w:cs="宋体"/>
          <w:bCs/>
          <w:sz w:val="28"/>
          <w:szCs w:val="28"/>
        </w:rPr>
        <w:t>E 磋商和</w:t>
      </w:r>
      <w:bookmarkEnd w:id="282"/>
      <w:r>
        <w:rPr>
          <w:rFonts w:hint="eastAsia" w:ascii="宋体" w:hAnsi="宋体" w:eastAsia="宋体" w:cs="宋体"/>
          <w:bCs/>
          <w:sz w:val="28"/>
          <w:szCs w:val="28"/>
        </w:rPr>
        <w:t>评审</w:t>
      </w:r>
      <w:bookmarkEnd w:id="283"/>
      <w:bookmarkEnd w:id="284"/>
      <w:bookmarkEnd w:id="285"/>
      <w:bookmarkEnd w:id="286"/>
      <w:bookmarkEnd w:id="287"/>
      <w:bookmarkEnd w:id="288"/>
      <w:bookmarkEnd w:id="289"/>
      <w:bookmarkEnd w:id="290"/>
      <w:bookmarkEnd w:id="291"/>
      <w:bookmarkEnd w:id="292"/>
    </w:p>
    <w:p w14:paraId="412F8F66">
      <w:pPr>
        <w:pStyle w:val="4"/>
        <w:spacing w:before="0" w:after="0" w:line="360" w:lineRule="auto"/>
        <w:rPr>
          <w:rFonts w:hint="eastAsia" w:ascii="宋体" w:hAnsi="宋体" w:eastAsia="宋体" w:cs="宋体"/>
          <w:bCs/>
          <w:sz w:val="21"/>
          <w:szCs w:val="21"/>
          <w:lang w:val="en-US" w:eastAsia="zh-CN"/>
        </w:rPr>
      </w:pPr>
      <w:bookmarkStart w:id="293" w:name="_Toc20614"/>
      <w:bookmarkStart w:id="294" w:name="_Toc27161"/>
      <w:bookmarkStart w:id="295" w:name="_Toc392236638"/>
      <w:bookmarkStart w:id="296" w:name="_Toc17012"/>
      <w:bookmarkStart w:id="297" w:name="_Toc8977"/>
      <w:bookmarkStart w:id="298" w:name="_Toc7524496"/>
      <w:bookmarkStart w:id="299" w:name="_Toc15314"/>
      <w:bookmarkStart w:id="300" w:name="_Toc16373"/>
      <w:bookmarkStart w:id="301" w:name="_Toc386965851"/>
      <w:bookmarkStart w:id="302" w:name="_Toc19324"/>
      <w:bookmarkStart w:id="303" w:name="_Toc233435942"/>
      <w:r>
        <w:rPr>
          <w:rFonts w:hint="eastAsia" w:ascii="宋体" w:hAnsi="宋体" w:eastAsia="宋体" w:cs="宋体"/>
          <w:bCs/>
          <w:sz w:val="21"/>
          <w:szCs w:val="21"/>
        </w:rPr>
        <w:t xml:space="preserve">22 </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bCs/>
          <w:sz w:val="21"/>
          <w:szCs w:val="21"/>
        </w:rPr>
        <w:t>磋商</w:t>
      </w:r>
      <w:r>
        <w:rPr>
          <w:rFonts w:hint="eastAsia" w:ascii="宋体" w:hAnsi="宋体" w:eastAsia="宋体" w:cs="宋体"/>
          <w:bCs/>
          <w:sz w:val="21"/>
          <w:szCs w:val="21"/>
          <w:lang w:val="en-US" w:eastAsia="zh-CN"/>
        </w:rPr>
        <w:t>会议</w:t>
      </w:r>
    </w:p>
    <w:p w14:paraId="6E118BE9">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22.1 采购代理机构按供应商须知前附表规定的时间、地点进行磋商。</w:t>
      </w:r>
    </w:p>
    <w:p w14:paraId="753CE756">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.2供应商应派法定代表人或者被授权人出席磋商会。参加磋商的代表应签名报到，以证明其出席。供应商的法定代表人或被授权人未出席磋商会的，视为其认同磋商结果。</w:t>
      </w:r>
    </w:p>
    <w:p w14:paraId="1141878E">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.3磋商仪式由采购代理机构主持，主持人宣读磋商会议开始，宣读会场纪律，宣布参加会议的供应商名单。</w:t>
      </w:r>
    </w:p>
    <w:p w14:paraId="5EB96DB7">
      <w:pPr>
        <w:overflowPunct w:val="0"/>
        <w:adjustRightInd w:val="0"/>
        <w:snapToGrid w:val="0"/>
        <w:spacing w:line="360" w:lineRule="auto"/>
        <w:ind w:left="420" w:hanging="420" w:hangingChars="200"/>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.4为保证参会供应商身份的真实性，磋商时采购人对供应商的身份进行核查确认。</w:t>
      </w:r>
      <w:r>
        <w:rPr>
          <w:rFonts w:hint="eastAsia" w:ascii="宋体" w:hAnsi="宋体" w:eastAsia="宋体" w:cs="宋体"/>
          <w:b/>
          <w:bCs/>
          <w:sz w:val="21"/>
          <w:szCs w:val="21"/>
        </w:rPr>
        <w:t>各供应商被授权人须另手持法定代表人授权委托书及被授权人身份证件原件（法定代表人直接参加时，只须出示法定代表人身份证明）接受核对审查</w:t>
      </w:r>
      <w:r>
        <w:rPr>
          <w:rFonts w:hint="eastAsia" w:ascii="宋体" w:hAnsi="宋体" w:eastAsia="宋体" w:cs="宋体"/>
          <w:sz w:val="21"/>
          <w:szCs w:val="21"/>
        </w:rPr>
        <w:t>。</w:t>
      </w:r>
    </w:p>
    <w:p w14:paraId="025E33AC">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.5供应商的法定代表人或被授权人与监标人当众检查所有竞争性磋商响应文件的密封情况，签字确认并宣读检查结果。未通过核查的按无效文件处理。</w:t>
      </w:r>
    </w:p>
    <w:p w14:paraId="74B4F8E4">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.6采购代理机构工作人员随机开启各供应商的竞争性磋商响应文件，在公开唱读供应商名称、递交文件份数后，由记录人在监标人的监督下录入</w:t>
      </w:r>
      <w:r>
        <w:rPr>
          <w:rFonts w:hint="eastAsia" w:ascii="宋体" w:hAnsi="宋体" w:eastAsia="宋体" w:cs="宋体"/>
          <w:szCs w:val="21"/>
          <w:lang w:eastAsia="zh-CN"/>
        </w:rPr>
        <w:t>，</w:t>
      </w:r>
      <w:r>
        <w:rPr>
          <w:rFonts w:hint="eastAsia" w:ascii="宋体" w:hAnsi="宋体" w:eastAsia="宋体" w:cs="宋体"/>
          <w:szCs w:val="21"/>
          <w:lang w:val="en-US" w:eastAsia="zh-CN"/>
        </w:rPr>
        <w:t>由供应商和监标人确认</w:t>
      </w:r>
      <w:r>
        <w:rPr>
          <w:rFonts w:hint="eastAsia" w:ascii="宋体" w:hAnsi="宋体" w:eastAsia="宋体" w:cs="宋体"/>
          <w:szCs w:val="21"/>
        </w:rPr>
        <w:t>。</w:t>
      </w:r>
    </w:p>
    <w:p w14:paraId="69A4F618">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.7采购代理机构对磋商过程进行录音录像，并存档备查。</w:t>
      </w:r>
    </w:p>
    <w:p w14:paraId="7DE7FE28">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.8供应商代表对磋商过程有异议的，以及认为采购人、采购代理机构相关工作人员有需要回避的情形的，应当场提出询问或回避申请。</w:t>
      </w:r>
    </w:p>
    <w:p w14:paraId="30387E3A">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.9磋商纪律要求</w:t>
      </w:r>
    </w:p>
    <w:p w14:paraId="6A1E9BB2">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.9.1供应商参加磋商时不得有下列情形：</w:t>
      </w:r>
    </w:p>
    <w:p w14:paraId="4AFEA213">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（1）提供虚假材料谋取成交资格；</w:t>
      </w:r>
    </w:p>
    <w:p w14:paraId="7176739F">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（2）采用不正当手段诋毁、排挤其他供应商；</w:t>
      </w:r>
    </w:p>
    <w:p w14:paraId="0F65BFB8">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（3）与采购人、采购代理机构、其他供应商恶意串通；</w:t>
      </w:r>
    </w:p>
    <w:p w14:paraId="671EE2A4">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（4）向采购人、采购代理机构、磋商小组行贿或提供其他不正当利益的；</w:t>
      </w:r>
    </w:p>
    <w:p w14:paraId="1E39A96C">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（5）拒绝有关部门的监督检查或向监督检查部门提供虚假情况的；</w:t>
      </w:r>
    </w:p>
    <w:p w14:paraId="4BB50E4D">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供应商若有上述情形之一的，属于不合格供应商，其竞争性磋商响应文件按无效文件处理，已取得成交资格的其资格将被取消。</w:t>
      </w:r>
    </w:p>
    <w:p w14:paraId="32D4C32B">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.9.2供应商有下列情形之一的，视为供应商相互恶意串通磋商，其竞争性磋商响应文件按无效文件处理：</w:t>
      </w:r>
    </w:p>
    <w:p w14:paraId="65B469E1">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（1）不同供应商的竞争性磋商响应文件由同一单位或者个人编制；</w:t>
      </w:r>
    </w:p>
    <w:p w14:paraId="3F47C7B8">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（2）不同供应商委托同一单位或者个人办理磋商事宜；</w:t>
      </w:r>
    </w:p>
    <w:p w14:paraId="25A6A49C">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（3）不同供应商的竞争性磋商响应文件载明的项目管理成员或者联系人员为同一人；</w:t>
      </w:r>
    </w:p>
    <w:p w14:paraId="4CC95E37">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（4）不同供应商的竞争性磋商响应文件异常一致或者磋商报价呈规律性差异；</w:t>
      </w:r>
    </w:p>
    <w:p w14:paraId="341BBFAA">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（5）不同供应商的竞争性磋商响应文件相互混装；</w:t>
      </w:r>
    </w:p>
    <w:p w14:paraId="5C42CEB2">
      <w:pPr>
        <w:pStyle w:val="4"/>
        <w:spacing w:before="0" w:after="0" w:line="360" w:lineRule="auto"/>
        <w:rPr>
          <w:rFonts w:hint="eastAsia" w:ascii="宋体" w:hAnsi="宋体" w:eastAsia="宋体" w:cs="宋体"/>
          <w:bCs/>
          <w:sz w:val="21"/>
          <w:szCs w:val="21"/>
        </w:rPr>
      </w:pPr>
      <w:bookmarkStart w:id="304" w:name="_Toc233435943"/>
      <w:bookmarkStart w:id="305" w:name="_Toc386965852"/>
      <w:bookmarkStart w:id="306" w:name="_Toc10840"/>
      <w:bookmarkStart w:id="307" w:name="_Toc32258"/>
      <w:bookmarkStart w:id="308" w:name="_Toc392236639"/>
      <w:bookmarkStart w:id="309" w:name="_Toc7524497"/>
      <w:bookmarkStart w:id="310" w:name="_Toc10052"/>
      <w:bookmarkStart w:id="311" w:name="_Toc15653"/>
      <w:bookmarkStart w:id="312" w:name="_Toc17025"/>
      <w:bookmarkStart w:id="313" w:name="_Toc10292"/>
      <w:bookmarkStart w:id="314" w:name="_Toc27532"/>
      <w:r>
        <w:rPr>
          <w:rFonts w:hint="eastAsia" w:ascii="宋体" w:hAnsi="宋体" w:eastAsia="宋体" w:cs="宋体"/>
          <w:bCs/>
          <w:sz w:val="21"/>
          <w:szCs w:val="21"/>
        </w:rPr>
        <w:t xml:space="preserve">23 </w:t>
      </w:r>
      <w:bookmarkEnd w:id="304"/>
      <w:r>
        <w:rPr>
          <w:rFonts w:hint="eastAsia" w:ascii="宋体" w:hAnsi="宋体" w:eastAsia="宋体" w:cs="宋体"/>
          <w:bCs/>
          <w:sz w:val="21"/>
          <w:szCs w:val="21"/>
        </w:rPr>
        <w:t>磋商小组</w:t>
      </w:r>
      <w:bookmarkEnd w:id="305"/>
      <w:bookmarkEnd w:id="306"/>
      <w:bookmarkEnd w:id="307"/>
      <w:bookmarkEnd w:id="308"/>
      <w:bookmarkEnd w:id="309"/>
      <w:bookmarkEnd w:id="310"/>
      <w:bookmarkEnd w:id="311"/>
      <w:bookmarkEnd w:id="312"/>
      <w:bookmarkEnd w:id="313"/>
      <w:bookmarkEnd w:id="314"/>
    </w:p>
    <w:p w14:paraId="130ED4E8">
      <w:pPr>
        <w:overflowPunct w:val="0"/>
        <w:adjustRightInd w:val="0"/>
        <w:snapToGrid w:val="0"/>
        <w:spacing w:line="360" w:lineRule="auto"/>
        <w:ind w:left="420" w:hanging="420" w:hangingChars="200"/>
        <w:rPr>
          <w:rFonts w:hint="eastAsia" w:ascii="宋体" w:hAnsi="宋体" w:eastAsia="宋体" w:cs="宋体"/>
          <w:szCs w:val="21"/>
        </w:rPr>
      </w:pPr>
      <w:bookmarkStart w:id="315" w:name="_Toc386965853"/>
      <w:bookmarkStart w:id="316" w:name="_Toc233435944"/>
      <w:bookmarkStart w:id="317" w:name="_Toc27824"/>
      <w:bookmarkStart w:id="318" w:name="_Toc392236640"/>
      <w:r>
        <w:rPr>
          <w:rFonts w:hint="eastAsia" w:ascii="宋体" w:hAnsi="宋体" w:eastAsia="宋体" w:cs="宋体"/>
          <w:szCs w:val="21"/>
        </w:rPr>
        <w:t>23.1 采购人将根据本次采购项目的特点，参照《中华人民共和国政府采购法》等有关规定组建磋商小组。</w:t>
      </w:r>
    </w:p>
    <w:p w14:paraId="01A727F4">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23.2 磋商小组成员由采购人及有关技术、经济等方面的专家组成，负责评审活动。</w:t>
      </w:r>
    </w:p>
    <w:p w14:paraId="1BADEDED">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23.3 磋商小组成员对各供应商响应文件进行审查、质疑、评估和比较，并推荐出成交候选人。</w:t>
      </w:r>
    </w:p>
    <w:p w14:paraId="7E30A49F">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23.4 磋商小组负责具体评审事务，并独立履行下列职责：</w:t>
      </w:r>
    </w:p>
    <w:p w14:paraId="3B71A109">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1）审查、评价响应文件是否符合磋商文件的商务、技术等实质性要求；</w:t>
      </w:r>
    </w:p>
    <w:p w14:paraId="649B2A98">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2）要求供应商对响应文件有关事项做出澄清或者说明；</w:t>
      </w:r>
    </w:p>
    <w:p w14:paraId="536D0812">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3）对响应文件进行比较和评价；</w:t>
      </w:r>
    </w:p>
    <w:p w14:paraId="6E24E685">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4）确定成交候选人名单，以及根据采购人委托直接确定成交人；</w:t>
      </w:r>
    </w:p>
    <w:p w14:paraId="423C0D5C">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5）向采购人、采购代理机构或者有关部门报告评审中发现的违法行为。</w:t>
      </w:r>
    </w:p>
    <w:p w14:paraId="2617F278">
      <w:pPr>
        <w:overflowPunct w:val="0"/>
        <w:adjustRightInd w:val="0"/>
        <w:snapToGrid w:val="0"/>
        <w:spacing w:line="360" w:lineRule="auto"/>
        <w:ind w:left="420" w:hanging="420" w:hangingChars="200"/>
        <w:rPr>
          <w:rFonts w:hint="eastAsia" w:ascii="宋体" w:hAnsi="宋体" w:eastAsia="宋体" w:cs="宋体"/>
          <w:szCs w:val="21"/>
        </w:rPr>
      </w:pPr>
      <w:r>
        <w:rPr>
          <w:rFonts w:hint="eastAsia" w:ascii="宋体" w:hAnsi="宋体" w:eastAsia="宋体" w:cs="宋体"/>
          <w:szCs w:val="21"/>
        </w:rPr>
        <w:t>23.5 磋商小组及其成员不得有下列行为：</w:t>
      </w:r>
    </w:p>
    <w:p w14:paraId="590E5EB3">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1）确定参与评审至评审结束前私自接触供应商；</w:t>
      </w:r>
    </w:p>
    <w:p w14:paraId="59332DF5">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2）接受供应商提出的与响应文件不一致的澄清或者说明，财政部第87号令第五十一条规定的情形除外；</w:t>
      </w:r>
    </w:p>
    <w:p w14:paraId="0F01A9D0">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3）违反评审纪律发表倾向性意见或者征询采购人的倾向性意见；</w:t>
      </w:r>
    </w:p>
    <w:p w14:paraId="47866586">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4）对需要专业判断的主观评审因素协商评分；</w:t>
      </w:r>
    </w:p>
    <w:p w14:paraId="13815242">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5）在评审过程中擅离职守，影响评审程序正常进行的；</w:t>
      </w:r>
    </w:p>
    <w:p w14:paraId="6DB32F9C">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6）记录、复制或者带走任何评审资料；</w:t>
      </w:r>
    </w:p>
    <w:p w14:paraId="7BFA2D04">
      <w:pPr>
        <w:overflowPunct w:val="0"/>
        <w:adjustRightInd w:val="0"/>
        <w:snapToGrid w:val="0"/>
        <w:spacing w:line="360" w:lineRule="auto"/>
        <w:ind w:left="53" w:hanging="52" w:hangingChars="25"/>
        <w:rPr>
          <w:rFonts w:hint="eastAsia" w:ascii="宋体" w:hAnsi="宋体" w:eastAsia="宋体" w:cs="宋体"/>
          <w:szCs w:val="21"/>
        </w:rPr>
      </w:pPr>
      <w:r>
        <w:rPr>
          <w:rFonts w:hint="eastAsia" w:ascii="宋体" w:hAnsi="宋体" w:eastAsia="宋体" w:cs="宋体"/>
          <w:szCs w:val="21"/>
        </w:rPr>
        <w:t>7）其他不遵守评审纪律的行为。</w:t>
      </w:r>
    </w:p>
    <w:p w14:paraId="76A0B342">
      <w:pPr>
        <w:overflowPunct w:val="0"/>
        <w:adjustRightInd w:val="0"/>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磋商小组成员有前五项行为之一的，其评审意见无效，并不得获取评审劳务报酬和报销异地评审差旅费。</w:t>
      </w:r>
    </w:p>
    <w:p w14:paraId="50040257">
      <w:pPr>
        <w:pStyle w:val="4"/>
        <w:spacing w:before="0" w:after="0" w:line="360" w:lineRule="auto"/>
        <w:rPr>
          <w:rFonts w:hint="eastAsia" w:ascii="宋体" w:hAnsi="宋体" w:eastAsia="宋体" w:cs="宋体"/>
          <w:bCs/>
          <w:sz w:val="21"/>
          <w:szCs w:val="21"/>
        </w:rPr>
      </w:pPr>
      <w:bookmarkStart w:id="319" w:name="_Toc26737"/>
      <w:bookmarkStart w:id="320" w:name="_Toc26629"/>
      <w:bookmarkStart w:id="321" w:name="_Toc28861"/>
      <w:bookmarkStart w:id="322" w:name="_Toc23662"/>
      <w:bookmarkStart w:id="323" w:name="_Toc7524498"/>
      <w:bookmarkStart w:id="324" w:name="_Toc3113"/>
      <w:bookmarkStart w:id="325" w:name="_Toc30139"/>
      <w:r>
        <w:rPr>
          <w:rFonts w:hint="eastAsia" w:ascii="宋体" w:hAnsi="宋体" w:eastAsia="宋体" w:cs="宋体"/>
          <w:bCs/>
          <w:sz w:val="21"/>
          <w:szCs w:val="21"/>
        </w:rPr>
        <w:t>24 响应文件的初审</w:t>
      </w:r>
      <w:bookmarkEnd w:id="315"/>
      <w:bookmarkEnd w:id="316"/>
      <w:bookmarkEnd w:id="317"/>
      <w:bookmarkEnd w:id="318"/>
      <w:bookmarkEnd w:id="319"/>
      <w:bookmarkEnd w:id="320"/>
      <w:bookmarkEnd w:id="321"/>
      <w:bookmarkEnd w:id="322"/>
      <w:bookmarkEnd w:id="323"/>
      <w:bookmarkEnd w:id="324"/>
      <w:bookmarkEnd w:id="325"/>
    </w:p>
    <w:p w14:paraId="3DBD5B5B">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24.1响应文件资格性审查：</w:t>
      </w:r>
      <w:r>
        <w:rPr>
          <w:rFonts w:hint="eastAsia" w:ascii="宋体" w:hAnsi="宋体" w:eastAsia="宋体" w:cs="宋体"/>
          <w:szCs w:val="21"/>
          <w:lang w:val="en-US" w:eastAsia="zh-CN"/>
        </w:rPr>
        <w:t>采购人或采购代理机构</w:t>
      </w:r>
      <w:r>
        <w:rPr>
          <w:rFonts w:hint="eastAsia" w:ascii="宋体" w:hAnsi="宋体" w:eastAsia="宋体" w:cs="宋体"/>
          <w:szCs w:val="21"/>
        </w:rPr>
        <w:t>应当依法对供应商的资格进行审查。合格供应商不足3家的，不得评审。</w:t>
      </w:r>
    </w:p>
    <w:p w14:paraId="3CED0B4D">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24.2响应文件符合性审查：磋商小组依据磋商文件的规定，从响应文件的有效性、完整性和对磋商文件的响应程度进行审查，以确定是否响应磋商文件的实质性内容。具体符合性审查内容如下：</w:t>
      </w:r>
    </w:p>
    <w:p w14:paraId="6EBDDEE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24.2.1</w:t>
      </w:r>
      <w:r>
        <w:rPr>
          <w:rFonts w:hint="eastAsia" w:ascii="宋体" w:hAnsi="宋体" w:eastAsia="宋体" w:cs="宋体"/>
          <w:szCs w:val="21"/>
          <w:lang w:val="en-US" w:eastAsia="zh-CN"/>
        </w:rPr>
        <w:t>工期</w:t>
      </w:r>
      <w:r>
        <w:rPr>
          <w:rFonts w:hint="eastAsia" w:ascii="宋体" w:hAnsi="宋体" w:eastAsia="宋体" w:cs="宋体"/>
          <w:szCs w:val="21"/>
        </w:rPr>
        <w:t>是否响应；</w:t>
      </w:r>
    </w:p>
    <w:p w14:paraId="07C41C5E">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24.2.2</w:t>
      </w:r>
      <w:r>
        <w:rPr>
          <w:rFonts w:hint="eastAsia" w:ascii="宋体" w:hAnsi="宋体" w:eastAsia="宋体" w:cs="宋体"/>
          <w:szCs w:val="24"/>
        </w:rPr>
        <w:t>磋商报价</w:t>
      </w:r>
      <w:r>
        <w:rPr>
          <w:rFonts w:hint="eastAsia" w:ascii="宋体" w:hAnsi="宋体" w:eastAsia="宋体" w:cs="宋体"/>
          <w:color w:val="000000"/>
          <w:szCs w:val="21"/>
        </w:rPr>
        <w:t>是否响应</w:t>
      </w:r>
      <w:r>
        <w:rPr>
          <w:rFonts w:hint="eastAsia" w:ascii="宋体" w:hAnsi="宋体" w:eastAsia="宋体" w:cs="宋体"/>
          <w:szCs w:val="21"/>
        </w:rPr>
        <w:t>；</w:t>
      </w:r>
    </w:p>
    <w:p w14:paraId="29157B5E">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24.2.3响应文件的数量是否合格；</w:t>
      </w:r>
    </w:p>
    <w:p w14:paraId="40130099">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24.2.4响应文件有效期是否合格；</w:t>
      </w:r>
    </w:p>
    <w:p w14:paraId="47D8806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24.2.5响应文件的签字盖章是否合格。</w:t>
      </w:r>
    </w:p>
    <w:p w14:paraId="7779CA29">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24.3经过对供应商及响应文件的资格性和符合性审查，出现下列情况者（但不限于），按无效投标处理。</w:t>
      </w:r>
    </w:p>
    <w:p w14:paraId="22DC688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24.3.1供应商没有经过正常渠道购买磋商文件或供应商的名称与登记领取磋商文件单位的名称不符；</w:t>
      </w:r>
    </w:p>
    <w:p w14:paraId="2C94CAD4">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24.3.2响应文件没有法定代表人授权书（法定代表人直接磋商除外）或授权书的合法性或有效性不符合磋商文件规定；</w:t>
      </w:r>
    </w:p>
    <w:p w14:paraId="072F84F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24.3.3供应商资质的有效性或符合性不符合要求的；</w:t>
      </w:r>
    </w:p>
    <w:p w14:paraId="18C8C048">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24.3.4响应文件的数量不足或关键内容字迹模糊、无法辨认的；</w:t>
      </w:r>
    </w:p>
    <w:p w14:paraId="3CCC5983">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24.3.5超出经营范围投标的；</w:t>
      </w:r>
    </w:p>
    <w:p w14:paraId="628F2FFD">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24.3.6响应文件未按磋商文件规定有效签字和盖章的；或由供应商授权代表签字的,但未随响应文件一起提交有效的“授权委托书”原件的；</w:t>
      </w:r>
    </w:p>
    <w:p w14:paraId="16531DA2">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24.3.7磋商有效期不足的；</w:t>
      </w:r>
    </w:p>
    <w:p w14:paraId="62DE487F">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24.3.8磋商报价超过采购预算或最高限价的；</w:t>
      </w:r>
    </w:p>
    <w:p w14:paraId="2F0EF7B9">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24.3.9磋商报价与市场价偏离较大，低于成本，形成不正当竞争；</w:t>
      </w:r>
    </w:p>
    <w:p w14:paraId="160B4ABD">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24.3.10磋商内容出现漏项或数量与要求不符，出现重大负偏差；</w:t>
      </w:r>
    </w:p>
    <w:p w14:paraId="4EB13F8F">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24.3.11响应文件附加了采购人难以接受的条件；</w:t>
      </w:r>
    </w:p>
    <w:p w14:paraId="1805DC63">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24.3.12提供虚假证明，开具虚假资质，出现虚假应答，除按无效标处理外，还进行相应的处罚；</w:t>
      </w:r>
    </w:p>
    <w:p w14:paraId="07AF9438">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24.3.13供应商有违法违规行为的；</w:t>
      </w:r>
    </w:p>
    <w:p w14:paraId="6F4451B1">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24.3.14未按照磋商文件给定的后附表格式提供响应文件的；</w:t>
      </w:r>
    </w:p>
    <w:p w14:paraId="5B2D0E97">
      <w:pPr>
        <w:pStyle w:val="4"/>
        <w:spacing w:before="0" w:after="0" w:line="360" w:lineRule="auto"/>
        <w:rPr>
          <w:rFonts w:hint="eastAsia" w:ascii="宋体" w:hAnsi="宋体" w:eastAsia="宋体" w:cs="宋体"/>
          <w:bCs/>
          <w:sz w:val="21"/>
          <w:szCs w:val="21"/>
        </w:rPr>
      </w:pPr>
      <w:bookmarkStart w:id="326" w:name="_Toc354"/>
      <w:bookmarkStart w:id="327" w:name="_Toc7524499"/>
      <w:bookmarkStart w:id="328" w:name="_Toc29913"/>
      <w:bookmarkStart w:id="329" w:name="_Toc3544"/>
      <w:bookmarkStart w:id="330" w:name="_Toc28921"/>
      <w:bookmarkStart w:id="331" w:name="_Toc25176"/>
      <w:bookmarkStart w:id="332" w:name="_Toc386965854"/>
      <w:bookmarkStart w:id="333" w:name="_Toc32721"/>
      <w:bookmarkStart w:id="334" w:name="_Toc392236641"/>
      <w:bookmarkStart w:id="335" w:name="_Toc233435945"/>
      <w:bookmarkStart w:id="336" w:name="_Toc20840"/>
      <w:r>
        <w:rPr>
          <w:rFonts w:hint="eastAsia" w:ascii="宋体" w:hAnsi="宋体" w:eastAsia="宋体" w:cs="宋体"/>
          <w:bCs/>
          <w:sz w:val="21"/>
          <w:szCs w:val="21"/>
        </w:rPr>
        <w:t>25 响应文件的澄清</w:t>
      </w:r>
      <w:bookmarkEnd w:id="326"/>
      <w:bookmarkEnd w:id="327"/>
      <w:bookmarkEnd w:id="328"/>
      <w:bookmarkEnd w:id="329"/>
      <w:bookmarkEnd w:id="330"/>
      <w:bookmarkEnd w:id="331"/>
      <w:bookmarkEnd w:id="332"/>
      <w:bookmarkEnd w:id="333"/>
      <w:bookmarkEnd w:id="334"/>
      <w:bookmarkEnd w:id="335"/>
      <w:bookmarkEnd w:id="336"/>
    </w:p>
    <w:p w14:paraId="33F66B7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25.1 在评审期间,根据磋商小组的需要，要求供应商对其响应文件进行澄清，有关澄清的要求和答复应以书面形式提交，但不得寻求、提供或允许对磋商价格等实质性内容做任何更改。</w:t>
      </w:r>
    </w:p>
    <w:p w14:paraId="11DA17A1">
      <w:pPr>
        <w:spacing w:line="360" w:lineRule="auto"/>
        <w:rPr>
          <w:rFonts w:hint="eastAsia" w:ascii="宋体" w:hAnsi="宋体" w:eastAsia="宋体" w:cs="宋体"/>
          <w:szCs w:val="21"/>
        </w:rPr>
      </w:pPr>
      <w:r>
        <w:rPr>
          <w:rFonts w:hint="eastAsia" w:ascii="宋体" w:hAnsi="宋体" w:eastAsia="宋体" w:cs="宋体"/>
          <w:szCs w:val="21"/>
        </w:rPr>
        <w:t>25.2供应商应采用书面形式进行澄清或说明，但不得超出响应文件的范围或改变响应文件的实质性内容。</w:t>
      </w:r>
    </w:p>
    <w:p w14:paraId="6480DC2D">
      <w:pPr>
        <w:pStyle w:val="4"/>
        <w:spacing w:before="0" w:after="0" w:line="360" w:lineRule="auto"/>
        <w:rPr>
          <w:rFonts w:hint="eastAsia" w:ascii="宋体" w:hAnsi="宋体" w:eastAsia="宋体" w:cs="宋体"/>
          <w:bCs/>
          <w:sz w:val="21"/>
          <w:szCs w:val="21"/>
        </w:rPr>
      </w:pPr>
      <w:bookmarkStart w:id="337" w:name="_Toc23694"/>
      <w:bookmarkStart w:id="338" w:name="_Toc21218"/>
      <w:bookmarkStart w:id="339" w:name="_Toc7524500"/>
      <w:bookmarkStart w:id="340" w:name="_Toc13239"/>
      <w:bookmarkStart w:id="341" w:name="_Toc7785"/>
      <w:bookmarkStart w:id="342" w:name="_Toc392236642"/>
      <w:bookmarkStart w:id="343" w:name="_Toc233435946"/>
      <w:bookmarkStart w:id="344" w:name="_Toc386965855"/>
      <w:bookmarkStart w:id="345" w:name="_Toc24509"/>
      <w:bookmarkStart w:id="346" w:name="_Toc4390"/>
      <w:bookmarkStart w:id="347" w:name="_Toc13985"/>
      <w:r>
        <w:rPr>
          <w:rFonts w:hint="eastAsia" w:ascii="宋体" w:hAnsi="宋体" w:eastAsia="宋体" w:cs="宋体"/>
          <w:bCs/>
          <w:sz w:val="21"/>
          <w:szCs w:val="21"/>
        </w:rPr>
        <w:t>26 响应文件的比较和评价</w:t>
      </w:r>
      <w:bookmarkEnd w:id="337"/>
      <w:bookmarkEnd w:id="338"/>
      <w:bookmarkEnd w:id="339"/>
      <w:bookmarkEnd w:id="340"/>
      <w:bookmarkEnd w:id="341"/>
      <w:bookmarkEnd w:id="342"/>
      <w:bookmarkEnd w:id="343"/>
      <w:bookmarkEnd w:id="344"/>
      <w:bookmarkEnd w:id="345"/>
      <w:bookmarkEnd w:id="346"/>
      <w:bookmarkEnd w:id="347"/>
    </w:p>
    <w:p w14:paraId="0FD067C7">
      <w:pPr>
        <w:spacing w:line="360" w:lineRule="auto"/>
        <w:rPr>
          <w:rFonts w:hint="eastAsia" w:ascii="宋体" w:hAnsi="宋体" w:eastAsia="宋体" w:cs="宋体"/>
          <w:szCs w:val="21"/>
        </w:rPr>
      </w:pPr>
      <w:r>
        <w:rPr>
          <w:rFonts w:hint="eastAsia" w:ascii="宋体" w:hAnsi="宋体" w:eastAsia="宋体" w:cs="宋体"/>
          <w:szCs w:val="21"/>
        </w:rPr>
        <w:t>26.1磋商小组在评审过程中，发现响应文件出现下列情况之一者，按以下原则修正：</w:t>
      </w:r>
    </w:p>
    <w:p w14:paraId="3E56D59C">
      <w:pPr>
        <w:snapToGrid w:val="0"/>
        <w:spacing w:line="360" w:lineRule="auto"/>
        <w:rPr>
          <w:rFonts w:hint="eastAsia" w:ascii="宋体" w:hAnsi="宋体" w:eastAsia="宋体" w:cs="宋体"/>
          <w:szCs w:val="21"/>
        </w:rPr>
      </w:pPr>
      <w:r>
        <w:rPr>
          <w:rFonts w:hint="eastAsia" w:ascii="宋体" w:hAnsi="宋体" w:eastAsia="宋体" w:cs="宋体"/>
          <w:szCs w:val="21"/>
        </w:rPr>
        <w:t>26.1.1对所有实质性响应磋商文件要求的响应文件，磋商小组将遵循公平、公正、科学和择优的原则，采用综合评审的方法确定成交候选单位。</w:t>
      </w:r>
    </w:p>
    <w:p w14:paraId="4B749E00">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26.1.2如果用文字表示的数值与用数字表示的数值不一致，以文字表示的值为准。</w:t>
      </w:r>
    </w:p>
    <w:p w14:paraId="523A22C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26.1.3对不同文字文本响应文件的解释发生异议的，以中文文本为准；</w:t>
      </w:r>
    </w:p>
    <w:p w14:paraId="1C37AC2A">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26.1.4正本与副本不一致的，以正本为准；</w:t>
      </w:r>
    </w:p>
    <w:p w14:paraId="071559E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26.2 对于响应文件中不构成实质性偏差的小的不正规、不一致或不规则，采购人可以接受，但这种接受不能损害或影响任何供应商的相对排序。</w:t>
      </w:r>
    </w:p>
    <w:p w14:paraId="6527BAE2">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26.3按照磋商文件规定的评审方法和标准，对资格性审查和符合性审查合格的文件进行商务和技术评审，综合比较和评价，最低报价不做为成交的唯一条件。</w:t>
      </w:r>
    </w:p>
    <w:p w14:paraId="589DA7CB">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26.4 如果投标实质上没有响应磋商文件的要求，其投标将被拒绝，供应商不得通过修正或撤消不合要求的偏离或保留从而使其投标成为实质上响应的投标。</w:t>
      </w:r>
    </w:p>
    <w:p w14:paraId="1F41861C">
      <w:pPr>
        <w:spacing w:line="360" w:lineRule="auto"/>
        <w:rPr>
          <w:rFonts w:hint="eastAsia" w:ascii="宋体" w:hAnsi="宋体" w:eastAsia="宋体" w:cs="宋体"/>
          <w:szCs w:val="21"/>
        </w:rPr>
      </w:pPr>
      <w:r>
        <w:rPr>
          <w:rFonts w:hint="eastAsia" w:ascii="宋体" w:hAnsi="宋体" w:eastAsia="宋体" w:cs="宋体"/>
          <w:szCs w:val="21"/>
        </w:rPr>
        <w:t>26.5评审程序：采取逐项分步评审方式，每一步评审不符合者，不进入下一步评审，全部评审合格的供应商进行最后的综合评审和打分，按最后得分由高向低排序，推荐成交候选单位。</w:t>
      </w:r>
    </w:p>
    <w:p w14:paraId="657B8FAE">
      <w:pPr>
        <w:spacing w:line="360" w:lineRule="auto"/>
        <w:rPr>
          <w:rFonts w:hint="eastAsia" w:ascii="宋体" w:hAnsi="宋体" w:eastAsia="宋体" w:cs="宋体"/>
          <w:szCs w:val="21"/>
        </w:rPr>
      </w:pPr>
      <w:r>
        <w:rPr>
          <w:rFonts w:hint="eastAsia" w:ascii="宋体" w:hAnsi="宋体" w:eastAsia="宋体" w:cs="宋体"/>
          <w:szCs w:val="21"/>
          <w:lang w:val="en-US" w:eastAsia="zh-CN"/>
        </w:rPr>
        <w:t>26.6</w:t>
      </w:r>
      <w:r>
        <w:rPr>
          <w:rFonts w:hint="eastAsia" w:ascii="宋体" w:hAnsi="宋体" w:eastAsia="宋体" w:cs="宋体"/>
          <w:szCs w:val="21"/>
        </w:rPr>
        <w:t>磋商：磋商小组所有成员应当集中与单一供应商分别进行磋商，并给予所有参加磋商的供应商平等的磋商机会。</w:t>
      </w:r>
    </w:p>
    <w:p w14:paraId="485BF4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磋商过程中，磋商小组可以根据磋商情况调整磋商轮次。磋商小组经采购人代表确认后，可以根据磋商情况实质性变动采购需求中的技术、服务要求以及合同草案条款， 并将变更的内容及时以书面形式通知所有参加磋商的供应商，变动通知为本次竞争性磋商文件的有效组成部分。供应商可以根据磋商情况变更其响应文件，并将变更内容形成 书面材料送磋商小组。变更内容应作为响应文件的一部分。</w:t>
      </w:r>
    </w:p>
    <w:p w14:paraId="6DF1B65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供应商书面材料应当签字确认，否则无效。供应商为法人的，应当由其法定代表人 /单位负责人或者代理人签字确认。</w:t>
      </w:r>
    </w:p>
    <w:p w14:paraId="19D8E976">
      <w:pPr>
        <w:spacing w:before="35" w:line="351" w:lineRule="auto"/>
        <w:ind w:right="9" w:firstLine="480"/>
        <w:outlineLvl w:val="9"/>
        <w:rPr>
          <w:rFonts w:hint="eastAsia" w:ascii="宋体" w:hAnsi="宋体" w:eastAsia="宋体" w:cs="宋体"/>
          <w:sz w:val="21"/>
          <w:szCs w:val="21"/>
        </w:rPr>
      </w:pPr>
      <w:r>
        <w:rPr>
          <w:rFonts w:hint="eastAsia" w:ascii="宋体" w:hAnsi="宋体" w:eastAsia="宋体" w:cs="宋体"/>
          <w:spacing w:val="2"/>
          <w:sz w:val="21"/>
          <w:szCs w:val="21"/>
        </w:rPr>
        <w:t>竞争性磋商文件能够详细列明采购标的的技术、</w:t>
      </w:r>
      <w:r>
        <w:rPr>
          <w:rFonts w:hint="eastAsia" w:ascii="宋体" w:hAnsi="宋体" w:eastAsia="宋体" w:cs="宋体"/>
          <w:spacing w:val="1"/>
          <w:sz w:val="21"/>
          <w:szCs w:val="21"/>
        </w:rPr>
        <w:t>服务要求的，磋商结束后，</w:t>
      </w:r>
      <w:r>
        <w:rPr>
          <w:rFonts w:hint="eastAsia" w:ascii="宋体" w:hAnsi="宋体" w:eastAsia="宋体" w:cs="宋体"/>
          <w:sz w:val="21"/>
          <w:szCs w:val="21"/>
        </w:rPr>
        <w:t xml:space="preserve"> </w:t>
      </w:r>
      <w:r>
        <w:rPr>
          <w:rFonts w:hint="eastAsia" w:ascii="宋体" w:hAnsi="宋体" w:eastAsia="宋体" w:cs="宋体"/>
          <w:spacing w:val="-2"/>
          <w:sz w:val="21"/>
          <w:szCs w:val="21"/>
        </w:rPr>
        <w:t>磋商小组应当要求所有实质性响应的供应商在规定时间内提交最终报价，提交最终报价</w:t>
      </w:r>
      <w:r>
        <w:rPr>
          <w:rFonts w:hint="eastAsia" w:ascii="宋体" w:hAnsi="宋体" w:eastAsia="宋体" w:cs="宋体"/>
          <w:spacing w:val="-4"/>
          <w:sz w:val="21"/>
          <w:szCs w:val="21"/>
        </w:rPr>
        <w:t>的供应商不得少于</w:t>
      </w:r>
      <w:r>
        <w:rPr>
          <w:rFonts w:hint="eastAsia" w:ascii="宋体" w:hAnsi="宋体" w:eastAsia="宋体" w:cs="宋体"/>
          <w:spacing w:val="-32"/>
          <w:sz w:val="21"/>
          <w:szCs w:val="21"/>
        </w:rPr>
        <w:t xml:space="preserve"> </w:t>
      </w:r>
      <w:r>
        <w:rPr>
          <w:rFonts w:hint="eastAsia" w:ascii="宋体" w:hAnsi="宋体" w:eastAsia="宋体" w:cs="宋体"/>
          <w:spacing w:val="-4"/>
          <w:sz w:val="21"/>
          <w:szCs w:val="21"/>
        </w:rPr>
        <w:t>3</w:t>
      </w:r>
      <w:r>
        <w:rPr>
          <w:rFonts w:hint="eastAsia" w:ascii="宋体" w:hAnsi="宋体" w:eastAsia="宋体" w:cs="宋体"/>
          <w:spacing w:val="-49"/>
          <w:sz w:val="21"/>
          <w:szCs w:val="21"/>
        </w:rPr>
        <w:t xml:space="preserve"> </w:t>
      </w:r>
      <w:r>
        <w:rPr>
          <w:rFonts w:hint="eastAsia" w:ascii="宋体" w:hAnsi="宋体" w:eastAsia="宋体" w:cs="宋体"/>
          <w:spacing w:val="-4"/>
          <w:sz w:val="21"/>
          <w:szCs w:val="21"/>
        </w:rPr>
        <w:t>家。</w:t>
      </w:r>
    </w:p>
    <w:p w14:paraId="58F0F8C4">
      <w:pPr>
        <w:spacing w:before="34" w:line="351" w:lineRule="auto"/>
        <w:ind w:firstLine="482"/>
        <w:outlineLvl w:val="9"/>
        <w:rPr>
          <w:rFonts w:hint="eastAsia" w:ascii="宋体" w:hAnsi="宋体" w:eastAsia="宋体" w:cs="宋体"/>
          <w:sz w:val="21"/>
          <w:szCs w:val="21"/>
        </w:rPr>
      </w:pPr>
      <w:r>
        <w:rPr>
          <w:rFonts w:hint="eastAsia" w:ascii="宋体" w:hAnsi="宋体" w:eastAsia="宋体" w:cs="宋体"/>
          <w:spacing w:val="-2"/>
          <w:sz w:val="21"/>
          <w:szCs w:val="21"/>
        </w:rPr>
        <w:t>竞争性磋商文件不能详细列明采购标的的技术、服务要求，需经磋商由供应商提供最终方案或解决方案的，磋商结束后，磋商小组应当按照少数服从多数的原则投票</w:t>
      </w:r>
      <w:r>
        <w:rPr>
          <w:rFonts w:hint="eastAsia" w:ascii="宋体" w:hAnsi="宋体" w:eastAsia="宋体" w:cs="宋体"/>
          <w:spacing w:val="17"/>
          <w:sz w:val="21"/>
          <w:szCs w:val="21"/>
        </w:rPr>
        <w:t xml:space="preserve"> </w:t>
      </w:r>
      <w:r>
        <w:rPr>
          <w:rFonts w:hint="eastAsia" w:ascii="宋体" w:hAnsi="宋体" w:eastAsia="宋体" w:cs="宋体"/>
          <w:spacing w:val="-2"/>
          <w:sz w:val="21"/>
          <w:szCs w:val="21"/>
        </w:rPr>
        <w:t>推荐</w:t>
      </w:r>
      <w:r>
        <w:rPr>
          <w:rFonts w:hint="eastAsia" w:ascii="宋体" w:hAnsi="宋体" w:eastAsia="宋体" w:cs="宋体"/>
          <w:spacing w:val="-45"/>
          <w:sz w:val="21"/>
          <w:szCs w:val="21"/>
        </w:rPr>
        <w:t xml:space="preserve"> </w:t>
      </w:r>
      <w:r>
        <w:rPr>
          <w:rFonts w:hint="eastAsia" w:ascii="宋体" w:hAnsi="宋体" w:eastAsia="宋体" w:cs="宋体"/>
          <w:spacing w:val="-2"/>
          <w:sz w:val="21"/>
          <w:szCs w:val="21"/>
        </w:rPr>
        <w:t>3</w:t>
      </w:r>
      <w:r>
        <w:rPr>
          <w:rFonts w:hint="eastAsia" w:ascii="宋体" w:hAnsi="宋体" w:eastAsia="宋体" w:cs="宋体"/>
          <w:spacing w:val="-49"/>
          <w:sz w:val="21"/>
          <w:szCs w:val="21"/>
        </w:rPr>
        <w:t xml:space="preserve"> </w:t>
      </w:r>
      <w:r>
        <w:rPr>
          <w:rFonts w:hint="eastAsia" w:ascii="宋体" w:hAnsi="宋体" w:eastAsia="宋体" w:cs="宋体"/>
          <w:spacing w:val="-2"/>
          <w:sz w:val="21"/>
          <w:szCs w:val="21"/>
        </w:rPr>
        <w:t>家以上供应商的</w:t>
      </w:r>
      <w:r>
        <w:rPr>
          <w:rFonts w:hint="eastAsia" w:ascii="宋体" w:hAnsi="宋体" w:eastAsia="宋体" w:cs="宋体"/>
          <w:spacing w:val="-2"/>
          <w:sz w:val="21"/>
          <w:szCs w:val="21"/>
          <w:lang w:val="en-US" w:eastAsia="zh-CN"/>
        </w:rPr>
        <w:t>最终</w:t>
      </w:r>
      <w:r>
        <w:rPr>
          <w:rFonts w:hint="eastAsia" w:ascii="宋体" w:hAnsi="宋体" w:eastAsia="宋体" w:cs="宋体"/>
          <w:spacing w:val="-2"/>
          <w:sz w:val="21"/>
          <w:szCs w:val="21"/>
        </w:rPr>
        <w:t>方案或者解决方案，并要求其在规定时间内提交最终报价。</w:t>
      </w:r>
    </w:p>
    <w:p w14:paraId="2CFD392D">
      <w:pPr>
        <w:spacing w:before="38" w:line="355" w:lineRule="auto"/>
        <w:ind w:firstLine="483"/>
        <w:outlineLvl w:val="9"/>
        <w:rPr>
          <w:rFonts w:hint="eastAsia" w:ascii="宋体" w:hAnsi="宋体" w:eastAsia="宋体" w:cs="宋体"/>
          <w:b w:val="0"/>
          <w:bCs w:val="0"/>
          <w:sz w:val="21"/>
          <w:szCs w:val="21"/>
        </w:rPr>
      </w:pPr>
      <w:r>
        <w:rPr>
          <w:rFonts w:hint="eastAsia" w:ascii="宋体" w:hAnsi="宋体" w:eastAsia="宋体" w:cs="宋体"/>
          <w:spacing w:val="-2"/>
          <w:sz w:val="21"/>
          <w:szCs w:val="21"/>
        </w:rPr>
        <w:t>最终报价采用现场报价，参与报价的供应商按磋商小组要求进行报价，供应商在未提高响应文件中承诺的产品及其服务质量的情况下，其最终报价不得高于对该项目之前的报价（若最终报价只要求报总价，供应商最终报价大写金额和小写金额不一致的，以</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大写金额为准，但大写金额文字存在错误的，应当先对大写</w:t>
      </w:r>
      <w:r>
        <w:rPr>
          <w:rFonts w:hint="eastAsia" w:ascii="宋体" w:hAnsi="宋体" w:eastAsia="宋体" w:cs="宋体"/>
          <w:spacing w:val="-2"/>
          <w:sz w:val="21"/>
          <w:szCs w:val="21"/>
        </w:rPr>
        <w:t>金额的文字错误进行澄清、</w:t>
      </w:r>
      <w:r>
        <w:rPr>
          <w:rFonts w:hint="eastAsia" w:ascii="宋体" w:hAnsi="宋体" w:eastAsia="宋体" w:cs="宋体"/>
          <w:sz w:val="21"/>
          <w:szCs w:val="21"/>
        </w:rPr>
        <w:t xml:space="preserve"> </w:t>
      </w:r>
      <w:r>
        <w:rPr>
          <w:rFonts w:hint="eastAsia" w:ascii="宋体" w:hAnsi="宋体" w:eastAsia="宋体" w:cs="宋体"/>
          <w:spacing w:val="-2"/>
          <w:sz w:val="21"/>
          <w:szCs w:val="21"/>
        </w:rPr>
        <w:t>说明或者更正，再行修正</w:t>
      </w:r>
      <w:r>
        <w:rPr>
          <w:rFonts w:hint="eastAsia" w:ascii="宋体" w:hAnsi="宋体" w:eastAsia="宋体" w:cs="宋体"/>
          <w:spacing w:val="7"/>
          <w:sz w:val="21"/>
          <w:szCs w:val="21"/>
        </w:rPr>
        <w:t>），</w:t>
      </w:r>
      <w:r>
        <w:rPr>
          <w:rFonts w:hint="eastAsia" w:ascii="宋体" w:hAnsi="宋体" w:eastAsia="宋体" w:cs="宋体"/>
          <w:spacing w:val="-2"/>
          <w:sz w:val="21"/>
          <w:szCs w:val="21"/>
        </w:rPr>
        <w:t>否则，磋商小组应当对其响应文件按无效处理，不允许进</w:t>
      </w:r>
      <w:r>
        <w:rPr>
          <w:rFonts w:hint="eastAsia" w:ascii="宋体" w:hAnsi="宋体" w:eastAsia="宋体" w:cs="宋体"/>
          <w:sz w:val="21"/>
          <w:szCs w:val="21"/>
        </w:rPr>
        <w:t xml:space="preserve"> </w:t>
      </w:r>
      <w:r>
        <w:rPr>
          <w:rFonts w:hint="eastAsia" w:ascii="宋体" w:hAnsi="宋体" w:eastAsia="宋体" w:cs="宋体"/>
          <w:spacing w:val="-1"/>
          <w:sz w:val="21"/>
          <w:szCs w:val="21"/>
        </w:rPr>
        <w:t>入综合评分，并书面告知供应商，说明理由。</w:t>
      </w:r>
      <w:r>
        <w:rPr>
          <w:rFonts w:hint="eastAsia" w:ascii="宋体" w:hAnsi="宋体" w:eastAsia="宋体" w:cs="宋体"/>
          <w:b w:val="0"/>
          <w:bCs w:val="0"/>
          <w:spacing w:val="-3"/>
          <w:sz w:val="21"/>
          <w:szCs w:val="21"/>
        </w:rPr>
        <w:t>磋商小组认为供应商的报价明显低于其他通过</w:t>
      </w:r>
      <w:r>
        <w:rPr>
          <w:rFonts w:hint="eastAsia" w:ascii="宋体" w:hAnsi="宋体" w:eastAsia="宋体" w:cs="宋体"/>
          <w:b w:val="0"/>
          <w:bCs w:val="0"/>
          <w:spacing w:val="-4"/>
          <w:sz w:val="21"/>
          <w:szCs w:val="21"/>
        </w:rPr>
        <w:t>符合性审查供应商的报价，</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有可能影响</w:t>
      </w:r>
      <w:r>
        <w:rPr>
          <w:rFonts w:hint="eastAsia" w:ascii="宋体" w:hAnsi="宋体" w:eastAsia="宋体" w:cs="宋体"/>
          <w:b w:val="0"/>
          <w:bCs w:val="0"/>
          <w:spacing w:val="-4"/>
          <w:sz w:val="21"/>
          <w:szCs w:val="21"/>
          <w:lang w:val="en-US" w:eastAsia="zh-CN"/>
        </w:rPr>
        <w:t>服务</w:t>
      </w:r>
      <w:r>
        <w:rPr>
          <w:rFonts w:hint="eastAsia" w:ascii="宋体" w:hAnsi="宋体" w:eastAsia="宋体" w:cs="宋体"/>
          <w:b w:val="0"/>
          <w:bCs w:val="0"/>
          <w:spacing w:val="-4"/>
          <w:sz w:val="21"/>
          <w:szCs w:val="21"/>
        </w:rPr>
        <w:t>质量或者不能诚信履约的，应当要求其在评审现场合理的时间</w:t>
      </w:r>
      <w:r>
        <w:rPr>
          <w:rFonts w:hint="eastAsia" w:ascii="宋体" w:hAnsi="宋体" w:eastAsia="宋体" w:cs="宋体"/>
          <w:b w:val="0"/>
          <w:bCs w:val="0"/>
          <w:spacing w:val="-5"/>
          <w:sz w:val="21"/>
          <w:szCs w:val="21"/>
        </w:rPr>
        <w:t>内提供书</w:t>
      </w:r>
      <w:r>
        <w:rPr>
          <w:rFonts w:hint="eastAsia" w:ascii="宋体" w:hAnsi="宋体" w:eastAsia="宋体" w:cs="宋体"/>
          <w:b w:val="0"/>
          <w:bCs w:val="0"/>
          <w:sz w:val="21"/>
          <w:szCs w:val="21"/>
        </w:rPr>
        <w:t xml:space="preserve">  </w:t>
      </w:r>
      <w:r>
        <w:rPr>
          <w:rFonts w:hint="eastAsia" w:ascii="宋体" w:hAnsi="宋体" w:eastAsia="宋体" w:cs="宋体"/>
          <w:b w:val="0"/>
          <w:bCs w:val="0"/>
          <w:spacing w:val="-4"/>
          <w:sz w:val="21"/>
          <w:szCs w:val="21"/>
        </w:rPr>
        <w:t>面说明，必要时提交相关证明材料；供应商不能证明其报价合理性的，磋商小</w:t>
      </w:r>
      <w:r>
        <w:rPr>
          <w:rFonts w:hint="eastAsia" w:ascii="宋体" w:hAnsi="宋体" w:eastAsia="宋体" w:cs="宋体"/>
          <w:b w:val="0"/>
          <w:bCs w:val="0"/>
          <w:spacing w:val="-5"/>
          <w:sz w:val="21"/>
          <w:szCs w:val="21"/>
        </w:rPr>
        <w:t>组应当将</w:t>
      </w:r>
      <w:r>
        <w:rPr>
          <w:rFonts w:hint="eastAsia" w:ascii="宋体" w:hAnsi="宋体" w:eastAsia="宋体" w:cs="宋体"/>
          <w:b w:val="0"/>
          <w:bCs w:val="0"/>
          <w:sz w:val="21"/>
          <w:szCs w:val="21"/>
        </w:rPr>
        <w:t xml:space="preserve">  </w:t>
      </w:r>
      <w:r>
        <w:rPr>
          <w:rFonts w:hint="eastAsia" w:ascii="宋体" w:hAnsi="宋体" w:eastAsia="宋体" w:cs="宋体"/>
          <w:b w:val="0"/>
          <w:bCs w:val="0"/>
          <w:spacing w:val="-3"/>
          <w:sz w:val="21"/>
          <w:szCs w:val="21"/>
        </w:rPr>
        <w:t>其作为无效磋商处理。</w:t>
      </w:r>
    </w:p>
    <w:p w14:paraId="5275B015">
      <w:pPr>
        <w:spacing w:before="36" w:line="346" w:lineRule="auto"/>
        <w:ind w:left="5" w:right="9" w:firstLine="474"/>
        <w:outlineLvl w:val="9"/>
        <w:rPr>
          <w:rFonts w:hint="eastAsia" w:ascii="宋体" w:hAnsi="宋体" w:eastAsia="宋体" w:cs="宋体"/>
          <w:sz w:val="21"/>
          <w:szCs w:val="21"/>
        </w:rPr>
      </w:pPr>
      <w:r>
        <w:rPr>
          <w:rFonts w:hint="eastAsia" w:ascii="宋体" w:hAnsi="宋体" w:eastAsia="宋体" w:cs="宋体"/>
          <w:spacing w:val="2"/>
          <w:sz w:val="21"/>
          <w:szCs w:val="21"/>
        </w:rPr>
        <w:t>比较与评价。按竞争性磋商文件中规定的评审方</w:t>
      </w:r>
      <w:r>
        <w:rPr>
          <w:rFonts w:hint="eastAsia" w:ascii="宋体" w:hAnsi="宋体" w:eastAsia="宋体" w:cs="宋体"/>
          <w:spacing w:val="1"/>
          <w:sz w:val="21"/>
          <w:szCs w:val="21"/>
        </w:rPr>
        <w:t>法和标准，对未作无效磋商</w:t>
      </w:r>
      <w:r>
        <w:rPr>
          <w:rFonts w:hint="eastAsia" w:ascii="宋体" w:hAnsi="宋体" w:eastAsia="宋体" w:cs="宋体"/>
          <w:spacing w:val="-1"/>
          <w:sz w:val="21"/>
          <w:szCs w:val="21"/>
        </w:rPr>
        <w:t>处理的响应文件进行技术、服务、商务等方面评估，综合比较与评价。</w:t>
      </w:r>
    </w:p>
    <w:p w14:paraId="3B22C7C3">
      <w:pPr>
        <w:spacing w:before="36" w:line="346" w:lineRule="auto"/>
        <w:ind w:right="9" w:firstLine="480"/>
        <w:outlineLvl w:val="9"/>
        <w:rPr>
          <w:rFonts w:hint="eastAsia" w:ascii="宋体" w:hAnsi="宋体" w:eastAsia="宋体" w:cs="宋体"/>
          <w:sz w:val="21"/>
          <w:szCs w:val="21"/>
        </w:rPr>
      </w:pPr>
      <w:r>
        <w:rPr>
          <w:rFonts w:hint="eastAsia" w:ascii="宋体" w:hAnsi="宋体" w:eastAsia="宋体" w:cs="宋体"/>
          <w:spacing w:val="2"/>
          <w:sz w:val="21"/>
          <w:szCs w:val="21"/>
        </w:rPr>
        <w:t>复核。评分汇总结束后，磋商小组应当进行复核</w:t>
      </w:r>
      <w:r>
        <w:rPr>
          <w:rFonts w:hint="eastAsia" w:ascii="宋体" w:hAnsi="宋体" w:eastAsia="宋体" w:cs="宋体"/>
          <w:spacing w:val="1"/>
          <w:sz w:val="21"/>
          <w:szCs w:val="21"/>
        </w:rPr>
        <w:t>，特别要对拟推荐为成交候</w:t>
      </w:r>
      <w:r>
        <w:rPr>
          <w:rFonts w:hint="eastAsia" w:ascii="宋体" w:hAnsi="宋体" w:eastAsia="宋体" w:cs="宋体"/>
          <w:sz w:val="21"/>
          <w:szCs w:val="21"/>
        </w:rPr>
        <w:t xml:space="preserve"> 选供应商的、报价最低的、响应文件被认定为</w:t>
      </w:r>
      <w:r>
        <w:rPr>
          <w:rFonts w:hint="eastAsia" w:ascii="宋体" w:hAnsi="宋体" w:eastAsia="宋体" w:cs="宋体"/>
          <w:spacing w:val="-1"/>
          <w:sz w:val="21"/>
          <w:szCs w:val="21"/>
        </w:rPr>
        <w:t>无效的进行重点复核。</w:t>
      </w:r>
    </w:p>
    <w:p w14:paraId="6A16ADED">
      <w:pPr>
        <w:spacing w:before="40" w:line="354" w:lineRule="auto"/>
        <w:ind w:left="8" w:right="9" w:firstLine="471"/>
        <w:outlineLvl w:val="9"/>
        <w:rPr>
          <w:rFonts w:hint="eastAsia" w:ascii="宋体" w:hAnsi="宋体" w:eastAsia="宋体" w:cs="宋体"/>
          <w:sz w:val="21"/>
          <w:szCs w:val="21"/>
        </w:rPr>
      </w:pPr>
      <w:r>
        <w:rPr>
          <w:rFonts w:hint="eastAsia" w:ascii="宋体" w:hAnsi="宋体" w:eastAsia="宋体" w:cs="宋体"/>
          <w:spacing w:val="2"/>
          <w:sz w:val="21"/>
          <w:szCs w:val="21"/>
        </w:rPr>
        <w:t>推荐成交候选人。成交候选人应当排序。采用综</w:t>
      </w:r>
      <w:r>
        <w:rPr>
          <w:rFonts w:hint="eastAsia" w:ascii="宋体" w:hAnsi="宋体" w:eastAsia="宋体" w:cs="宋体"/>
          <w:spacing w:val="1"/>
          <w:sz w:val="21"/>
          <w:szCs w:val="21"/>
        </w:rPr>
        <w:t>合评分法的，按评审后得分</w:t>
      </w:r>
      <w:r>
        <w:rPr>
          <w:rFonts w:hint="eastAsia" w:ascii="宋体" w:hAnsi="宋体" w:eastAsia="宋体" w:cs="宋体"/>
          <w:sz w:val="21"/>
          <w:szCs w:val="21"/>
        </w:rPr>
        <w:t xml:space="preserve"> </w:t>
      </w:r>
      <w:r>
        <w:rPr>
          <w:rFonts w:hint="eastAsia" w:ascii="宋体" w:hAnsi="宋体" w:eastAsia="宋体" w:cs="宋体"/>
          <w:spacing w:val="-2"/>
          <w:sz w:val="21"/>
          <w:szCs w:val="21"/>
        </w:rPr>
        <w:t>由高到低顺序排列。得分相同的，按磋商报价由低到高顺序排列。得分且磋商报价相同</w:t>
      </w:r>
      <w:r>
        <w:rPr>
          <w:rFonts w:hint="eastAsia" w:ascii="宋体" w:hAnsi="宋体" w:eastAsia="宋体" w:cs="宋体"/>
          <w:spacing w:val="10"/>
          <w:sz w:val="21"/>
          <w:szCs w:val="21"/>
        </w:rPr>
        <w:t xml:space="preserve"> </w:t>
      </w:r>
      <w:r>
        <w:rPr>
          <w:rFonts w:hint="eastAsia" w:ascii="宋体" w:hAnsi="宋体" w:eastAsia="宋体" w:cs="宋体"/>
          <w:spacing w:val="-2"/>
          <w:sz w:val="21"/>
          <w:szCs w:val="21"/>
        </w:rPr>
        <w:t>的并列。响应文件满足竞争性磋商文件全部实质性要求，且按照评审因素的量化指标评</w:t>
      </w:r>
      <w:r>
        <w:rPr>
          <w:rFonts w:hint="eastAsia" w:ascii="宋体" w:hAnsi="宋体" w:eastAsia="宋体" w:cs="宋体"/>
          <w:spacing w:val="10"/>
          <w:sz w:val="21"/>
          <w:szCs w:val="21"/>
        </w:rPr>
        <w:t xml:space="preserve"> </w:t>
      </w:r>
      <w:r>
        <w:rPr>
          <w:rFonts w:hint="eastAsia" w:ascii="宋体" w:hAnsi="宋体" w:eastAsia="宋体" w:cs="宋体"/>
          <w:spacing w:val="-2"/>
          <w:sz w:val="21"/>
          <w:szCs w:val="21"/>
        </w:rPr>
        <w:t>审得分最高的供应商为排名第一的成交候选人。排名并列的由采购人自主采取随机抽取</w:t>
      </w:r>
      <w:r>
        <w:rPr>
          <w:rFonts w:hint="eastAsia" w:ascii="宋体" w:hAnsi="宋体" w:eastAsia="宋体" w:cs="宋体"/>
          <w:spacing w:val="10"/>
          <w:sz w:val="21"/>
          <w:szCs w:val="21"/>
        </w:rPr>
        <w:t xml:space="preserve"> </w:t>
      </w:r>
      <w:r>
        <w:rPr>
          <w:rFonts w:hint="eastAsia" w:ascii="宋体" w:hAnsi="宋体" w:eastAsia="宋体" w:cs="宋体"/>
          <w:spacing w:val="-2"/>
          <w:sz w:val="21"/>
          <w:szCs w:val="21"/>
        </w:rPr>
        <w:t>的方式选择成交供应商。</w:t>
      </w:r>
    </w:p>
    <w:p w14:paraId="3495BDAE">
      <w:pPr>
        <w:spacing w:before="36" w:line="346" w:lineRule="auto"/>
        <w:ind w:left="21" w:right="9" w:firstLine="458"/>
        <w:outlineLvl w:val="9"/>
        <w:rPr>
          <w:rFonts w:hint="eastAsia" w:ascii="宋体" w:hAnsi="宋体" w:eastAsia="宋体" w:cs="宋体"/>
          <w:sz w:val="21"/>
          <w:szCs w:val="21"/>
        </w:rPr>
      </w:pPr>
      <w:r>
        <w:rPr>
          <w:rFonts w:hint="eastAsia" w:ascii="宋体" w:hAnsi="宋体" w:eastAsia="宋体" w:cs="宋体"/>
          <w:spacing w:val="-2"/>
          <w:sz w:val="21"/>
          <w:szCs w:val="21"/>
        </w:rPr>
        <w:t>出具评审报告。磋商小组推荐成交候选人后，应当向采购人、采购代理机构</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出具评审报告。</w:t>
      </w:r>
    </w:p>
    <w:p w14:paraId="64FA5B71">
      <w:pPr>
        <w:pStyle w:val="4"/>
        <w:spacing w:before="0" w:after="0" w:line="360" w:lineRule="auto"/>
        <w:rPr>
          <w:rFonts w:hint="eastAsia" w:ascii="宋体" w:hAnsi="宋体" w:eastAsia="宋体" w:cs="宋体"/>
          <w:bCs/>
          <w:sz w:val="21"/>
          <w:szCs w:val="21"/>
        </w:rPr>
      </w:pPr>
      <w:bookmarkStart w:id="348" w:name="_Toc392236643"/>
      <w:bookmarkStart w:id="349" w:name="_Toc26242"/>
      <w:bookmarkStart w:id="350" w:name="_Toc9312"/>
      <w:bookmarkStart w:id="351" w:name="_Toc25219"/>
      <w:bookmarkStart w:id="352" w:name="_Toc7524501"/>
      <w:bookmarkStart w:id="353" w:name="_Toc386965856"/>
      <w:bookmarkStart w:id="354" w:name="_Toc4288"/>
      <w:bookmarkStart w:id="355" w:name="_Toc11465"/>
      <w:bookmarkStart w:id="356" w:name="_Toc28359"/>
      <w:bookmarkStart w:id="357" w:name="_Toc28295"/>
      <w:bookmarkStart w:id="358" w:name="_Toc311415604"/>
      <w:r>
        <w:rPr>
          <w:rFonts w:hint="eastAsia" w:ascii="宋体" w:hAnsi="宋体" w:eastAsia="宋体" w:cs="宋体"/>
          <w:bCs/>
          <w:sz w:val="21"/>
          <w:szCs w:val="21"/>
        </w:rPr>
        <w:t>27 评审原则及主要方法</w:t>
      </w:r>
      <w:bookmarkEnd w:id="348"/>
      <w:bookmarkEnd w:id="349"/>
      <w:bookmarkEnd w:id="350"/>
      <w:bookmarkEnd w:id="351"/>
      <w:bookmarkEnd w:id="352"/>
      <w:bookmarkEnd w:id="353"/>
      <w:bookmarkEnd w:id="354"/>
      <w:bookmarkEnd w:id="355"/>
      <w:bookmarkEnd w:id="356"/>
      <w:bookmarkEnd w:id="357"/>
      <w:bookmarkEnd w:id="358"/>
    </w:p>
    <w:p w14:paraId="13259113">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27.1 磋商小组将遵循公开、公平、公正和择优的原则，对所有供应商的响应文件评审，都采用相同的程序和标准。</w:t>
      </w:r>
    </w:p>
    <w:p w14:paraId="50C82C19">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27.2 评审过程的保密：在响应文件的评审、比较、成交候选单位推荐以及授予合同的过程中，供应商向采购人和磋商小组施加影响的任何行为，都将会导致其报价被拒绝。</w:t>
      </w:r>
    </w:p>
    <w:p w14:paraId="060FBC88">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27.3评审原则和办法：</w:t>
      </w:r>
    </w:p>
    <w:p w14:paraId="77B7B596">
      <w:pPr>
        <w:spacing w:line="360" w:lineRule="auto"/>
        <w:jc w:val="left"/>
        <w:rPr>
          <w:rFonts w:hint="eastAsia" w:ascii="宋体" w:hAnsi="宋体" w:eastAsia="宋体" w:cs="宋体"/>
          <w:szCs w:val="21"/>
        </w:rPr>
      </w:pPr>
      <w:r>
        <w:rPr>
          <w:rFonts w:hint="eastAsia" w:ascii="宋体" w:hAnsi="宋体" w:eastAsia="宋体" w:cs="宋体"/>
          <w:szCs w:val="21"/>
        </w:rPr>
        <w:t>27.3.1综合评分法：即在最大限度地满足磋商文件实质性要求前提下，按照磋商文件中规定的各项因素进行综合评审后，以评审总得分顺序推荐成交候选单位。具体评分办法见磋商文件第六部分评审办法。</w:t>
      </w:r>
    </w:p>
    <w:p w14:paraId="552F9788">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27.3.2磋商小组各专家独立评分，按评审后综合得分由高到低顺序排列，推荐成交候选单位。得分相同的，按磋商报价由低到高顺序排列，得分且磋商报价相同的，比较技术指标得分，此技术得分高者排在前。</w:t>
      </w:r>
    </w:p>
    <w:p w14:paraId="5B760C82">
      <w:pPr>
        <w:spacing w:line="360" w:lineRule="auto"/>
        <w:jc w:val="left"/>
        <w:rPr>
          <w:rFonts w:hint="eastAsia" w:ascii="宋体" w:hAnsi="宋体" w:eastAsia="宋体" w:cs="宋体"/>
          <w:szCs w:val="21"/>
        </w:rPr>
      </w:pPr>
      <w:r>
        <w:rPr>
          <w:rFonts w:hint="eastAsia" w:ascii="宋体" w:hAnsi="宋体" w:eastAsia="宋体" w:cs="宋体"/>
          <w:szCs w:val="21"/>
        </w:rPr>
        <w:t>27.3.3 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14:paraId="2A1EAC8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27.4需要落实的政府采购政策</w:t>
      </w:r>
    </w:p>
    <w:p w14:paraId="676D521F">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27.4.1《财政部国家发展改革委关于印发〈节能产品政府采购实施意见〉的通知》（财库〔2004〕185号）； </w:t>
      </w:r>
    </w:p>
    <w:p w14:paraId="065D3A5C">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27.4.2《国务院办公厅关于建立政府强制采购节能产品制度的通知》（国办发〔2007〕51号）； </w:t>
      </w:r>
    </w:p>
    <w:p w14:paraId="0843FC44">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27.4.3《关于环境标志产品政府采购实施的意见》（财库〔2006〕90号）；</w:t>
      </w:r>
    </w:p>
    <w:p w14:paraId="62A061A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27.4.4《关于印发〈政府采购促进中小企业发展管理办法〉的通知》（财库〔2020〕46号）；</w:t>
      </w:r>
    </w:p>
    <w:p w14:paraId="0294262E">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27.4.5《财政部司法部关于政府采购支持监狱企业发展有关问题的通知》（财库〔2014〕68号）；</w:t>
      </w:r>
    </w:p>
    <w:p w14:paraId="49FD7688">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27.4.6《关于促进残疾人就业政府采购政策的通知》（财库〔2017〕141号）；</w:t>
      </w:r>
    </w:p>
    <w:p w14:paraId="76C65921">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27.4.7《财政部发展改革委生态环境部市场监管总局关于调整优化节能产品、环境标志产品政府采购执行机制的通知》（财库〔2019〕9号）；</w:t>
      </w:r>
    </w:p>
    <w:p w14:paraId="64F89EB9">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27.4.8《关于运用政府采购政策支持脱贫攻坚的通知》（财库〔2019〕27号）；</w:t>
      </w:r>
    </w:p>
    <w:p w14:paraId="7535F525">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27.4.9《陕西省中小企业政府采购信用融资办法》（陕财办采〔2018〕23号）。</w:t>
      </w:r>
    </w:p>
    <w:p w14:paraId="507828CD">
      <w:pPr>
        <w:overflowPunct w:val="0"/>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27.4.1.1中小企业落实政府采购政策</w:t>
      </w:r>
    </w:p>
    <w:p w14:paraId="351C67B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中小企业是指在中华人民共和国境内依法设立，依据国务院批准的中小企业划分标准确定的中型企业、小型企业和微型企业，但与大企业的负责人为同一人，或者与大企业存在直接控股、管理关系的除外。本项目不专门面向中小企业或小微型企业采购。在本次采购活动中，对符合《关于印发〈政府采购促进中小企业发展管理办法〉的通知》（财库〔2020〕46号）规定的小微企业报价给予 6%—10%（工程项目为3%—5%）的扣除，用扣除后的价格参加评审。中小企业参加政府采购活动，应当出具《中小企业声明函》，否则不得享受相关中小企业扶持政策。</w:t>
      </w:r>
    </w:p>
    <w:p w14:paraId="438C809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A7CF27">
      <w:pPr>
        <w:adjustRightInd w:val="0"/>
        <w:snapToGrid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c.残疾人福利性单位是指符合《关于促进残疾人就业政府采购政策的通知》（财库〔2017〕141号）规定条件的单位。</w:t>
      </w:r>
    </w:p>
    <w:p w14:paraId="7090CC37">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27.4.2投标产品政府采购政策</w:t>
      </w:r>
    </w:p>
    <w:p w14:paraId="72E5EAB7">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27.4.2.1节能产品根据《国务院办公厅关于建立政府强制采购节能产品制度的通知》（国办发〔2007〕51号）的规定，以财库〔2019〕9号为准。</w:t>
      </w:r>
    </w:p>
    <w:p w14:paraId="41D9972F">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27.4.2.2环境标志产品根据《财政部发展改革委生态环境部市场监管总局关于调整优化节能产品、环境标志产品政府采购执行机制的通知》（财库〔2019〕9号）文件规定为准。</w:t>
      </w:r>
    </w:p>
    <w:p w14:paraId="0CB024C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27.4.2.3</w:t>
      </w:r>
      <w:r>
        <w:rPr>
          <w:rFonts w:hint="eastAsia" w:ascii="宋体" w:hAnsi="宋体" w:eastAsia="宋体" w:cs="宋体"/>
          <w:szCs w:val="21"/>
          <w:lang w:val="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eastAsia="宋体" w:cs="宋体"/>
          <w:szCs w:val="21"/>
        </w:rPr>
        <w:t> </w:t>
      </w:r>
    </w:p>
    <w:p w14:paraId="7FC6C51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27.4.2.4</w:t>
      </w:r>
      <w:r>
        <w:rPr>
          <w:rFonts w:hint="eastAsia" w:ascii="宋体" w:hAnsi="宋体" w:eastAsia="宋体" w:cs="宋体"/>
          <w:szCs w:val="21"/>
          <w:lang w:val="zh-CN"/>
        </w:rPr>
        <w:t>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1EBD56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27.4.2.5</w:t>
      </w:r>
      <w:r>
        <w:rPr>
          <w:rFonts w:hint="eastAsia" w:ascii="宋体" w:hAnsi="宋体" w:eastAsia="宋体" w:cs="宋体"/>
          <w:szCs w:val="21"/>
          <w:lang w:val="zh-CN"/>
        </w:rPr>
        <w:t>同一包的节能、环保、环境标志产品部分计分只对属于清单内的非强制类产品进行计分，强制类产品不给予计分。 </w:t>
      </w:r>
    </w:p>
    <w:p w14:paraId="6DAC628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27.4.2.6节能、环保、环境标志产品不重复计分；同时列入国家级清单和省级清单的产品不重复计分。</w:t>
      </w:r>
    </w:p>
    <w:p w14:paraId="558C3077">
      <w:pPr>
        <w:adjustRightInd w:val="0"/>
        <w:snapToGrid w:val="0"/>
        <w:spacing w:line="360" w:lineRule="auto"/>
        <w:rPr>
          <w:rFonts w:hint="eastAsia" w:ascii="宋体" w:hAnsi="宋体" w:eastAsia="宋体" w:cs="宋体"/>
          <w:szCs w:val="21"/>
          <w:lang w:val="zh-CN"/>
        </w:rPr>
      </w:pPr>
      <w:r>
        <w:rPr>
          <w:rFonts w:hint="eastAsia" w:ascii="宋体" w:hAnsi="宋体" w:eastAsia="宋体" w:cs="宋体"/>
          <w:szCs w:val="21"/>
        </w:rPr>
        <w:t>27.4.2.7</w:t>
      </w:r>
      <w:r>
        <w:rPr>
          <w:rFonts w:hint="eastAsia" w:ascii="宋体" w:hAnsi="宋体" w:eastAsia="宋体" w:cs="宋体"/>
          <w:szCs w:val="21"/>
          <w:lang w:val="zh-CN"/>
        </w:rPr>
        <w:t>节能、环保、环境标志产品不重复计分。</w:t>
      </w:r>
      <w:r>
        <w:rPr>
          <w:rFonts w:hint="eastAsia" w:ascii="宋体" w:hAnsi="宋体" w:eastAsia="宋体" w:cs="宋体"/>
          <w:szCs w:val="21"/>
        </w:rPr>
        <w:t>对符合要求的单位给予6%的价格扣除，用扣除后的价格参与评审。</w:t>
      </w:r>
      <w:r>
        <w:rPr>
          <w:rFonts w:hint="eastAsia" w:ascii="宋体" w:hAnsi="宋体" w:eastAsia="宋体" w:cs="宋体"/>
          <w:szCs w:val="21"/>
          <w:lang w:val="zh-CN"/>
        </w:rPr>
        <w:t>获得上述认证的产品在磋商时应提供有效证明材料。以上所有证明文件复印件须加盖供应商公章并注明“与原件一致”，否则不予计分。</w:t>
      </w:r>
    </w:p>
    <w:p w14:paraId="38555C5F">
      <w:pPr>
        <w:adjustRightInd w:val="0"/>
        <w:snapToGrid w:val="0"/>
        <w:spacing w:line="360" w:lineRule="auto"/>
        <w:rPr>
          <w:rFonts w:hint="eastAsia" w:ascii="宋体" w:hAnsi="宋体" w:eastAsia="宋体" w:cs="宋体"/>
          <w:szCs w:val="21"/>
          <w:lang w:val="zh-CN"/>
        </w:rPr>
      </w:pPr>
      <w:r>
        <w:rPr>
          <w:rFonts w:hint="eastAsia" w:ascii="宋体" w:hAnsi="宋体" w:eastAsia="宋体" w:cs="宋体"/>
          <w:szCs w:val="21"/>
          <w:lang w:val="en-US" w:eastAsia="zh-CN"/>
        </w:rPr>
        <w:t>27.4.2.8</w:t>
      </w:r>
      <w:r>
        <w:rPr>
          <w:rFonts w:hint="eastAsia" w:ascii="宋体" w:hAnsi="宋体" w:eastAsia="宋体" w:cs="宋体"/>
          <w:szCs w:val="21"/>
          <w:lang w:val="zh-CN" w:eastAsia="zh-CN"/>
        </w:rPr>
        <w:t>鼓励采用优先采购、预留采购份额方式采购贫困地区农副产品。鼓励优先采购聘用建档立卡贫困人员物业公司提供的物业服务</w:t>
      </w:r>
    </w:p>
    <w:p w14:paraId="7A744187">
      <w:pPr>
        <w:adjustRightInd w:val="0"/>
        <w:snapToGrid w:val="0"/>
        <w:spacing w:line="360" w:lineRule="auto"/>
        <w:rPr>
          <w:rFonts w:hint="eastAsia" w:ascii="宋体" w:hAnsi="宋体" w:eastAsia="宋体" w:cs="宋体"/>
          <w:szCs w:val="21"/>
          <w:lang w:val="zh-CN"/>
        </w:rPr>
      </w:pPr>
      <w:r>
        <w:rPr>
          <w:rFonts w:hint="eastAsia" w:ascii="宋体" w:hAnsi="宋体" w:eastAsia="宋体" w:cs="宋体"/>
          <w:szCs w:val="21"/>
          <w:lang w:val="en-US" w:eastAsia="zh-CN"/>
        </w:rPr>
        <w:t>27.4.2.9</w:t>
      </w:r>
      <w:r>
        <w:rPr>
          <w:rFonts w:hint="eastAsia" w:ascii="宋体" w:hAnsi="宋体" w:eastAsia="宋体" w:cs="宋体"/>
          <w:szCs w:val="21"/>
          <w:lang w:val="zh-CN"/>
        </w:rPr>
        <w:t>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611DE786">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zh-C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05D4C4EA">
      <w:pPr>
        <w:pStyle w:val="4"/>
        <w:spacing w:before="0" w:after="0" w:line="360" w:lineRule="auto"/>
        <w:rPr>
          <w:rFonts w:hint="eastAsia" w:ascii="宋体" w:hAnsi="宋体" w:eastAsia="宋体" w:cs="宋体"/>
          <w:bCs/>
          <w:sz w:val="21"/>
          <w:szCs w:val="21"/>
        </w:rPr>
      </w:pPr>
      <w:bookmarkStart w:id="359" w:name="_Toc12469"/>
      <w:bookmarkStart w:id="360" w:name="_Toc11711"/>
      <w:bookmarkStart w:id="361" w:name="_Toc4399"/>
      <w:bookmarkStart w:id="362" w:name="_Toc392236644"/>
      <w:bookmarkStart w:id="363" w:name="_Toc386965857"/>
      <w:bookmarkStart w:id="364" w:name="_Toc5369"/>
      <w:bookmarkStart w:id="365" w:name="_Toc24985"/>
      <w:bookmarkStart w:id="366" w:name="_Toc23524"/>
      <w:bookmarkStart w:id="367" w:name="_Toc8783"/>
      <w:bookmarkStart w:id="368" w:name="_Toc7524502"/>
      <w:bookmarkStart w:id="369" w:name="_Toc311415605"/>
      <w:r>
        <w:rPr>
          <w:rFonts w:hint="eastAsia" w:ascii="宋体" w:hAnsi="宋体" w:eastAsia="宋体" w:cs="宋体"/>
          <w:bCs/>
          <w:sz w:val="21"/>
          <w:szCs w:val="21"/>
        </w:rPr>
        <w:t>28 与采购人、采购代理机构和磋商小组接触</w:t>
      </w:r>
      <w:bookmarkEnd w:id="359"/>
      <w:bookmarkEnd w:id="360"/>
      <w:bookmarkEnd w:id="361"/>
      <w:bookmarkEnd w:id="362"/>
      <w:bookmarkEnd w:id="363"/>
      <w:bookmarkEnd w:id="364"/>
      <w:bookmarkEnd w:id="365"/>
      <w:bookmarkEnd w:id="366"/>
      <w:bookmarkEnd w:id="367"/>
      <w:bookmarkEnd w:id="368"/>
      <w:bookmarkEnd w:id="369"/>
    </w:p>
    <w:p w14:paraId="7921069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供应商试图对采购人、采购代理机构和磋商小组的评审、比较或授予合同的决定进行影响，都可能导致其磋商被拒绝。</w:t>
      </w:r>
    </w:p>
    <w:p w14:paraId="523CAD71">
      <w:pPr>
        <w:pStyle w:val="3"/>
        <w:tabs>
          <w:tab w:val="left" w:pos="576"/>
        </w:tabs>
        <w:spacing w:before="0" w:after="0" w:line="360" w:lineRule="auto"/>
        <w:jc w:val="center"/>
        <w:rPr>
          <w:rFonts w:hint="eastAsia" w:ascii="宋体" w:hAnsi="宋体" w:eastAsia="宋体" w:cs="宋体"/>
          <w:bCs/>
          <w:sz w:val="28"/>
          <w:szCs w:val="28"/>
        </w:rPr>
      </w:pPr>
      <w:bookmarkStart w:id="370" w:name="_Toc2781"/>
      <w:bookmarkStart w:id="371" w:name="_Toc26534"/>
      <w:bookmarkStart w:id="372" w:name="_Toc392236645"/>
      <w:bookmarkStart w:id="373" w:name="_Toc24411"/>
      <w:bookmarkStart w:id="374" w:name="_Toc5977"/>
      <w:bookmarkStart w:id="375" w:name="_Toc29664"/>
      <w:bookmarkStart w:id="376" w:name="_Toc27212"/>
      <w:bookmarkStart w:id="377" w:name="_Toc2468"/>
      <w:bookmarkStart w:id="378" w:name="_Toc386965858"/>
      <w:bookmarkStart w:id="379" w:name="_Toc7524503"/>
      <w:bookmarkStart w:id="380" w:name="_Toc233435947"/>
      <w:r>
        <w:rPr>
          <w:rFonts w:hint="eastAsia" w:ascii="宋体" w:hAnsi="宋体" w:eastAsia="宋体" w:cs="宋体"/>
          <w:bCs/>
          <w:sz w:val="28"/>
          <w:szCs w:val="28"/>
        </w:rPr>
        <w:t>F</w:t>
      </w:r>
      <w:bookmarkStart w:id="381" w:name="_Hlt491765714"/>
      <w:bookmarkEnd w:id="381"/>
      <w:r>
        <w:rPr>
          <w:rFonts w:hint="eastAsia" w:ascii="宋体" w:hAnsi="宋体" w:eastAsia="宋体" w:cs="宋体"/>
          <w:bCs/>
          <w:sz w:val="28"/>
          <w:szCs w:val="28"/>
        </w:rPr>
        <w:t xml:space="preserve"> </w:t>
      </w:r>
      <w:bookmarkStart w:id="382" w:name="_Hlt497547134"/>
      <w:bookmarkEnd w:id="382"/>
      <w:r>
        <w:rPr>
          <w:rFonts w:hint="eastAsia" w:ascii="宋体" w:hAnsi="宋体" w:eastAsia="宋体" w:cs="宋体"/>
          <w:bCs/>
          <w:sz w:val="28"/>
          <w:szCs w:val="28"/>
        </w:rPr>
        <w:t>授予合同</w:t>
      </w:r>
      <w:bookmarkEnd w:id="370"/>
      <w:bookmarkEnd w:id="371"/>
      <w:bookmarkEnd w:id="372"/>
      <w:bookmarkEnd w:id="373"/>
      <w:bookmarkEnd w:id="374"/>
      <w:bookmarkEnd w:id="375"/>
      <w:bookmarkEnd w:id="376"/>
      <w:bookmarkEnd w:id="377"/>
      <w:bookmarkEnd w:id="378"/>
      <w:bookmarkEnd w:id="379"/>
      <w:bookmarkEnd w:id="380"/>
    </w:p>
    <w:p w14:paraId="01B87826">
      <w:pPr>
        <w:pStyle w:val="4"/>
        <w:spacing w:before="0" w:after="0" w:line="360" w:lineRule="auto"/>
        <w:rPr>
          <w:rFonts w:hint="eastAsia" w:ascii="宋体" w:hAnsi="宋体" w:eastAsia="宋体" w:cs="宋体"/>
          <w:bCs/>
          <w:sz w:val="21"/>
          <w:szCs w:val="21"/>
        </w:rPr>
      </w:pPr>
      <w:bookmarkStart w:id="383" w:name="_Toc389620200"/>
      <w:bookmarkStart w:id="384" w:name="_Toc385992361"/>
      <w:bookmarkStart w:id="385" w:name="_Toc233435948"/>
      <w:bookmarkStart w:id="386" w:name="_Toc675"/>
      <w:bookmarkStart w:id="387" w:name="_Toc9372"/>
      <w:bookmarkStart w:id="388" w:name="_Toc7524504"/>
      <w:bookmarkStart w:id="389" w:name="_Toc20651"/>
      <w:bookmarkStart w:id="390" w:name="_Toc18182"/>
      <w:bookmarkStart w:id="391" w:name="_Toc392236646"/>
      <w:bookmarkStart w:id="392" w:name="_Toc19293"/>
      <w:bookmarkStart w:id="393" w:name="_Toc15022"/>
      <w:bookmarkStart w:id="394" w:name="_Toc386965859"/>
      <w:bookmarkStart w:id="395" w:name="_Toc14488"/>
      <w:r>
        <w:rPr>
          <w:rFonts w:hint="eastAsia" w:ascii="宋体" w:hAnsi="宋体" w:eastAsia="宋体" w:cs="宋体"/>
          <w:bCs/>
          <w:sz w:val="21"/>
          <w:szCs w:val="21"/>
        </w:rPr>
        <w:t xml:space="preserve">29 </w:t>
      </w:r>
      <w:bookmarkEnd w:id="383"/>
      <w:bookmarkEnd w:id="384"/>
      <w:bookmarkEnd w:id="385"/>
      <w:r>
        <w:rPr>
          <w:rFonts w:hint="eastAsia" w:ascii="宋体" w:hAnsi="宋体" w:eastAsia="宋体" w:cs="宋体"/>
          <w:bCs/>
          <w:sz w:val="21"/>
          <w:szCs w:val="21"/>
        </w:rPr>
        <w:t>定标及合同授予</w:t>
      </w:r>
      <w:bookmarkEnd w:id="386"/>
      <w:bookmarkEnd w:id="387"/>
      <w:bookmarkEnd w:id="388"/>
      <w:bookmarkEnd w:id="389"/>
      <w:bookmarkEnd w:id="390"/>
      <w:bookmarkEnd w:id="391"/>
      <w:bookmarkEnd w:id="392"/>
      <w:bookmarkEnd w:id="393"/>
      <w:bookmarkEnd w:id="394"/>
      <w:bookmarkEnd w:id="395"/>
    </w:p>
    <w:p w14:paraId="54D04DA9">
      <w:pPr>
        <w:adjustRightInd w:val="0"/>
        <w:snapToGrid w:val="0"/>
        <w:spacing w:line="360" w:lineRule="auto"/>
        <w:rPr>
          <w:rFonts w:hint="eastAsia" w:ascii="宋体" w:hAnsi="宋体" w:eastAsia="宋体" w:cs="宋体"/>
          <w:szCs w:val="21"/>
        </w:rPr>
      </w:pPr>
      <w:bookmarkStart w:id="396" w:name="_Toc389620203"/>
      <w:bookmarkStart w:id="397" w:name="_Toc385992364"/>
      <w:r>
        <w:rPr>
          <w:rFonts w:hint="eastAsia" w:ascii="宋体" w:hAnsi="宋体" w:eastAsia="宋体" w:cs="宋体"/>
          <w:szCs w:val="21"/>
        </w:rPr>
        <w:t>29.1采购代理机构应在评审结束后</w:t>
      </w:r>
      <w:r>
        <w:rPr>
          <w:rFonts w:hint="eastAsia" w:ascii="宋体" w:hAnsi="宋体" w:eastAsia="宋体" w:cs="宋体"/>
          <w:szCs w:val="21"/>
          <w:lang w:val="en-US" w:eastAsia="zh-CN"/>
        </w:rPr>
        <w:t>两</w:t>
      </w:r>
      <w:r>
        <w:rPr>
          <w:rFonts w:hint="eastAsia" w:ascii="宋体" w:hAnsi="宋体" w:eastAsia="宋体" w:cs="宋体"/>
          <w:szCs w:val="21"/>
        </w:rPr>
        <w:t>个工作日内，将评审报告送采购人定标。</w:t>
      </w:r>
    </w:p>
    <w:p w14:paraId="3090FF7A">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29.2采购人在收到评审报告后</w:t>
      </w:r>
      <w:r>
        <w:rPr>
          <w:rFonts w:hint="eastAsia" w:ascii="宋体" w:hAnsi="宋体" w:eastAsia="宋体" w:cs="宋体"/>
          <w:szCs w:val="21"/>
          <w:lang w:val="en-US" w:eastAsia="zh-CN"/>
        </w:rPr>
        <w:t>五</w:t>
      </w:r>
      <w:r>
        <w:rPr>
          <w:rFonts w:hint="eastAsia" w:ascii="宋体" w:hAnsi="宋体" w:eastAsia="宋体" w:cs="宋体"/>
          <w:szCs w:val="21"/>
        </w:rPr>
        <w:t>个工作日内，根据评审报告对评审过程及结果进行严格审核后确定成交单位，复函采购代理机构。</w:t>
      </w:r>
    </w:p>
    <w:p w14:paraId="45234937">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29.3采购代理机构在接到采购人的定标复函后，在财政部门指定的政府采购信息发布媒体上公告，并向成交单位发《成交通知书》。</w:t>
      </w:r>
    </w:p>
    <w:p w14:paraId="6D482C5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29.4《成交通知书》将作为签订合同的依据，磋商文件、成交单位的响应文件和补充文件（如澄清、承诺等）等，均为有法律约束力的经济合同组成的一部分。</w:t>
      </w:r>
    </w:p>
    <w:p w14:paraId="406FAE4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29.5《成交通知书》发出30天内，如果已成交的供应商不能按响应文件，包括补充文件（如澄清、承诺等）中承诺的条件履行签约行为，采购人有权取消其成交资格。</w:t>
      </w:r>
      <w:bookmarkEnd w:id="396"/>
      <w:bookmarkEnd w:id="397"/>
      <w:bookmarkStart w:id="398" w:name="_Toc12320"/>
      <w:bookmarkStart w:id="399" w:name="_Toc311415613"/>
      <w:bookmarkStart w:id="400" w:name="_Toc392236647"/>
      <w:bookmarkStart w:id="401" w:name="_Toc386965860"/>
    </w:p>
    <w:p w14:paraId="5094DFDB">
      <w:pPr>
        <w:pStyle w:val="4"/>
        <w:spacing w:before="0" w:after="0" w:line="360" w:lineRule="auto"/>
        <w:rPr>
          <w:rFonts w:hint="eastAsia" w:ascii="宋体" w:hAnsi="宋体" w:eastAsia="宋体" w:cs="宋体"/>
          <w:b w:val="0"/>
          <w:sz w:val="21"/>
          <w:szCs w:val="21"/>
        </w:rPr>
      </w:pPr>
      <w:bookmarkStart w:id="402" w:name="_Toc8411"/>
      <w:bookmarkStart w:id="403" w:name="_Toc4146"/>
      <w:bookmarkStart w:id="404" w:name="_Toc21179"/>
      <w:bookmarkStart w:id="405" w:name="_Toc30632"/>
      <w:bookmarkStart w:id="406" w:name="_Toc7524505"/>
      <w:bookmarkStart w:id="407" w:name="_Toc9530"/>
      <w:bookmarkStart w:id="408" w:name="_Toc11905"/>
      <w:r>
        <w:rPr>
          <w:rFonts w:hint="eastAsia" w:ascii="宋体" w:hAnsi="宋体" w:eastAsia="宋体" w:cs="宋体"/>
          <w:b w:val="0"/>
          <w:sz w:val="21"/>
          <w:szCs w:val="21"/>
        </w:rPr>
        <w:t>30 腐败和欺诈行为</w:t>
      </w:r>
      <w:bookmarkEnd w:id="398"/>
      <w:bookmarkEnd w:id="399"/>
      <w:bookmarkEnd w:id="400"/>
      <w:bookmarkEnd w:id="401"/>
      <w:bookmarkEnd w:id="402"/>
      <w:bookmarkEnd w:id="403"/>
      <w:bookmarkEnd w:id="404"/>
      <w:bookmarkEnd w:id="405"/>
      <w:bookmarkEnd w:id="406"/>
      <w:bookmarkEnd w:id="407"/>
      <w:bookmarkEnd w:id="408"/>
    </w:p>
    <w:p w14:paraId="651D986B">
      <w:pPr>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30.1 定义</w:t>
      </w:r>
    </w:p>
    <w:p w14:paraId="5F641B7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 “腐败行为”是指提供给予接受或索取任何有价值的东西来影响采购代理机构和/或采购人在采购过程或合同实施过程中的行为。</w:t>
      </w:r>
    </w:p>
    <w:p w14:paraId="21085D2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 “欺诈行为”是指为了影响采购过程或合同实施过程而谎报事实，损害采购代理机构和/或采购人的利益，包括供应商之间串通投标（递交响应文件之前和之后），人为地使投标丧失竞争性，剥夺采购人从自由公开竞争所能获得的权益。</w:t>
      </w:r>
    </w:p>
    <w:p w14:paraId="5E61572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30.2如果采购代理机构和采购人认为供应商在本项目的竞争中有腐败或欺诈行为，其投标将被拒绝。</w:t>
      </w:r>
    </w:p>
    <w:p w14:paraId="70B54230">
      <w:pPr>
        <w:widowControl/>
        <w:spacing w:line="360" w:lineRule="auto"/>
        <w:outlineLvl w:val="2"/>
        <w:rPr>
          <w:rFonts w:hint="eastAsia" w:ascii="宋体" w:hAnsi="宋体" w:eastAsia="宋体" w:cs="宋体"/>
          <w:b/>
          <w:bCs/>
          <w:kern w:val="0"/>
          <w:szCs w:val="21"/>
        </w:rPr>
      </w:pPr>
      <w:bookmarkStart w:id="409" w:name="_Toc380336757"/>
      <w:bookmarkStart w:id="410" w:name="_Toc7524506"/>
      <w:bookmarkStart w:id="411" w:name="_Toc26277"/>
      <w:bookmarkStart w:id="412" w:name="_Toc9305"/>
      <w:bookmarkStart w:id="413" w:name="_Toc22869"/>
      <w:bookmarkStart w:id="414" w:name="_Toc24285"/>
      <w:bookmarkStart w:id="415" w:name="_Toc358364351"/>
      <w:bookmarkStart w:id="416" w:name="_Toc29469"/>
      <w:r>
        <w:rPr>
          <w:rFonts w:hint="eastAsia" w:ascii="宋体" w:hAnsi="宋体" w:eastAsia="宋体" w:cs="宋体"/>
          <w:b/>
          <w:bCs/>
          <w:kern w:val="0"/>
          <w:szCs w:val="21"/>
        </w:rPr>
        <w:t xml:space="preserve">31 </w:t>
      </w:r>
      <w:bookmarkEnd w:id="409"/>
      <w:bookmarkEnd w:id="410"/>
      <w:bookmarkEnd w:id="411"/>
      <w:bookmarkEnd w:id="412"/>
      <w:bookmarkEnd w:id="413"/>
      <w:bookmarkEnd w:id="414"/>
      <w:bookmarkEnd w:id="415"/>
      <w:r>
        <w:rPr>
          <w:rFonts w:hint="eastAsia" w:ascii="宋体" w:hAnsi="宋体" w:eastAsia="宋体" w:cs="宋体"/>
          <w:b/>
          <w:bCs/>
          <w:kern w:val="0"/>
          <w:szCs w:val="21"/>
        </w:rPr>
        <w:t>成交服务费</w:t>
      </w:r>
      <w:bookmarkEnd w:id="416"/>
      <w:r>
        <w:rPr>
          <w:rFonts w:hint="eastAsia" w:ascii="宋体" w:hAnsi="宋体" w:eastAsia="宋体" w:cs="宋体"/>
          <w:b/>
          <w:bCs/>
          <w:kern w:val="0"/>
          <w:szCs w:val="21"/>
        </w:rPr>
        <w:t xml:space="preserve"> </w:t>
      </w:r>
    </w:p>
    <w:p w14:paraId="227B74BF">
      <w:pPr>
        <w:adjustRightInd w:val="0"/>
        <w:snapToGrid w:val="0"/>
        <w:spacing w:line="360" w:lineRule="auto"/>
        <w:rPr>
          <w:rFonts w:hint="eastAsia" w:ascii="宋体" w:hAnsi="宋体" w:eastAsia="宋体" w:cs="宋体"/>
          <w:color w:val="FF0000"/>
          <w:szCs w:val="21"/>
        </w:rPr>
      </w:pPr>
      <w:bookmarkStart w:id="417" w:name="_Toc246928930"/>
      <w:bookmarkStart w:id="418" w:name="_Toc93800308"/>
      <w:bookmarkStart w:id="419" w:name="_Toc497546918"/>
      <w:bookmarkStart w:id="420" w:name="_Toc492955459"/>
      <w:bookmarkStart w:id="421" w:name="_Toc497712133"/>
      <w:bookmarkStart w:id="422" w:name="_Toc497551820"/>
      <w:bookmarkStart w:id="423" w:name="_Toc497711585"/>
      <w:r>
        <w:rPr>
          <w:rFonts w:hint="eastAsia" w:ascii="宋体" w:hAnsi="宋体" w:eastAsia="宋体" w:cs="宋体"/>
          <w:szCs w:val="21"/>
        </w:rPr>
        <w:t>31.1</w:t>
      </w:r>
      <w:r>
        <w:rPr>
          <w:rFonts w:hint="eastAsia" w:ascii="宋体" w:hAnsi="宋体" w:eastAsia="宋体" w:cs="宋体"/>
          <w:b/>
          <w:bCs/>
          <w:color w:val="auto"/>
          <w:szCs w:val="21"/>
        </w:rPr>
        <w:t>成交服务费按约定由成交供应商支付，领取成交通知书前，由成交单位向采购代理机构缴纳成交服务费，一次性付清。</w:t>
      </w:r>
    </w:p>
    <w:p w14:paraId="27C4F9A6">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31.2成交服务费参照</w:t>
      </w:r>
      <w:r>
        <w:rPr>
          <w:rFonts w:hint="eastAsia" w:ascii="宋体" w:hAnsi="宋体" w:eastAsia="宋体" w:cs="宋体"/>
          <w:szCs w:val="21"/>
          <w:lang w:val="zh-CN"/>
        </w:rPr>
        <w:t>《国家计委关于印发&lt;招标代理服务收费管理暂行办法&gt;的通知》（计价格【2002】1980号）、《国家发展改革委员会办公厅关于招标代理服务收费有关问题的通知》（发改办价格[2003]857号）及《关于降低部分建设项目收费标准规范收费行为等有关问题的通知》（发改价格[2011]534号），</w:t>
      </w:r>
      <w:r>
        <w:rPr>
          <w:rFonts w:hint="eastAsia" w:ascii="宋体" w:hAnsi="宋体" w:eastAsia="宋体" w:cs="宋体"/>
          <w:szCs w:val="21"/>
        </w:rPr>
        <w:t>经甲乙双方约定，采购代理服务费用</w:t>
      </w:r>
      <w:r>
        <w:rPr>
          <w:rFonts w:hint="eastAsia" w:ascii="宋体" w:hAnsi="宋体" w:eastAsia="宋体" w:cs="宋体"/>
          <w:szCs w:val="21"/>
          <w:lang w:val="en-US" w:eastAsia="zh-CN"/>
        </w:rPr>
        <w:t>以中标价为基准价，按国家收费标准下浮30%</w:t>
      </w:r>
      <w:r>
        <w:rPr>
          <w:rFonts w:hint="eastAsia" w:ascii="宋体" w:hAnsi="宋体" w:eastAsia="宋体" w:cs="宋体"/>
          <w:szCs w:val="21"/>
        </w:rPr>
        <w:t>。</w:t>
      </w:r>
    </w:p>
    <w:p w14:paraId="4DF62A8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31.3招标代理服务费交纳信息</w:t>
      </w:r>
    </w:p>
    <w:p w14:paraId="6FEDA4E7">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rPr>
        <w:t>开户名称：</w:t>
      </w:r>
      <w:r>
        <w:rPr>
          <w:rFonts w:hint="eastAsia" w:ascii="宋体" w:hAnsi="宋体" w:eastAsia="宋体" w:cs="宋体"/>
          <w:szCs w:val="21"/>
          <w:lang w:eastAsia="zh-CN"/>
        </w:rPr>
        <w:t>陕西鑫仟顺工程项目管理有限公司</w:t>
      </w:r>
    </w:p>
    <w:p w14:paraId="0BB05E81">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rPr>
        <w:t>开户银行：</w:t>
      </w:r>
      <w:r>
        <w:rPr>
          <w:rFonts w:hint="eastAsia" w:ascii="宋体" w:hAnsi="宋体" w:eastAsia="宋体" w:cs="宋体"/>
          <w:szCs w:val="21"/>
          <w:lang w:val="en-US" w:eastAsia="zh-CN"/>
        </w:rPr>
        <w:t>中国光大银行股份有限公司咸阳分行</w:t>
      </w:r>
    </w:p>
    <w:p w14:paraId="070EB1D9">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账 号：</w:t>
      </w:r>
      <w:r>
        <w:rPr>
          <w:rFonts w:hint="eastAsia" w:ascii="宋体" w:hAnsi="宋体" w:eastAsia="宋体" w:cs="宋体"/>
          <w:szCs w:val="21"/>
          <w:lang w:val="en-US" w:eastAsia="zh-CN"/>
        </w:rPr>
        <w:t>55930188000037709</w:t>
      </w:r>
    </w:p>
    <w:p w14:paraId="779C9FD0">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Cs w:val="24"/>
        </w:rPr>
        <w:t xml:space="preserve"> </w:t>
      </w:r>
      <w:r>
        <w:rPr>
          <w:rFonts w:hint="eastAsia" w:ascii="宋体" w:hAnsi="宋体" w:eastAsia="宋体" w:cs="宋体"/>
          <w:b/>
          <w:bCs/>
          <w:sz w:val="21"/>
          <w:szCs w:val="21"/>
        </w:rPr>
        <w:t>32质疑</w:t>
      </w:r>
    </w:p>
    <w:p w14:paraId="30285EC0">
      <w:pPr>
        <w:pStyle w:val="28"/>
        <w:spacing w:line="360" w:lineRule="auto"/>
        <w:ind w:firstLine="0"/>
        <w:rPr>
          <w:rFonts w:hint="eastAsia" w:ascii="宋体" w:hAnsi="宋体" w:eastAsia="宋体" w:cs="宋体"/>
          <w:b w:val="0"/>
          <w:bCs/>
          <w:sz w:val="21"/>
          <w:szCs w:val="21"/>
        </w:rPr>
      </w:pPr>
      <w:r>
        <w:rPr>
          <w:rFonts w:hint="eastAsia" w:ascii="宋体" w:hAnsi="宋体" w:eastAsia="宋体" w:cs="宋体"/>
          <w:b w:val="0"/>
          <w:bCs/>
          <w:sz w:val="21"/>
          <w:szCs w:val="21"/>
        </w:rPr>
        <w:t>32.1供应商对本次采购活动有疑问的，按照《中华人民共和国政府采购法》《中华人民共和国政府采购法实施条例》和《政府采购质疑和投诉办法》（财政部94号令）的规定办理。</w:t>
      </w:r>
    </w:p>
    <w:p w14:paraId="41C7609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32.2供应商对采购文件、采购过程或中标结果使自身的合法权益受到损害，应当在法定期限内，按照质疑函范本格式要求以书面形式向采购代理机构或采购人提出质疑。</w:t>
      </w:r>
    </w:p>
    <w:p w14:paraId="37A7E2E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质疑书应当包括以下主要内容：被质疑项目名称、项目编号、标段/包号、采购文件获取日期、质疑事项、证据及来源线索、法律依据（具体条款）、招标采购活动中自己权益受到侵害的实质内容、质疑人有效联系方式等。</w:t>
      </w:r>
    </w:p>
    <w:p w14:paraId="03B4AC9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（2）质疑书应当由法定代表人或授权代表签字或盖章，并加盖单位公章，公章不得以合同章或其他印章代替，并附法人身份证明。</w:t>
      </w:r>
    </w:p>
    <w:p w14:paraId="54701BD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（3）质疑人可以委托代理人办理质疑事项，代理人办理质疑事项时，除提交质疑书外，还应当提交质疑人的授权委托书及代理人的有效身份证明，授权委托书应当载明委托代理的具体权限和事项。</w:t>
      </w:r>
    </w:p>
    <w:p w14:paraId="544FDB4F">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（4）质疑函范本格式在中国政府采购网站（http://www.ccgp.gov.cn/）自行下载。</w:t>
      </w:r>
    </w:p>
    <w:p w14:paraId="024796E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（5）接收质疑函的联系部门、联系电话和通讯地址同采购公告。</w:t>
      </w:r>
    </w:p>
    <w:p w14:paraId="3F9D1776">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32.3 有下列情形之一的，属于无效质疑，采购代理机构和采购人不予受理：</w:t>
      </w:r>
    </w:p>
    <w:p w14:paraId="66AD878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（1）质疑人不是参与本次政府采购项目的供应商；</w:t>
      </w:r>
    </w:p>
    <w:p w14:paraId="19D6431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（2）质疑人与质疑事项不存在利害关系的；</w:t>
      </w:r>
    </w:p>
    <w:p w14:paraId="0C98B96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（3）未在法定期限内提出质疑的；</w:t>
      </w:r>
    </w:p>
    <w:p w14:paraId="117DAE0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（4）质疑未以书面形式提出，以传真、电子邮件、移动通信等形式即时收悉提交的质疑材料；</w:t>
      </w:r>
    </w:p>
    <w:p w14:paraId="14EEF5E7">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（5）质疑未按质疑函范本格式提出的；</w:t>
      </w:r>
    </w:p>
    <w:p w14:paraId="35336048">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（6）质疑书主要内容构成不完整的；</w:t>
      </w:r>
    </w:p>
    <w:p w14:paraId="37EF678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（7）质疑书没有合法有效的签字、盖章或授权的；</w:t>
      </w:r>
    </w:p>
    <w:p w14:paraId="66C7901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（8）以非法手段取得证据、材料的；</w:t>
      </w:r>
    </w:p>
    <w:p w14:paraId="2DFD660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（9）质疑答复后，同一质疑人就同一事项再次提出质疑的；</w:t>
      </w:r>
    </w:p>
    <w:p w14:paraId="5800D89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（10）不符合法律、法规、规章和政府采购监管机构规定的其他条件的。</w:t>
      </w:r>
    </w:p>
    <w:p w14:paraId="0F2F3B9D">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32.4采购代理机构或采购人将在收到书面质疑后7个工作日内做出答复，并以书面形式通知质疑人和其他有关供应商。</w:t>
      </w:r>
    </w:p>
    <w:p w14:paraId="431D7748">
      <w:pPr>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33.投诉</w:t>
      </w:r>
    </w:p>
    <w:p w14:paraId="026AE9B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供应商和其他利害关系人认为本次招标采购活动违反法律、法规和规章规定的，有权向有关行政监督机构投诉。</w:t>
      </w:r>
    </w:p>
    <w:p w14:paraId="082FC7DA">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（1）质疑人对采购代理机构或采购人的答复不满意，以及采购代理机构或采购人未在规定时间内做出答复的，可以在答复期满后15个工作日内向政府采购监管机构提出投诉。</w:t>
      </w:r>
    </w:p>
    <w:p w14:paraId="2C830DD7">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（2）供应商投诉的事项不得超出已质疑事项的范围。</w:t>
      </w:r>
    </w:p>
    <w:p w14:paraId="55F440F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（3）投诉书范本格式在中国政府采购网站（http://www.ccgp.gov.cn/）自行下载。</w:t>
      </w:r>
    </w:p>
    <w:p w14:paraId="00007B86">
      <w:pPr>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34.其他</w:t>
      </w:r>
    </w:p>
    <w:p w14:paraId="0EF0514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34.1成交供应商确定后，成交供应商无正当理由拖延或拒签合同的，采购人有权取消其成交资格，并按评审顺序重新确定成交供应商。同时报请监督机构予以通报，禁止其进入政府采购市场。给采购人造成损失的，还应当予以赔偿，并依法承担相应法律责任。</w:t>
      </w:r>
    </w:p>
    <w:p w14:paraId="50180F3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34.2 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14:paraId="4266FC3C">
      <w:pPr>
        <w:adjustRightInd w:val="0"/>
        <w:snapToGrid w:val="0"/>
        <w:spacing w:line="360" w:lineRule="auto"/>
        <w:rPr>
          <w:rFonts w:hint="eastAsia" w:ascii="宋体" w:hAnsi="宋体" w:eastAsia="宋体" w:cs="宋体"/>
        </w:rPr>
      </w:pPr>
      <w:r>
        <w:rPr>
          <w:rFonts w:hint="eastAsia" w:ascii="宋体" w:hAnsi="宋体" w:eastAsia="宋体" w:cs="宋体"/>
          <w:szCs w:val="21"/>
        </w:rPr>
        <w:t>34.3成交供应商应在签订的服务合同中注明是否将该合同用于申请信用融资，若需要，乙方须提供融资银行名称及在该银行开设的收款账号信息。若成交供应商弄虚作假或以伪造政府采购服务合同等方式违规获取政府采购信用融资，或无故不及时还款的，或出现其他违反法律法规的行为，除按融资合同约定承担违约责任外，同级财政部门应当将其行为按“不良行为”记入供应商诚信档案；情节严重的，应记入供应商“黑名单”；涉嫌犯罪的，移送司法机关处理。</w:t>
      </w:r>
    </w:p>
    <w:p w14:paraId="3DAAD5FB">
      <w:pPr>
        <w:pStyle w:val="2"/>
        <w:spacing w:before="0" w:after="0" w:line="360" w:lineRule="auto"/>
        <w:jc w:val="center"/>
        <w:rPr>
          <w:rFonts w:hint="eastAsia" w:ascii="宋体" w:hAnsi="宋体" w:eastAsia="宋体" w:cs="宋体"/>
          <w:sz w:val="36"/>
        </w:rPr>
      </w:pPr>
      <w:bookmarkStart w:id="424" w:name="_Toc3272"/>
      <w:bookmarkStart w:id="425" w:name="_Toc2149"/>
      <w:bookmarkStart w:id="426" w:name="_Toc7524522"/>
      <w:bookmarkStart w:id="427" w:name="_Toc29928"/>
      <w:bookmarkStart w:id="428" w:name="_Toc28831"/>
      <w:bookmarkStart w:id="429" w:name="_Toc18980"/>
      <w:bookmarkStart w:id="430" w:name="_Toc7524507"/>
      <w:bookmarkStart w:id="431" w:name="_Toc18916"/>
      <w:bookmarkStart w:id="432" w:name="_Toc9569"/>
      <w:r>
        <w:rPr>
          <w:rFonts w:hint="eastAsia" w:ascii="宋体" w:hAnsi="宋体" w:eastAsia="宋体" w:cs="宋体"/>
          <w:sz w:val="36"/>
          <w:szCs w:val="36"/>
        </w:rPr>
        <w:br w:type="page"/>
      </w:r>
      <w:r>
        <w:rPr>
          <w:rFonts w:hint="eastAsia" w:ascii="宋体" w:hAnsi="宋体" w:eastAsia="宋体" w:cs="宋体"/>
          <w:sz w:val="36"/>
          <w:szCs w:val="36"/>
        </w:rPr>
        <w:t xml:space="preserve">第四部分  </w:t>
      </w:r>
      <w:bookmarkEnd w:id="424"/>
      <w:bookmarkEnd w:id="425"/>
      <w:bookmarkEnd w:id="426"/>
      <w:bookmarkEnd w:id="427"/>
      <w:r>
        <w:rPr>
          <w:rFonts w:hint="eastAsia" w:ascii="宋体" w:hAnsi="宋体" w:eastAsia="宋体" w:cs="宋体"/>
          <w:sz w:val="36"/>
          <w:szCs w:val="36"/>
        </w:rPr>
        <w:t>评标办法及标准</w:t>
      </w:r>
      <w:bookmarkEnd w:id="428"/>
    </w:p>
    <w:p w14:paraId="28D5FF4C">
      <w:pPr>
        <w:pStyle w:val="7"/>
        <w:spacing w:line="360" w:lineRule="auto"/>
        <w:ind w:firstLine="0"/>
        <w:rPr>
          <w:rFonts w:hint="eastAsia" w:ascii="宋体" w:hAnsi="宋体" w:eastAsia="宋体" w:cs="宋体"/>
          <w:b/>
          <w:bCs/>
          <w:szCs w:val="21"/>
        </w:rPr>
      </w:pPr>
      <w:bookmarkStart w:id="433" w:name="_Toc274911111"/>
      <w:bookmarkStart w:id="434" w:name="_Toc381633056"/>
      <w:bookmarkStart w:id="435" w:name="_Toc17197784"/>
      <w:bookmarkStart w:id="436" w:name="_Toc350345684"/>
      <w:bookmarkStart w:id="437" w:name="_Toc358557659"/>
      <w:r>
        <w:rPr>
          <w:rFonts w:hint="eastAsia" w:ascii="宋体" w:hAnsi="宋体" w:eastAsia="宋体" w:cs="宋体"/>
          <w:b/>
          <w:bCs/>
          <w:szCs w:val="21"/>
        </w:rPr>
        <w:t>1</w:t>
      </w:r>
      <w:bookmarkEnd w:id="433"/>
      <w:bookmarkEnd w:id="434"/>
      <w:bookmarkEnd w:id="435"/>
      <w:bookmarkEnd w:id="436"/>
      <w:bookmarkEnd w:id="437"/>
      <w:r>
        <w:rPr>
          <w:rFonts w:hint="eastAsia" w:ascii="宋体" w:hAnsi="宋体" w:eastAsia="宋体" w:cs="宋体"/>
          <w:b/>
          <w:bCs/>
          <w:szCs w:val="21"/>
        </w:rPr>
        <w:t>.评标办法</w:t>
      </w:r>
    </w:p>
    <w:p w14:paraId="668F2B1A">
      <w:pPr>
        <w:pStyle w:val="7"/>
        <w:spacing w:line="360" w:lineRule="auto"/>
        <w:ind w:firstLineChars="200"/>
        <w:rPr>
          <w:rFonts w:hint="eastAsia" w:ascii="宋体" w:hAnsi="宋体" w:eastAsia="宋体" w:cs="宋体"/>
          <w:szCs w:val="21"/>
        </w:rPr>
      </w:pPr>
      <w:r>
        <w:rPr>
          <w:rFonts w:hint="eastAsia" w:ascii="宋体" w:hAnsi="宋体" w:eastAsia="宋体" w:cs="宋体"/>
          <w:szCs w:val="21"/>
        </w:rPr>
        <w:t>采购项目评标方法采用综合评分法。即磋商响应文件能够最大限度的满足磋商文件规定的各项综合评分标准，且经评审得分最高的供应商为成交候选供应商的评标方法。</w:t>
      </w:r>
    </w:p>
    <w:p w14:paraId="48503319">
      <w:pPr>
        <w:pStyle w:val="6"/>
        <w:spacing w:before="0" w:after="0" w:line="360" w:lineRule="auto"/>
        <w:rPr>
          <w:rFonts w:hint="eastAsia" w:ascii="宋体" w:hAnsi="宋体" w:eastAsia="宋体" w:cs="宋体"/>
          <w:bCs/>
          <w:sz w:val="21"/>
          <w:szCs w:val="21"/>
        </w:rPr>
      </w:pPr>
      <w:r>
        <w:rPr>
          <w:rFonts w:hint="eastAsia" w:ascii="宋体" w:hAnsi="宋体" w:eastAsia="宋体" w:cs="宋体"/>
          <w:bCs/>
          <w:sz w:val="21"/>
          <w:szCs w:val="21"/>
        </w:rPr>
        <w:t>2.评标细则及标准</w:t>
      </w:r>
    </w:p>
    <w:p w14:paraId="06B7C6E4">
      <w:pPr>
        <w:pStyle w:val="1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rPr>
        <w:t>2.1</w:t>
      </w:r>
      <w:r>
        <w:rPr>
          <w:rFonts w:hint="eastAsia" w:ascii="宋体" w:hAnsi="宋体" w:eastAsia="宋体" w:cs="宋体"/>
          <w:bCs/>
        </w:rPr>
        <w:t>磋商小组将综合分析供应商的各项评审因素，而不以单项评审因素的优劣评选出成交单位。对所有供应商的磋商评估，都采用相同的程序和标准，严格按照磋商文件的要求和条件进行。</w:t>
      </w:r>
    </w:p>
    <w:p w14:paraId="47D74380">
      <w:pPr>
        <w:pStyle w:val="1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2.2评审因素详见综合评分明细表。</w:t>
      </w:r>
    </w:p>
    <w:p w14:paraId="57BD5FE5">
      <w:pPr>
        <w:pStyle w:val="1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2.3综合评分操作程序为：</w:t>
      </w:r>
    </w:p>
    <w:p w14:paraId="7138B298">
      <w:pPr>
        <w:pStyle w:val="15"/>
        <w:adjustRightInd w:val="0"/>
        <w:snapToGrid w:val="0"/>
        <w:spacing w:line="360" w:lineRule="auto"/>
        <w:ind w:firstLine="420" w:firstLineChars="200"/>
        <w:rPr>
          <w:rFonts w:hint="eastAsia" w:ascii="宋体" w:hAnsi="宋体" w:eastAsia="宋体" w:cs="宋体"/>
          <w:bCs/>
        </w:rPr>
      </w:pPr>
      <w:r>
        <w:rPr>
          <w:rFonts w:hint="eastAsia" w:ascii="宋体" w:hAnsi="宋体" w:eastAsia="宋体" w:cs="宋体"/>
          <w:bCs/>
        </w:rPr>
        <w:t>2.3.1根据磋商文件和评标原则，按下表《综合评分明细表》所列评分因素和各评分因素的权重进行评审。</w:t>
      </w:r>
    </w:p>
    <w:p w14:paraId="31E3AE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 非实质性偏离是指磋商响应文件在实质上响应磋商文件的要求，但在个别地方存在一些不规则、不一致、不完整的内容，并且澄清、说明或者补正这些内容不会改变磋商响应文件的实质性内容。以下情况属于非实质性偏离：</w:t>
      </w:r>
    </w:p>
    <w:p w14:paraId="62C74E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（1）文字表述的内容含义不明确；</w:t>
      </w:r>
    </w:p>
    <w:p w14:paraId="647BFF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（2）同类问题表述不一致；</w:t>
      </w:r>
    </w:p>
    <w:p w14:paraId="3D64C7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（3）有明显文字和计算错误；</w:t>
      </w:r>
    </w:p>
    <w:p w14:paraId="49F324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（4）提供的技术信息和数据资料不完整；</w:t>
      </w:r>
    </w:p>
    <w:p w14:paraId="7F2646B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（5）磋商响应文件未按磋商文件要求进行装订或未编制目录、页码；</w:t>
      </w:r>
    </w:p>
    <w:p w14:paraId="20825D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（6）磋商小组认定的其他非实质性偏离。</w:t>
      </w:r>
    </w:p>
    <w:p w14:paraId="0E370D0A">
      <w:pPr>
        <w:tabs>
          <w:tab w:val="left" w:pos="766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有上述（1）至（4）情形之一的，磋商小组应当书面要求供应商在规定的时间内予以澄清、说明或补正。供应商拒不或在规定的时间内没有进行澄清、说明或补正或澄清、说明、补正的内容也不能说明问题的，视为磋商响应文件制作不规范，按每一项非实质性偏离进行扣分处理，直至该项分值扣完为止。</w:t>
      </w:r>
    </w:p>
    <w:p w14:paraId="5A7D5791">
      <w:pPr>
        <w:pStyle w:val="9"/>
        <w:tabs>
          <w:tab w:val="left" w:pos="6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2.5 </w:t>
      </w:r>
      <w:r>
        <w:rPr>
          <w:rFonts w:hint="eastAsia" w:ascii="宋体" w:hAnsi="宋体" w:eastAsia="宋体" w:cs="宋体"/>
          <w:bCs/>
          <w:sz w:val="21"/>
          <w:szCs w:val="21"/>
        </w:rPr>
        <w:t>本采购项目</w:t>
      </w:r>
      <w:r>
        <w:rPr>
          <w:rFonts w:hint="eastAsia" w:ascii="宋体" w:hAnsi="宋体" w:eastAsia="宋体" w:cs="宋体"/>
          <w:sz w:val="21"/>
          <w:szCs w:val="21"/>
        </w:rPr>
        <w:t>的评标因素和标准见下列综合评分明细表（总计100分）。</w:t>
      </w:r>
    </w:p>
    <w:p w14:paraId="3F3CDFBC">
      <w:pPr>
        <w:pStyle w:val="19"/>
        <w:jc w:val="center"/>
        <w:rPr>
          <w:rFonts w:hint="eastAsia" w:ascii="宋体" w:hAnsi="宋体" w:eastAsia="宋体" w:cs="宋体"/>
          <w:b/>
          <w:bCs/>
          <w:sz w:val="24"/>
          <w:szCs w:val="24"/>
        </w:rPr>
      </w:pPr>
    </w:p>
    <w:p w14:paraId="756EDCE0">
      <w:pPr>
        <w:pStyle w:val="19"/>
        <w:jc w:val="center"/>
        <w:rPr>
          <w:rFonts w:hint="eastAsia" w:ascii="宋体" w:hAnsi="宋体" w:eastAsia="宋体" w:cs="宋体"/>
          <w:b/>
          <w:bCs/>
          <w:sz w:val="24"/>
          <w:szCs w:val="24"/>
        </w:rPr>
      </w:pPr>
    </w:p>
    <w:p w14:paraId="6EEFD028">
      <w:pPr>
        <w:pStyle w:val="19"/>
        <w:jc w:val="center"/>
        <w:rPr>
          <w:rFonts w:hint="eastAsia" w:ascii="宋体" w:hAnsi="宋体" w:eastAsia="宋体" w:cs="宋体"/>
          <w:b/>
          <w:bCs/>
          <w:sz w:val="24"/>
          <w:szCs w:val="24"/>
        </w:rPr>
      </w:pPr>
    </w:p>
    <w:p w14:paraId="06C6BBF4">
      <w:pPr>
        <w:pStyle w:val="19"/>
        <w:jc w:val="center"/>
        <w:rPr>
          <w:rFonts w:hint="eastAsia" w:ascii="宋体" w:hAnsi="宋体" w:eastAsia="宋体" w:cs="宋体"/>
          <w:b/>
          <w:bCs/>
          <w:sz w:val="24"/>
          <w:szCs w:val="24"/>
        </w:rPr>
      </w:pPr>
    </w:p>
    <w:p w14:paraId="13C097CD">
      <w:pPr>
        <w:pStyle w:val="19"/>
        <w:jc w:val="center"/>
        <w:rPr>
          <w:rFonts w:hint="eastAsia" w:ascii="宋体" w:hAnsi="宋体" w:eastAsia="宋体" w:cs="宋体"/>
          <w:b/>
          <w:bCs/>
          <w:sz w:val="24"/>
          <w:szCs w:val="24"/>
        </w:rPr>
      </w:pPr>
    </w:p>
    <w:p w14:paraId="2C84A735">
      <w:pPr>
        <w:pStyle w:val="19"/>
        <w:jc w:val="center"/>
        <w:rPr>
          <w:rFonts w:hint="eastAsia" w:ascii="宋体" w:hAnsi="宋体" w:eastAsia="宋体" w:cs="宋体"/>
          <w:b/>
          <w:bCs/>
          <w:sz w:val="24"/>
          <w:szCs w:val="24"/>
        </w:rPr>
      </w:pPr>
    </w:p>
    <w:p w14:paraId="63773C89">
      <w:pPr>
        <w:pStyle w:val="19"/>
        <w:jc w:val="center"/>
        <w:rPr>
          <w:rFonts w:hint="eastAsia" w:ascii="宋体" w:hAnsi="宋体" w:eastAsia="宋体" w:cs="宋体"/>
          <w:b/>
          <w:bCs/>
          <w:sz w:val="24"/>
          <w:szCs w:val="24"/>
        </w:rPr>
      </w:pPr>
    </w:p>
    <w:p w14:paraId="05E00880">
      <w:pPr>
        <w:pStyle w:val="19"/>
        <w:jc w:val="center"/>
        <w:rPr>
          <w:rFonts w:hint="eastAsia" w:ascii="宋体" w:hAnsi="宋体" w:eastAsia="宋体" w:cs="宋体"/>
          <w:b/>
          <w:bCs/>
          <w:sz w:val="24"/>
          <w:szCs w:val="24"/>
        </w:rPr>
      </w:pPr>
    </w:p>
    <w:p w14:paraId="346DDDF5">
      <w:pPr>
        <w:pStyle w:val="19"/>
        <w:jc w:val="center"/>
        <w:rPr>
          <w:rFonts w:hint="eastAsia" w:ascii="宋体" w:hAnsi="宋体" w:eastAsia="宋体" w:cs="宋体"/>
          <w:b/>
          <w:bCs/>
          <w:sz w:val="24"/>
          <w:szCs w:val="24"/>
        </w:rPr>
      </w:pPr>
    </w:p>
    <w:p w14:paraId="50400B2B">
      <w:pPr>
        <w:pStyle w:val="19"/>
        <w:jc w:val="center"/>
        <w:rPr>
          <w:rFonts w:hint="eastAsia" w:ascii="宋体" w:hAnsi="宋体" w:eastAsia="宋体" w:cs="宋体"/>
          <w:b/>
          <w:bCs/>
          <w:sz w:val="24"/>
          <w:szCs w:val="24"/>
        </w:rPr>
      </w:pPr>
    </w:p>
    <w:p w14:paraId="2C84D47F">
      <w:pPr>
        <w:pStyle w:val="19"/>
        <w:jc w:val="center"/>
        <w:rPr>
          <w:rFonts w:hint="eastAsia" w:ascii="宋体" w:hAnsi="宋体" w:eastAsia="宋体" w:cs="宋体"/>
          <w:b/>
          <w:bCs/>
          <w:sz w:val="24"/>
          <w:szCs w:val="24"/>
        </w:rPr>
      </w:pPr>
    </w:p>
    <w:p w14:paraId="2A6E99BA">
      <w:pPr>
        <w:pStyle w:val="19"/>
        <w:jc w:val="center"/>
        <w:rPr>
          <w:rFonts w:hint="eastAsia" w:ascii="宋体" w:hAnsi="宋体" w:eastAsia="宋体" w:cs="宋体"/>
          <w:b/>
          <w:bCs/>
          <w:sz w:val="24"/>
          <w:szCs w:val="24"/>
        </w:rPr>
      </w:pPr>
    </w:p>
    <w:p w14:paraId="1FAC9825">
      <w:pPr>
        <w:pStyle w:val="19"/>
        <w:jc w:val="center"/>
        <w:rPr>
          <w:rFonts w:hint="eastAsia" w:ascii="宋体" w:hAnsi="宋体" w:eastAsia="宋体" w:cs="宋体"/>
        </w:rPr>
      </w:pPr>
      <w:r>
        <w:rPr>
          <w:rFonts w:hint="eastAsia" w:ascii="宋体" w:hAnsi="宋体" w:eastAsia="宋体" w:cs="宋体"/>
          <w:b/>
          <w:bCs/>
          <w:sz w:val="24"/>
          <w:szCs w:val="24"/>
        </w:rPr>
        <w:t>综合评分明细表</w:t>
      </w:r>
    </w:p>
    <w:tbl>
      <w:tblPr>
        <w:tblStyle w:val="29"/>
        <w:tblpPr w:leftFromText="180" w:rightFromText="180" w:vertAnchor="text" w:horzAnchor="page" w:tblpX="1375" w:tblpY="59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578"/>
        <w:gridCol w:w="2535"/>
        <w:gridCol w:w="4819"/>
      </w:tblGrid>
      <w:tr w14:paraId="04A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68" w:type="dxa"/>
            <w:noWrap w:val="0"/>
            <w:vAlign w:val="center"/>
          </w:tcPr>
          <w:p w14:paraId="2391D01E">
            <w:pPr>
              <w:tabs>
                <w:tab w:val="left" w:pos="709"/>
              </w:tabs>
              <w:adjustRightInd w:val="0"/>
              <w:snapToGrid w:val="0"/>
              <w:spacing w:line="360" w:lineRule="auto"/>
              <w:jc w:val="center"/>
              <w:textAlignment w:val="baseline"/>
              <w:rPr>
                <w:rFonts w:hint="eastAsia" w:ascii="宋体" w:hAnsi="宋体" w:eastAsia="宋体" w:cs="宋体"/>
                <w:b/>
                <w:bCs/>
                <w:szCs w:val="21"/>
              </w:rPr>
            </w:pPr>
            <w:r>
              <w:rPr>
                <w:rFonts w:hint="eastAsia" w:ascii="宋体" w:hAnsi="宋体" w:eastAsia="宋体" w:cs="宋体"/>
                <w:b/>
                <w:bCs/>
                <w:szCs w:val="21"/>
              </w:rPr>
              <w:t>评审因素</w:t>
            </w:r>
          </w:p>
        </w:tc>
        <w:tc>
          <w:tcPr>
            <w:tcW w:w="578" w:type="dxa"/>
            <w:noWrap w:val="0"/>
            <w:vAlign w:val="center"/>
          </w:tcPr>
          <w:p w14:paraId="31B96D84">
            <w:pPr>
              <w:tabs>
                <w:tab w:val="left" w:pos="709"/>
              </w:tabs>
              <w:adjustRightInd w:val="0"/>
              <w:snapToGrid w:val="0"/>
              <w:spacing w:line="360" w:lineRule="auto"/>
              <w:jc w:val="center"/>
              <w:textAlignment w:val="baseline"/>
              <w:rPr>
                <w:rFonts w:hint="eastAsia" w:ascii="宋体" w:hAnsi="宋体" w:eastAsia="宋体" w:cs="宋体"/>
                <w:b/>
                <w:bCs/>
                <w:szCs w:val="21"/>
              </w:rPr>
            </w:pPr>
            <w:r>
              <w:rPr>
                <w:rFonts w:hint="eastAsia" w:ascii="宋体" w:hAnsi="宋体" w:eastAsia="宋体" w:cs="宋体"/>
                <w:b/>
                <w:bCs/>
                <w:szCs w:val="21"/>
              </w:rPr>
              <w:t>分值</w:t>
            </w:r>
          </w:p>
        </w:tc>
        <w:tc>
          <w:tcPr>
            <w:tcW w:w="7354" w:type="dxa"/>
            <w:gridSpan w:val="2"/>
            <w:noWrap w:val="0"/>
            <w:vAlign w:val="center"/>
          </w:tcPr>
          <w:p w14:paraId="28AA8BC9">
            <w:pPr>
              <w:tabs>
                <w:tab w:val="left" w:pos="709"/>
              </w:tabs>
              <w:adjustRightInd w:val="0"/>
              <w:snapToGrid w:val="0"/>
              <w:spacing w:line="360" w:lineRule="auto"/>
              <w:ind w:firstLine="422" w:firstLineChars="200"/>
              <w:jc w:val="center"/>
              <w:textAlignment w:val="baseline"/>
              <w:rPr>
                <w:rFonts w:hint="eastAsia" w:ascii="宋体" w:hAnsi="宋体" w:eastAsia="宋体" w:cs="宋体"/>
                <w:b/>
                <w:bCs/>
                <w:szCs w:val="21"/>
              </w:rPr>
            </w:pPr>
            <w:r>
              <w:rPr>
                <w:rFonts w:hint="eastAsia" w:ascii="宋体" w:hAnsi="宋体" w:eastAsia="宋体" w:cs="宋体"/>
                <w:b/>
                <w:bCs/>
                <w:szCs w:val="21"/>
              </w:rPr>
              <w:t>评审标准</w:t>
            </w:r>
          </w:p>
        </w:tc>
      </w:tr>
      <w:tr w14:paraId="4084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646" w:type="dxa"/>
            <w:gridSpan w:val="2"/>
            <w:noWrap w:val="0"/>
            <w:vAlign w:val="center"/>
          </w:tcPr>
          <w:p w14:paraId="6ED83F26">
            <w:pPr>
              <w:tabs>
                <w:tab w:val="left" w:pos="420"/>
                <w:tab w:val="center" w:pos="4153"/>
                <w:tab w:val="right" w:pos="8306"/>
              </w:tabs>
              <w:adjustRightInd w:val="0"/>
              <w:spacing w:line="360" w:lineRule="auto"/>
              <w:ind w:firstLine="210" w:firstLineChars="100"/>
              <w:jc w:val="both"/>
              <w:rPr>
                <w:rFonts w:hint="eastAsia" w:ascii="宋体" w:hAnsi="宋体" w:eastAsia="宋体" w:cs="宋体"/>
                <w:kern w:val="0"/>
                <w:szCs w:val="21"/>
              </w:rPr>
            </w:pPr>
            <w:r>
              <w:rPr>
                <w:rFonts w:hint="eastAsia" w:ascii="宋体" w:hAnsi="宋体" w:eastAsia="宋体" w:cs="宋体"/>
                <w:kern w:val="0"/>
                <w:szCs w:val="21"/>
              </w:rPr>
              <w:t>磋商</w:t>
            </w:r>
          </w:p>
          <w:p w14:paraId="1CDA5540">
            <w:pPr>
              <w:tabs>
                <w:tab w:val="left" w:pos="420"/>
                <w:tab w:val="center" w:pos="4153"/>
                <w:tab w:val="right" w:pos="8306"/>
              </w:tabs>
              <w:adjustRightInd w:val="0"/>
              <w:spacing w:line="360" w:lineRule="auto"/>
              <w:jc w:val="center"/>
              <w:rPr>
                <w:rFonts w:hint="eastAsia" w:ascii="宋体" w:hAnsi="宋体" w:eastAsia="宋体" w:cs="宋体"/>
                <w:szCs w:val="21"/>
              </w:rPr>
            </w:pPr>
            <w:r>
              <w:rPr>
                <w:rFonts w:hint="eastAsia" w:ascii="宋体" w:hAnsi="宋体" w:eastAsia="宋体" w:cs="宋体"/>
                <w:kern w:val="0"/>
                <w:szCs w:val="21"/>
              </w:rPr>
              <w:t>报价（</w:t>
            </w:r>
            <w:r>
              <w:rPr>
                <w:rFonts w:hint="eastAsia" w:ascii="宋体" w:hAnsi="宋体" w:eastAsia="宋体" w:cs="宋体"/>
                <w:bCs/>
                <w:szCs w:val="21"/>
                <w:lang w:val="en-US" w:eastAsia="zh-CN"/>
              </w:rPr>
              <w:t>30</w:t>
            </w:r>
            <w:r>
              <w:rPr>
                <w:rFonts w:hint="eastAsia" w:ascii="宋体" w:hAnsi="宋体" w:eastAsia="宋体" w:cs="宋体"/>
                <w:szCs w:val="21"/>
              </w:rPr>
              <w:t>分）</w:t>
            </w:r>
          </w:p>
        </w:tc>
        <w:tc>
          <w:tcPr>
            <w:tcW w:w="7354" w:type="dxa"/>
            <w:gridSpan w:val="2"/>
            <w:noWrap w:val="0"/>
            <w:vAlign w:val="center"/>
          </w:tcPr>
          <w:p w14:paraId="0A43F0C4">
            <w:pPr>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满足磋商文件要求且最终报价最低的供应商的价格为磋商基准价，其价格分为满分。其他供应商的价格分统一按照下列公式计算：</w:t>
            </w:r>
          </w:p>
          <w:p w14:paraId="609DA145">
            <w:pPr>
              <w:snapToGrid w:val="0"/>
              <w:spacing w:line="360" w:lineRule="auto"/>
              <w:rPr>
                <w:rFonts w:hint="eastAsia" w:ascii="宋体" w:hAnsi="宋体" w:eastAsia="宋体" w:cs="宋体"/>
                <w:szCs w:val="21"/>
              </w:rPr>
            </w:pPr>
            <w:r>
              <w:rPr>
                <w:rFonts w:hint="eastAsia" w:ascii="宋体" w:hAnsi="宋体" w:eastAsia="宋体" w:cs="宋体"/>
                <w:szCs w:val="21"/>
              </w:rPr>
              <w:t>磋商报价得分=</w:t>
            </w:r>
            <w:r>
              <w:rPr>
                <w:rFonts w:hint="eastAsia" w:ascii="宋体" w:hAnsi="宋体" w:eastAsia="宋体" w:cs="宋体"/>
                <w:snapToGrid w:val="0"/>
                <w:kern w:val="0"/>
                <w:szCs w:val="21"/>
              </w:rPr>
              <w:t>（磋商基准价/最后磋商报价）×100</w:t>
            </w:r>
          </w:p>
        </w:tc>
      </w:tr>
      <w:tr w14:paraId="7289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6" w:type="dxa"/>
            <w:gridSpan w:val="2"/>
            <w:vMerge w:val="restart"/>
            <w:noWrap w:val="0"/>
            <w:vAlign w:val="center"/>
          </w:tcPr>
          <w:p w14:paraId="70665957">
            <w:pPr>
              <w:snapToGri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技术方案</w:t>
            </w:r>
          </w:p>
          <w:p w14:paraId="21ACB90C">
            <w:pPr>
              <w:snapToGri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55</w:t>
            </w:r>
            <w:r>
              <w:rPr>
                <w:rFonts w:hint="eastAsia" w:ascii="宋体" w:hAnsi="宋体" w:eastAsia="宋体" w:cs="宋体"/>
                <w:szCs w:val="21"/>
                <w:lang w:val="zh-CN"/>
              </w:rPr>
              <w:t>分）</w:t>
            </w:r>
          </w:p>
        </w:tc>
        <w:tc>
          <w:tcPr>
            <w:tcW w:w="2535" w:type="dxa"/>
            <w:noWrap w:val="0"/>
            <w:vAlign w:val="center"/>
          </w:tcPr>
          <w:p w14:paraId="75C87791">
            <w:pPr>
              <w:snapToGrid w:val="0"/>
              <w:spacing w:line="360" w:lineRule="auto"/>
              <w:rPr>
                <w:rFonts w:hint="eastAsia" w:ascii="宋体" w:hAnsi="宋体" w:eastAsia="宋体" w:cs="宋体"/>
                <w:szCs w:val="21"/>
                <w:lang w:val="zh-CN" w:eastAsia="zh-CN"/>
              </w:rPr>
            </w:pPr>
            <w:r>
              <w:rPr>
                <w:rFonts w:hint="eastAsia" w:ascii="宋体" w:hAnsi="宋体" w:eastAsia="宋体" w:cs="宋体"/>
                <w:szCs w:val="21"/>
              </w:rPr>
              <w:t>施工方案。（0～10分</w:t>
            </w:r>
            <w:r>
              <w:rPr>
                <w:rFonts w:hint="eastAsia" w:ascii="宋体" w:hAnsi="宋体" w:eastAsia="宋体" w:cs="宋体"/>
                <w:szCs w:val="21"/>
                <w:lang w:eastAsia="zh-CN"/>
              </w:rPr>
              <w:t>）</w:t>
            </w:r>
          </w:p>
        </w:tc>
        <w:tc>
          <w:tcPr>
            <w:tcW w:w="4819" w:type="dxa"/>
            <w:noWrap w:val="0"/>
            <w:vAlign w:val="center"/>
          </w:tcPr>
          <w:p w14:paraId="5F8E8FE1">
            <w:pPr>
              <w:snapToGrid w:val="0"/>
              <w:spacing w:line="360" w:lineRule="auto"/>
              <w:rPr>
                <w:rFonts w:hint="eastAsia" w:ascii="宋体" w:hAnsi="宋体" w:eastAsia="宋体" w:cs="宋体"/>
                <w:szCs w:val="21"/>
              </w:rPr>
            </w:pPr>
            <w:r>
              <w:rPr>
                <w:rFonts w:hint="eastAsia" w:ascii="宋体" w:hAnsi="宋体" w:eastAsia="宋体" w:cs="宋体"/>
                <w:szCs w:val="21"/>
              </w:rPr>
              <w:t>1、方案明确、细节考虑到位，赋</w:t>
            </w:r>
            <w:r>
              <w:rPr>
                <w:rFonts w:hint="eastAsia" w:ascii="宋体" w:hAnsi="宋体" w:eastAsia="宋体" w:cs="宋体"/>
                <w:szCs w:val="21"/>
                <w:lang w:val="en-US" w:eastAsia="zh-CN"/>
              </w:rPr>
              <w:t>7-10</w:t>
            </w:r>
            <w:r>
              <w:rPr>
                <w:rFonts w:hint="eastAsia" w:ascii="宋体" w:hAnsi="宋体" w:eastAsia="宋体" w:cs="宋体"/>
                <w:szCs w:val="21"/>
              </w:rPr>
              <w:t>分；</w:t>
            </w:r>
          </w:p>
          <w:p w14:paraId="50D34B1A">
            <w:pPr>
              <w:snapToGrid w:val="0"/>
              <w:spacing w:line="360" w:lineRule="auto"/>
              <w:rPr>
                <w:rFonts w:hint="eastAsia" w:ascii="宋体" w:hAnsi="宋体" w:eastAsia="宋体" w:cs="宋体"/>
                <w:szCs w:val="21"/>
              </w:rPr>
            </w:pPr>
            <w:r>
              <w:rPr>
                <w:rFonts w:hint="eastAsia" w:ascii="宋体" w:hAnsi="宋体" w:eastAsia="宋体" w:cs="宋体"/>
                <w:szCs w:val="21"/>
              </w:rPr>
              <w:t>2、方案、细节基本明确，描述</w:t>
            </w:r>
            <w:r>
              <w:rPr>
                <w:rFonts w:hint="eastAsia" w:ascii="宋体" w:hAnsi="宋体" w:eastAsia="宋体" w:cs="宋体"/>
                <w:szCs w:val="21"/>
                <w:lang w:eastAsia="zh-CN"/>
              </w:rPr>
              <w:t>完整</w:t>
            </w:r>
            <w:r>
              <w:rPr>
                <w:rFonts w:hint="eastAsia" w:ascii="宋体" w:hAnsi="宋体" w:eastAsia="宋体" w:cs="宋体"/>
                <w:szCs w:val="21"/>
              </w:rPr>
              <w:t>，赋</w:t>
            </w:r>
            <w:r>
              <w:rPr>
                <w:rFonts w:hint="eastAsia" w:ascii="宋体" w:hAnsi="宋体" w:eastAsia="宋体" w:cs="宋体"/>
                <w:szCs w:val="21"/>
                <w:lang w:val="en-US" w:eastAsia="zh-CN"/>
              </w:rPr>
              <w:t>3-7</w:t>
            </w:r>
            <w:r>
              <w:rPr>
                <w:rFonts w:hint="eastAsia" w:ascii="宋体" w:hAnsi="宋体" w:eastAsia="宋体" w:cs="宋体"/>
                <w:szCs w:val="21"/>
              </w:rPr>
              <w:t>（含）分；</w:t>
            </w:r>
          </w:p>
          <w:p w14:paraId="0FF12034">
            <w:pPr>
              <w:snapToGrid w:val="0"/>
              <w:spacing w:line="360" w:lineRule="auto"/>
              <w:rPr>
                <w:rFonts w:hint="eastAsia" w:ascii="宋体" w:hAnsi="宋体" w:eastAsia="宋体" w:cs="宋体"/>
                <w:szCs w:val="21"/>
              </w:rPr>
            </w:pPr>
            <w:r>
              <w:rPr>
                <w:rFonts w:hint="eastAsia" w:ascii="宋体" w:hAnsi="宋体" w:eastAsia="宋体" w:cs="宋体"/>
                <w:szCs w:val="21"/>
              </w:rPr>
              <w:t>3、描述符合</w:t>
            </w:r>
            <w:r>
              <w:rPr>
                <w:rFonts w:hint="eastAsia" w:ascii="宋体" w:hAnsi="宋体" w:eastAsia="宋体" w:cs="宋体"/>
                <w:szCs w:val="21"/>
                <w:lang w:eastAsia="zh-CN"/>
              </w:rPr>
              <w:t>磋商</w:t>
            </w:r>
            <w:r>
              <w:rPr>
                <w:rFonts w:hint="eastAsia" w:ascii="宋体" w:hAnsi="宋体" w:eastAsia="宋体" w:cs="宋体"/>
                <w:szCs w:val="21"/>
              </w:rPr>
              <w:t>文件要求，内容</w:t>
            </w:r>
            <w:r>
              <w:rPr>
                <w:rFonts w:hint="eastAsia" w:ascii="宋体" w:hAnsi="宋体" w:eastAsia="宋体" w:cs="宋体"/>
                <w:szCs w:val="21"/>
                <w:lang w:eastAsia="zh-CN"/>
              </w:rPr>
              <w:t>简单</w:t>
            </w:r>
            <w:r>
              <w:rPr>
                <w:rFonts w:hint="eastAsia" w:ascii="宋体" w:hAnsi="宋体" w:eastAsia="宋体" w:cs="宋体"/>
                <w:szCs w:val="21"/>
              </w:rPr>
              <w:t>，赋</w:t>
            </w:r>
            <w:r>
              <w:rPr>
                <w:rFonts w:hint="eastAsia" w:ascii="宋体" w:hAnsi="宋体" w:eastAsia="宋体" w:cs="宋体"/>
                <w:szCs w:val="21"/>
                <w:lang w:val="en-US" w:eastAsia="zh-CN"/>
              </w:rPr>
              <w:t>0-3</w:t>
            </w:r>
            <w:r>
              <w:rPr>
                <w:rFonts w:hint="eastAsia" w:ascii="宋体" w:hAnsi="宋体" w:eastAsia="宋体" w:cs="宋体"/>
                <w:szCs w:val="21"/>
              </w:rPr>
              <w:t>（含）分</w:t>
            </w:r>
            <w:r>
              <w:rPr>
                <w:rFonts w:hint="eastAsia" w:ascii="宋体" w:hAnsi="宋体" w:eastAsia="宋体" w:cs="宋体"/>
                <w:szCs w:val="21"/>
                <w:lang w:eastAsia="zh-CN"/>
              </w:rPr>
              <w:t>；</w:t>
            </w:r>
          </w:p>
        </w:tc>
      </w:tr>
      <w:tr w14:paraId="0FEF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46" w:type="dxa"/>
            <w:gridSpan w:val="2"/>
            <w:vMerge w:val="continue"/>
            <w:noWrap w:val="0"/>
            <w:vAlign w:val="center"/>
          </w:tcPr>
          <w:p w14:paraId="27DA2EA8">
            <w:pPr>
              <w:snapToGrid w:val="0"/>
              <w:spacing w:line="360" w:lineRule="auto"/>
              <w:jc w:val="center"/>
              <w:rPr>
                <w:rFonts w:hint="eastAsia" w:ascii="宋体" w:hAnsi="宋体" w:eastAsia="宋体" w:cs="宋体"/>
                <w:szCs w:val="21"/>
                <w:lang w:val="zh-CN"/>
              </w:rPr>
            </w:pPr>
          </w:p>
        </w:tc>
        <w:tc>
          <w:tcPr>
            <w:tcW w:w="2535" w:type="dxa"/>
            <w:noWrap w:val="0"/>
            <w:vAlign w:val="center"/>
          </w:tcPr>
          <w:p w14:paraId="0404B3BA">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确保质量的技术组织措施。（0～</w:t>
            </w:r>
            <w:r>
              <w:rPr>
                <w:rFonts w:hint="eastAsia" w:ascii="宋体" w:hAnsi="宋体" w:eastAsia="宋体" w:cs="宋体"/>
                <w:szCs w:val="21"/>
                <w:lang w:val="en-US" w:eastAsia="zh-CN"/>
              </w:rPr>
              <w:t>10</w:t>
            </w:r>
            <w:r>
              <w:rPr>
                <w:rFonts w:hint="eastAsia" w:ascii="宋体" w:hAnsi="宋体" w:eastAsia="宋体" w:cs="宋体"/>
                <w:szCs w:val="21"/>
              </w:rPr>
              <w:t>分</w:t>
            </w:r>
            <w:r>
              <w:rPr>
                <w:rFonts w:hint="eastAsia" w:ascii="宋体" w:hAnsi="宋体" w:eastAsia="宋体" w:cs="宋体"/>
                <w:szCs w:val="21"/>
                <w:lang w:val="en-US" w:eastAsia="zh-CN"/>
              </w:rPr>
              <w:t>）</w:t>
            </w:r>
          </w:p>
        </w:tc>
        <w:tc>
          <w:tcPr>
            <w:tcW w:w="4819" w:type="dxa"/>
            <w:noWrap w:val="0"/>
            <w:vAlign w:val="center"/>
          </w:tcPr>
          <w:p w14:paraId="466A20C7">
            <w:pPr>
              <w:snapToGrid w:val="0"/>
              <w:spacing w:line="360" w:lineRule="auto"/>
              <w:rPr>
                <w:rFonts w:hint="eastAsia" w:ascii="宋体" w:hAnsi="宋体" w:eastAsia="宋体" w:cs="宋体"/>
                <w:szCs w:val="21"/>
              </w:rPr>
            </w:pPr>
            <w:r>
              <w:rPr>
                <w:rFonts w:hint="eastAsia" w:ascii="宋体" w:hAnsi="宋体" w:eastAsia="宋体" w:cs="宋体"/>
                <w:szCs w:val="21"/>
              </w:rPr>
              <w:t>1、措施详尽、合理、可行性度高，赋</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408ADFF7">
            <w:pPr>
              <w:snapToGrid w:val="0"/>
              <w:spacing w:line="360" w:lineRule="auto"/>
              <w:rPr>
                <w:rFonts w:hint="eastAsia" w:ascii="宋体" w:hAnsi="宋体" w:eastAsia="宋体" w:cs="宋体"/>
                <w:szCs w:val="21"/>
              </w:rPr>
            </w:pPr>
            <w:r>
              <w:rPr>
                <w:rFonts w:hint="eastAsia" w:ascii="宋体" w:hAnsi="宋体" w:eastAsia="宋体" w:cs="宋体"/>
                <w:szCs w:val="21"/>
              </w:rPr>
              <w:t>2、措施基本完善、较为合理，赋0-</w:t>
            </w:r>
            <w:r>
              <w:rPr>
                <w:rFonts w:hint="eastAsia" w:ascii="宋体" w:hAnsi="宋体" w:eastAsia="宋体" w:cs="宋体"/>
                <w:szCs w:val="21"/>
                <w:lang w:val="en-US" w:eastAsia="zh-CN"/>
              </w:rPr>
              <w:t>5</w:t>
            </w:r>
            <w:r>
              <w:rPr>
                <w:rFonts w:hint="eastAsia" w:ascii="宋体" w:hAnsi="宋体" w:eastAsia="宋体" w:cs="宋体"/>
                <w:szCs w:val="21"/>
              </w:rPr>
              <w:t>（含）分</w:t>
            </w:r>
            <w:r>
              <w:rPr>
                <w:rFonts w:hint="eastAsia" w:ascii="宋体" w:hAnsi="宋体" w:eastAsia="宋体" w:cs="宋体"/>
                <w:szCs w:val="21"/>
                <w:lang w:eastAsia="zh-CN"/>
              </w:rPr>
              <w:t>。</w:t>
            </w:r>
          </w:p>
        </w:tc>
      </w:tr>
      <w:tr w14:paraId="0F5C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46" w:type="dxa"/>
            <w:gridSpan w:val="2"/>
            <w:vMerge w:val="continue"/>
            <w:noWrap w:val="0"/>
            <w:vAlign w:val="center"/>
          </w:tcPr>
          <w:p w14:paraId="4D7913FD">
            <w:pPr>
              <w:snapToGrid w:val="0"/>
              <w:spacing w:line="360" w:lineRule="auto"/>
              <w:jc w:val="center"/>
              <w:rPr>
                <w:rFonts w:hint="eastAsia" w:ascii="宋体" w:hAnsi="宋体" w:eastAsia="宋体" w:cs="宋体"/>
                <w:szCs w:val="21"/>
                <w:lang w:val="zh-CN"/>
              </w:rPr>
            </w:pPr>
          </w:p>
        </w:tc>
        <w:tc>
          <w:tcPr>
            <w:tcW w:w="2535" w:type="dxa"/>
            <w:noWrap w:val="0"/>
            <w:vAlign w:val="center"/>
          </w:tcPr>
          <w:p w14:paraId="031C9BD7">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确保安全生产的技术组织措施。（0～</w:t>
            </w:r>
            <w:r>
              <w:rPr>
                <w:rFonts w:hint="eastAsia" w:ascii="宋体" w:hAnsi="宋体" w:eastAsia="宋体" w:cs="宋体"/>
                <w:szCs w:val="21"/>
                <w:lang w:val="en-US" w:eastAsia="zh-CN"/>
              </w:rPr>
              <w:t>10</w:t>
            </w:r>
            <w:r>
              <w:rPr>
                <w:rFonts w:hint="eastAsia" w:ascii="宋体" w:hAnsi="宋体" w:eastAsia="宋体" w:cs="宋体"/>
                <w:szCs w:val="21"/>
              </w:rPr>
              <w:t>分</w:t>
            </w:r>
            <w:r>
              <w:rPr>
                <w:rFonts w:hint="eastAsia" w:ascii="宋体" w:hAnsi="宋体" w:eastAsia="宋体" w:cs="宋体"/>
                <w:szCs w:val="21"/>
                <w:lang w:val="en-US" w:eastAsia="zh-CN"/>
              </w:rPr>
              <w:t>）</w:t>
            </w:r>
          </w:p>
        </w:tc>
        <w:tc>
          <w:tcPr>
            <w:tcW w:w="4819" w:type="dxa"/>
            <w:noWrap w:val="0"/>
            <w:vAlign w:val="center"/>
          </w:tcPr>
          <w:p w14:paraId="55BED812">
            <w:pPr>
              <w:snapToGrid w:val="0"/>
              <w:spacing w:line="360" w:lineRule="auto"/>
              <w:rPr>
                <w:rFonts w:hint="eastAsia" w:ascii="宋体" w:hAnsi="宋体" w:eastAsia="宋体" w:cs="宋体"/>
                <w:szCs w:val="21"/>
              </w:rPr>
            </w:pPr>
            <w:r>
              <w:rPr>
                <w:rFonts w:hint="eastAsia" w:ascii="宋体" w:hAnsi="宋体" w:eastAsia="宋体" w:cs="宋体"/>
                <w:szCs w:val="21"/>
              </w:rPr>
              <w:t>1、措施详尽、合理、可行性度高，赋</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62AAA9CF">
            <w:pPr>
              <w:snapToGrid w:val="0"/>
              <w:spacing w:line="360" w:lineRule="auto"/>
              <w:rPr>
                <w:rFonts w:hint="eastAsia" w:ascii="宋体" w:hAnsi="宋体" w:eastAsia="宋体" w:cs="宋体"/>
                <w:szCs w:val="21"/>
              </w:rPr>
            </w:pPr>
            <w:r>
              <w:rPr>
                <w:rFonts w:hint="eastAsia" w:ascii="宋体" w:hAnsi="宋体" w:eastAsia="宋体" w:cs="宋体"/>
                <w:szCs w:val="21"/>
              </w:rPr>
              <w:t>2、措施基本完善、较为合理，赋0-</w:t>
            </w:r>
            <w:r>
              <w:rPr>
                <w:rFonts w:hint="eastAsia" w:ascii="宋体" w:hAnsi="宋体" w:eastAsia="宋体" w:cs="宋体"/>
                <w:szCs w:val="21"/>
                <w:lang w:val="en-US" w:eastAsia="zh-CN"/>
              </w:rPr>
              <w:t>5</w:t>
            </w:r>
            <w:r>
              <w:rPr>
                <w:rFonts w:hint="eastAsia" w:ascii="宋体" w:hAnsi="宋体" w:eastAsia="宋体" w:cs="宋体"/>
                <w:szCs w:val="21"/>
              </w:rPr>
              <w:t>（含）分</w:t>
            </w:r>
            <w:r>
              <w:rPr>
                <w:rFonts w:hint="eastAsia" w:ascii="宋体" w:hAnsi="宋体" w:eastAsia="宋体" w:cs="宋体"/>
                <w:szCs w:val="21"/>
                <w:lang w:eastAsia="zh-CN"/>
              </w:rPr>
              <w:t>。</w:t>
            </w:r>
          </w:p>
        </w:tc>
      </w:tr>
      <w:tr w14:paraId="3773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46" w:type="dxa"/>
            <w:gridSpan w:val="2"/>
            <w:vMerge w:val="continue"/>
            <w:noWrap w:val="0"/>
            <w:vAlign w:val="center"/>
          </w:tcPr>
          <w:p w14:paraId="241EBA05">
            <w:pPr>
              <w:snapToGrid w:val="0"/>
              <w:spacing w:line="360" w:lineRule="auto"/>
              <w:jc w:val="center"/>
              <w:rPr>
                <w:rFonts w:hint="eastAsia" w:ascii="宋体" w:hAnsi="宋体" w:eastAsia="宋体" w:cs="宋体"/>
                <w:szCs w:val="21"/>
                <w:lang w:val="zh-CN"/>
              </w:rPr>
            </w:pPr>
          </w:p>
        </w:tc>
        <w:tc>
          <w:tcPr>
            <w:tcW w:w="2535" w:type="dxa"/>
            <w:noWrap w:val="0"/>
            <w:vAlign w:val="center"/>
          </w:tcPr>
          <w:p w14:paraId="70AE361B">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rPr>
              <w:t>确保文明施工的技术组织措施。（0～</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4819" w:type="dxa"/>
            <w:noWrap w:val="0"/>
            <w:vAlign w:val="center"/>
          </w:tcPr>
          <w:p w14:paraId="14483C71">
            <w:pPr>
              <w:snapToGrid w:val="0"/>
              <w:spacing w:line="360" w:lineRule="auto"/>
              <w:rPr>
                <w:rFonts w:hint="eastAsia" w:ascii="宋体" w:hAnsi="宋体" w:eastAsia="宋体" w:cs="宋体"/>
                <w:szCs w:val="21"/>
              </w:rPr>
            </w:pPr>
            <w:r>
              <w:rPr>
                <w:rFonts w:hint="eastAsia" w:ascii="宋体" w:hAnsi="宋体" w:eastAsia="宋体" w:cs="宋体"/>
                <w:szCs w:val="21"/>
              </w:rPr>
              <w:t>1、措施详尽、合理、可行性度高，赋</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112D8C42">
            <w:pPr>
              <w:snapToGrid w:val="0"/>
              <w:spacing w:line="360" w:lineRule="auto"/>
              <w:rPr>
                <w:rFonts w:hint="eastAsia" w:ascii="宋体" w:hAnsi="宋体" w:eastAsia="宋体" w:cs="宋体"/>
                <w:szCs w:val="21"/>
              </w:rPr>
            </w:pPr>
            <w:r>
              <w:rPr>
                <w:rFonts w:hint="eastAsia" w:ascii="宋体" w:hAnsi="宋体" w:eastAsia="宋体" w:cs="宋体"/>
                <w:szCs w:val="21"/>
              </w:rPr>
              <w:t>2、措施基本完善、较为合理，赋0-</w:t>
            </w:r>
            <w:r>
              <w:rPr>
                <w:rFonts w:hint="eastAsia" w:ascii="宋体" w:hAnsi="宋体" w:eastAsia="宋体" w:cs="宋体"/>
                <w:szCs w:val="21"/>
                <w:lang w:val="en-US" w:eastAsia="zh-CN"/>
              </w:rPr>
              <w:t>3</w:t>
            </w:r>
            <w:r>
              <w:rPr>
                <w:rFonts w:hint="eastAsia" w:ascii="宋体" w:hAnsi="宋体" w:eastAsia="宋体" w:cs="宋体"/>
                <w:szCs w:val="21"/>
              </w:rPr>
              <w:t>（含）分</w:t>
            </w:r>
            <w:r>
              <w:rPr>
                <w:rFonts w:hint="eastAsia" w:ascii="宋体" w:hAnsi="宋体" w:eastAsia="宋体" w:cs="宋体"/>
                <w:szCs w:val="21"/>
                <w:lang w:eastAsia="zh-CN"/>
              </w:rPr>
              <w:t>。</w:t>
            </w:r>
          </w:p>
        </w:tc>
      </w:tr>
      <w:tr w14:paraId="631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646" w:type="dxa"/>
            <w:gridSpan w:val="2"/>
            <w:vMerge w:val="continue"/>
            <w:noWrap w:val="0"/>
            <w:vAlign w:val="center"/>
          </w:tcPr>
          <w:p w14:paraId="488ED495">
            <w:pPr>
              <w:snapToGrid w:val="0"/>
              <w:spacing w:line="360" w:lineRule="auto"/>
              <w:jc w:val="center"/>
              <w:rPr>
                <w:rFonts w:hint="eastAsia" w:ascii="宋体" w:hAnsi="宋体" w:eastAsia="宋体" w:cs="宋体"/>
                <w:szCs w:val="21"/>
                <w:lang w:val="zh-CN"/>
              </w:rPr>
            </w:pPr>
          </w:p>
        </w:tc>
        <w:tc>
          <w:tcPr>
            <w:tcW w:w="2535" w:type="dxa"/>
            <w:noWrap w:val="0"/>
            <w:vAlign w:val="center"/>
          </w:tcPr>
          <w:p w14:paraId="3076383C">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zh-CN"/>
              </w:rPr>
              <w:t>确保环境保护（噪音、治污减霾和防尘污染）的技术组织措施。</w:t>
            </w:r>
            <w:r>
              <w:rPr>
                <w:rFonts w:hint="eastAsia" w:ascii="宋体" w:hAnsi="宋体" w:eastAsia="宋体" w:cs="宋体"/>
                <w:szCs w:val="21"/>
              </w:rPr>
              <w:t>（0～</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4819" w:type="dxa"/>
            <w:noWrap w:val="0"/>
            <w:vAlign w:val="center"/>
          </w:tcPr>
          <w:p w14:paraId="54CADB7B">
            <w:pPr>
              <w:snapToGrid w:val="0"/>
              <w:spacing w:line="360" w:lineRule="auto"/>
              <w:rPr>
                <w:rFonts w:hint="eastAsia" w:ascii="宋体" w:hAnsi="宋体" w:eastAsia="宋体" w:cs="宋体"/>
                <w:szCs w:val="21"/>
              </w:rPr>
            </w:pPr>
            <w:r>
              <w:rPr>
                <w:rFonts w:hint="eastAsia" w:ascii="宋体" w:hAnsi="宋体" w:eastAsia="宋体" w:cs="宋体"/>
                <w:szCs w:val="21"/>
              </w:rPr>
              <w:t>1、措施详尽、合理、可行性度高，赋</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01B7D78E">
            <w:pPr>
              <w:snapToGrid w:val="0"/>
              <w:spacing w:line="360" w:lineRule="auto"/>
              <w:rPr>
                <w:rFonts w:hint="eastAsia" w:ascii="宋体" w:hAnsi="宋体" w:eastAsia="宋体" w:cs="宋体"/>
                <w:szCs w:val="21"/>
                <w:lang w:val="zh-CN"/>
              </w:rPr>
            </w:pPr>
            <w:r>
              <w:rPr>
                <w:rFonts w:hint="eastAsia" w:ascii="宋体" w:hAnsi="宋体" w:eastAsia="宋体" w:cs="宋体"/>
                <w:szCs w:val="21"/>
              </w:rPr>
              <w:t>2、措施基本完善、较为合理，赋0-</w:t>
            </w:r>
            <w:r>
              <w:rPr>
                <w:rFonts w:hint="eastAsia" w:ascii="宋体" w:hAnsi="宋体" w:eastAsia="宋体" w:cs="宋体"/>
                <w:szCs w:val="21"/>
                <w:lang w:val="en-US" w:eastAsia="zh-CN"/>
              </w:rPr>
              <w:t>3</w:t>
            </w:r>
            <w:r>
              <w:rPr>
                <w:rFonts w:hint="eastAsia" w:ascii="宋体" w:hAnsi="宋体" w:eastAsia="宋体" w:cs="宋体"/>
                <w:szCs w:val="21"/>
              </w:rPr>
              <w:t>（含）分</w:t>
            </w:r>
            <w:r>
              <w:rPr>
                <w:rFonts w:hint="eastAsia" w:ascii="宋体" w:hAnsi="宋体" w:eastAsia="宋体" w:cs="宋体"/>
                <w:szCs w:val="21"/>
                <w:lang w:eastAsia="zh-CN"/>
              </w:rPr>
              <w:t>。</w:t>
            </w:r>
          </w:p>
        </w:tc>
      </w:tr>
      <w:tr w14:paraId="7387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46" w:type="dxa"/>
            <w:gridSpan w:val="2"/>
            <w:vMerge w:val="continue"/>
            <w:noWrap w:val="0"/>
            <w:vAlign w:val="center"/>
          </w:tcPr>
          <w:p w14:paraId="7F4317C8">
            <w:pPr>
              <w:snapToGrid w:val="0"/>
              <w:spacing w:line="360" w:lineRule="auto"/>
              <w:jc w:val="center"/>
              <w:rPr>
                <w:rFonts w:hint="eastAsia" w:ascii="宋体" w:hAnsi="宋体" w:eastAsia="宋体" w:cs="宋体"/>
                <w:szCs w:val="21"/>
                <w:lang w:val="zh-CN"/>
              </w:rPr>
            </w:pPr>
          </w:p>
        </w:tc>
        <w:tc>
          <w:tcPr>
            <w:tcW w:w="2535" w:type="dxa"/>
            <w:noWrap w:val="0"/>
            <w:vAlign w:val="center"/>
          </w:tcPr>
          <w:p w14:paraId="5F92137A">
            <w:pPr>
              <w:snapToGrid w:val="0"/>
              <w:spacing w:line="360" w:lineRule="auto"/>
              <w:rPr>
                <w:rFonts w:hint="eastAsia" w:ascii="宋体" w:hAnsi="宋体" w:eastAsia="宋体" w:cs="宋体"/>
                <w:szCs w:val="21"/>
                <w:lang w:val="zh-CN" w:eastAsia="zh-CN"/>
              </w:rPr>
            </w:pPr>
            <w:r>
              <w:rPr>
                <w:rFonts w:hint="eastAsia" w:ascii="宋体" w:hAnsi="宋体" w:eastAsia="宋体" w:cs="宋体"/>
                <w:szCs w:val="21"/>
                <w:lang w:val="zh-CN"/>
              </w:rPr>
              <w:t>确保工期的技术组织措施。</w:t>
            </w:r>
            <w:r>
              <w:rPr>
                <w:rFonts w:hint="eastAsia" w:ascii="宋体" w:hAnsi="宋体" w:eastAsia="宋体" w:cs="宋体"/>
                <w:szCs w:val="21"/>
              </w:rPr>
              <w:t>（0～</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4819" w:type="dxa"/>
            <w:noWrap w:val="0"/>
            <w:vAlign w:val="center"/>
          </w:tcPr>
          <w:p w14:paraId="2063DA0A">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1、措施详尽、合理、可行性度高，赋3-5分；</w:t>
            </w:r>
          </w:p>
          <w:p w14:paraId="3140595E">
            <w:pPr>
              <w:snapToGrid w:val="0"/>
              <w:spacing w:line="360" w:lineRule="auto"/>
              <w:rPr>
                <w:rFonts w:hint="eastAsia" w:ascii="宋体" w:hAnsi="宋体" w:eastAsia="宋体" w:cs="宋体"/>
                <w:szCs w:val="21"/>
                <w:lang w:val="zh-CN"/>
              </w:rPr>
            </w:pPr>
            <w:r>
              <w:rPr>
                <w:rFonts w:hint="eastAsia" w:ascii="宋体" w:hAnsi="宋体" w:eastAsia="宋体" w:cs="宋体"/>
                <w:szCs w:val="21"/>
                <w:lang w:val="en-US" w:eastAsia="zh-CN"/>
              </w:rPr>
              <w:t>2、措施基本完善、较为合理，赋0-3（含）分。</w:t>
            </w:r>
          </w:p>
        </w:tc>
      </w:tr>
      <w:tr w14:paraId="6350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46" w:type="dxa"/>
            <w:gridSpan w:val="2"/>
            <w:vMerge w:val="continue"/>
            <w:noWrap w:val="0"/>
            <w:vAlign w:val="center"/>
          </w:tcPr>
          <w:p w14:paraId="2D2A2E6F">
            <w:pPr>
              <w:snapToGrid w:val="0"/>
              <w:spacing w:line="360" w:lineRule="auto"/>
              <w:jc w:val="center"/>
              <w:rPr>
                <w:rFonts w:hint="eastAsia" w:ascii="宋体" w:hAnsi="宋体" w:eastAsia="宋体" w:cs="宋体"/>
                <w:szCs w:val="21"/>
                <w:lang w:val="zh-CN"/>
              </w:rPr>
            </w:pPr>
          </w:p>
        </w:tc>
        <w:tc>
          <w:tcPr>
            <w:tcW w:w="2535" w:type="dxa"/>
            <w:noWrap w:val="0"/>
            <w:vAlign w:val="center"/>
          </w:tcPr>
          <w:p w14:paraId="42B91C9B">
            <w:pPr>
              <w:snapToGrid w:val="0"/>
              <w:spacing w:line="360" w:lineRule="auto"/>
              <w:rPr>
                <w:rFonts w:hint="eastAsia" w:ascii="宋体" w:hAnsi="宋体" w:eastAsia="宋体" w:cs="宋体"/>
                <w:szCs w:val="21"/>
                <w:lang w:val="zh-CN" w:eastAsia="zh-CN"/>
              </w:rPr>
            </w:pPr>
            <w:r>
              <w:rPr>
                <w:rFonts w:hint="eastAsia" w:ascii="宋体" w:hAnsi="宋体" w:eastAsia="宋体" w:cs="宋体"/>
                <w:szCs w:val="21"/>
              </w:rPr>
              <w:t>项目机具、设备拟投入计划及措施（材料、机械等）</w:t>
            </w:r>
            <w:r>
              <w:rPr>
                <w:rFonts w:hint="eastAsia" w:ascii="宋体" w:hAnsi="宋体" w:eastAsia="宋体" w:cs="宋体"/>
                <w:szCs w:val="21"/>
                <w:lang w:val="zh-CN"/>
              </w:rPr>
              <w:t>。</w:t>
            </w:r>
            <w:r>
              <w:rPr>
                <w:rFonts w:hint="eastAsia" w:ascii="宋体" w:hAnsi="宋体" w:eastAsia="宋体" w:cs="宋体"/>
                <w:szCs w:val="21"/>
              </w:rPr>
              <w:t>（0～</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4819" w:type="dxa"/>
            <w:noWrap w:val="0"/>
            <w:vAlign w:val="center"/>
          </w:tcPr>
          <w:p w14:paraId="5D006309">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1、提供的证明材料齐全，满足项目要求，赋3-5分；</w:t>
            </w:r>
          </w:p>
          <w:p w14:paraId="5D55B88E">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2、提供的证明材料不足，赋0-3（含）分。</w:t>
            </w:r>
          </w:p>
        </w:tc>
      </w:tr>
      <w:tr w14:paraId="037B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46" w:type="dxa"/>
            <w:gridSpan w:val="2"/>
            <w:vMerge w:val="continue"/>
            <w:noWrap w:val="0"/>
            <w:vAlign w:val="center"/>
          </w:tcPr>
          <w:p w14:paraId="58409259">
            <w:pPr>
              <w:snapToGrid w:val="0"/>
              <w:spacing w:line="360" w:lineRule="auto"/>
              <w:jc w:val="center"/>
              <w:rPr>
                <w:rFonts w:hint="eastAsia" w:ascii="宋体" w:hAnsi="宋体" w:eastAsia="宋体" w:cs="宋体"/>
                <w:szCs w:val="21"/>
                <w:lang w:val="zh-CN"/>
              </w:rPr>
            </w:pPr>
          </w:p>
        </w:tc>
        <w:tc>
          <w:tcPr>
            <w:tcW w:w="2535" w:type="dxa"/>
            <w:noWrap w:val="0"/>
            <w:vAlign w:val="center"/>
          </w:tcPr>
          <w:p w14:paraId="2916613A">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zh-CN"/>
              </w:rPr>
              <w:t>项目</w:t>
            </w:r>
            <w:r>
              <w:rPr>
                <w:rFonts w:hint="eastAsia" w:ascii="宋体" w:hAnsi="宋体" w:eastAsia="宋体" w:cs="宋体"/>
                <w:szCs w:val="21"/>
              </w:rPr>
              <w:t>拟投入管理人员、劳动力</w:t>
            </w:r>
            <w:r>
              <w:rPr>
                <w:rFonts w:hint="eastAsia" w:ascii="宋体" w:hAnsi="宋体" w:eastAsia="宋体" w:cs="宋体"/>
                <w:szCs w:val="21"/>
                <w:lang w:val="zh-CN"/>
              </w:rPr>
              <w:t>配备</w:t>
            </w:r>
            <w:r>
              <w:rPr>
                <w:rFonts w:hint="eastAsia" w:ascii="宋体" w:hAnsi="宋体" w:eastAsia="宋体" w:cs="宋体"/>
                <w:szCs w:val="21"/>
              </w:rPr>
              <w:t>安排。（0～</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4819" w:type="dxa"/>
            <w:noWrap w:val="0"/>
            <w:vAlign w:val="center"/>
          </w:tcPr>
          <w:p w14:paraId="093CBAEE">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1、人员配备合理、分工明确、管理制度完善，赋3-5分；</w:t>
            </w:r>
          </w:p>
          <w:p w14:paraId="5C5C1FEF">
            <w:pPr>
              <w:snapToGrid w:val="0"/>
              <w:spacing w:line="360" w:lineRule="auto"/>
              <w:rPr>
                <w:rFonts w:hint="eastAsia" w:ascii="宋体" w:hAnsi="宋体" w:eastAsia="宋体" w:cs="宋体"/>
                <w:szCs w:val="21"/>
                <w:lang w:val="zh-CN"/>
              </w:rPr>
            </w:pPr>
            <w:r>
              <w:rPr>
                <w:rFonts w:hint="eastAsia" w:ascii="宋体" w:hAnsi="宋体" w:eastAsia="宋体" w:cs="宋体"/>
                <w:szCs w:val="21"/>
                <w:lang w:val="en-US" w:eastAsia="zh-CN"/>
              </w:rPr>
              <w:t>2、人员配备、分工较为明确、管理制度较为完善，赋0-3（含）分；</w:t>
            </w:r>
          </w:p>
        </w:tc>
      </w:tr>
      <w:tr w14:paraId="3FA2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46" w:type="dxa"/>
            <w:gridSpan w:val="2"/>
            <w:noWrap w:val="0"/>
            <w:vAlign w:val="center"/>
          </w:tcPr>
          <w:p w14:paraId="11401F8F">
            <w:pPr>
              <w:snapToGri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承诺</w:t>
            </w:r>
          </w:p>
          <w:p w14:paraId="678DE4C3">
            <w:pPr>
              <w:snapToGrid w:val="0"/>
              <w:spacing w:line="360" w:lineRule="auto"/>
              <w:jc w:val="center"/>
              <w:rPr>
                <w:rFonts w:hint="eastAsia" w:ascii="宋体" w:hAnsi="宋体" w:eastAsia="宋体" w:cs="宋体"/>
                <w:szCs w:val="21"/>
                <w:lang w:val="zh-CN" w:eastAsia="zh-CN"/>
              </w:rPr>
            </w:pPr>
            <w:r>
              <w:rPr>
                <w:rFonts w:hint="eastAsia" w:ascii="宋体" w:hAnsi="宋体" w:eastAsia="宋体" w:cs="宋体"/>
                <w:szCs w:val="21"/>
                <w:lang w:val="zh-CN"/>
              </w:rPr>
              <w:t>（</w:t>
            </w:r>
            <w:r>
              <w:rPr>
                <w:rFonts w:hint="eastAsia" w:ascii="宋体" w:hAnsi="宋体" w:eastAsia="宋体" w:cs="宋体"/>
                <w:szCs w:val="21"/>
                <w:lang w:val="en-US" w:eastAsia="zh-CN"/>
              </w:rPr>
              <w:t>5</w:t>
            </w:r>
            <w:r>
              <w:rPr>
                <w:rFonts w:hint="eastAsia" w:ascii="宋体" w:hAnsi="宋体" w:eastAsia="宋体" w:cs="宋体"/>
                <w:szCs w:val="21"/>
                <w:lang w:val="zh-CN"/>
              </w:rPr>
              <w:t>分）</w:t>
            </w:r>
          </w:p>
        </w:tc>
        <w:tc>
          <w:tcPr>
            <w:tcW w:w="7354" w:type="dxa"/>
            <w:gridSpan w:val="2"/>
            <w:noWrap w:val="0"/>
            <w:vAlign w:val="center"/>
          </w:tcPr>
          <w:p w14:paraId="5E0C650A">
            <w:pPr>
              <w:numPr>
                <w:ilvl w:val="0"/>
                <w:numId w:val="5"/>
              </w:numPr>
              <w:snapToGrid w:val="0"/>
              <w:spacing w:line="360" w:lineRule="auto"/>
              <w:rPr>
                <w:rFonts w:hint="eastAsia" w:ascii="宋体" w:hAnsi="宋体" w:eastAsia="宋体" w:cs="宋体"/>
                <w:szCs w:val="21"/>
                <w:lang w:val="zh-CN"/>
              </w:rPr>
            </w:pPr>
            <w:r>
              <w:rPr>
                <w:rFonts w:hint="eastAsia" w:ascii="宋体" w:hAnsi="宋体" w:eastAsia="宋体" w:cs="宋体"/>
                <w:szCs w:val="21"/>
                <w:lang w:val="zh-CN"/>
              </w:rPr>
              <w:t>完全承诺招标文件和合同条款，并针对本项目实际需求提供实质性承诺或合理化建议，确有利于本次招标，根据优劣程度计0-3分；</w:t>
            </w:r>
          </w:p>
          <w:p w14:paraId="745683E5">
            <w:pPr>
              <w:numPr>
                <w:ilvl w:val="0"/>
                <w:numId w:val="0"/>
              </w:numPr>
              <w:snapToGri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2、服务承诺方案，计0-2分。 </w:t>
            </w:r>
          </w:p>
        </w:tc>
      </w:tr>
      <w:tr w14:paraId="5432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46" w:type="dxa"/>
            <w:gridSpan w:val="2"/>
            <w:noWrap w:val="0"/>
            <w:vAlign w:val="center"/>
          </w:tcPr>
          <w:p w14:paraId="434C8DF6">
            <w:pPr>
              <w:snapToGri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业绩</w:t>
            </w:r>
          </w:p>
          <w:p w14:paraId="6301D95C">
            <w:pPr>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zh-CN"/>
              </w:rPr>
              <w:t>（10分）</w:t>
            </w:r>
          </w:p>
        </w:tc>
        <w:tc>
          <w:tcPr>
            <w:tcW w:w="7354" w:type="dxa"/>
            <w:gridSpan w:val="2"/>
            <w:noWrap w:val="0"/>
            <w:vAlign w:val="center"/>
          </w:tcPr>
          <w:p w14:paraId="73BDCC9C">
            <w:pPr>
              <w:snapToGrid w:val="0"/>
              <w:spacing w:line="360" w:lineRule="auto"/>
              <w:rPr>
                <w:rFonts w:hint="eastAsia" w:ascii="宋体" w:hAnsi="宋体" w:eastAsia="宋体" w:cs="宋体"/>
                <w:szCs w:val="21"/>
                <w:lang w:val="zh-CN"/>
              </w:rPr>
            </w:pPr>
            <w:r>
              <w:rPr>
                <w:rFonts w:hint="eastAsia" w:ascii="宋体" w:hAnsi="宋体" w:eastAsia="宋体" w:cs="宋体"/>
                <w:szCs w:val="21"/>
                <w:lang w:val="zh-CN"/>
              </w:rPr>
              <w:t>供应商提供20</w:t>
            </w:r>
            <w:r>
              <w:rPr>
                <w:rFonts w:hint="eastAsia" w:ascii="宋体" w:hAnsi="宋体" w:eastAsia="宋体" w:cs="宋体"/>
                <w:szCs w:val="21"/>
                <w:lang w:val="en-US" w:eastAsia="zh-CN"/>
              </w:rPr>
              <w:t>22</w:t>
            </w:r>
            <w:r>
              <w:rPr>
                <w:rFonts w:hint="eastAsia" w:ascii="宋体" w:hAnsi="宋体" w:eastAsia="宋体" w:cs="宋体"/>
                <w:szCs w:val="21"/>
                <w:lang w:val="zh-CN"/>
              </w:rPr>
              <w:t>年</w:t>
            </w:r>
            <w:r>
              <w:rPr>
                <w:rFonts w:hint="eastAsia" w:ascii="宋体" w:hAnsi="宋体" w:eastAsia="宋体" w:cs="宋体"/>
                <w:szCs w:val="21"/>
              </w:rPr>
              <w:t>1月1日</w:t>
            </w:r>
            <w:r>
              <w:rPr>
                <w:rFonts w:hint="eastAsia" w:ascii="宋体" w:hAnsi="宋体" w:eastAsia="宋体" w:cs="宋体"/>
                <w:szCs w:val="21"/>
                <w:lang w:val="zh-CN"/>
              </w:rPr>
              <w:t>至今</w:t>
            </w:r>
            <w:r>
              <w:rPr>
                <w:rFonts w:hint="eastAsia" w:ascii="宋体" w:hAnsi="宋体" w:eastAsia="宋体" w:cs="宋体"/>
                <w:szCs w:val="21"/>
              </w:rPr>
              <w:t>类似</w:t>
            </w:r>
            <w:r>
              <w:rPr>
                <w:rFonts w:hint="eastAsia" w:ascii="宋体" w:hAnsi="宋体" w:eastAsia="宋体" w:cs="宋体"/>
                <w:szCs w:val="21"/>
                <w:lang w:val="zh-CN"/>
              </w:rPr>
              <w:t>项目业绩，响应文件中附有其业绩证明材料，业绩以合同文件为依据，每提供一个得</w:t>
            </w:r>
            <w:r>
              <w:rPr>
                <w:rFonts w:hint="eastAsia" w:ascii="宋体" w:hAnsi="宋体" w:eastAsia="宋体" w:cs="宋体"/>
                <w:szCs w:val="21"/>
              </w:rPr>
              <w:t>2</w:t>
            </w:r>
            <w:r>
              <w:rPr>
                <w:rFonts w:hint="eastAsia" w:ascii="宋体" w:hAnsi="宋体" w:eastAsia="宋体" w:cs="宋体"/>
                <w:szCs w:val="21"/>
                <w:lang w:val="zh-CN"/>
              </w:rPr>
              <w:t>分，满分</w:t>
            </w:r>
            <w:r>
              <w:rPr>
                <w:rFonts w:hint="eastAsia" w:ascii="宋体" w:hAnsi="宋体" w:eastAsia="宋体" w:cs="宋体"/>
                <w:szCs w:val="21"/>
              </w:rPr>
              <w:t>10</w:t>
            </w:r>
            <w:r>
              <w:rPr>
                <w:rFonts w:hint="eastAsia" w:ascii="宋体" w:hAnsi="宋体" w:eastAsia="宋体" w:cs="宋体"/>
                <w:szCs w:val="21"/>
                <w:lang w:val="zh-CN"/>
              </w:rPr>
              <w:t>分（提供合同复印件加盖供应商公章装订于正副本中），不提供计0分</w:t>
            </w:r>
            <w:r>
              <w:rPr>
                <w:rFonts w:hint="eastAsia" w:ascii="宋体" w:hAnsi="宋体" w:cs="宋体"/>
                <w:szCs w:val="21"/>
                <w:lang w:val="zh-CN"/>
              </w:rPr>
              <w:t>。</w:t>
            </w:r>
          </w:p>
        </w:tc>
      </w:tr>
    </w:tbl>
    <w:p w14:paraId="3D571BE1">
      <w:pPr>
        <w:pStyle w:val="7"/>
        <w:spacing w:line="360" w:lineRule="auto"/>
        <w:ind w:firstLine="0"/>
        <w:jc w:val="left"/>
        <w:rPr>
          <w:rFonts w:hint="eastAsia" w:ascii="宋体" w:hAnsi="宋体" w:eastAsia="宋体" w:cs="宋体"/>
          <w:szCs w:val="21"/>
        </w:rPr>
      </w:pPr>
      <w:bookmarkStart w:id="438" w:name="_Toc7524523"/>
      <w:r>
        <w:rPr>
          <w:rFonts w:hint="eastAsia" w:ascii="宋体" w:hAnsi="宋体" w:eastAsia="宋体" w:cs="宋体"/>
          <w:szCs w:val="21"/>
        </w:rPr>
        <w:t>3.无效投标的认定在评审过程中，出现下列情形之一的，其磋商无效：</w:t>
      </w:r>
    </w:p>
    <w:p w14:paraId="0C1BDA49">
      <w:pPr>
        <w:pStyle w:val="7"/>
        <w:spacing w:line="360" w:lineRule="auto"/>
        <w:ind w:firstLine="525"/>
        <w:rPr>
          <w:rFonts w:hint="eastAsia" w:ascii="宋体" w:hAnsi="宋体" w:eastAsia="宋体" w:cs="宋体"/>
          <w:szCs w:val="21"/>
        </w:rPr>
      </w:pPr>
      <w:r>
        <w:rPr>
          <w:rFonts w:hint="eastAsia" w:ascii="宋体" w:hAnsi="宋体" w:eastAsia="宋体" w:cs="宋体"/>
          <w:szCs w:val="21"/>
        </w:rPr>
        <w:t>（1）供应商没有经过正常渠道购买磋商文件或供应商的名称与登记领取磋商文件单位的名称不符；</w:t>
      </w:r>
    </w:p>
    <w:p w14:paraId="0F968BBA">
      <w:pPr>
        <w:pStyle w:val="7"/>
        <w:spacing w:line="360" w:lineRule="auto"/>
        <w:ind w:firstLine="525"/>
        <w:rPr>
          <w:rFonts w:hint="eastAsia" w:ascii="宋体" w:hAnsi="宋体" w:eastAsia="宋体" w:cs="宋体"/>
          <w:szCs w:val="21"/>
        </w:rPr>
      </w:pPr>
      <w:r>
        <w:rPr>
          <w:rFonts w:hint="eastAsia" w:ascii="宋体" w:hAnsi="宋体" w:eastAsia="宋体" w:cs="宋体"/>
          <w:szCs w:val="21"/>
        </w:rPr>
        <w:t>（2）不具备磋商文件中规定的资格要求，或磋商响应文件中提供的资格要求文件不符合磋商文件要求的；</w:t>
      </w:r>
    </w:p>
    <w:p w14:paraId="1B5F5A86">
      <w:pPr>
        <w:pStyle w:val="7"/>
        <w:spacing w:line="360" w:lineRule="auto"/>
        <w:ind w:firstLine="525"/>
        <w:rPr>
          <w:rFonts w:hint="eastAsia" w:ascii="宋体" w:hAnsi="宋体" w:eastAsia="宋体" w:cs="宋体"/>
          <w:szCs w:val="21"/>
        </w:rPr>
      </w:pPr>
      <w:r>
        <w:rPr>
          <w:rFonts w:hint="eastAsia" w:ascii="宋体" w:hAnsi="宋体" w:eastAsia="宋体" w:cs="宋体"/>
          <w:szCs w:val="21"/>
        </w:rPr>
        <w:t>（3）未按磋商文件规定要求签署、盖章或未按照磋商文件规定的格式要求编制的；</w:t>
      </w:r>
    </w:p>
    <w:p w14:paraId="1EECDE06">
      <w:pPr>
        <w:pStyle w:val="7"/>
        <w:spacing w:line="360" w:lineRule="auto"/>
        <w:ind w:firstLine="525"/>
        <w:rPr>
          <w:rFonts w:hint="eastAsia" w:ascii="宋体" w:hAnsi="宋体" w:eastAsia="宋体" w:cs="宋体"/>
          <w:szCs w:val="21"/>
        </w:rPr>
      </w:pPr>
      <w:r>
        <w:rPr>
          <w:rFonts w:hint="eastAsia" w:ascii="宋体" w:hAnsi="宋体" w:eastAsia="宋体" w:cs="宋体"/>
          <w:szCs w:val="21"/>
        </w:rPr>
        <w:t>（4）磋商响应文件磋商有效期不符合磋商文件要求的；</w:t>
      </w:r>
    </w:p>
    <w:p w14:paraId="221AC216">
      <w:pPr>
        <w:pStyle w:val="7"/>
        <w:spacing w:line="360" w:lineRule="auto"/>
        <w:ind w:firstLine="525"/>
        <w:rPr>
          <w:rFonts w:hint="eastAsia" w:ascii="宋体" w:hAnsi="宋体" w:eastAsia="宋体" w:cs="宋体"/>
          <w:szCs w:val="21"/>
        </w:rPr>
      </w:pPr>
      <w:r>
        <w:rPr>
          <w:rFonts w:hint="eastAsia" w:ascii="宋体" w:hAnsi="宋体" w:eastAsia="宋体" w:cs="宋体"/>
          <w:szCs w:val="21"/>
        </w:rPr>
        <w:t>（5）磋商响应文件递交份数不满足磋商文件要求的；</w:t>
      </w:r>
    </w:p>
    <w:p w14:paraId="493CCBC4">
      <w:pPr>
        <w:pStyle w:val="7"/>
        <w:spacing w:line="360" w:lineRule="auto"/>
        <w:ind w:firstLine="525"/>
        <w:rPr>
          <w:rFonts w:hint="eastAsia" w:ascii="宋体" w:hAnsi="宋体" w:eastAsia="宋体" w:cs="宋体"/>
          <w:szCs w:val="21"/>
        </w:rPr>
      </w:pPr>
      <w:r>
        <w:rPr>
          <w:rFonts w:hint="eastAsia" w:ascii="宋体" w:hAnsi="宋体" w:eastAsia="宋体" w:cs="宋体"/>
          <w:szCs w:val="21"/>
        </w:rPr>
        <w:t>（6）磋商响应文件的商务响应不满足磋商文件商务要求（</w:t>
      </w:r>
      <w:r>
        <w:rPr>
          <w:rFonts w:hint="eastAsia" w:ascii="宋体" w:hAnsi="宋体" w:eastAsia="宋体" w:cs="宋体"/>
          <w:szCs w:val="21"/>
          <w:lang w:val="en-US" w:eastAsia="zh-CN"/>
        </w:rPr>
        <w:t>工</w:t>
      </w:r>
      <w:r>
        <w:rPr>
          <w:rFonts w:hint="eastAsia" w:ascii="宋体" w:hAnsi="宋体" w:eastAsia="宋体" w:cs="宋体"/>
          <w:szCs w:val="21"/>
        </w:rPr>
        <w:t>期、付款、质保期或交货地点等项）或响应的内容附有采购人不能接受的附加条件的；</w:t>
      </w:r>
    </w:p>
    <w:p w14:paraId="29875FC2">
      <w:pPr>
        <w:pStyle w:val="7"/>
        <w:spacing w:line="360" w:lineRule="auto"/>
        <w:ind w:firstLine="525"/>
        <w:rPr>
          <w:rFonts w:hint="eastAsia" w:ascii="宋体" w:hAnsi="宋体" w:eastAsia="宋体" w:cs="宋体"/>
          <w:szCs w:val="21"/>
        </w:rPr>
      </w:pPr>
      <w:r>
        <w:rPr>
          <w:rFonts w:hint="eastAsia" w:ascii="宋体" w:hAnsi="宋体" w:eastAsia="宋体" w:cs="宋体"/>
          <w:szCs w:val="21"/>
        </w:rPr>
        <w:t>（7）供应商出现多份报价，出现选择性报价的；</w:t>
      </w:r>
    </w:p>
    <w:p w14:paraId="011C56B6">
      <w:pPr>
        <w:pStyle w:val="7"/>
        <w:spacing w:line="360" w:lineRule="auto"/>
        <w:ind w:firstLine="525"/>
        <w:rPr>
          <w:rFonts w:hint="eastAsia" w:ascii="宋体" w:hAnsi="宋体" w:eastAsia="宋体" w:cs="宋体"/>
          <w:szCs w:val="21"/>
        </w:rPr>
      </w:pPr>
      <w:r>
        <w:rPr>
          <w:rFonts w:hint="eastAsia" w:ascii="宋体" w:hAnsi="宋体" w:eastAsia="宋体" w:cs="宋体"/>
          <w:szCs w:val="21"/>
        </w:rPr>
        <w:t>（8）磋商项目出现漏项或产品数量与要求不符，出现重大负偏差；</w:t>
      </w:r>
    </w:p>
    <w:p w14:paraId="67FB5EB9">
      <w:pPr>
        <w:pStyle w:val="7"/>
        <w:spacing w:line="360" w:lineRule="auto"/>
        <w:ind w:firstLine="525"/>
        <w:rPr>
          <w:rFonts w:hint="eastAsia" w:ascii="宋体" w:hAnsi="宋体" w:eastAsia="宋体" w:cs="宋体"/>
          <w:szCs w:val="21"/>
        </w:rPr>
      </w:pPr>
      <w:r>
        <w:rPr>
          <w:rFonts w:hint="eastAsia" w:ascii="宋体" w:hAnsi="宋体" w:eastAsia="宋体" w:cs="宋体"/>
          <w:szCs w:val="21"/>
        </w:rPr>
        <w:t>（9）磋商内容特殊注明的技术指标达不到磋商文件要求，降低了服务的质量的。（如未特殊注明，忽略此条）</w:t>
      </w:r>
    </w:p>
    <w:p w14:paraId="51C9C00B">
      <w:pPr>
        <w:pStyle w:val="7"/>
        <w:spacing w:line="360" w:lineRule="auto"/>
        <w:ind w:firstLine="525"/>
        <w:rPr>
          <w:rFonts w:hint="eastAsia" w:ascii="宋体" w:hAnsi="宋体" w:eastAsia="宋体" w:cs="宋体"/>
          <w:szCs w:val="21"/>
        </w:rPr>
      </w:pPr>
      <w:r>
        <w:rPr>
          <w:rFonts w:hint="eastAsia" w:ascii="宋体" w:hAnsi="宋体" w:eastAsia="宋体" w:cs="宋体"/>
          <w:szCs w:val="21"/>
        </w:rPr>
        <w:t>（10）磋商报价与市场价偏离较大，低于成本，形成不正当竞争；</w:t>
      </w:r>
    </w:p>
    <w:p w14:paraId="4A621BAE">
      <w:pPr>
        <w:pStyle w:val="7"/>
        <w:spacing w:line="360" w:lineRule="auto"/>
        <w:ind w:firstLine="525"/>
        <w:rPr>
          <w:rFonts w:hint="eastAsia" w:ascii="宋体" w:hAnsi="宋体" w:eastAsia="宋体" w:cs="宋体"/>
          <w:szCs w:val="21"/>
        </w:rPr>
      </w:pPr>
      <w:r>
        <w:rPr>
          <w:rFonts w:hint="eastAsia" w:ascii="宋体" w:hAnsi="宋体" w:eastAsia="宋体" w:cs="宋体"/>
          <w:szCs w:val="21"/>
        </w:rPr>
        <w:t>（11）提供虚假证明，开具虚假资质，出现虚假应答，除按无效标处理外，还进行相应的处罚；</w:t>
      </w:r>
    </w:p>
    <w:p w14:paraId="518C0A94">
      <w:pPr>
        <w:pStyle w:val="7"/>
        <w:spacing w:line="360" w:lineRule="auto"/>
        <w:ind w:firstLine="525"/>
        <w:rPr>
          <w:rFonts w:hint="eastAsia" w:ascii="宋体" w:hAnsi="宋体" w:eastAsia="宋体" w:cs="宋体"/>
          <w:szCs w:val="21"/>
        </w:rPr>
      </w:pPr>
      <w:r>
        <w:rPr>
          <w:rFonts w:hint="eastAsia" w:ascii="宋体" w:hAnsi="宋体" w:eastAsia="宋体" w:cs="宋体"/>
          <w:szCs w:val="21"/>
        </w:rPr>
        <w:t>（12）报价超过采购预算或最高限价的；</w:t>
      </w:r>
    </w:p>
    <w:p w14:paraId="6ADF25DE">
      <w:pPr>
        <w:pStyle w:val="7"/>
        <w:spacing w:line="360" w:lineRule="auto"/>
        <w:ind w:firstLine="472" w:firstLineChars="225"/>
        <w:rPr>
          <w:rFonts w:hint="eastAsia" w:ascii="宋体" w:hAnsi="宋体" w:eastAsia="宋体" w:cs="宋体"/>
          <w:szCs w:val="21"/>
        </w:rPr>
      </w:pPr>
      <w:r>
        <w:rPr>
          <w:rFonts w:hint="eastAsia" w:ascii="宋体" w:hAnsi="宋体" w:eastAsia="宋体" w:cs="宋体"/>
          <w:szCs w:val="21"/>
        </w:rPr>
        <w:t>（13）磋商响应文件的关键内容字迹模糊和无法辨认的；</w:t>
      </w:r>
    </w:p>
    <w:p w14:paraId="59847738">
      <w:pPr>
        <w:pStyle w:val="7"/>
        <w:spacing w:line="360" w:lineRule="auto"/>
        <w:ind w:firstLine="525"/>
        <w:rPr>
          <w:rFonts w:hint="eastAsia" w:ascii="宋体" w:hAnsi="宋体" w:eastAsia="宋体" w:cs="宋体"/>
          <w:szCs w:val="21"/>
        </w:rPr>
      </w:pPr>
      <w:r>
        <w:rPr>
          <w:rFonts w:hint="eastAsia" w:ascii="宋体" w:hAnsi="宋体" w:eastAsia="宋体" w:cs="宋体"/>
          <w:szCs w:val="21"/>
        </w:rPr>
        <w:t>（14）法律法规和磋商文件规定的其他情形的。</w:t>
      </w:r>
    </w:p>
    <w:p w14:paraId="0FDC7891">
      <w:pPr>
        <w:pStyle w:val="6"/>
        <w:spacing w:before="0" w:after="0" w:line="360" w:lineRule="auto"/>
        <w:rPr>
          <w:rFonts w:hint="eastAsia" w:ascii="宋体" w:hAnsi="宋体" w:eastAsia="宋体" w:cs="宋体"/>
          <w:sz w:val="21"/>
          <w:szCs w:val="21"/>
        </w:rPr>
      </w:pPr>
      <w:r>
        <w:rPr>
          <w:rFonts w:hint="eastAsia" w:ascii="宋体" w:hAnsi="宋体" w:eastAsia="宋体" w:cs="宋体"/>
          <w:sz w:val="21"/>
          <w:szCs w:val="21"/>
        </w:rPr>
        <w:t>4.特殊情况的处理</w:t>
      </w:r>
      <w:r>
        <w:rPr>
          <w:rFonts w:hint="eastAsia" w:ascii="宋体" w:hAnsi="宋体" w:eastAsia="宋体" w:cs="宋体"/>
          <w:sz w:val="21"/>
          <w:szCs w:val="21"/>
          <w:lang w:val="en-US" w:eastAsia="zh-CN"/>
        </w:rPr>
        <w:tab/>
      </w:r>
    </w:p>
    <w:p w14:paraId="0D7EF465">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4.1 磋商响应文件中如果出现计算错误，可按以下原则进行修正：</w:t>
      </w:r>
    </w:p>
    <w:p w14:paraId="11107DFA">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（1）磋商响应文件中的大写金额与小写金额不一致的，以大写金额为准；</w:t>
      </w:r>
    </w:p>
    <w:p w14:paraId="7D404AC3">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（2）磋商响应文件中的总价金额与按单价计算的汇总金额不一致的，以单价计算的汇总金额为准；</w:t>
      </w:r>
    </w:p>
    <w:p w14:paraId="50724E5C">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（3）磋商响应文件中的单价金额有明显小数点错误的，以总价为准，并修改单价；</w:t>
      </w:r>
    </w:p>
    <w:p w14:paraId="12A50244">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（4）磋商响应文件中有关分项表内容与“第一次磋商报价表”不一致的，以“第一次磋商报价表”为准；</w:t>
      </w:r>
    </w:p>
    <w:p w14:paraId="2C6911AA">
      <w:pPr>
        <w:pStyle w:val="22"/>
        <w:ind w:firstLine="315" w:firstLineChars="150"/>
        <w:rPr>
          <w:rFonts w:hint="eastAsia" w:ascii="宋体" w:hAnsi="宋体" w:eastAsia="宋体" w:cs="宋体"/>
          <w:sz w:val="21"/>
          <w:szCs w:val="21"/>
        </w:rPr>
      </w:pPr>
      <w:r>
        <w:rPr>
          <w:rFonts w:hint="eastAsia" w:ascii="宋体" w:hAnsi="宋体" w:eastAsia="宋体" w:cs="宋体"/>
          <w:sz w:val="21"/>
          <w:szCs w:val="21"/>
        </w:rPr>
        <w:t>（5）磋商响应文件中图表与文字表述不一致的，以文字表述为准；</w:t>
      </w:r>
    </w:p>
    <w:p w14:paraId="67412CD9">
      <w:pPr>
        <w:widowControl/>
        <w:autoSpaceDE w:val="0"/>
        <w:autoSpaceDN w:val="0"/>
        <w:spacing w:line="360" w:lineRule="auto"/>
        <w:ind w:firstLine="315" w:firstLineChars="150"/>
        <w:textAlignment w:val="bottom"/>
        <w:rPr>
          <w:rFonts w:hint="eastAsia" w:ascii="宋体" w:hAnsi="宋体" w:eastAsia="宋体" w:cs="宋体"/>
          <w:szCs w:val="21"/>
        </w:rPr>
      </w:pPr>
      <w:r>
        <w:rPr>
          <w:rFonts w:hint="eastAsia" w:ascii="宋体" w:hAnsi="宋体" w:eastAsia="宋体" w:cs="宋体"/>
          <w:szCs w:val="21"/>
        </w:rPr>
        <w:t>（6）磋商响应文件正本与副本不一致的，以正本为准；</w:t>
      </w:r>
    </w:p>
    <w:p w14:paraId="6FDB3567">
      <w:pPr>
        <w:pStyle w:val="7"/>
        <w:spacing w:line="360" w:lineRule="auto"/>
        <w:ind w:firstLine="315" w:firstLineChars="150"/>
        <w:rPr>
          <w:rFonts w:hint="eastAsia" w:ascii="宋体" w:hAnsi="宋体" w:eastAsia="宋体" w:cs="宋体"/>
          <w:szCs w:val="21"/>
        </w:rPr>
      </w:pPr>
      <w:r>
        <w:rPr>
          <w:rFonts w:hint="eastAsia" w:ascii="宋体" w:hAnsi="宋体" w:eastAsia="宋体" w:cs="宋体"/>
          <w:szCs w:val="21"/>
        </w:rPr>
        <w:t>（7）对不同文字文本磋商响应文件的解释发生异议的，以中文文本为准。</w:t>
      </w:r>
    </w:p>
    <w:p w14:paraId="08CB5998">
      <w:pPr>
        <w:widowControl/>
        <w:autoSpaceDE w:val="0"/>
        <w:autoSpaceDN w:val="0"/>
        <w:spacing w:line="360" w:lineRule="auto"/>
        <w:ind w:firstLine="422" w:firstLineChars="200"/>
        <w:textAlignment w:val="bottom"/>
        <w:rPr>
          <w:rFonts w:hint="eastAsia" w:ascii="宋体" w:hAnsi="宋体" w:eastAsia="宋体" w:cs="宋体"/>
          <w:b/>
          <w:szCs w:val="21"/>
        </w:rPr>
      </w:pPr>
      <w:r>
        <w:rPr>
          <w:rFonts w:hint="eastAsia" w:ascii="宋体" w:hAnsi="宋体" w:eastAsia="宋体" w:cs="宋体"/>
          <w:b/>
          <w:szCs w:val="21"/>
        </w:rPr>
        <w:t>按上述修正错误的方法调整的磋商报价应对供应商具有约束力。如果供应商不接受修正后的价格，其响应文件按无效响应文件处理。</w:t>
      </w:r>
    </w:p>
    <w:p w14:paraId="08E72D24">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4.2 磋商响应文件中，若某项有不合理报价（或零报价、漏报价）的，经磋商小组评审后，此项得分为零，不参与磋商报价分值的计算。</w:t>
      </w:r>
    </w:p>
    <w:p w14:paraId="7299923F">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4.3 评委打分超过得分界限或未按本办法赋分时，该评委的打分，按废票处理。</w:t>
      </w:r>
    </w:p>
    <w:p w14:paraId="5B0AE56E">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4.4 评审过程中，各种数字的计算结果，均保留两位小数，第三位“四舍五入”，但计算百分数时应精确到千分位，万分位“四舍五入”。</w:t>
      </w:r>
    </w:p>
    <w:p w14:paraId="6B9DA399">
      <w:pPr>
        <w:pStyle w:val="53"/>
        <w:spacing w:line="360" w:lineRule="auto"/>
        <w:ind w:firstLine="413" w:firstLineChars="197"/>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5</w:t>
      </w:r>
      <w:r>
        <w:rPr>
          <w:rFonts w:hint="eastAsia" w:ascii="宋体" w:hAnsi="宋体" w:eastAsia="宋体" w:cs="宋体"/>
          <w:sz w:val="21"/>
          <w:szCs w:val="21"/>
        </w:rPr>
        <w:t>评审过程中，若出现本评标办法以外的特殊情况时，将暂停评标，待磋商小组商榷后，再进行评定。</w:t>
      </w:r>
    </w:p>
    <w:p w14:paraId="1F0D3DFC">
      <w:pPr>
        <w:pStyle w:val="7"/>
        <w:spacing w:line="360"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6</w:t>
      </w:r>
      <w:r>
        <w:rPr>
          <w:rFonts w:hint="eastAsia" w:ascii="宋体" w:hAnsi="宋体" w:eastAsia="宋体" w:cs="宋体"/>
          <w:szCs w:val="21"/>
        </w:rPr>
        <w:t>评标争议处理原则</w:t>
      </w:r>
    </w:p>
    <w:p w14:paraId="7B2D95CF">
      <w:pPr>
        <w:pStyle w:val="7"/>
        <w:spacing w:line="360" w:lineRule="auto"/>
        <w:ind w:firstLine="525"/>
        <w:rPr>
          <w:rFonts w:hint="eastAsia" w:ascii="宋体" w:hAnsi="宋体" w:eastAsia="宋体" w:cs="宋体"/>
          <w:szCs w:val="21"/>
        </w:rPr>
      </w:pPr>
      <w:r>
        <w:rPr>
          <w:rFonts w:hint="eastAsia" w:ascii="宋体" w:hAnsi="宋体" w:eastAsia="宋体" w:cs="宋体"/>
          <w:szCs w:val="21"/>
        </w:rPr>
        <w:t>磋商小组在评审过程中，对磋商响应文件资格资审、符合性审查、对供应商磋商响应文件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4F7DB07B">
      <w:pPr>
        <w:pStyle w:val="6"/>
        <w:spacing w:before="0" w:after="0" w:line="360" w:lineRule="auto"/>
        <w:rPr>
          <w:rFonts w:hint="eastAsia" w:ascii="宋体" w:hAnsi="宋体" w:eastAsia="宋体" w:cs="宋体"/>
          <w:sz w:val="21"/>
          <w:szCs w:val="21"/>
        </w:rPr>
      </w:pPr>
      <w:r>
        <w:rPr>
          <w:rFonts w:hint="eastAsia" w:ascii="宋体" w:hAnsi="宋体" w:eastAsia="宋体" w:cs="宋体"/>
          <w:sz w:val="21"/>
          <w:szCs w:val="21"/>
        </w:rPr>
        <w:t>5.评审专家在政府采购活动中承担以下义务</w:t>
      </w:r>
    </w:p>
    <w:p w14:paraId="03E2F10D">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5.1 遵纪守法，客观、公正、廉洁地履行职责。</w:t>
      </w:r>
    </w:p>
    <w:p w14:paraId="5CC4F86F">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5.2 按照政府采购法律法规和采购文件的规定要求对供应商提供的产品价格、技术、商务、服务等方面严格进行评判，提供科学合理、公平公正的评审意见，参与起草评审报告，并予签字确认。</w:t>
      </w:r>
    </w:p>
    <w:p w14:paraId="165766A1">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5.3 保守秘密。不得透露采购文件咨询情况，不得泄漏供应商的磋商响应文件及知悉的商业秘密，不得向供应商透露评审情况。</w:t>
      </w:r>
    </w:p>
    <w:p w14:paraId="0BF9130A">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5.4 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38F2BA99">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5.5 解答有关方面对政府采购评审工作中有关问题的询问，配合采购人或者政府采购代理机构答复供应商质疑，配合财政部门的投诉处理工作等事宜。</w:t>
      </w:r>
    </w:p>
    <w:p w14:paraId="0AB86352">
      <w:pPr>
        <w:widowControl/>
        <w:autoSpaceDE w:val="0"/>
        <w:autoSpaceDN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5.6 法律、法规和规章规定的其他义务。</w:t>
      </w:r>
    </w:p>
    <w:p w14:paraId="7B0F91C0">
      <w:pPr>
        <w:pStyle w:val="6"/>
        <w:spacing w:before="0" w:after="0" w:line="360" w:lineRule="auto"/>
        <w:rPr>
          <w:rFonts w:hint="eastAsia" w:ascii="宋体" w:hAnsi="宋体" w:eastAsia="宋体" w:cs="宋体"/>
          <w:sz w:val="21"/>
          <w:szCs w:val="21"/>
        </w:rPr>
      </w:pPr>
      <w:r>
        <w:rPr>
          <w:rFonts w:hint="eastAsia" w:ascii="宋体" w:hAnsi="宋体" w:eastAsia="宋体" w:cs="宋体"/>
          <w:sz w:val="21"/>
          <w:szCs w:val="21"/>
        </w:rPr>
        <w:t>6.在评审过程中，磋商小组及其成员不得有下列行为</w:t>
      </w:r>
    </w:p>
    <w:p w14:paraId="17BCD433">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（1）确定参与磋商至磋商结束前私自接触供应商；</w:t>
      </w:r>
    </w:p>
    <w:p w14:paraId="69296B2F">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（2）接受供应商提出的与磋商响应文件不一致的澄清和说明；</w:t>
      </w:r>
    </w:p>
    <w:p w14:paraId="4022E326">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（3）征询采购人的倾向性意见；</w:t>
      </w:r>
    </w:p>
    <w:p w14:paraId="52D8F6CA">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（4）对主观评审因素协商评分；</w:t>
      </w:r>
    </w:p>
    <w:p w14:paraId="024D974F">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（5）对客观评审因素评分不一致；</w:t>
      </w:r>
    </w:p>
    <w:p w14:paraId="6F0715B0">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（6）在评标过程中擅离职守，影响评标程序正常进行的；</w:t>
      </w:r>
    </w:p>
    <w:p w14:paraId="575DACAA">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（7）记录、复制或带走任何评标资料；</w:t>
      </w:r>
    </w:p>
    <w:p w14:paraId="69B914E5">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（8）有关部门（机构）制定的其他评审工作纪律。</w:t>
      </w:r>
    </w:p>
    <w:p w14:paraId="6ACF0842">
      <w:pPr>
        <w:pStyle w:val="25"/>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磋商小组成员有前款第一至四项行为之一的，其评审意见无效。</w:t>
      </w:r>
    </w:p>
    <w:p w14:paraId="74E3885C">
      <w:pPr>
        <w:pStyle w:val="2"/>
        <w:spacing w:before="0" w:after="0" w:line="240" w:lineRule="auto"/>
        <w:jc w:val="center"/>
        <w:rPr>
          <w:rStyle w:val="48"/>
          <w:rFonts w:hint="eastAsia" w:ascii="宋体" w:hAnsi="宋体" w:eastAsia="宋体" w:cs="宋体"/>
          <w:b/>
          <w:sz w:val="36"/>
          <w:szCs w:val="36"/>
        </w:rPr>
      </w:pPr>
      <w:bookmarkStart w:id="439" w:name="_Toc19561"/>
      <w:bookmarkStart w:id="440" w:name="_Toc9478"/>
      <w:r>
        <w:rPr>
          <w:rFonts w:hint="eastAsia" w:ascii="宋体" w:hAnsi="宋体" w:eastAsia="宋体" w:cs="宋体"/>
          <w:sz w:val="36"/>
          <w:szCs w:val="36"/>
        </w:rPr>
        <w:br w:type="page"/>
      </w:r>
      <w:r>
        <w:rPr>
          <w:rFonts w:hint="eastAsia" w:ascii="宋体" w:hAnsi="宋体" w:eastAsia="宋体" w:cs="宋体"/>
          <w:color w:val="000000" w:themeColor="text1"/>
          <w:sz w:val="36"/>
          <w:szCs w:val="36"/>
          <w14:textFill>
            <w14:solidFill>
              <w14:schemeClr w14:val="tx1"/>
            </w14:solidFill>
          </w14:textFill>
        </w:rPr>
        <w:t>第五部分  采购内容及要求</w:t>
      </w:r>
      <w:bookmarkEnd w:id="438"/>
      <w:bookmarkEnd w:id="439"/>
      <w:bookmarkEnd w:id="440"/>
    </w:p>
    <w:p w14:paraId="282D8F05">
      <w:pPr>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一、</w:t>
      </w:r>
      <w:r>
        <w:rPr>
          <w:rFonts w:hint="eastAsia" w:ascii="宋体" w:hAnsi="宋体" w:eastAsia="宋体" w:cs="宋体"/>
          <w:b/>
          <w:color w:val="000000"/>
          <w:sz w:val="21"/>
          <w:szCs w:val="21"/>
          <w:lang w:val="en-US" w:eastAsia="zh-CN"/>
        </w:rPr>
        <w:t>项目</w:t>
      </w:r>
      <w:r>
        <w:rPr>
          <w:rFonts w:hint="eastAsia" w:ascii="宋体" w:hAnsi="宋体" w:eastAsia="宋体" w:cs="宋体"/>
          <w:b/>
          <w:color w:val="000000"/>
          <w:sz w:val="21"/>
          <w:szCs w:val="21"/>
        </w:rPr>
        <w:t>概况</w:t>
      </w:r>
    </w:p>
    <w:p w14:paraId="180941E8">
      <w:pPr>
        <w:pStyle w:val="25"/>
        <w:shd w:val="clear" w:color="auto" w:fill="FFFFFF"/>
        <w:spacing w:before="0" w:beforeAutospacing="0" w:after="0" w:afterAutospacing="0" w:line="360" w:lineRule="auto"/>
        <w:ind w:left="420" w:leftChars="200" w:firstLine="0" w:firstLineChars="0"/>
        <w:rPr>
          <w:rFonts w:hint="eastAsia"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名称：</w:t>
      </w:r>
      <w:r>
        <w:rPr>
          <w:rFonts w:hint="eastAsia" w:cs="宋体"/>
          <w:color w:val="000000"/>
          <w:sz w:val="21"/>
          <w:szCs w:val="21"/>
          <w:lang w:val="en-US" w:eastAsia="zh-CN"/>
        </w:rPr>
        <w:t>泾阳县泾干湖公园生态补水项目</w:t>
      </w:r>
    </w:p>
    <w:p w14:paraId="1167EF74">
      <w:pPr>
        <w:numPr>
          <w:ilvl w:val="0"/>
          <w:numId w:val="0"/>
        </w:numPr>
        <w:spacing w:line="360" w:lineRule="auto"/>
        <w:ind w:firstLine="420" w:firstLineChars="200"/>
        <w:jc w:val="left"/>
        <w:rPr>
          <w:rFonts w:hint="default" w:cs="宋体"/>
          <w:color w:val="000000"/>
          <w:sz w:val="21"/>
          <w:szCs w:val="21"/>
          <w:lang w:val="en-US" w:eastAsia="zh-CN"/>
        </w:rPr>
      </w:pPr>
      <w:r>
        <w:rPr>
          <w:rFonts w:hint="eastAsia" w:cs="宋体"/>
          <w:color w:val="000000"/>
          <w:sz w:val="21"/>
          <w:szCs w:val="21"/>
          <w:lang w:val="en-US" w:eastAsia="zh-CN"/>
        </w:rPr>
        <w:t>2、</w:t>
      </w:r>
      <w:r>
        <w:rPr>
          <w:rFonts w:hint="eastAsia" w:ascii="宋体" w:hAnsi="宋体" w:eastAsia="宋体" w:cs="宋体"/>
          <w:kern w:val="2"/>
          <w:sz w:val="21"/>
          <w:szCs w:val="21"/>
          <w:lang w:val="en-US" w:eastAsia="zh-CN" w:bidi="ar-SA"/>
        </w:rPr>
        <w:t>工程概况：项目从金柳大街将怡宝尾水引入泾干湖公园，分别在泾干湖公园东西两侧铺设DN150PE管，新增2个补水口。在怡宝尾水排出口新增一座有效容积为15立方米的水池，并对现状溢流井(放空井)进行改造。沿湖一圈洗墙灯布置、配电，新增庭院灯20 套、更换庭院灯 20套，广场北入口、东入口安装5台摄像机:在泾干湖内设置10座潜污泵等。</w:t>
      </w:r>
    </w:p>
    <w:p w14:paraId="77935F57">
      <w:pPr>
        <w:pStyle w:val="25"/>
        <w:shd w:val="clear" w:color="auto" w:fill="FFFFFF"/>
        <w:spacing w:before="0" w:beforeAutospacing="0" w:after="0" w:afterAutospacing="0" w:line="360" w:lineRule="auto"/>
        <w:ind w:left="420" w:leftChars="200" w:firstLine="0" w:firstLineChars="0"/>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地点：泾阳县</w:t>
      </w:r>
    </w:p>
    <w:p w14:paraId="420B2141">
      <w:pPr>
        <w:pStyle w:val="15"/>
        <w:spacing w:line="360" w:lineRule="auto"/>
        <w:ind w:firstLine="420" w:firstLineChars="200"/>
        <w:jc w:val="left"/>
        <w:rPr>
          <w:rFonts w:hint="eastAsia" w:ascii="宋体" w:hAnsi="宋体" w:eastAsia="宋体" w:cs="宋体"/>
          <w:color w:val="000000"/>
          <w:sz w:val="21"/>
          <w:szCs w:val="21"/>
          <w:lang w:val="en-US"/>
        </w:rPr>
      </w:pPr>
      <w:r>
        <w:rPr>
          <w:rFonts w:hint="eastAsia" w:hAnsi="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内容：</w:t>
      </w:r>
      <w:r>
        <w:rPr>
          <w:rFonts w:hint="eastAsia" w:hAnsi="宋体" w:cs="宋体"/>
          <w:lang w:eastAsia="zh-CN"/>
        </w:rPr>
        <w:t>泾阳县泾干湖公园生态补水项目</w:t>
      </w:r>
    </w:p>
    <w:p w14:paraId="5B7C0BFE">
      <w:pPr>
        <w:pStyle w:val="25"/>
        <w:shd w:val="clear" w:color="auto" w:fill="FFFFFF"/>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cs="宋体"/>
          <w:color w:val="000000"/>
          <w:sz w:val="21"/>
          <w:szCs w:val="21"/>
          <w:lang w:val="en-US" w:eastAsia="zh-CN"/>
        </w:rPr>
        <w:t>5</w:t>
      </w:r>
      <w:r>
        <w:rPr>
          <w:rFonts w:hint="eastAsia" w:ascii="宋体" w:hAnsi="宋体" w:eastAsia="宋体" w:cs="宋体"/>
          <w:color w:val="000000"/>
          <w:sz w:val="21"/>
          <w:szCs w:val="21"/>
        </w:rPr>
        <w:t>、工</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期：</w:t>
      </w:r>
      <w:r>
        <w:rPr>
          <w:rFonts w:hint="eastAsia" w:ascii="宋体" w:hAnsi="宋体" w:eastAsia="宋体" w:cs="宋体"/>
          <w:kern w:val="2"/>
          <w:sz w:val="21"/>
          <w:szCs w:val="21"/>
          <w:lang w:val="en-US" w:eastAsia="zh-CN" w:bidi="ar-SA"/>
        </w:rPr>
        <w:t>自合同签订之日起</w:t>
      </w:r>
      <w:r>
        <w:rPr>
          <w:rFonts w:hint="eastAsia" w:cs="宋体"/>
          <w:kern w:val="2"/>
          <w:sz w:val="21"/>
          <w:szCs w:val="21"/>
          <w:lang w:val="en-US" w:eastAsia="zh-CN" w:bidi="ar-SA"/>
        </w:rPr>
        <w:t>90日历天</w:t>
      </w:r>
      <w:r>
        <w:rPr>
          <w:rFonts w:hint="eastAsia" w:ascii="宋体" w:hAnsi="宋体" w:eastAsia="宋体" w:cs="宋体"/>
          <w:kern w:val="2"/>
          <w:sz w:val="21"/>
          <w:szCs w:val="21"/>
          <w:lang w:val="en-US" w:eastAsia="zh-CN" w:bidi="ar-SA"/>
        </w:rPr>
        <w:tab/>
      </w:r>
    </w:p>
    <w:p w14:paraId="13225EB1">
      <w:pPr>
        <w:numPr>
          <w:ilvl w:val="0"/>
          <w:numId w:val="0"/>
        </w:numPr>
        <w:spacing w:line="360" w:lineRule="auto"/>
        <w:ind w:firstLine="420" w:firstLineChars="200"/>
        <w:rPr>
          <w:rFonts w:hint="eastAsia" w:ascii="宋体" w:hAnsi="宋体" w:eastAsia="宋体" w:cs="宋体"/>
          <w:b/>
          <w:bCs/>
          <w:color w:val="auto"/>
          <w:kern w:val="2"/>
          <w:position w:val="-2"/>
          <w:sz w:val="24"/>
          <w:szCs w:val="24"/>
          <w:highlight w:val="none"/>
          <w:lang w:val="en-US" w:eastAsia="zh-CN" w:bidi="ar-SA"/>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质量等级：</w:t>
      </w:r>
      <w:bookmarkStart w:id="441" w:name="_Toc5183"/>
      <w:r>
        <w:rPr>
          <w:rFonts w:hint="eastAsia" w:ascii="宋体" w:hAnsi="宋体" w:cs="宋体"/>
          <w:color w:val="000000"/>
          <w:sz w:val="21"/>
          <w:szCs w:val="21"/>
          <w:lang w:eastAsia="zh-CN"/>
        </w:rPr>
        <w:t>符合国家现行有关施工质量验收规范“合格”要求。</w:t>
      </w:r>
    </w:p>
    <w:p w14:paraId="0A1AA311">
      <w:pPr>
        <w:spacing w:line="360" w:lineRule="auto"/>
        <w:ind w:firstLine="422" w:firstLineChars="200"/>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二、施工要求</w:t>
      </w:r>
    </w:p>
    <w:p w14:paraId="6EBB4646">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中标单位严格执行施工规范、安全操作规程、防火安全规定、环境保护规定。严格按照图纸或做法说明进行施工，做好各项质量检查记录。参加工程验收，编制工程结算。</w:t>
      </w:r>
    </w:p>
    <w:p w14:paraId="5A54EA6B">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中标单位要遵守国家或地方政府及有关部门对施工现场管理的规定，妥善保护好施工现场建筑物、设备管线不受损坏。做好施工现场保卫和垃圾清理等工作，处理好由于施工带来的扰民问题。</w:t>
      </w:r>
    </w:p>
    <w:p w14:paraId="56BAA547">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中标单位必须严格按照工期约定完工。因投标方责任不能按期开工或中途无故停工，影响工期，工期不顺延。</w:t>
      </w:r>
    </w:p>
    <w:p w14:paraId="7BDAA081">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本工程质量应达到国家质量评定优良标准。由于中标单位原因造成质量事故，其返工费用由投标方承担，工期不顺延。</w:t>
      </w:r>
    </w:p>
    <w:p w14:paraId="3A59A841">
      <w:pPr>
        <w:numPr>
          <w:ilvl w:val="0"/>
          <w:numId w:val="6"/>
        </w:numPr>
        <w:spacing w:line="360" w:lineRule="auto"/>
        <w:rPr>
          <w:rFonts w:hint="eastAsia" w:ascii="宋体" w:hAnsi="宋体" w:eastAsia="宋体" w:cs="宋体"/>
          <w:b/>
          <w:bCs/>
          <w:color w:val="auto"/>
          <w:kern w:val="2"/>
          <w:position w:val="-2"/>
          <w:sz w:val="24"/>
          <w:szCs w:val="24"/>
          <w:highlight w:val="none"/>
          <w:lang w:val="en-US" w:eastAsia="zh-CN" w:bidi="ar-SA"/>
        </w:rPr>
      </w:pPr>
      <w:r>
        <w:rPr>
          <w:rStyle w:val="48"/>
          <w:rFonts w:hint="eastAsia" w:ascii="宋体" w:hAnsi="宋体" w:eastAsia="宋体" w:cs="宋体"/>
          <w:sz w:val="36"/>
          <w:szCs w:val="36"/>
        </w:rPr>
        <w:br w:type="page"/>
      </w:r>
      <w:r>
        <w:rPr>
          <w:rFonts w:hint="eastAsia" w:ascii="宋体" w:hAnsi="宋体" w:eastAsia="宋体" w:cs="宋体"/>
          <w:b/>
          <w:bCs/>
          <w:color w:val="auto"/>
          <w:kern w:val="2"/>
          <w:position w:val="-2"/>
          <w:sz w:val="24"/>
          <w:szCs w:val="24"/>
          <w:highlight w:val="none"/>
          <w:lang w:val="en-US" w:eastAsia="zh-CN" w:bidi="ar-SA"/>
        </w:rPr>
        <w:t>工程量清单</w:t>
      </w:r>
    </w:p>
    <w:p w14:paraId="1A2A846C">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bookmarkStart w:id="442" w:name="_bookmark118"/>
      <w:bookmarkEnd w:id="442"/>
      <w:bookmarkStart w:id="443" w:name="_bookmark134"/>
      <w:bookmarkEnd w:id="443"/>
      <w:r>
        <w:rPr>
          <w:rFonts w:hint="eastAsia" w:ascii="宋体" w:hAnsi="宋体" w:eastAsia="宋体" w:cs="宋体"/>
          <w:b/>
          <w:bCs/>
          <w:color w:val="000000"/>
          <w:kern w:val="0"/>
          <w:sz w:val="32"/>
          <w:szCs w:val="32"/>
          <w:lang w:val="en-US" w:eastAsia="zh-CN" w:bidi="ar"/>
        </w:rPr>
        <w:t>编 制 说 明</w:t>
      </w:r>
    </w:p>
    <w:p w14:paraId="2FDBF13B">
      <w:pPr>
        <w:keepNext w:val="0"/>
        <w:keepLines w:val="0"/>
        <w:widowControl/>
        <w:suppressLineNumbers w:val="0"/>
        <w:spacing w:line="360" w:lineRule="auto"/>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一、工程概况：</w:t>
      </w:r>
    </w:p>
    <w:p w14:paraId="646AEF0B">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1、项目名称：</w:t>
      </w:r>
      <w:r>
        <w:rPr>
          <w:rFonts w:hint="eastAsia" w:ascii="宋体" w:hAnsi="宋体" w:cs="宋体"/>
          <w:color w:val="000000"/>
          <w:kern w:val="0"/>
          <w:sz w:val="21"/>
          <w:szCs w:val="21"/>
          <w:lang w:val="en-US" w:eastAsia="zh-CN" w:bidi="ar"/>
        </w:rPr>
        <w:t>泾阳县泾干湖公园生态补水项目</w:t>
      </w:r>
    </w:p>
    <w:p w14:paraId="3BF02507">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2、工程地址：陕西省咸阳市泾阳县</w:t>
      </w:r>
    </w:p>
    <w:p w14:paraId="7C56E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lang w:val="en-US" w:eastAsia="zh-CN" w:bidi="ar"/>
        </w:rPr>
        <w:t>施工内容：项目从金柳大街将怡宝尾水引入泾干湖公园，分别在泾干湖公园东西两侧铺设DN150PE管，新增2个补水口。在怡宝尾水排出口新增一座有效容积为15立方米的水池，并对现状溢流井(放空井)进行改造。沿湖一圈洗墙灯布置、配电，新增庭院灯20 套、更换庭院灯 20套，广场北入口、东入口安装5台摄像机:在泾干湖内设置10座潜污泵等。</w:t>
      </w:r>
    </w:p>
    <w:p w14:paraId="6CA5B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本工程为泾阳县泾干湖公园生态补水项目，工程内容为：铺设补给水管道、溢流井、取水井、电缆沟及庭院灯等电气工程。</w:t>
      </w:r>
    </w:p>
    <w:p w14:paraId="1B0BCD68">
      <w:pPr>
        <w:keepNext w:val="0"/>
        <w:keepLines w:val="0"/>
        <w:widowControl/>
        <w:suppressLineNumbers w:val="0"/>
        <w:spacing w:line="360" w:lineRule="auto"/>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二、编制依据:</w:t>
      </w:r>
    </w:p>
    <w:p w14:paraId="5D373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1、《2009年陕西省建设工程工程量清单计价规则》（以下简称计价规则）；</w:t>
      </w:r>
    </w:p>
    <w:p w14:paraId="57969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2、依据施工图、图纸答疑等相关资料；</w:t>
      </w:r>
    </w:p>
    <w:p w14:paraId="12FEC7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3、正常施工组织设计及施工方法；</w:t>
      </w:r>
    </w:p>
    <w:p w14:paraId="6A4AD1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4、施工规范及验收规范；</w:t>
      </w:r>
    </w:p>
    <w:p w14:paraId="50A96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5、施工设计图中选用的相关标准图集；</w:t>
      </w:r>
    </w:p>
    <w:p w14:paraId="6357DEEA">
      <w:pPr>
        <w:keepNext w:val="0"/>
        <w:keepLines w:val="0"/>
        <w:widowControl/>
        <w:suppressLineNumbers w:val="0"/>
        <w:spacing w:line="360" w:lineRule="auto"/>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三、有关说明：</w:t>
      </w:r>
    </w:p>
    <w:p w14:paraId="524C9120">
      <w:pPr>
        <w:keepNext w:val="0"/>
        <w:keepLines w:val="0"/>
        <w:widowControl/>
        <w:suppressLineNumbers w:val="0"/>
        <w:spacing w:line="36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1、本工程工程量根据甲方提供的图纸计算；</w:t>
      </w:r>
    </w:p>
    <w:p w14:paraId="2E1C1A35">
      <w:pPr>
        <w:keepNext w:val="0"/>
        <w:keepLines w:val="0"/>
        <w:widowControl/>
        <w:suppressLineNumbers w:val="0"/>
        <w:spacing w:line="36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default"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val="en-US" w:eastAsia="zh-CN" w:bidi="ar"/>
        </w:rPr>
        <w:t>本工程采用工程量云计价平台（版本号：GBQ6.0（6.4100.23.122））。</w:t>
      </w:r>
    </w:p>
    <w:p w14:paraId="77D8F7E8">
      <w:pPr>
        <w:keepNext w:val="0"/>
        <w:keepLines w:val="0"/>
        <w:widowControl/>
        <w:suppressLineNumbers w:val="0"/>
        <w:spacing w:line="360" w:lineRule="auto"/>
        <w:ind w:firstLine="422" w:firstLineChars="200"/>
        <w:jc w:val="left"/>
        <w:rPr>
          <w:rFonts w:hint="eastAsia" w:ascii="宋体" w:hAnsi="宋体" w:eastAsia="宋体" w:cs="宋体"/>
          <w:b/>
          <w:color w:val="auto"/>
          <w:sz w:val="36"/>
          <w:szCs w:val="36"/>
        </w:rPr>
        <w:sectPr>
          <w:headerReference r:id="rId12" w:type="first"/>
          <w:footerReference r:id="rId14" w:type="first"/>
          <w:footerReference r:id="rId13" w:type="default"/>
          <w:pgSz w:w="11907" w:h="16840"/>
          <w:pgMar w:top="1247" w:right="1304" w:bottom="1247" w:left="1304" w:header="907" w:footer="533" w:gutter="0"/>
          <w:pgNumType w:fmt="decimal" w:chapStyle="1"/>
          <w:cols w:space="720" w:num="1"/>
          <w:titlePg/>
          <w:docGrid w:linePitch="326" w:charSpace="0"/>
        </w:sectPr>
      </w:pPr>
      <w:r>
        <w:rPr>
          <w:rFonts w:hint="eastAsia" w:ascii="宋体" w:hAnsi="宋体" w:eastAsia="宋体" w:cs="宋体"/>
          <w:b/>
          <w:bCs/>
          <w:color w:val="000000"/>
          <w:kern w:val="0"/>
          <w:sz w:val="21"/>
          <w:szCs w:val="21"/>
          <w:lang w:val="en-US" w:eastAsia="zh-CN" w:bidi="ar"/>
        </w:rPr>
        <w:t>四、工程量清单（另册，附电子版）</w:t>
      </w:r>
    </w:p>
    <w:p w14:paraId="54367044">
      <w:pPr>
        <w:pStyle w:val="13"/>
        <w:ind w:left="0" w:leftChars="0" w:firstLine="0" w:firstLineChars="0"/>
        <w:rPr>
          <w:rStyle w:val="48"/>
          <w:rFonts w:hint="eastAsia" w:ascii="宋体" w:hAnsi="宋体" w:eastAsia="宋体" w:cs="宋体"/>
          <w:sz w:val="36"/>
          <w:szCs w:val="36"/>
          <w:lang w:eastAsia="zh-CN"/>
        </w:rPr>
      </w:pPr>
    </w:p>
    <w:p w14:paraId="058786BC">
      <w:pPr>
        <w:spacing w:before="120" w:line="360" w:lineRule="auto"/>
        <w:ind w:firstLine="723" w:firstLineChars="200"/>
        <w:jc w:val="center"/>
        <w:rPr>
          <w:rFonts w:hint="eastAsia" w:ascii="宋体" w:hAnsi="宋体" w:eastAsia="宋体" w:cs="宋体"/>
          <w:b/>
          <w:bCs/>
          <w:sz w:val="28"/>
          <w:szCs w:val="28"/>
        </w:rPr>
      </w:pPr>
      <w:r>
        <w:rPr>
          <w:rStyle w:val="48"/>
          <w:rFonts w:hint="eastAsia" w:ascii="宋体" w:hAnsi="宋体" w:eastAsia="宋体" w:cs="宋体"/>
          <w:sz w:val="36"/>
          <w:szCs w:val="36"/>
        </w:rPr>
        <w:t>第六部分</w:t>
      </w:r>
      <w:bookmarkEnd w:id="417"/>
      <w:bookmarkStart w:id="444" w:name="_Toc246928931"/>
      <w:r>
        <w:rPr>
          <w:rStyle w:val="48"/>
          <w:rFonts w:hint="eastAsia" w:ascii="宋体" w:hAnsi="宋体" w:eastAsia="宋体" w:cs="宋体"/>
          <w:sz w:val="36"/>
          <w:szCs w:val="36"/>
        </w:rPr>
        <w:t xml:space="preserve"> </w:t>
      </w:r>
      <w:bookmarkEnd w:id="418"/>
      <w:bookmarkEnd w:id="419"/>
      <w:bookmarkEnd w:id="420"/>
      <w:bookmarkEnd w:id="421"/>
      <w:bookmarkEnd w:id="422"/>
      <w:bookmarkEnd w:id="423"/>
      <w:bookmarkEnd w:id="429"/>
      <w:bookmarkEnd w:id="430"/>
      <w:bookmarkEnd w:id="431"/>
      <w:bookmarkEnd w:id="432"/>
      <w:bookmarkEnd w:id="441"/>
      <w:bookmarkEnd w:id="444"/>
      <w:r>
        <w:rPr>
          <w:rFonts w:hint="eastAsia" w:ascii="宋体" w:hAnsi="宋体" w:eastAsia="宋体" w:cs="宋体"/>
          <w:b/>
          <w:sz w:val="32"/>
          <w:szCs w:val="32"/>
        </w:rPr>
        <w:t xml:space="preserve"> 合同主要条款</w:t>
      </w:r>
    </w:p>
    <w:p w14:paraId="5E772FB6">
      <w:pPr>
        <w:rPr>
          <w:rFonts w:hint="eastAsia" w:ascii="宋体" w:hAnsi="宋体" w:eastAsia="宋体" w:cs="宋体"/>
          <w:sz w:val="52"/>
          <w:szCs w:val="52"/>
        </w:rPr>
      </w:pPr>
    </w:p>
    <w:p w14:paraId="1E6CB90C">
      <w:pPr>
        <w:ind w:firstLine="1680" w:firstLineChars="700"/>
        <w:rPr>
          <w:rFonts w:hint="eastAsia" w:ascii="宋体" w:hAnsi="宋体" w:eastAsia="宋体" w:cs="宋体"/>
          <w:bCs/>
          <w:sz w:val="24"/>
        </w:rPr>
      </w:pPr>
      <w:bookmarkStart w:id="445" w:name="_Toc21438"/>
      <w:r>
        <w:rPr>
          <w:rFonts w:hint="eastAsia" w:ascii="宋体" w:hAnsi="宋体" w:eastAsia="宋体" w:cs="宋体"/>
          <w:bCs/>
          <w:sz w:val="24"/>
        </w:rPr>
        <w:t>（合同模板仅供参考，具体以实际签订合同为准）</w:t>
      </w:r>
    </w:p>
    <w:p w14:paraId="19AF8F4A">
      <w:pPr>
        <w:pStyle w:val="12"/>
        <w:rPr>
          <w:rFonts w:hint="eastAsia" w:ascii="宋体" w:hAnsi="宋体" w:eastAsia="宋体" w:cs="宋体"/>
        </w:rPr>
      </w:pPr>
    </w:p>
    <w:bookmarkEnd w:id="445"/>
    <w:p w14:paraId="28F56468">
      <w:pPr>
        <w:adjustRightInd w:val="0"/>
        <w:snapToGrid w:val="0"/>
        <w:spacing w:before="60" w:after="60" w:line="360" w:lineRule="auto"/>
        <w:jc w:val="center"/>
        <w:rPr>
          <w:rFonts w:hint="eastAsia" w:ascii="宋体" w:hAnsi="宋体" w:eastAsia="宋体" w:cs="宋体"/>
          <w:b/>
          <w:bCs/>
          <w:color w:val="auto"/>
          <w:spacing w:val="100"/>
          <w:kern w:val="16"/>
          <w:sz w:val="52"/>
          <w:szCs w:val="52"/>
        </w:rPr>
      </w:pPr>
      <w:bookmarkStart w:id="446" w:name="_Toc30434"/>
      <w:bookmarkStart w:id="447" w:name="_Toc246928961"/>
      <w:bookmarkStart w:id="448" w:name="_Toc128557264"/>
      <w:bookmarkStart w:id="449" w:name="_Toc246928962"/>
      <w:bookmarkStart w:id="450" w:name="_Toc497711589"/>
      <w:bookmarkStart w:id="451" w:name="_Toc497551824"/>
      <w:bookmarkStart w:id="452" w:name="_Toc497546922"/>
      <w:bookmarkStart w:id="453" w:name="_Toc385992404"/>
      <w:bookmarkStart w:id="454" w:name="_Toc492955463"/>
      <w:bookmarkStart w:id="455" w:name="_Toc389620244"/>
      <w:bookmarkStart w:id="456" w:name="_Toc497712137"/>
    </w:p>
    <w:p w14:paraId="73FB8223">
      <w:pPr>
        <w:adjustRightInd w:val="0"/>
        <w:snapToGrid w:val="0"/>
        <w:spacing w:before="60" w:after="60" w:line="360" w:lineRule="auto"/>
        <w:jc w:val="center"/>
        <w:rPr>
          <w:rFonts w:hint="eastAsia" w:ascii="宋体" w:hAnsi="宋体" w:eastAsia="宋体" w:cs="宋体"/>
          <w:b/>
          <w:bCs/>
          <w:color w:val="auto"/>
          <w:spacing w:val="100"/>
          <w:kern w:val="16"/>
          <w:sz w:val="52"/>
          <w:szCs w:val="52"/>
        </w:rPr>
      </w:pPr>
    </w:p>
    <w:p w14:paraId="22107A21">
      <w:pPr>
        <w:adjustRightInd w:val="0"/>
        <w:snapToGrid w:val="0"/>
        <w:spacing w:before="60" w:after="60" w:line="360" w:lineRule="auto"/>
        <w:jc w:val="center"/>
        <w:outlineLvl w:val="9"/>
        <w:rPr>
          <w:rFonts w:hint="eastAsia" w:ascii="宋体" w:hAnsi="宋体" w:eastAsia="宋体" w:cs="宋体"/>
          <w:b/>
          <w:bCs/>
          <w:color w:val="auto"/>
          <w:spacing w:val="100"/>
          <w:kern w:val="16"/>
          <w:sz w:val="52"/>
          <w:szCs w:val="52"/>
        </w:rPr>
      </w:pPr>
      <w:r>
        <w:rPr>
          <w:rFonts w:hint="eastAsia" w:ascii="宋体" w:hAnsi="宋体" w:eastAsia="宋体" w:cs="宋体"/>
          <w:b/>
          <w:bCs/>
          <w:color w:val="auto"/>
          <w:spacing w:val="100"/>
          <w:kern w:val="16"/>
          <w:sz w:val="52"/>
          <w:szCs w:val="52"/>
        </w:rPr>
        <w:t>建设工程施工合同</w:t>
      </w:r>
    </w:p>
    <w:p w14:paraId="492D6625">
      <w:pPr>
        <w:adjustRightInd w:val="0"/>
        <w:snapToGrid w:val="0"/>
        <w:spacing w:before="60" w:after="60" w:line="360" w:lineRule="auto"/>
        <w:jc w:val="center"/>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（示范文本）</w:t>
      </w:r>
    </w:p>
    <w:p w14:paraId="30EFC31A">
      <w:pPr>
        <w:adjustRightInd w:val="0"/>
        <w:snapToGrid w:val="0"/>
        <w:spacing w:before="60" w:after="60" w:line="360" w:lineRule="auto"/>
        <w:rPr>
          <w:rFonts w:hint="eastAsia" w:ascii="宋体" w:hAnsi="宋体" w:eastAsia="宋体" w:cs="宋体"/>
          <w:color w:val="auto"/>
          <w:sz w:val="24"/>
        </w:rPr>
      </w:pPr>
    </w:p>
    <w:p w14:paraId="78951DDA">
      <w:pPr>
        <w:adjustRightInd w:val="0"/>
        <w:snapToGrid w:val="0"/>
        <w:spacing w:before="60" w:after="60" w:line="360" w:lineRule="auto"/>
        <w:rPr>
          <w:rFonts w:hint="eastAsia" w:ascii="宋体" w:hAnsi="宋体" w:eastAsia="宋体" w:cs="宋体"/>
          <w:color w:val="auto"/>
          <w:sz w:val="24"/>
        </w:rPr>
      </w:pPr>
    </w:p>
    <w:p w14:paraId="49A1031C">
      <w:pPr>
        <w:adjustRightInd w:val="0"/>
        <w:snapToGrid w:val="0"/>
        <w:spacing w:before="60" w:after="60" w:line="360" w:lineRule="auto"/>
        <w:rPr>
          <w:rFonts w:hint="eastAsia" w:ascii="宋体" w:hAnsi="宋体" w:eastAsia="宋体" w:cs="宋体"/>
          <w:color w:val="auto"/>
          <w:sz w:val="24"/>
        </w:rPr>
      </w:pPr>
    </w:p>
    <w:p w14:paraId="578FE456">
      <w:pPr>
        <w:adjustRightInd w:val="0"/>
        <w:snapToGrid w:val="0"/>
        <w:spacing w:before="60" w:after="60" w:line="360" w:lineRule="auto"/>
        <w:rPr>
          <w:rFonts w:hint="eastAsia" w:ascii="宋体" w:hAnsi="宋体" w:eastAsia="宋体" w:cs="宋体"/>
          <w:color w:val="auto"/>
          <w:sz w:val="24"/>
        </w:rPr>
      </w:pPr>
    </w:p>
    <w:p w14:paraId="43DB7CCD">
      <w:pPr>
        <w:adjustRightInd w:val="0"/>
        <w:snapToGrid w:val="0"/>
        <w:spacing w:before="60" w:after="60" w:line="360" w:lineRule="auto"/>
        <w:rPr>
          <w:rFonts w:hint="eastAsia" w:ascii="宋体" w:hAnsi="宋体" w:eastAsia="宋体" w:cs="宋体"/>
          <w:color w:val="auto"/>
          <w:sz w:val="24"/>
        </w:rPr>
      </w:pPr>
    </w:p>
    <w:p w14:paraId="743B75FE">
      <w:pPr>
        <w:adjustRightInd w:val="0"/>
        <w:snapToGrid w:val="0"/>
        <w:spacing w:before="60" w:after="60" w:line="360" w:lineRule="auto"/>
        <w:rPr>
          <w:rFonts w:hint="eastAsia" w:ascii="宋体" w:hAnsi="宋体" w:eastAsia="宋体" w:cs="宋体"/>
          <w:color w:val="auto"/>
          <w:sz w:val="24"/>
        </w:rPr>
      </w:pPr>
    </w:p>
    <w:p w14:paraId="7601F0D7">
      <w:pPr>
        <w:adjustRightInd w:val="0"/>
        <w:snapToGrid w:val="0"/>
        <w:spacing w:before="60" w:after="60" w:line="360" w:lineRule="auto"/>
        <w:rPr>
          <w:rFonts w:hint="eastAsia" w:ascii="宋体" w:hAnsi="宋体" w:eastAsia="宋体" w:cs="宋体"/>
          <w:color w:val="auto"/>
          <w:sz w:val="24"/>
        </w:rPr>
      </w:pPr>
    </w:p>
    <w:p w14:paraId="2ABDE858">
      <w:pPr>
        <w:adjustRightInd w:val="0"/>
        <w:snapToGrid w:val="0"/>
        <w:spacing w:before="60" w:after="60" w:line="360" w:lineRule="auto"/>
        <w:rPr>
          <w:rFonts w:hint="eastAsia" w:ascii="宋体" w:hAnsi="宋体" w:eastAsia="宋体" w:cs="宋体"/>
          <w:color w:val="auto"/>
          <w:sz w:val="24"/>
        </w:rPr>
      </w:pPr>
    </w:p>
    <w:p w14:paraId="27F8E6E1">
      <w:pPr>
        <w:adjustRightInd w:val="0"/>
        <w:snapToGrid w:val="0"/>
        <w:spacing w:before="60" w:after="60" w:line="360" w:lineRule="auto"/>
        <w:jc w:val="center"/>
        <w:rPr>
          <w:rFonts w:hint="eastAsia" w:ascii="宋体" w:hAnsi="宋体" w:eastAsia="宋体" w:cs="宋体"/>
          <w:color w:val="auto"/>
          <w:sz w:val="24"/>
        </w:rPr>
      </w:pPr>
    </w:p>
    <w:p w14:paraId="09F150B8">
      <w:pPr>
        <w:tabs>
          <w:tab w:val="left" w:pos="709"/>
          <w:tab w:val="left" w:pos="851"/>
        </w:tabs>
        <w:adjustRightInd w:val="0"/>
        <w:snapToGrid w:val="0"/>
        <w:spacing w:before="60" w:after="60" w:line="360" w:lineRule="auto"/>
        <w:ind w:firstLine="2785" w:firstLineChars="867"/>
        <w:rPr>
          <w:rFonts w:hint="eastAsia" w:ascii="宋体" w:hAnsi="宋体" w:eastAsia="宋体" w:cs="宋体"/>
          <w:b/>
          <w:bCs/>
          <w:color w:val="auto"/>
          <w:sz w:val="32"/>
          <w:szCs w:val="32"/>
        </w:rPr>
      </w:pPr>
      <w:r>
        <w:rPr>
          <w:rFonts w:hint="eastAsia" w:ascii="宋体" w:hAnsi="宋体" w:eastAsia="宋体" w:cs="宋体"/>
          <w:b/>
          <w:bCs/>
          <w:color w:val="auto"/>
          <w:sz w:val="32"/>
          <w:szCs w:val="32"/>
        </w:rPr>
        <w:t>中华人民共和国建设部制定</w:t>
      </w:r>
    </w:p>
    <w:p w14:paraId="386FB487">
      <w:pPr>
        <w:tabs>
          <w:tab w:val="left" w:pos="709"/>
          <w:tab w:val="left" w:pos="851"/>
        </w:tabs>
        <w:adjustRightInd w:val="0"/>
        <w:snapToGrid w:val="0"/>
        <w:spacing w:before="60" w:after="60" w:line="360" w:lineRule="auto"/>
        <w:ind w:firstLine="3132" w:firstLineChars="867"/>
        <w:rPr>
          <w:rFonts w:hint="eastAsia" w:ascii="宋体" w:hAnsi="宋体" w:eastAsia="宋体" w:cs="宋体"/>
          <w:b/>
          <w:bCs/>
          <w:color w:val="auto"/>
          <w:spacing w:val="20"/>
          <w:sz w:val="32"/>
          <w:szCs w:val="32"/>
        </w:rPr>
      </w:pPr>
      <w:r>
        <w:rPr>
          <w:rFonts w:hint="eastAsia" w:ascii="宋体" w:hAnsi="宋体" w:eastAsia="宋体" w:cs="宋体"/>
          <w:b/>
          <w:bCs/>
          <w:color w:val="auto"/>
          <w:spacing w:val="20"/>
          <w:sz w:val="32"/>
          <w:szCs w:val="32"/>
        </w:rPr>
        <w:t>国家工商行政管理局</w:t>
      </w:r>
    </w:p>
    <w:p w14:paraId="7E113EDE">
      <w:pPr>
        <w:adjustRightInd w:val="0"/>
        <w:snapToGrid w:val="0"/>
        <w:spacing w:before="60" w:after="60" w:line="360" w:lineRule="auto"/>
        <w:jc w:val="center"/>
        <w:rPr>
          <w:rFonts w:hint="eastAsia" w:ascii="宋体" w:hAnsi="宋体" w:eastAsia="宋体" w:cs="宋体"/>
          <w:color w:val="auto"/>
          <w:sz w:val="24"/>
        </w:rPr>
      </w:pPr>
    </w:p>
    <w:p w14:paraId="7627370E">
      <w:pPr>
        <w:adjustRightInd w:val="0"/>
        <w:snapToGrid w:val="0"/>
        <w:spacing w:before="60" w:after="60" w:line="360" w:lineRule="auto"/>
        <w:jc w:val="center"/>
        <w:rPr>
          <w:rFonts w:hint="eastAsia" w:ascii="宋体" w:hAnsi="宋体" w:eastAsia="宋体" w:cs="宋体"/>
          <w:color w:val="auto"/>
          <w:sz w:val="24"/>
        </w:rPr>
      </w:pPr>
    </w:p>
    <w:p w14:paraId="6CD6E22E">
      <w:pPr>
        <w:pStyle w:val="12"/>
        <w:rPr>
          <w:rFonts w:hint="eastAsia" w:ascii="宋体" w:hAnsi="宋体" w:eastAsia="宋体" w:cs="宋体"/>
          <w:color w:val="auto"/>
        </w:rPr>
      </w:pPr>
    </w:p>
    <w:p w14:paraId="118B9B32">
      <w:pPr>
        <w:numPr>
          <w:ilvl w:val="0"/>
          <w:numId w:val="7"/>
        </w:numPr>
        <w:jc w:val="center"/>
        <w:outlineLvl w:val="9"/>
        <w:rPr>
          <w:rFonts w:hint="eastAsia" w:ascii="宋体" w:hAnsi="宋体" w:eastAsia="宋体" w:cs="宋体"/>
          <w:b/>
          <w:bCs/>
          <w:color w:val="auto"/>
          <w:sz w:val="32"/>
          <w:szCs w:val="32"/>
        </w:rPr>
      </w:pPr>
      <w:bookmarkStart w:id="457" w:name="_Toc136243342"/>
      <w:r>
        <w:rPr>
          <w:rFonts w:hint="eastAsia" w:ascii="宋体" w:hAnsi="宋体" w:eastAsia="宋体" w:cs="宋体"/>
          <w:b/>
          <w:bCs/>
          <w:color w:val="auto"/>
          <w:sz w:val="32"/>
          <w:szCs w:val="32"/>
        </w:rPr>
        <w:t xml:space="preserve"> </w:t>
      </w:r>
      <w:bookmarkEnd w:id="457"/>
      <w:r>
        <w:rPr>
          <w:rFonts w:hint="eastAsia" w:ascii="宋体" w:hAnsi="宋体" w:eastAsia="宋体" w:cs="宋体"/>
          <w:b/>
          <w:bCs/>
          <w:color w:val="auto"/>
          <w:sz w:val="32"/>
          <w:szCs w:val="32"/>
        </w:rPr>
        <w:t>合同协议书</w:t>
      </w:r>
    </w:p>
    <w:p w14:paraId="2EF6427D">
      <w:pPr>
        <w:widowControl w:val="0"/>
        <w:numPr>
          <w:ilvl w:val="0"/>
          <w:numId w:val="0"/>
        </w:numPr>
        <w:jc w:val="center"/>
        <w:outlineLvl w:val="9"/>
        <w:rPr>
          <w:rFonts w:hint="eastAsia" w:ascii="宋体" w:hAnsi="宋体" w:eastAsia="宋体" w:cs="宋体"/>
          <w:b/>
          <w:bCs/>
          <w:color w:val="auto"/>
          <w:sz w:val="32"/>
          <w:szCs w:val="32"/>
        </w:rPr>
      </w:pPr>
    </w:p>
    <w:p w14:paraId="009DBA88">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val="en-US" w:eastAsia="zh-CN"/>
        </w:rPr>
        <w:t>发包人</w:t>
      </w:r>
      <w:r>
        <w:rPr>
          <w:rFonts w:hint="eastAsia" w:ascii="宋体" w:hAnsi="宋体" w:eastAsia="宋体" w:cs="宋体"/>
          <w:b/>
          <w:color w:val="auto"/>
          <w:sz w:val="21"/>
          <w:szCs w:val="21"/>
          <w:highlight w:val="none"/>
        </w:rPr>
        <w:t>（全称）：</w:t>
      </w:r>
      <w:r>
        <w:rPr>
          <w:rFonts w:hint="eastAsia" w:ascii="宋体" w:hAnsi="宋体" w:eastAsia="宋体" w:cs="宋体"/>
          <w:b/>
          <w:color w:val="auto"/>
          <w:sz w:val="21"/>
          <w:szCs w:val="21"/>
          <w:highlight w:val="none"/>
          <w:u w:val="single"/>
          <w:lang w:val="en-US" w:eastAsia="zh-CN"/>
        </w:rPr>
        <w:t xml:space="preserve">                               </w:t>
      </w:r>
    </w:p>
    <w:p w14:paraId="5695BE5D">
      <w:pPr>
        <w:spacing w:line="360" w:lineRule="auto"/>
        <w:rPr>
          <w:rFonts w:hint="eastAsia" w:ascii="宋体" w:hAnsi="宋体" w:eastAsia="宋体" w:cs="宋体"/>
          <w:b/>
          <w:color w:val="auto"/>
          <w:sz w:val="21"/>
          <w:szCs w:val="21"/>
          <w:highlight w:val="none"/>
          <w:u w:val="single"/>
          <w:lang w:val="en-US"/>
        </w:rPr>
      </w:pPr>
      <w:r>
        <w:rPr>
          <w:rFonts w:hint="eastAsia" w:ascii="宋体" w:hAnsi="宋体" w:eastAsia="宋体" w:cs="宋体"/>
          <w:b/>
          <w:color w:val="auto"/>
          <w:sz w:val="21"/>
          <w:szCs w:val="21"/>
          <w:highlight w:val="none"/>
        </w:rPr>
        <w:t>承包人（全称）：</w:t>
      </w:r>
      <w:r>
        <w:rPr>
          <w:rFonts w:hint="eastAsia" w:ascii="宋体" w:hAnsi="宋体" w:eastAsia="宋体" w:cs="宋体"/>
          <w:b/>
          <w:bCs w:val="0"/>
          <w:color w:val="auto"/>
          <w:sz w:val="21"/>
          <w:szCs w:val="21"/>
          <w:highlight w:val="none"/>
          <w:u w:val="single"/>
          <w:lang w:val="en-US" w:eastAsia="zh-CN"/>
        </w:rPr>
        <w:t xml:space="preserve">                                </w:t>
      </w:r>
    </w:p>
    <w:p w14:paraId="7E8274F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工程施工及有关事项协商一致，共同达成如下协议：</w:t>
      </w:r>
    </w:p>
    <w:p w14:paraId="13241359">
      <w:pPr>
        <w:pStyle w:val="5"/>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val="0"/>
          <w:color w:val="auto"/>
          <w:sz w:val="21"/>
          <w:szCs w:val="21"/>
          <w:highlight w:val="none"/>
        </w:rPr>
        <w:t xml:space="preserve">  </w:t>
      </w:r>
      <w:bookmarkStart w:id="458" w:name="_Toc351203481"/>
      <w:r>
        <w:rPr>
          <w:rFonts w:hint="eastAsia" w:ascii="宋体" w:hAnsi="宋体" w:eastAsia="宋体" w:cs="宋体"/>
          <w:b/>
          <w:bCs w:val="0"/>
          <w:color w:val="auto"/>
          <w:sz w:val="21"/>
          <w:szCs w:val="21"/>
          <w:highlight w:val="none"/>
        </w:rPr>
        <w:t>一、工程概况</w:t>
      </w:r>
      <w:bookmarkEnd w:id="458"/>
    </w:p>
    <w:p w14:paraId="09D53CB0">
      <w:pPr>
        <w:spacing w:line="360" w:lineRule="auto"/>
        <w:ind w:firstLine="411" w:firstLineChars="196"/>
        <w:jc w:val="left"/>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w:t>
      </w:r>
    </w:p>
    <w:p w14:paraId="388064A5">
      <w:pPr>
        <w:spacing w:line="360" w:lineRule="auto"/>
        <w:ind w:firstLine="411" w:firstLineChars="196"/>
        <w:rPr>
          <w:rFonts w:hint="eastAsia" w:ascii="宋体" w:hAnsi="宋体" w:eastAsia="宋体" w:cs="宋体"/>
          <w:color w:val="auto"/>
          <w:sz w:val="21"/>
          <w:szCs w:val="21"/>
          <w:highlight w:val="none"/>
          <w:u w:val="singl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val="en-US" w:eastAsia="zh-CN"/>
        </w:rPr>
        <w:t>。</w:t>
      </w:r>
    </w:p>
    <w:p w14:paraId="1EEC4A32">
      <w:pPr>
        <w:spacing w:line="360" w:lineRule="auto"/>
        <w:ind w:firstLine="411" w:firstLineChars="196"/>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6FAE73F">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291BA8BE">
      <w:pPr>
        <w:spacing w:line="360" w:lineRule="auto"/>
        <w:ind w:firstLine="411" w:firstLineChars="196"/>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highlight w:val="none"/>
        </w:rPr>
        <w:t>5.工程内容：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w:t>
      </w:r>
    </w:p>
    <w:p w14:paraId="1D7D8AFC">
      <w:pPr>
        <w:pStyle w:val="11"/>
        <w:rPr>
          <w:rFonts w:hint="default" w:eastAsia="宋体"/>
          <w:color w:val="auto"/>
          <w:lang w:val="en-US" w:eastAsia="zh-CN"/>
        </w:rPr>
      </w:pPr>
      <w:r>
        <w:rPr>
          <w:rFonts w:hint="eastAsia" w:ascii="宋体" w:hAnsi="宋体" w:cs="宋体"/>
          <w:color w:val="auto"/>
          <w:sz w:val="21"/>
          <w:szCs w:val="21"/>
          <w:highlight w:val="none"/>
          <w:u w:val="none"/>
          <w:lang w:val="en-US" w:eastAsia="zh-CN"/>
        </w:rPr>
        <w:t xml:space="preserve">    群体工程应附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承包人承揽工程项目一览表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none"/>
          <w:lang w:val="en-US" w:eastAsia="zh-CN"/>
        </w:rPr>
        <w:t>。</w:t>
      </w:r>
    </w:p>
    <w:p w14:paraId="4F1578E1">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lang w:val="en-US" w:eastAsia="zh-CN"/>
        </w:rPr>
        <w:t xml:space="preserve"> 本次招标为施工图纸、工程量清单内全部内容  </w:t>
      </w:r>
      <w:r>
        <w:rPr>
          <w:rFonts w:hint="eastAsia" w:ascii="宋体" w:hAnsi="宋体" w:eastAsia="宋体" w:cs="宋体"/>
          <w:color w:val="auto"/>
          <w:sz w:val="21"/>
          <w:szCs w:val="21"/>
          <w:highlight w:val="none"/>
        </w:rPr>
        <w:t>。</w:t>
      </w:r>
    </w:p>
    <w:p w14:paraId="444E257F">
      <w:pPr>
        <w:pStyle w:val="5"/>
        <w:spacing w:before="120" w:after="120" w:line="360" w:lineRule="auto"/>
        <w:rPr>
          <w:rFonts w:hint="eastAsia" w:ascii="宋体" w:hAnsi="宋体" w:eastAsia="宋体" w:cs="宋体"/>
          <w:b/>
          <w:bCs w:val="0"/>
          <w:color w:val="auto"/>
          <w:sz w:val="21"/>
          <w:szCs w:val="21"/>
          <w:highlight w:val="none"/>
        </w:rPr>
      </w:pPr>
      <w:r>
        <w:rPr>
          <w:rFonts w:hint="eastAsia" w:ascii="宋体" w:hAnsi="宋体" w:eastAsia="宋体" w:cs="宋体"/>
          <w:b w:val="0"/>
          <w:color w:val="auto"/>
          <w:sz w:val="21"/>
          <w:szCs w:val="21"/>
          <w:highlight w:val="none"/>
        </w:rPr>
        <w:t xml:space="preserve">   </w:t>
      </w:r>
      <w:bookmarkStart w:id="459" w:name="_Toc351203482"/>
      <w:r>
        <w:rPr>
          <w:rFonts w:hint="eastAsia" w:ascii="宋体" w:hAnsi="宋体" w:eastAsia="宋体" w:cs="宋体"/>
          <w:b/>
          <w:bCs w:val="0"/>
          <w:color w:val="auto"/>
          <w:sz w:val="21"/>
          <w:szCs w:val="21"/>
          <w:highlight w:val="none"/>
        </w:rPr>
        <w:t>二、合同工期</w:t>
      </w:r>
      <w:bookmarkEnd w:id="459"/>
    </w:p>
    <w:p w14:paraId="2BA5D2AB">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w:t>
      </w:r>
    </w:p>
    <w:p w14:paraId="77961AFD">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rPr>
        <w:t>。</w:t>
      </w:r>
    </w:p>
    <w:p w14:paraId="4B77056D">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天。工期总日历天数与根据前述计划开竣工日期计算的工期天数不一致的，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以工期总日历天数为准。</w:t>
      </w:r>
    </w:p>
    <w:p w14:paraId="0B9EA3DF">
      <w:pPr>
        <w:pStyle w:val="5"/>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val="0"/>
          <w:color w:val="auto"/>
          <w:sz w:val="21"/>
          <w:szCs w:val="21"/>
          <w:highlight w:val="none"/>
        </w:rPr>
        <w:t xml:space="preserve"> </w:t>
      </w:r>
      <w:bookmarkStart w:id="460" w:name="_Toc351203483"/>
      <w:r>
        <w:rPr>
          <w:rFonts w:hint="eastAsia" w:ascii="宋体" w:hAnsi="宋体" w:eastAsia="宋体" w:cs="宋体"/>
          <w:b/>
          <w:bCs w:val="0"/>
          <w:color w:val="auto"/>
          <w:sz w:val="21"/>
          <w:szCs w:val="21"/>
          <w:highlight w:val="none"/>
        </w:rPr>
        <w:t>三、质量标准</w:t>
      </w:r>
      <w:bookmarkEnd w:id="460"/>
    </w:p>
    <w:p w14:paraId="415A0F37">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A686A13">
      <w:pPr>
        <w:pStyle w:val="5"/>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val="0"/>
          <w:color w:val="auto"/>
          <w:sz w:val="21"/>
          <w:szCs w:val="21"/>
          <w:highlight w:val="none"/>
        </w:rPr>
        <w:t xml:space="preserve"> </w:t>
      </w:r>
      <w:bookmarkStart w:id="461" w:name="_Toc351203484"/>
      <w:r>
        <w:rPr>
          <w:rFonts w:hint="eastAsia" w:ascii="宋体" w:hAnsi="宋体" w:eastAsia="宋体" w:cs="宋体"/>
          <w:b/>
          <w:bCs w:val="0"/>
          <w:color w:val="auto"/>
          <w:sz w:val="21"/>
          <w:szCs w:val="21"/>
          <w:highlight w:val="none"/>
        </w:rPr>
        <w:t>四、签约合同价与合同价格形式</w:t>
      </w:r>
      <w:bookmarkEnd w:id="461"/>
      <w:r>
        <w:rPr>
          <w:rFonts w:hint="eastAsia" w:ascii="宋体" w:hAnsi="宋体" w:eastAsia="宋体" w:cs="宋体"/>
          <w:b w:val="0"/>
          <w:color w:val="auto"/>
          <w:sz w:val="21"/>
          <w:szCs w:val="21"/>
          <w:highlight w:val="none"/>
        </w:rPr>
        <w:tab/>
      </w:r>
    </w:p>
    <w:p w14:paraId="2193F7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5A54FC0C">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1FAE72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5CD6AB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C9809C4">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w:t>
      </w:r>
    </w:p>
    <w:p w14:paraId="59AF46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3D09EA63">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C23C7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0E37118E">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6FEAB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01A3FF46">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74630A8">
      <w:pPr>
        <w:numPr>
          <w:ilvl w:val="0"/>
          <w:numId w:val="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固定</w:t>
      </w:r>
      <w:r>
        <w:rPr>
          <w:rFonts w:hint="eastAsia" w:ascii="宋体" w:hAnsi="宋体" w:eastAsia="宋体" w:cs="宋体"/>
          <w:color w:val="auto"/>
          <w:sz w:val="21"/>
          <w:szCs w:val="21"/>
          <w:highlight w:val="none"/>
          <w:u w:val="single"/>
          <w:lang w:val="en-US" w:eastAsia="zh-CN"/>
        </w:rPr>
        <w:t>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8912A3">
      <w:pPr>
        <w:numPr>
          <w:ilvl w:val="0"/>
          <w:numId w:val="8"/>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none"/>
          <w:lang w:val="en-US" w:eastAsia="zh-CN"/>
        </w:rPr>
        <w:t>税率：</w:t>
      </w:r>
      <w:r>
        <w:rPr>
          <w:rFonts w:hint="eastAsia" w:ascii="宋体" w:hAnsi="宋体" w:cs="宋体"/>
          <w:color w:val="auto"/>
          <w:sz w:val="21"/>
          <w:szCs w:val="21"/>
          <w:highlight w:val="none"/>
          <w:u w:val="single"/>
          <w:lang w:val="en-US" w:eastAsia="zh-CN"/>
        </w:rPr>
        <w:t xml:space="preserve">             。</w:t>
      </w:r>
    </w:p>
    <w:p w14:paraId="4062B925">
      <w:pPr>
        <w:pStyle w:val="5"/>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62" w:name="_Toc351203485"/>
      <w:r>
        <w:rPr>
          <w:rFonts w:hint="eastAsia" w:ascii="宋体" w:hAnsi="宋体" w:eastAsia="宋体" w:cs="宋体"/>
          <w:b/>
          <w:bCs w:val="0"/>
          <w:color w:val="auto"/>
          <w:sz w:val="21"/>
          <w:szCs w:val="21"/>
          <w:highlight w:val="none"/>
        </w:rPr>
        <w:t>五、</w:t>
      </w:r>
      <w:bookmarkEnd w:id="462"/>
      <w:r>
        <w:rPr>
          <w:rFonts w:hint="eastAsia" w:ascii="宋体" w:hAnsi="宋体" w:eastAsia="宋体" w:cs="宋体"/>
          <w:b/>
          <w:bCs w:val="0"/>
          <w:color w:val="auto"/>
          <w:sz w:val="21"/>
          <w:szCs w:val="21"/>
          <w:highlight w:val="none"/>
        </w:rPr>
        <w:t>项目经理</w:t>
      </w:r>
    </w:p>
    <w:p w14:paraId="34222D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1CFFB13">
      <w:pPr>
        <w:pStyle w:val="5"/>
        <w:spacing w:before="120" w:after="120" w:line="360" w:lineRule="auto"/>
        <w:rPr>
          <w:rFonts w:hint="eastAsia" w:ascii="宋体" w:hAnsi="宋体" w:eastAsia="宋体" w:cs="宋体"/>
          <w:b/>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63" w:name="_Toc351203486"/>
      <w:r>
        <w:rPr>
          <w:rFonts w:hint="eastAsia" w:ascii="宋体" w:hAnsi="宋体" w:eastAsia="宋体" w:cs="宋体"/>
          <w:b/>
          <w:bCs w:val="0"/>
          <w:color w:val="auto"/>
          <w:sz w:val="21"/>
          <w:szCs w:val="21"/>
          <w:highlight w:val="none"/>
        </w:rPr>
        <w:t>六、合同文件构成</w:t>
      </w:r>
      <w:bookmarkEnd w:id="463"/>
    </w:p>
    <w:p w14:paraId="072B2D6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6866CF9F">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3C8C6DA1">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58B4E2AF">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65F3654B">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7E277425">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43B2A54A">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573ED600">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6A563F61">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4CDF72C">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36B92F49">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53A458D">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64" w:name="_Toc351203487"/>
      <w:r>
        <w:rPr>
          <w:rFonts w:hint="eastAsia" w:ascii="宋体" w:hAnsi="宋体" w:eastAsia="宋体" w:cs="宋体"/>
          <w:b/>
          <w:bCs w:val="0"/>
          <w:color w:val="auto"/>
          <w:sz w:val="21"/>
          <w:szCs w:val="21"/>
          <w:highlight w:val="none"/>
        </w:rPr>
        <w:t>七、承诺</w:t>
      </w:r>
      <w:bookmarkEnd w:id="464"/>
    </w:p>
    <w:p w14:paraId="1965F33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7611C31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53DC189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656AEA09">
      <w:pPr>
        <w:spacing w:line="360" w:lineRule="auto"/>
        <w:outlineLvl w:val="3"/>
        <w:rPr>
          <w:rFonts w:hint="eastAsia" w:ascii="宋体" w:hAnsi="宋体" w:eastAsia="宋体" w:cs="宋体"/>
          <w:bCs/>
          <w:color w:val="auto"/>
          <w:sz w:val="21"/>
          <w:szCs w:val="21"/>
          <w:highlight w:val="none"/>
        </w:rPr>
      </w:pPr>
      <w:bookmarkStart w:id="465" w:name="_Toc351203488"/>
      <w:r>
        <w:rPr>
          <w:rFonts w:hint="eastAsia" w:ascii="宋体" w:hAnsi="宋体" w:eastAsia="宋体" w:cs="宋体"/>
          <w:b/>
          <w:color w:val="auto"/>
          <w:sz w:val="21"/>
          <w:szCs w:val="21"/>
          <w:highlight w:val="none"/>
        </w:rPr>
        <w:t xml:space="preserve">    八、词语含义</w:t>
      </w:r>
      <w:bookmarkEnd w:id="465"/>
    </w:p>
    <w:p w14:paraId="4C82797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3FFFE81C">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66" w:name="_Toc351203489"/>
      <w:r>
        <w:rPr>
          <w:rFonts w:hint="eastAsia" w:ascii="宋体" w:hAnsi="宋体" w:eastAsia="宋体" w:cs="宋体"/>
          <w:b/>
          <w:bCs w:val="0"/>
          <w:color w:val="auto"/>
          <w:sz w:val="21"/>
          <w:szCs w:val="21"/>
          <w:highlight w:val="none"/>
        </w:rPr>
        <w:t>九、签订时间</w:t>
      </w:r>
      <w:bookmarkEnd w:id="466"/>
    </w:p>
    <w:p w14:paraId="152A19B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202</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7901F4A0">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467" w:name="_Toc351203490"/>
      <w:r>
        <w:rPr>
          <w:rFonts w:hint="eastAsia" w:ascii="宋体" w:hAnsi="宋体" w:eastAsia="宋体" w:cs="宋体"/>
          <w:b/>
          <w:bCs w:val="0"/>
          <w:color w:val="auto"/>
          <w:sz w:val="21"/>
          <w:szCs w:val="21"/>
          <w:highlight w:val="none"/>
        </w:rPr>
        <w:t>十、签订地点</w:t>
      </w:r>
      <w:bookmarkEnd w:id="467"/>
    </w:p>
    <w:p w14:paraId="0F99A3B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1EDBAEB3">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468" w:name="_Toc351203491"/>
      <w:r>
        <w:rPr>
          <w:rFonts w:hint="eastAsia" w:ascii="宋体" w:hAnsi="宋体" w:eastAsia="宋体" w:cs="宋体"/>
          <w:b/>
          <w:bCs w:val="0"/>
          <w:color w:val="auto"/>
          <w:sz w:val="21"/>
          <w:szCs w:val="21"/>
          <w:highlight w:val="none"/>
        </w:rPr>
        <w:t>十一、补充协议</w:t>
      </w:r>
      <w:bookmarkEnd w:id="468"/>
    </w:p>
    <w:p w14:paraId="14274F51">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6EEE607">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469" w:name="_Toc351203492"/>
      <w:r>
        <w:rPr>
          <w:rFonts w:hint="eastAsia" w:ascii="宋体" w:hAnsi="宋体" w:eastAsia="宋体" w:cs="宋体"/>
          <w:b/>
          <w:bCs w:val="0"/>
          <w:color w:val="auto"/>
          <w:sz w:val="21"/>
          <w:szCs w:val="21"/>
          <w:highlight w:val="none"/>
        </w:rPr>
        <w:t>十二、合同生效</w:t>
      </w:r>
      <w:bookmarkEnd w:id="469"/>
    </w:p>
    <w:p w14:paraId="0728DA7F">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lang w:val="en-US" w:eastAsia="zh-CN"/>
        </w:rPr>
        <w:t>招标人、</w:t>
      </w:r>
      <w:r>
        <w:rPr>
          <w:rFonts w:hint="eastAsia" w:ascii="宋体" w:hAnsi="宋体" w:eastAsia="宋体" w:cs="宋体"/>
          <w:bCs/>
          <w:color w:val="auto"/>
          <w:sz w:val="21"/>
          <w:szCs w:val="21"/>
          <w:highlight w:val="none"/>
          <w:u w:val="single"/>
          <w:lang w:eastAsia="zh-CN"/>
        </w:rPr>
        <w:t>发包方和承包方的法定代表人或其授权代理人在协议书上签字并盖单位公章后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r>
        <w:rPr>
          <w:rFonts w:hint="eastAsia" w:ascii="宋体" w:hAnsi="宋体" w:eastAsia="宋体" w:cs="宋体"/>
          <w:bCs/>
          <w:color w:val="auto"/>
          <w:sz w:val="21"/>
          <w:szCs w:val="21"/>
          <w:highlight w:val="none"/>
          <w:lang w:val="en-US" w:eastAsia="zh-CN"/>
        </w:rPr>
        <w:t xml:space="preserve"> </w:t>
      </w:r>
    </w:p>
    <w:p w14:paraId="6B888DEE">
      <w:pPr>
        <w:pStyle w:val="5"/>
        <w:keepNext/>
        <w:keepLines/>
        <w:pageBreakBefore w:val="0"/>
        <w:widowControl/>
        <w:kinsoku w:val="0"/>
        <w:wordWrap/>
        <w:overflowPunct/>
        <w:topLinePunct w:val="0"/>
        <w:autoSpaceDE w:val="0"/>
        <w:autoSpaceDN w:val="0"/>
        <w:bidi w:val="0"/>
        <w:adjustRightInd w:val="0"/>
        <w:snapToGrid w:val="0"/>
        <w:spacing w:before="80" w:after="80" w:line="360" w:lineRule="auto"/>
        <w:textAlignment w:val="baseline"/>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470" w:name="_Toc351203493"/>
      <w:r>
        <w:rPr>
          <w:rFonts w:hint="eastAsia" w:ascii="宋体" w:hAnsi="宋体" w:eastAsia="宋体" w:cs="宋体"/>
          <w:b/>
          <w:bCs w:val="0"/>
          <w:color w:val="auto"/>
          <w:sz w:val="21"/>
          <w:szCs w:val="21"/>
          <w:highlight w:val="none"/>
        </w:rPr>
        <w:t>十三、合同份数</w:t>
      </w:r>
      <w:bookmarkEnd w:id="470"/>
    </w:p>
    <w:p w14:paraId="09C2DC6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壹拾贰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tbl>
      <w:tblPr>
        <w:tblStyle w:val="29"/>
        <w:tblpPr w:leftFromText="180" w:rightFromText="180" w:vertAnchor="text" w:horzAnchor="page" w:tblpX="1716" w:tblpY="193"/>
        <w:tblW w:w="9072" w:type="dxa"/>
        <w:tblInd w:w="0" w:type="dxa"/>
        <w:tblLayout w:type="fixed"/>
        <w:tblCellMar>
          <w:top w:w="0" w:type="dxa"/>
          <w:left w:w="108" w:type="dxa"/>
          <w:bottom w:w="0" w:type="dxa"/>
          <w:right w:w="108" w:type="dxa"/>
        </w:tblCellMar>
      </w:tblPr>
      <w:tblGrid>
        <w:gridCol w:w="4507"/>
        <w:gridCol w:w="4565"/>
      </w:tblGrid>
      <w:tr w14:paraId="507F85FF">
        <w:tblPrEx>
          <w:tblCellMar>
            <w:top w:w="0" w:type="dxa"/>
            <w:left w:w="108" w:type="dxa"/>
            <w:bottom w:w="0" w:type="dxa"/>
            <w:right w:w="108" w:type="dxa"/>
          </w:tblCellMar>
        </w:tblPrEx>
        <w:tc>
          <w:tcPr>
            <w:tcW w:w="4507" w:type="dxa"/>
            <w:noWrap w:val="0"/>
            <w:vAlign w:val="top"/>
          </w:tcPr>
          <w:p w14:paraId="724D02C5">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rPr>
              <w:br w:type="textWrapping"/>
            </w:r>
          </w:p>
        </w:tc>
        <w:tc>
          <w:tcPr>
            <w:tcW w:w="4565" w:type="dxa"/>
            <w:noWrap w:val="0"/>
            <w:vAlign w:val="top"/>
          </w:tcPr>
          <w:p w14:paraId="7AD3A771">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承包人：（公章）</w:t>
            </w:r>
          </w:p>
          <w:p w14:paraId="6FABBF02">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p>
        </w:tc>
      </w:tr>
      <w:tr w14:paraId="084606FF">
        <w:trPr>
          <w:trHeight w:val="1000" w:hRule="atLeast"/>
        </w:trPr>
        <w:tc>
          <w:tcPr>
            <w:tcW w:w="4507" w:type="dxa"/>
            <w:noWrap w:val="0"/>
            <w:vAlign w:val="top"/>
          </w:tcPr>
          <w:p w14:paraId="50A2B4BB">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14:paraId="43D402FC">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c>
          <w:tcPr>
            <w:tcW w:w="4565" w:type="dxa"/>
            <w:noWrap w:val="0"/>
            <w:vAlign w:val="top"/>
          </w:tcPr>
          <w:p w14:paraId="76A5FE17">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14:paraId="06F1D75F">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14:paraId="62C761AC">
        <w:tblPrEx>
          <w:tblCellMar>
            <w:top w:w="0" w:type="dxa"/>
            <w:left w:w="108" w:type="dxa"/>
            <w:bottom w:w="0" w:type="dxa"/>
            <w:right w:w="108" w:type="dxa"/>
          </w:tblCellMar>
        </w:tblPrEx>
        <w:tc>
          <w:tcPr>
            <w:tcW w:w="4507" w:type="dxa"/>
            <w:noWrap w:val="0"/>
            <w:vAlign w:val="top"/>
          </w:tcPr>
          <w:p w14:paraId="6796384D">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1D0850E3">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4B2E226">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9D9012D">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21D077EB">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237DA23">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18F02BE1">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9C4E2B4">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B1D7BEA">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36698BA4">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tc>
        <w:tc>
          <w:tcPr>
            <w:tcW w:w="4565" w:type="dxa"/>
            <w:noWrap w:val="0"/>
            <w:vAlign w:val="top"/>
          </w:tcPr>
          <w:p w14:paraId="08DCFDA3">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A23F6C9">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196DE326">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90C9596">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7E9FB2E">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77739958">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D561193">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4502F61">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761F1F4">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80288CB">
            <w:pPr>
              <w:pStyle w:val="70"/>
              <w:framePr w:hSpace="0" w:wrap="auto" w:vAnchor="margin" w:hAnchor="text" w:yAlign="inline"/>
              <w:shd w:val="clear" w:color="auto" w:fill="auto"/>
              <w:spacing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bl>
    <w:p w14:paraId="251A72BD">
      <w:pPr>
        <w:outlineLvl w:val="9"/>
        <w:rPr>
          <w:rFonts w:hint="eastAsia" w:ascii="宋体" w:hAnsi="宋体" w:eastAsia="宋体" w:cs="宋体"/>
          <w:color w:val="auto"/>
        </w:rPr>
      </w:pPr>
    </w:p>
    <w:p w14:paraId="23AE5E1C">
      <w:pPr>
        <w:outlineLvl w:val="9"/>
        <w:rPr>
          <w:rFonts w:hint="eastAsia" w:ascii="宋体" w:hAnsi="宋体" w:eastAsia="宋体" w:cs="宋体"/>
          <w:color w:val="auto"/>
        </w:rPr>
      </w:pPr>
    </w:p>
    <w:p w14:paraId="53B8B575">
      <w:pPr>
        <w:pStyle w:val="8"/>
        <w:outlineLvl w:val="9"/>
        <w:rPr>
          <w:rFonts w:hint="eastAsia" w:ascii="宋体" w:hAnsi="宋体" w:eastAsia="宋体" w:cs="宋体"/>
          <w:color w:val="auto"/>
        </w:rPr>
      </w:pPr>
    </w:p>
    <w:p w14:paraId="29F6F318">
      <w:pPr>
        <w:pStyle w:val="28"/>
        <w:outlineLvl w:val="9"/>
        <w:rPr>
          <w:rFonts w:hint="eastAsia" w:ascii="宋体" w:hAnsi="宋体" w:eastAsia="宋体" w:cs="宋体"/>
          <w:color w:val="auto"/>
        </w:rPr>
      </w:pPr>
    </w:p>
    <w:p w14:paraId="154EB694">
      <w:pPr>
        <w:pStyle w:val="8"/>
        <w:outlineLvl w:val="9"/>
        <w:rPr>
          <w:rFonts w:hint="eastAsia" w:ascii="宋体" w:hAnsi="宋体" w:eastAsia="宋体" w:cs="宋体"/>
          <w:color w:val="auto"/>
        </w:rPr>
      </w:pPr>
    </w:p>
    <w:p w14:paraId="45573EFC">
      <w:pPr>
        <w:pStyle w:val="28"/>
        <w:outlineLvl w:val="9"/>
        <w:rPr>
          <w:rFonts w:hint="eastAsia" w:ascii="宋体" w:hAnsi="宋体" w:eastAsia="宋体" w:cs="宋体"/>
          <w:color w:val="auto"/>
        </w:rPr>
      </w:pPr>
    </w:p>
    <w:p w14:paraId="25761EFE">
      <w:pPr>
        <w:pStyle w:val="8"/>
        <w:rPr>
          <w:rFonts w:hint="eastAsia" w:ascii="宋体" w:hAnsi="宋体" w:eastAsia="宋体" w:cs="宋体"/>
          <w:color w:val="auto"/>
        </w:rPr>
      </w:pPr>
    </w:p>
    <w:p w14:paraId="71C7815C">
      <w:pPr>
        <w:outlineLvl w:val="9"/>
        <w:rPr>
          <w:rFonts w:hint="eastAsia" w:ascii="宋体" w:hAnsi="宋体" w:eastAsia="宋体" w:cs="宋体"/>
          <w:color w:val="auto"/>
        </w:rPr>
      </w:pPr>
      <w:r>
        <w:rPr>
          <w:rFonts w:hint="eastAsia" w:ascii="宋体" w:hAnsi="宋体" w:eastAsia="宋体" w:cs="宋体"/>
          <w:color w:val="auto"/>
        </w:rPr>
        <w:br w:type="page"/>
      </w:r>
    </w:p>
    <w:p w14:paraId="3D9D0DA9">
      <w:pPr>
        <w:numPr>
          <w:ilvl w:val="0"/>
          <w:numId w:val="9"/>
        </w:numPr>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通用条款</w:t>
      </w:r>
    </w:p>
    <w:p w14:paraId="785EB343">
      <w:pPr>
        <w:outlineLvl w:val="9"/>
        <w:rPr>
          <w:rFonts w:hint="eastAsia" w:ascii="宋体" w:hAnsi="宋体" w:eastAsia="宋体" w:cs="宋体"/>
          <w:color w:val="auto"/>
        </w:rPr>
      </w:pPr>
    </w:p>
    <w:p w14:paraId="1F7ADC69">
      <w:pPr>
        <w:pStyle w:val="5"/>
        <w:spacing w:before="120" w:after="120" w:line="360" w:lineRule="auto"/>
        <w:rPr>
          <w:rFonts w:hint="eastAsia" w:ascii="宋体" w:hAnsi="宋体" w:eastAsia="宋体" w:cs="宋体"/>
          <w:b w:val="0"/>
          <w:color w:val="auto"/>
          <w:sz w:val="21"/>
          <w:szCs w:val="21"/>
          <w:highlight w:val="none"/>
        </w:rPr>
      </w:pPr>
      <w:bookmarkStart w:id="471" w:name="_Toc351203495"/>
      <w:r>
        <w:rPr>
          <w:rFonts w:hint="eastAsia" w:ascii="宋体" w:hAnsi="宋体" w:eastAsia="宋体" w:cs="宋体"/>
          <w:b w:val="0"/>
          <w:color w:val="auto"/>
          <w:sz w:val="21"/>
          <w:szCs w:val="21"/>
          <w:highlight w:val="none"/>
        </w:rPr>
        <w:t>1.</w:t>
      </w:r>
      <w:bookmarkStart w:id="472" w:name="_Toc303538975"/>
      <w:bookmarkEnd w:id="472"/>
      <w:bookmarkStart w:id="473" w:name="_Toc303538973"/>
      <w:bookmarkEnd w:id="473"/>
      <w:bookmarkStart w:id="474" w:name="_Toc303538976"/>
      <w:bookmarkEnd w:id="474"/>
      <w:bookmarkStart w:id="475" w:name="_Toc303538974"/>
      <w:bookmarkEnd w:id="475"/>
      <w:bookmarkStart w:id="476" w:name="_Toc303538972"/>
      <w:bookmarkEnd w:id="476"/>
      <w:bookmarkStart w:id="477" w:name="_Toc296503027"/>
      <w:bookmarkStart w:id="478" w:name="_Toc296346528"/>
      <w:r>
        <w:rPr>
          <w:rFonts w:hint="eastAsia" w:ascii="宋体" w:hAnsi="宋体" w:eastAsia="宋体" w:cs="宋体"/>
          <w:b w:val="0"/>
          <w:color w:val="auto"/>
          <w:sz w:val="21"/>
          <w:szCs w:val="21"/>
          <w:highlight w:val="none"/>
        </w:rPr>
        <w:t xml:space="preserve"> 一般约定</w:t>
      </w:r>
      <w:bookmarkEnd w:id="471"/>
      <w:bookmarkEnd w:id="477"/>
      <w:bookmarkEnd w:id="478"/>
    </w:p>
    <w:p w14:paraId="6E0ADC9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479" w:name="_Toc337558728"/>
      <w:bookmarkStart w:id="480" w:name="_Toc296503028"/>
      <w:bookmarkStart w:id="481" w:name="_Toc296346529"/>
      <w:bookmarkStart w:id="482" w:name="_Toc351203496"/>
      <w:r>
        <w:rPr>
          <w:rFonts w:hint="eastAsia" w:ascii="宋体" w:hAnsi="宋体" w:eastAsia="宋体" w:cs="宋体"/>
          <w:b w:val="0"/>
          <w:color w:val="auto"/>
          <w:sz w:val="21"/>
          <w:szCs w:val="21"/>
          <w:highlight w:val="none"/>
        </w:rPr>
        <w:t>1.1词语定义</w:t>
      </w:r>
      <w:bookmarkEnd w:id="479"/>
      <w:bookmarkEnd w:id="480"/>
      <w:bookmarkEnd w:id="481"/>
      <w:r>
        <w:rPr>
          <w:rFonts w:hint="eastAsia" w:ascii="宋体" w:hAnsi="宋体" w:eastAsia="宋体" w:cs="宋体"/>
          <w:b w:val="0"/>
          <w:color w:val="auto"/>
          <w:sz w:val="21"/>
          <w:szCs w:val="21"/>
          <w:highlight w:val="none"/>
        </w:rPr>
        <w:t>与解释</w:t>
      </w:r>
      <w:bookmarkEnd w:id="482"/>
    </w:p>
    <w:p w14:paraId="429E085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合同协议书、通用合同条款、专用合同条款中的下列词语具有本款所赋予的含义：</w:t>
      </w:r>
    </w:p>
    <w:p w14:paraId="3FC4EB08">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1.1.1 合同</w:t>
      </w:r>
    </w:p>
    <w:p w14:paraId="1FF2CEB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、通用合同条款、技术标准和要求、图纸、已标价工程量清单或预算书以及其他合同文件。</w:t>
      </w:r>
    </w:p>
    <w:p w14:paraId="07F2330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合同协议书：是指构成合同的由发包人和承包人共同签署的称为“合同协议书”的书面文件。</w:t>
      </w:r>
    </w:p>
    <w:p w14:paraId="2664D56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中标通知书：是指构成合同的由发包人通知承包人中标的书面文件。</w:t>
      </w:r>
    </w:p>
    <w:p w14:paraId="6895F4B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投标函：是指构成合同的由承包人填写并签署的用于投标的称为“投标函”的文件。</w:t>
      </w:r>
    </w:p>
    <w:p w14:paraId="2054D4C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 投标函附录：是指构成合同的附在投标函后的称为“投标函附录”的文件。</w:t>
      </w:r>
    </w:p>
    <w:p w14:paraId="7366075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1.1.1.6 技术标准和要求：是指构成合同的施工应当遵守的或指导施工的国家、行业或地方的技术标准和要求，以及合同约定的技术标准和要求。</w:t>
      </w:r>
    </w:p>
    <w:p w14:paraId="5512854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D56A7EE">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已标价工程量清单：是指构成合同的由承包人按照规定的格式和要求填写并标明价格的工程量清单，包括说明和表格。</w:t>
      </w:r>
    </w:p>
    <w:p w14:paraId="4CFD1D38">
      <w:pPr>
        <w:autoSpaceDE w:val="0"/>
        <w:autoSpaceDN w:val="0"/>
        <w:adjustRightInd w:val="0"/>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1.1.1.9 预算书：是指构成合同的由承包人按照发包人规定的格式和要求编制的工程预算文件。</w:t>
      </w:r>
    </w:p>
    <w:p w14:paraId="3E8E7F5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 其他合同文件：是指经合同当事人约定的与工程施工有关的具有合同约束力的文件或书面协议。合同当事人可以在专用合同条款中进行约定。</w:t>
      </w:r>
    </w:p>
    <w:p w14:paraId="66345798">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1.1.2 合同当事人及其他相关方</w:t>
      </w:r>
    </w:p>
    <w:p w14:paraId="18E6108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1.1.2.1 合同当事人：是指发包人和（或）承包人。</w:t>
      </w:r>
    </w:p>
    <w:p w14:paraId="530A9DC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1.1.2.2 发包人：是指与承包人签订合同协议书的当事人及取得该当事人资格的合法继承人。</w:t>
      </w:r>
    </w:p>
    <w:p w14:paraId="1BE8FB1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1.1.2.3 承包人：是指与发包人签订合同协议书的，具有相应工程施工承包资质的当事人及取得该当事人资格的合法继承人。</w:t>
      </w:r>
    </w:p>
    <w:p w14:paraId="648D84B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监理人：是指在专用合同条款中指明的，受发包人委托按照法律规定进行工程监督管理的法人或其他组织。</w:t>
      </w:r>
    </w:p>
    <w:p w14:paraId="01075EB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设计人：是指在专用合同条款中指明的，受发包人委托负责工程设计并具备相应工程设计资质的法人或其他组织。</w:t>
      </w:r>
    </w:p>
    <w:p w14:paraId="46877FEB">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1.1.2.6 分包人：</w:t>
      </w:r>
      <w:bookmarkStart w:id="483" w:name="#go5"/>
      <w:bookmarkEnd w:id="483"/>
      <w:r>
        <w:rPr>
          <w:rFonts w:hint="eastAsia" w:ascii="宋体" w:hAnsi="宋体" w:eastAsia="宋体" w:cs="宋体"/>
          <w:color w:val="auto"/>
          <w:kern w:val="0"/>
          <w:sz w:val="21"/>
          <w:szCs w:val="21"/>
          <w:highlight w:val="none"/>
        </w:rPr>
        <w:t>是指按照法律规定和合同约定，分包部分工程或工作，并与承包人签订分包合同的具有相应资质的法人。</w:t>
      </w:r>
    </w:p>
    <w:p w14:paraId="5EFAFF8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1.1.2.7 发包人代表：是指由发包人任命并派驻施工现场在发包人授权范围内行使发包人权利的人。</w:t>
      </w:r>
    </w:p>
    <w:p w14:paraId="35E7D9F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1.1.2.8 项目经理：是指由承包人任命并派驻施工现场，在承包人授权范围内负责合同履行，且按照法律规定具有相应资格的项目负责人。</w:t>
      </w:r>
    </w:p>
    <w:p w14:paraId="3172178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1.1.2.9 总监理工程师：是指由监理人任命并派驻施工现场进行工程监理的总负责人。</w:t>
      </w:r>
    </w:p>
    <w:p w14:paraId="175A88A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2203C64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工程：是指与合同协议书中工程承包范围对应的永久工程和（或）临时工程。</w:t>
      </w:r>
    </w:p>
    <w:p w14:paraId="049DB80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永久工程：是指按合同约定建造并移交给发包人的工程，包括工程设备。</w:t>
      </w:r>
    </w:p>
    <w:p w14:paraId="04F5DC5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临时工程：是指为完成合同约定的永久工程所修建的各类临时性工程，不包括施工设备。</w:t>
      </w:r>
    </w:p>
    <w:p w14:paraId="6D4AF6D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1.1.3.4 单位工程：是指在合同协议书中指明的，具备独立施工条件并能形成独立使用功能的永久工程。</w:t>
      </w:r>
    </w:p>
    <w:p w14:paraId="52B9053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1.1.3.5 工程设备：是指构成永久工程的机电设备、金属结构设备、仪器及其他类似的设备和装置。</w:t>
      </w:r>
    </w:p>
    <w:p w14:paraId="22EB1E6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1.1.3.6 施工设备：是指为完成合同约定的各项工作所需的设备、器具和其他物品，但不包括工程设备、临时工程和材料。</w:t>
      </w:r>
    </w:p>
    <w:p w14:paraId="11726C4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施工现场：是指用于工程施工的场所，以及在专用合同条款中指明作为施工场所组成部分的其他场所，包括永久占地和临时占地。</w:t>
      </w:r>
    </w:p>
    <w:p w14:paraId="6A12E12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1.1.3.8临时设施：是指为完成合同约定的各项工作所服务的临时性生产和生活设施。</w:t>
      </w:r>
    </w:p>
    <w:p w14:paraId="69C65F2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永久占地：是指专用合同条款中指明为实施工程需永久占用的土地。</w:t>
      </w:r>
    </w:p>
    <w:p w14:paraId="4340094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临时占地：是指专用合同条款中指明为实施工程需要临时占用的土地。</w:t>
      </w:r>
    </w:p>
    <w:p w14:paraId="09500AA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日期和期限</w:t>
      </w:r>
    </w:p>
    <w:p w14:paraId="3F2EE74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902DEB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1.1.4.2 竣工日期：包括计划竣工日期和实际竣工日期。计划竣工日期是指合同协议书约定的竣工日期；实际竣工日期按照第13.2.3项〔竣工日期〕的约定确定。 </w:t>
      </w:r>
    </w:p>
    <w:p w14:paraId="0349012C">
      <w:pPr>
        <w:spacing w:line="360" w:lineRule="auto"/>
        <w:ind w:firstLine="426" w:firstLineChars="203"/>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1.1.4.3 工期：是指在合同协议书约定的承包人完成工程所需的期限，包括按照合同约定所作的期限变更。</w:t>
      </w:r>
    </w:p>
    <w:p w14:paraId="57F9DFA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1.1.4.4 缺陷责任期：是指承包人按照合同约定承担缺陷修复义务，且发包人预留质量保证金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已缴纳履约保证金的除外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的期限，自工程实际竣工日期起计算。</w:t>
      </w:r>
    </w:p>
    <w:p w14:paraId="464E91F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1.1.4.5 保修期：是指承包人按照合同约定对工程承担保修责任的期限，从工程竣工验收合格之日起计算。</w:t>
      </w:r>
    </w:p>
    <w:p w14:paraId="1BC16E7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1.1.4.6 基准日期：招标发包的工程以投标截止日前28天的日期为基准日期，直接发包的工程以合同签订日前28天的日期为基准日期。</w:t>
      </w:r>
    </w:p>
    <w:p w14:paraId="7F6F22E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1.1.4.7 天：除特别指明外，均指日历天。合同中按天计算时间的，开始当天不计入，从次日开始计算，期限最后一天的截止时间为当天24:00时。</w:t>
      </w:r>
    </w:p>
    <w:p w14:paraId="38D6D7D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 合同价格和费用</w:t>
      </w:r>
    </w:p>
    <w:p w14:paraId="59B01EC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1.1.5.1 签约合同价：是指</w:t>
      </w:r>
      <w:r>
        <w:rPr>
          <w:rFonts w:hint="eastAsia" w:ascii="宋体" w:hAnsi="宋体" w:eastAsia="宋体" w:cs="宋体"/>
          <w:color w:val="auto"/>
          <w:sz w:val="21"/>
          <w:szCs w:val="21"/>
          <w:highlight w:val="none"/>
        </w:rPr>
        <w:t>发包人和承包人在合同协议书中确定的总金额，包括安全文明施工费、暂估价及暂列金额等。</w:t>
      </w:r>
    </w:p>
    <w:p w14:paraId="56CC818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1.1.5.2 合同价格：是指发包人用于支付承包人按照合同约定完成承包范围内全部工作的金额，包括合同履行过程中按合同约定发生的价格变化。</w:t>
      </w:r>
    </w:p>
    <w:p w14:paraId="4A8EB21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1.1.5.3 费用：是指为履行合同所发生的或将要发生的所有必需的开支，包括管理费和应分摊的其他费用，但不包括利润。</w:t>
      </w:r>
    </w:p>
    <w:p w14:paraId="796DC2C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1.1.5.4 暂估价：是指发包人在工程量清单或预算书中提供的用于支付必然发生但暂时不能确定价格的材料、工程设备的单价、专业工程以及服务工作的金额。</w:t>
      </w:r>
    </w:p>
    <w:p w14:paraId="61632D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3F4B06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1.1.5.6 计日工：是指合同履行过程中，承包人完成发包人提出的零星工作或需要采用计日工计价的变更工作时，按合同中约定的单价计价的一种方式。</w:t>
      </w:r>
    </w:p>
    <w:p w14:paraId="4D1CD02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1.1.5.7 质量保证金</w:t>
      </w:r>
      <w:bookmarkStart w:id="484" w:name="#go2"/>
      <w:bookmarkEnd w:id="484"/>
      <w:r>
        <w:rPr>
          <w:rFonts w:hint="eastAsia" w:ascii="宋体" w:hAnsi="宋体" w:eastAsia="宋体" w:cs="宋体"/>
          <w:color w:val="auto"/>
          <w:kern w:val="0"/>
          <w:sz w:val="21"/>
          <w:szCs w:val="21"/>
          <w:highlight w:val="none"/>
        </w:rPr>
        <w:t>：是指按照第15.3款〔质量保证金〕约定承包人用于保证其在缺陷责任期内履行缺陷修补义务的担保</w:t>
      </w:r>
      <w:r>
        <w:rPr>
          <w:rFonts w:hint="eastAsia" w:ascii="宋体" w:hAnsi="宋体" w:eastAsia="宋体" w:cs="宋体"/>
          <w:color w:val="auto"/>
          <w:sz w:val="21"/>
          <w:szCs w:val="21"/>
          <w:highlight w:val="none"/>
        </w:rPr>
        <w:t>。</w:t>
      </w:r>
    </w:p>
    <w:p w14:paraId="189FE25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1.1.5.8 总价项目：是指在现行国家、行业以及地方的计量规则中无工程量计算规则，在已标价工程量清单或预算书中以总价或以费率形式计算的项目。</w:t>
      </w:r>
    </w:p>
    <w:p w14:paraId="29BCCEE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5C0029D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书面形式：是指合同文件、信函、电报、传真等可以有形地表现所载内容的形式。</w:t>
      </w:r>
    </w:p>
    <w:p w14:paraId="50F9C91A">
      <w:pPr>
        <w:pStyle w:val="6"/>
        <w:numPr>
          <w:ilvl w:val="4"/>
          <w:numId w:val="0"/>
        </w:numPr>
        <w:spacing w:before="120" w:after="120" w:line="360" w:lineRule="auto"/>
        <w:ind w:leftChars="200"/>
        <w:rPr>
          <w:rFonts w:hint="eastAsia" w:ascii="宋体" w:hAnsi="宋体" w:eastAsia="宋体" w:cs="宋体"/>
          <w:b w:val="0"/>
          <w:color w:val="auto"/>
          <w:sz w:val="21"/>
          <w:szCs w:val="21"/>
          <w:highlight w:val="none"/>
        </w:rPr>
      </w:pPr>
      <w:bookmarkStart w:id="485" w:name="_Toc337558729"/>
      <w:bookmarkStart w:id="486" w:name="_Toc296346530"/>
      <w:bookmarkStart w:id="487" w:name="_Toc296503029"/>
      <w:bookmarkStart w:id="488" w:name="_Toc351203497"/>
      <w:r>
        <w:rPr>
          <w:rFonts w:hint="eastAsia" w:ascii="宋体" w:hAnsi="宋体" w:eastAsia="宋体" w:cs="宋体"/>
          <w:b w:val="0"/>
          <w:color w:val="auto"/>
          <w:sz w:val="21"/>
          <w:szCs w:val="21"/>
          <w:highlight w:val="none"/>
        </w:rPr>
        <w:t>1.2语言文字</w:t>
      </w:r>
      <w:bookmarkEnd w:id="485"/>
      <w:bookmarkEnd w:id="486"/>
      <w:bookmarkEnd w:id="487"/>
      <w:bookmarkEnd w:id="488"/>
    </w:p>
    <w:p w14:paraId="4FC58AC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合同以中国的汉语简体文字编写、解释和说明。合同当事人在专用合同条款中约定使用两种以上语言时，汉语为优先解释和说明合同的语言。</w:t>
      </w:r>
    </w:p>
    <w:p w14:paraId="1CFCE99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489" w:name="_Toc296503030"/>
      <w:bookmarkStart w:id="490" w:name="_Toc351203498"/>
      <w:bookmarkStart w:id="491" w:name="_Toc337558730"/>
      <w:bookmarkStart w:id="492" w:name="_Toc296346531"/>
      <w:r>
        <w:rPr>
          <w:rFonts w:hint="eastAsia" w:ascii="宋体" w:hAnsi="宋体" w:eastAsia="宋体" w:cs="宋体"/>
          <w:b w:val="0"/>
          <w:color w:val="auto"/>
          <w:sz w:val="21"/>
          <w:szCs w:val="21"/>
          <w:highlight w:val="none"/>
        </w:rPr>
        <w:t>1.3法律</w:t>
      </w:r>
      <w:bookmarkEnd w:id="489"/>
      <w:bookmarkEnd w:id="490"/>
      <w:bookmarkEnd w:id="491"/>
      <w:bookmarkEnd w:id="492"/>
    </w:p>
    <w:p w14:paraId="3A16735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合同所称法律是指中华人民共和国法律、行政法规、部门规章，以及工程所在地的地方性法规、自治条例、单行条例和地方政府规章等。</w:t>
      </w:r>
    </w:p>
    <w:p w14:paraId="5FDAA87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合同当事人可以在专用合同条款中约定合同适用的其他规范性文件。</w:t>
      </w:r>
    </w:p>
    <w:p w14:paraId="080DDB88">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493" w:name="_Toc351203499"/>
      <w:r>
        <w:rPr>
          <w:rFonts w:hint="eastAsia" w:ascii="宋体" w:hAnsi="宋体" w:eastAsia="宋体" w:cs="宋体"/>
          <w:b w:val="0"/>
          <w:color w:val="auto"/>
          <w:sz w:val="21"/>
          <w:szCs w:val="21"/>
          <w:highlight w:val="none"/>
        </w:rPr>
        <w:t>1.4 标准和规范</w:t>
      </w:r>
      <w:bookmarkEnd w:id="493"/>
    </w:p>
    <w:p w14:paraId="55CF8BD0">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适用于工程的国家标准、行业标准、工程所在地的地方性标准，以及相应的规范、规程等，合同当事人有特别要求的，应在专用合同条款中约定。</w:t>
      </w:r>
    </w:p>
    <w:p w14:paraId="321AC5F3">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发包人要求使用国外标准、规范的，发包人负责提供原文版本和中文译本，并在专用合同条款中约定提供标准规范的名称、份数和时间。</w:t>
      </w:r>
    </w:p>
    <w:p w14:paraId="10C1098B">
      <w:pPr>
        <w:autoSpaceDE w:val="0"/>
        <w:autoSpaceDN w:val="0"/>
        <w:adjustRightInd w:val="0"/>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50AF2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494" w:name="_Toc351203500"/>
      <w:r>
        <w:rPr>
          <w:rFonts w:hint="eastAsia" w:ascii="宋体" w:hAnsi="宋体" w:eastAsia="宋体" w:cs="宋体"/>
          <w:b w:val="0"/>
          <w:color w:val="auto"/>
          <w:sz w:val="21"/>
          <w:szCs w:val="21"/>
          <w:highlight w:val="none"/>
        </w:rPr>
        <w:t>1</w:t>
      </w:r>
      <w:bookmarkStart w:id="495" w:name="_Toc296503031"/>
      <w:bookmarkStart w:id="496" w:name="_Toc337558731"/>
      <w:bookmarkStart w:id="497" w:name="_Toc296346532"/>
      <w:r>
        <w:rPr>
          <w:rFonts w:hint="eastAsia" w:ascii="宋体" w:hAnsi="宋体" w:eastAsia="宋体" w:cs="宋体"/>
          <w:b w:val="0"/>
          <w:color w:val="auto"/>
          <w:sz w:val="21"/>
          <w:szCs w:val="21"/>
          <w:highlight w:val="none"/>
        </w:rPr>
        <w:t>.5 合同文件的优先顺序</w:t>
      </w:r>
      <w:bookmarkEnd w:id="494"/>
    </w:p>
    <w:bookmarkEnd w:id="495"/>
    <w:bookmarkEnd w:id="496"/>
    <w:bookmarkEnd w:id="497"/>
    <w:p w14:paraId="5EB2F9C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组成合同的各项文件应互相解释，互为说明。除专用合同条款另有约定外，解释合同文件的优先顺序如下：</w:t>
      </w:r>
    </w:p>
    <w:p w14:paraId="5CF44F4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14:paraId="3712A6A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14:paraId="7BEE6FA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14:paraId="6C0D4CD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w:t>
      </w:r>
    </w:p>
    <w:p w14:paraId="76D3F74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14:paraId="1F1862D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w:t>
      </w:r>
    </w:p>
    <w:p w14:paraId="04B1B1B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w:t>
      </w:r>
    </w:p>
    <w:p w14:paraId="1295B11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（8）已标价工程量清单或预算书；</w:t>
      </w:r>
    </w:p>
    <w:p w14:paraId="5A0A3353">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（9）其他合同文件。</w:t>
      </w:r>
    </w:p>
    <w:p w14:paraId="5A7F127D">
      <w:pPr>
        <w:spacing w:line="360" w:lineRule="auto"/>
        <w:ind w:firstLine="447" w:firstLineChars="2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64A00F7E">
      <w:pPr>
        <w:spacing w:line="360" w:lineRule="auto"/>
        <w:ind w:firstLine="447" w:firstLineChars="2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在合同订立及履行过程中形成的与合同有关的文件均构成合同文件组成部分，并根据其性质确定优先解释顺序。</w:t>
      </w:r>
    </w:p>
    <w:p w14:paraId="5BEEE4A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498" w:name="_Toc351203501"/>
      <w:r>
        <w:rPr>
          <w:rFonts w:hint="eastAsia" w:ascii="宋体" w:hAnsi="宋体" w:eastAsia="宋体" w:cs="宋体"/>
          <w:b w:val="0"/>
          <w:color w:val="auto"/>
          <w:sz w:val="21"/>
          <w:szCs w:val="21"/>
          <w:highlight w:val="none"/>
        </w:rPr>
        <w:t>1</w:t>
      </w:r>
      <w:bookmarkStart w:id="499" w:name="_Toc337558732"/>
      <w:bookmarkStart w:id="500" w:name="_Toc296503032"/>
      <w:bookmarkStart w:id="501" w:name="_Toc296346533"/>
      <w:r>
        <w:rPr>
          <w:rFonts w:hint="eastAsia" w:ascii="宋体" w:hAnsi="宋体" w:eastAsia="宋体" w:cs="宋体"/>
          <w:b w:val="0"/>
          <w:color w:val="auto"/>
          <w:sz w:val="21"/>
          <w:szCs w:val="21"/>
          <w:highlight w:val="none"/>
        </w:rPr>
        <w:t>.6图纸和承包人文件</w:t>
      </w:r>
      <w:bookmarkEnd w:id="498"/>
    </w:p>
    <w:bookmarkEnd w:id="499"/>
    <w:bookmarkEnd w:id="500"/>
    <w:bookmarkEnd w:id="501"/>
    <w:p w14:paraId="5BF05E8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10C78E7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39D793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因发包人未按合同约定提供图纸导致承包人费用增加和（或）工期延误的，按照第7.5.1项〔因发包人原因导致工期延误〕约定办理。</w:t>
      </w:r>
    </w:p>
    <w:p w14:paraId="39F63F6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 图纸的错误</w:t>
      </w:r>
    </w:p>
    <w:p w14:paraId="24D7F34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AA5192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 图纸的修改和补充</w:t>
      </w:r>
    </w:p>
    <w:p w14:paraId="12F7446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8A3E30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0D76047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14:paraId="21B5957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EE318C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64B1FF1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除专用合同条款另有约定外，承包人应在施工现场另外保存一套完整的图纸和承包人文件，供发包人、监理人及有关人员进行工程检查时使用。</w:t>
      </w:r>
    </w:p>
    <w:p w14:paraId="40BEA5F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02" w:name="_Toc351203502"/>
      <w:r>
        <w:rPr>
          <w:rFonts w:hint="eastAsia" w:ascii="宋体" w:hAnsi="宋体" w:eastAsia="宋体" w:cs="宋体"/>
          <w:b w:val="0"/>
          <w:color w:val="auto"/>
          <w:sz w:val="21"/>
          <w:szCs w:val="21"/>
          <w:highlight w:val="none"/>
        </w:rPr>
        <w:t>1</w:t>
      </w:r>
      <w:bookmarkStart w:id="503" w:name="_Toc296346534"/>
      <w:bookmarkStart w:id="504" w:name="_Toc337558733"/>
      <w:bookmarkStart w:id="505" w:name="_Toc296503033"/>
      <w:r>
        <w:rPr>
          <w:rFonts w:hint="eastAsia" w:ascii="宋体" w:hAnsi="宋体" w:eastAsia="宋体" w:cs="宋体"/>
          <w:b w:val="0"/>
          <w:color w:val="auto"/>
          <w:sz w:val="21"/>
          <w:szCs w:val="21"/>
          <w:highlight w:val="none"/>
        </w:rPr>
        <w:t>.7联络</w:t>
      </w:r>
      <w:bookmarkEnd w:id="502"/>
    </w:p>
    <w:bookmarkEnd w:id="503"/>
    <w:bookmarkEnd w:id="504"/>
    <w:bookmarkEnd w:id="505"/>
    <w:p w14:paraId="388CBFD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与合同有关的通知、批准、证明、证书、指示、指令、要求、请求、同意、意见、确定和决定等，均应采用书面形式，并应在合同约定的期限内送达接收人和送达地点。</w:t>
      </w:r>
    </w:p>
    <w:p w14:paraId="1BCEAAC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14:paraId="730662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 发包人和承包人应当及时签收另一方送达至送达地点和指定接收人的来往信函。拒不签收的，由此增加的费用和（或）延误的工期由拒绝接收一方承担。</w:t>
      </w:r>
    </w:p>
    <w:p w14:paraId="3A0AD0E8">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06" w:name="_Toc351203503"/>
      <w:r>
        <w:rPr>
          <w:rFonts w:hint="eastAsia" w:ascii="宋体" w:hAnsi="宋体" w:eastAsia="宋体" w:cs="宋体"/>
          <w:b w:val="0"/>
          <w:color w:val="auto"/>
          <w:sz w:val="21"/>
          <w:szCs w:val="21"/>
          <w:highlight w:val="none"/>
        </w:rPr>
        <w:t>1</w:t>
      </w:r>
      <w:bookmarkStart w:id="507" w:name="_Toc296503035"/>
      <w:bookmarkStart w:id="508" w:name="_Toc337558734"/>
      <w:bookmarkStart w:id="509" w:name="_Toc296346536"/>
      <w:r>
        <w:rPr>
          <w:rFonts w:hint="eastAsia" w:ascii="宋体" w:hAnsi="宋体" w:eastAsia="宋体" w:cs="宋体"/>
          <w:b w:val="0"/>
          <w:color w:val="auto"/>
          <w:sz w:val="21"/>
          <w:szCs w:val="21"/>
          <w:highlight w:val="none"/>
        </w:rPr>
        <w:t>.8严禁贿赂</w:t>
      </w:r>
      <w:bookmarkEnd w:id="506"/>
    </w:p>
    <w:bookmarkEnd w:id="507"/>
    <w:bookmarkEnd w:id="508"/>
    <w:bookmarkEnd w:id="509"/>
    <w:p w14:paraId="702C1F4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合同当事人不得以贿赂或变相贿赂的方式，谋取非法利益或损害对方权益。因一方合同当事人的贿赂造成对方损失的，应赔偿损失，并承担相应的法律责任。</w:t>
      </w:r>
    </w:p>
    <w:p w14:paraId="088CAB1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FDB5DF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10" w:name="_Toc351203504"/>
      <w:r>
        <w:rPr>
          <w:rFonts w:hint="eastAsia" w:ascii="宋体" w:hAnsi="宋体" w:eastAsia="宋体" w:cs="宋体"/>
          <w:b w:val="0"/>
          <w:color w:val="auto"/>
          <w:sz w:val="21"/>
          <w:szCs w:val="21"/>
          <w:highlight w:val="none"/>
        </w:rPr>
        <w:t>1</w:t>
      </w:r>
      <w:bookmarkStart w:id="511" w:name="_Toc296503036"/>
      <w:bookmarkStart w:id="512" w:name="_Toc296346537"/>
      <w:bookmarkStart w:id="513" w:name="_Toc337558735"/>
      <w:r>
        <w:rPr>
          <w:rFonts w:hint="eastAsia" w:ascii="宋体" w:hAnsi="宋体" w:eastAsia="宋体" w:cs="宋体"/>
          <w:b w:val="0"/>
          <w:color w:val="auto"/>
          <w:sz w:val="21"/>
          <w:szCs w:val="21"/>
          <w:highlight w:val="none"/>
        </w:rPr>
        <w:t>.9化石、文物</w:t>
      </w:r>
      <w:bookmarkEnd w:id="510"/>
    </w:p>
    <w:bookmarkEnd w:id="511"/>
    <w:bookmarkEnd w:id="512"/>
    <w:bookmarkEnd w:id="513"/>
    <w:p w14:paraId="04EB989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92A80F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发包人、监理人和承包人应按有关政府行政管理部门要求采取妥善的保护措施，由此增加的费用和（或）延误的工期由发包人承担。</w:t>
      </w:r>
    </w:p>
    <w:p w14:paraId="56A11B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承包人发现文物后不及时报告或隐瞒不报，致使文物丢失或损坏的，应赔偿损失，并承担相应的法律责任。</w:t>
      </w:r>
    </w:p>
    <w:p w14:paraId="692BABC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14" w:name="_Toc351203505"/>
      <w:r>
        <w:rPr>
          <w:rFonts w:hint="eastAsia" w:ascii="宋体" w:hAnsi="宋体" w:eastAsia="宋体" w:cs="宋体"/>
          <w:b w:val="0"/>
          <w:color w:val="auto"/>
          <w:sz w:val="21"/>
          <w:szCs w:val="21"/>
          <w:highlight w:val="none"/>
        </w:rPr>
        <w:t>1</w:t>
      </w:r>
      <w:bookmarkStart w:id="515" w:name="_Toc337558736"/>
      <w:r>
        <w:rPr>
          <w:rFonts w:hint="eastAsia" w:ascii="宋体" w:hAnsi="宋体" w:eastAsia="宋体" w:cs="宋体"/>
          <w:b w:val="0"/>
          <w:color w:val="auto"/>
          <w:sz w:val="21"/>
          <w:szCs w:val="21"/>
          <w:highlight w:val="none"/>
        </w:rPr>
        <w:t>.10交通运输</w:t>
      </w:r>
      <w:bookmarkEnd w:id="514"/>
    </w:p>
    <w:bookmarkEnd w:id="515"/>
    <w:p w14:paraId="2FAD12A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3B0B72C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33BF20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508E41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 场外交通</w:t>
      </w:r>
    </w:p>
    <w:p w14:paraId="03DE9F6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65B46C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1.10.3场内交通</w:t>
      </w:r>
    </w:p>
    <w:p w14:paraId="0217561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084B59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C84350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场外交通和场内交通的边界由合同当事人在专用合同条款中约定。</w:t>
      </w:r>
    </w:p>
    <w:p w14:paraId="197F160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0A1CE23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9113FE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1.10.5 道路和桥梁的损坏责任</w:t>
      </w:r>
    </w:p>
    <w:p w14:paraId="5F8F3A5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因承包人运输造成施工场地内外公共道路和桥梁损坏的，由承包人承担修复损坏的全部费用和可能引起的赔偿。</w:t>
      </w:r>
    </w:p>
    <w:p w14:paraId="12FBA4D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1.10.6 水路和航空运输</w:t>
      </w:r>
    </w:p>
    <w:p w14:paraId="37FB0C9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7AE002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16" w:name="_Toc351203506"/>
      <w:r>
        <w:rPr>
          <w:rFonts w:hint="eastAsia" w:ascii="宋体" w:hAnsi="宋体" w:eastAsia="宋体" w:cs="宋体"/>
          <w:b w:val="0"/>
          <w:color w:val="auto"/>
          <w:sz w:val="21"/>
          <w:szCs w:val="21"/>
          <w:highlight w:val="none"/>
        </w:rPr>
        <w:t>1</w:t>
      </w:r>
      <w:bookmarkStart w:id="517" w:name="_Toc337558737"/>
      <w:bookmarkStart w:id="518" w:name="_Toc296346538"/>
      <w:bookmarkStart w:id="519" w:name="_Toc296503037"/>
      <w:r>
        <w:rPr>
          <w:rFonts w:hint="eastAsia" w:ascii="宋体" w:hAnsi="宋体" w:eastAsia="宋体" w:cs="宋体"/>
          <w:b w:val="0"/>
          <w:color w:val="auto"/>
          <w:sz w:val="21"/>
          <w:szCs w:val="21"/>
          <w:highlight w:val="none"/>
        </w:rPr>
        <w:t>.11知识产权</w:t>
      </w:r>
      <w:bookmarkEnd w:id="516"/>
      <w:r>
        <w:rPr>
          <w:rFonts w:hint="eastAsia" w:ascii="宋体" w:hAnsi="宋体" w:eastAsia="宋体" w:cs="宋体"/>
          <w:b w:val="0"/>
          <w:color w:val="auto"/>
          <w:sz w:val="21"/>
          <w:szCs w:val="21"/>
          <w:highlight w:val="none"/>
        </w:rPr>
        <w:t xml:space="preserve"> </w:t>
      </w:r>
      <w:bookmarkEnd w:id="517"/>
    </w:p>
    <w:bookmarkEnd w:id="518"/>
    <w:bookmarkEnd w:id="519"/>
    <w:p w14:paraId="16C6A7E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610A97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BBFFFA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E0484D3">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1.11.4 除专用合同条款另有约定外，承包人在合同签订前和签订时已确定采用的专利、专有技术、技术秘密的使用费已包含在签约合同价中。</w:t>
      </w:r>
    </w:p>
    <w:p w14:paraId="26F7E88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20" w:name="_Toc351203507"/>
      <w:r>
        <w:rPr>
          <w:rFonts w:hint="eastAsia" w:ascii="宋体" w:hAnsi="宋体" w:eastAsia="宋体" w:cs="宋体"/>
          <w:b w:val="0"/>
          <w:color w:val="auto"/>
          <w:sz w:val="21"/>
          <w:szCs w:val="21"/>
          <w:highlight w:val="none"/>
        </w:rPr>
        <w:t>1</w:t>
      </w:r>
      <w:bookmarkStart w:id="521" w:name="_Toc337558738"/>
      <w:r>
        <w:rPr>
          <w:rFonts w:hint="eastAsia" w:ascii="宋体" w:hAnsi="宋体" w:eastAsia="宋体" w:cs="宋体"/>
          <w:b w:val="0"/>
          <w:color w:val="auto"/>
          <w:sz w:val="21"/>
          <w:szCs w:val="21"/>
          <w:highlight w:val="none"/>
        </w:rPr>
        <w:t>.12保密</w:t>
      </w:r>
      <w:bookmarkEnd w:id="520"/>
    </w:p>
    <w:bookmarkEnd w:id="521"/>
    <w:p w14:paraId="7BDC588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除法律规定或合同另有约定外，未经发包人同意，承包人不得将发包人提供的图纸、文件以及声明需要保密的资料信息等商业秘密泄露给第三方。</w:t>
      </w:r>
    </w:p>
    <w:p w14:paraId="2DF4475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除法律规定或合同另有约定外，未经承包人同意，发包人不得将承包人提供的技术秘密及声明需要保密的资料信息等商业秘密泄露给第三方。</w:t>
      </w:r>
    </w:p>
    <w:p w14:paraId="7EF58A3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22" w:name="_Toc351203508"/>
      <w:r>
        <w:rPr>
          <w:rFonts w:hint="eastAsia" w:ascii="宋体" w:hAnsi="宋体" w:eastAsia="宋体" w:cs="宋体"/>
          <w:b w:val="0"/>
          <w:color w:val="auto"/>
          <w:sz w:val="21"/>
          <w:szCs w:val="21"/>
          <w:highlight w:val="none"/>
        </w:rPr>
        <w:t>1.13工程量清单错误的修正</w:t>
      </w:r>
      <w:bookmarkEnd w:id="522"/>
    </w:p>
    <w:p w14:paraId="5FDA9D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除专用合同条款另有约定外，发包人提供的工程量清单，应被认为是准确的和完整的。出现下列情形之一时，发包人应予以修正，并相应调整合同价格：</w:t>
      </w:r>
    </w:p>
    <w:p w14:paraId="528B309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（1）工程量清单存在缺项、漏项的；</w:t>
      </w:r>
    </w:p>
    <w:p w14:paraId="3460BE1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（2）工程量清单偏差超出专用合同条款约定的工程量偏差范围的；</w:t>
      </w:r>
    </w:p>
    <w:p w14:paraId="4437AB0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（3）未按照国家现行计量规范强制性规定计量的。</w:t>
      </w:r>
    </w:p>
    <w:p w14:paraId="416329A1">
      <w:pPr>
        <w:pStyle w:val="5"/>
        <w:spacing w:before="120" w:after="120" w:line="360" w:lineRule="auto"/>
        <w:rPr>
          <w:rFonts w:hint="eastAsia" w:ascii="宋体" w:hAnsi="宋体" w:eastAsia="宋体" w:cs="宋体"/>
          <w:b w:val="0"/>
          <w:color w:val="auto"/>
          <w:sz w:val="21"/>
          <w:szCs w:val="21"/>
          <w:highlight w:val="none"/>
        </w:rPr>
      </w:pPr>
      <w:bookmarkStart w:id="523" w:name="_Toc351203509"/>
      <w:r>
        <w:rPr>
          <w:rFonts w:hint="eastAsia" w:ascii="宋体" w:hAnsi="宋体" w:eastAsia="宋体" w:cs="宋体"/>
          <w:b w:val="0"/>
          <w:color w:val="auto"/>
          <w:sz w:val="21"/>
          <w:szCs w:val="21"/>
          <w:highlight w:val="none"/>
        </w:rPr>
        <w:t>2</w:t>
      </w:r>
      <w:bookmarkStart w:id="524" w:name="_Toc296503038"/>
      <w:bookmarkStart w:id="525" w:name="_Toc337558739"/>
      <w:bookmarkStart w:id="526" w:name="_Toc296346539"/>
      <w:bookmarkStart w:id="527" w:name="OLE_LINK1"/>
      <w:bookmarkStart w:id="528" w:name="OLE_LINK2"/>
      <w:r>
        <w:rPr>
          <w:rFonts w:hint="eastAsia" w:ascii="宋体" w:hAnsi="宋体" w:eastAsia="宋体" w:cs="宋体"/>
          <w:b w:val="0"/>
          <w:color w:val="auto"/>
          <w:sz w:val="21"/>
          <w:szCs w:val="21"/>
          <w:highlight w:val="none"/>
        </w:rPr>
        <w:t>. 发包人</w:t>
      </w:r>
      <w:bookmarkEnd w:id="523"/>
    </w:p>
    <w:bookmarkEnd w:id="524"/>
    <w:bookmarkEnd w:id="525"/>
    <w:bookmarkEnd w:id="526"/>
    <w:p w14:paraId="4A5F14B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29" w:name="_Toc351203510"/>
      <w:r>
        <w:rPr>
          <w:rFonts w:hint="eastAsia" w:ascii="宋体" w:hAnsi="宋体" w:eastAsia="宋体" w:cs="宋体"/>
          <w:b w:val="0"/>
          <w:color w:val="auto"/>
          <w:sz w:val="21"/>
          <w:szCs w:val="21"/>
          <w:highlight w:val="none"/>
        </w:rPr>
        <w:t>2</w:t>
      </w:r>
      <w:bookmarkStart w:id="530" w:name="_Toc296503039"/>
      <w:bookmarkStart w:id="531" w:name="_Toc337558740"/>
      <w:bookmarkStart w:id="532" w:name="_Toc296346540"/>
      <w:r>
        <w:rPr>
          <w:rFonts w:hint="eastAsia" w:ascii="宋体" w:hAnsi="宋体" w:eastAsia="宋体" w:cs="宋体"/>
          <w:b w:val="0"/>
          <w:color w:val="auto"/>
          <w:sz w:val="21"/>
          <w:szCs w:val="21"/>
          <w:highlight w:val="none"/>
        </w:rPr>
        <w:t>.1 许可或批准</w:t>
      </w:r>
      <w:bookmarkEnd w:id="529"/>
    </w:p>
    <w:p w14:paraId="4C9B972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E35A8A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因发包人原因未能及时办理完毕前述许可、批准或备案，由发包人承担由此增加的费用和（或）延误的工期，并支付承包人合理的利润。</w:t>
      </w:r>
    </w:p>
    <w:p w14:paraId="527B014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33" w:name="_Toc351203511"/>
      <w:r>
        <w:rPr>
          <w:rFonts w:hint="eastAsia" w:ascii="宋体" w:hAnsi="宋体" w:eastAsia="宋体" w:cs="宋体"/>
          <w:b w:val="0"/>
          <w:color w:val="auto"/>
          <w:sz w:val="21"/>
          <w:szCs w:val="21"/>
          <w:highlight w:val="none"/>
        </w:rPr>
        <w:t>2.2 发包人代表</w:t>
      </w:r>
      <w:bookmarkEnd w:id="533"/>
    </w:p>
    <w:p w14:paraId="0B603B1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3A02D85">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发包人代表不能按照合同约定履行其职责及义务，并导致合同无法继续正常履行的，承包人可以要求发包人撤换发包人代表。</w:t>
      </w:r>
    </w:p>
    <w:p w14:paraId="2BE0A4B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不属于法定必须监理的工程，监理人的职权可以由发包人代表或发包人指定的其他人员行使。</w:t>
      </w:r>
    </w:p>
    <w:p w14:paraId="369F9E18">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34" w:name="_Toc351203512"/>
      <w:r>
        <w:rPr>
          <w:rFonts w:hint="eastAsia" w:ascii="宋体" w:hAnsi="宋体" w:eastAsia="宋体" w:cs="宋体"/>
          <w:b w:val="0"/>
          <w:color w:val="auto"/>
          <w:sz w:val="21"/>
          <w:szCs w:val="21"/>
          <w:highlight w:val="none"/>
        </w:rPr>
        <w:t>2.3 发包人人员</w:t>
      </w:r>
      <w:bookmarkEnd w:id="534"/>
    </w:p>
    <w:p w14:paraId="49181ED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3BF32438">
      <w:pPr>
        <w:spacing w:line="360" w:lineRule="auto"/>
        <w:ind w:firstLine="6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发包人人员包括发包人代表及其他由发包人派驻施工现场的人员。</w:t>
      </w:r>
      <w:bookmarkEnd w:id="530"/>
      <w:bookmarkEnd w:id="531"/>
      <w:bookmarkEnd w:id="532"/>
    </w:p>
    <w:p w14:paraId="0734BA2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35" w:name="_Toc351203513"/>
      <w:r>
        <w:rPr>
          <w:rFonts w:hint="eastAsia" w:ascii="宋体" w:hAnsi="宋体" w:eastAsia="宋体" w:cs="宋体"/>
          <w:b w:val="0"/>
          <w:color w:val="auto"/>
          <w:sz w:val="21"/>
          <w:szCs w:val="21"/>
          <w:highlight w:val="none"/>
        </w:rPr>
        <w:t>2</w:t>
      </w:r>
      <w:bookmarkStart w:id="536" w:name="_Toc296503040"/>
      <w:bookmarkStart w:id="537" w:name="_Toc337558741"/>
      <w:bookmarkStart w:id="538" w:name="_Toc296346541"/>
      <w:r>
        <w:rPr>
          <w:rFonts w:hint="eastAsia" w:ascii="宋体" w:hAnsi="宋体" w:eastAsia="宋体" w:cs="宋体"/>
          <w:b w:val="0"/>
          <w:color w:val="auto"/>
          <w:sz w:val="21"/>
          <w:szCs w:val="21"/>
          <w:highlight w:val="none"/>
        </w:rPr>
        <w:t>.4 施工现场、施工条件和基础资料的提供</w:t>
      </w:r>
      <w:bookmarkEnd w:id="535"/>
      <w:r>
        <w:rPr>
          <w:rFonts w:hint="eastAsia" w:ascii="宋体" w:hAnsi="宋体" w:eastAsia="宋体" w:cs="宋体"/>
          <w:b w:val="0"/>
          <w:color w:val="auto"/>
          <w:sz w:val="21"/>
          <w:szCs w:val="21"/>
          <w:highlight w:val="none"/>
        </w:rPr>
        <w:t xml:space="preserve"> </w:t>
      </w:r>
      <w:bookmarkEnd w:id="536"/>
      <w:bookmarkEnd w:id="537"/>
      <w:bookmarkEnd w:id="538"/>
      <w:r>
        <w:rPr>
          <w:rFonts w:hint="eastAsia" w:ascii="宋体" w:hAnsi="宋体" w:eastAsia="宋体" w:cs="宋体"/>
          <w:b w:val="0"/>
          <w:color w:val="auto"/>
          <w:sz w:val="21"/>
          <w:szCs w:val="21"/>
          <w:highlight w:val="none"/>
        </w:rPr>
        <w:t xml:space="preserve"> </w:t>
      </w:r>
    </w:p>
    <w:p w14:paraId="556D87B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67D2BD3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w:t>
      </w:r>
      <w:bookmarkEnd w:id="527"/>
      <w:bookmarkEnd w:id="528"/>
      <w:r>
        <w:rPr>
          <w:rFonts w:hint="eastAsia" w:ascii="宋体" w:hAnsi="宋体" w:eastAsia="宋体" w:cs="宋体"/>
          <w:color w:val="auto"/>
          <w:kern w:val="0"/>
          <w:sz w:val="21"/>
          <w:szCs w:val="21"/>
          <w:highlight w:val="none"/>
        </w:rPr>
        <w:t>专用合同条款另有约定外，发包人应最迟于开工日期7天前向承包人移交施工现场。</w:t>
      </w:r>
    </w:p>
    <w:p w14:paraId="427B52A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0E6A064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除专用合同条款另有约定外，发包人应负责提供施工所需要的条件，包括：</w:t>
      </w:r>
    </w:p>
    <w:p w14:paraId="03BC2B7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（1）将施工用水、电力、通讯线路等施工所必需的条件接至施工现场内；</w:t>
      </w:r>
    </w:p>
    <w:p w14:paraId="79CA6C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（2）保证向承包人提供正常施工所需要的进入施工现场的交通条件；</w:t>
      </w:r>
    </w:p>
    <w:p w14:paraId="526C941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（3）协调处理施工现场周围地下管线和邻近建筑物、构筑物、古树名木的保护工作，并承担相关费用；</w:t>
      </w:r>
    </w:p>
    <w:p w14:paraId="16E213F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（4）按照专用合同条款约定应提供的其他设施和条件。</w:t>
      </w:r>
    </w:p>
    <w:p w14:paraId="5243E700">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2.4.3 提供基础资料</w:t>
      </w:r>
    </w:p>
    <w:p w14:paraId="327C8F0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8BEC5F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按照法律规定确需在开工后方能提供的基础资料，发包人应尽其努力及时地在相应工程施工前的合理期限内提供，合理期限应以不影响承包人的正常施工为限。</w:t>
      </w:r>
    </w:p>
    <w:p w14:paraId="56D31AD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 逾期提供的责任</w:t>
      </w:r>
    </w:p>
    <w:p w14:paraId="4B52F1C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因发包人原因未能按合同约定及时向承包人提供施工现场、施工条件、基础资料的，由发包人承担由此增加的费用和（或）延误的工期。</w:t>
      </w:r>
    </w:p>
    <w:p w14:paraId="42AF8D50">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39" w:name="_Toc351203514"/>
      <w:r>
        <w:rPr>
          <w:rFonts w:hint="eastAsia" w:ascii="宋体" w:hAnsi="宋体" w:eastAsia="宋体" w:cs="宋体"/>
          <w:b w:val="0"/>
          <w:color w:val="auto"/>
          <w:sz w:val="21"/>
          <w:szCs w:val="21"/>
          <w:highlight w:val="none"/>
        </w:rPr>
        <w:t>2</w:t>
      </w:r>
      <w:bookmarkStart w:id="540" w:name="_Toc337558745"/>
      <w:bookmarkStart w:id="541" w:name="_Toc296346543"/>
      <w:bookmarkStart w:id="542" w:name="_Toc296503042"/>
      <w:r>
        <w:rPr>
          <w:rFonts w:hint="eastAsia" w:ascii="宋体" w:hAnsi="宋体" w:eastAsia="宋体" w:cs="宋体"/>
          <w:b w:val="0"/>
          <w:color w:val="auto"/>
          <w:sz w:val="21"/>
          <w:szCs w:val="21"/>
          <w:highlight w:val="none"/>
        </w:rPr>
        <w:t>.5 资</w:t>
      </w:r>
      <w:bookmarkEnd w:id="540"/>
      <w:bookmarkEnd w:id="541"/>
      <w:bookmarkEnd w:id="542"/>
      <w:r>
        <w:rPr>
          <w:rFonts w:hint="eastAsia" w:ascii="宋体" w:hAnsi="宋体" w:eastAsia="宋体" w:cs="宋体"/>
          <w:b w:val="0"/>
          <w:color w:val="auto"/>
          <w:sz w:val="21"/>
          <w:szCs w:val="21"/>
          <w:highlight w:val="none"/>
        </w:rPr>
        <w:t>金来源证明及支付担保</w:t>
      </w:r>
      <w:bookmarkEnd w:id="539"/>
    </w:p>
    <w:p w14:paraId="3328A6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14:paraId="0B840D0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ADAF39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43" w:name="_Toc351203515"/>
      <w:r>
        <w:rPr>
          <w:rFonts w:hint="eastAsia" w:ascii="宋体" w:hAnsi="宋体" w:eastAsia="宋体" w:cs="宋体"/>
          <w:b w:val="0"/>
          <w:color w:val="auto"/>
          <w:sz w:val="21"/>
          <w:szCs w:val="21"/>
          <w:highlight w:val="none"/>
        </w:rPr>
        <w:t>2.6 支付合同价款</w:t>
      </w:r>
      <w:bookmarkEnd w:id="543"/>
    </w:p>
    <w:p w14:paraId="6C49A92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发包人应按合同约定向承包人及时支付合同价款。</w:t>
      </w:r>
    </w:p>
    <w:p w14:paraId="563FAAF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44" w:name="_Toc351203516"/>
      <w:r>
        <w:rPr>
          <w:rFonts w:hint="eastAsia" w:ascii="宋体" w:hAnsi="宋体" w:eastAsia="宋体" w:cs="宋体"/>
          <w:b w:val="0"/>
          <w:color w:val="auto"/>
          <w:sz w:val="21"/>
          <w:szCs w:val="21"/>
          <w:highlight w:val="none"/>
        </w:rPr>
        <w:t>2.7 组织竣工验收</w:t>
      </w:r>
      <w:bookmarkEnd w:id="544"/>
    </w:p>
    <w:p w14:paraId="78FACBE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发包人应按合同约定及时组织竣工验收。</w:t>
      </w:r>
    </w:p>
    <w:p w14:paraId="41AC6F9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45" w:name="_Toc351203517"/>
      <w:r>
        <w:rPr>
          <w:rFonts w:hint="eastAsia" w:ascii="宋体" w:hAnsi="宋体" w:eastAsia="宋体" w:cs="宋体"/>
          <w:b w:val="0"/>
          <w:color w:val="auto"/>
          <w:sz w:val="21"/>
          <w:szCs w:val="21"/>
          <w:highlight w:val="none"/>
        </w:rPr>
        <w:t>2.8 现场统一管理协议</w:t>
      </w:r>
      <w:bookmarkEnd w:id="545"/>
    </w:p>
    <w:p w14:paraId="44FF94C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发包人应与承包人、由发包人直接发包的专业工程的承包人签订施工现场统一管理协议，明确各方的权利义务。施工现场统一管理协议作为专用合同条款的附件。</w:t>
      </w:r>
    </w:p>
    <w:p w14:paraId="07B501AA">
      <w:pPr>
        <w:pStyle w:val="5"/>
        <w:spacing w:before="120" w:after="120" w:line="360" w:lineRule="auto"/>
        <w:rPr>
          <w:rFonts w:hint="eastAsia" w:ascii="宋体" w:hAnsi="宋体" w:eastAsia="宋体" w:cs="宋体"/>
          <w:b w:val="0"/>
          <w:color w:val="auto"/>
          <w:sz w:val="21"/>
          <w:szCs w:val="21"/>
          <w:highlight w:val="none"/>
        </w:rPr>
      </w:pPr>
      <w:bookmarkStart w:id="546" w:name="_Toc351203518"/>
      <w:r>
        <w:rPr>
          <w:rFonts w:hint="eastAsia" w:ascii="宋体" w:hAnsi="宋体" w:eastAsia="宋体" w:cs="宋体"/>
          <w:b w:val="0"/>
          <w:color w:val="auto"/>
          <w:sz w:val="21"/>
          <w:szCs w:val="21"/>
          <w:highlight w:val="none"/>
        </w:rPr>
        <w:t>3</w:t>
      </w:r>
      <w:bookmarkStart w:id="547" w:name="_Toc337558746"/>
      <w:bookmarkStart w:id="548" w:name="_Toc296346546"/>
      <w:bookmarkStart w:id="549" w:name="_Toc296503045"/>
      <w:r>
        <w:rPr>
          <w:rFonts w:hint="eastAsia" w:ascii="宋体" w:hAnsi="宋体" w:eastAsia="宋体" w:cs="宋体"/>
          <w:b w:val="0"/>
          <w:color w:val="auto"/>
          <w:sz w:val="21"/>
          <w:szCs w:val="21"/>
          <w:highlight w:val="none"/>
        </w:rPr>
        <w:t>. 承包人</w:t>
      </w:r>
      <w:bookmarkEnd w:id="546"/>
    </w:p>
    <w:bookmarkEnd w:id="547"/>
    <w:bookmarkEnd w:id="548"/>
    <w:bookmarkEnd w:id="549"/>
    <w:p w14:paraId="543A4DB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50" w:name="_Toc351203519"/>
      <w:r>
        <w:rPr>
          <w:rFonts w:hint="eastAsia" w:ascii="宋体" w:hAnsi="宋体" w:eastAsia="宋体" w:cs="宋体"/>
          <w:b w:val="0"/>
          <w:color w:val="auto"/>
          <w:sz w:val="21"/>
          <w:szCs w:val="21"/>
          <w:highlight w:val="none"/>
        </w:rPr>
        <w:t>3</w:t>
      </w:r>
      <w:bookmarkStart w:id="551" w:name="_Toc337558747"/>
      <w:bookmarkStart w:id="552" w:name="_Toc296346547"/>
      <w:bookmarkStart w:id="553" w:name="_Toc296503046"/>
      <w:r>
        <w:rPr>
          <w:rFonts w:hint="eastAsia" w:ascii="宋体" w:hAnsi="宋体" w:eastAsia="宋体" w:cs="宋体"/>
          <w:b w:val="0"/>
          <w:color w:val="auto"/>
          <w:sz w:val="21"/>
          <w:szCs w:val="21"/>
          <w:highlight w:val="none"/>
        </w:rPr>
        <w:t>.1 承包人的一般义务</w:t>
      </w:r>
      <w:bookmarkEnd w:id="550"/>
    </w:p>
    <w:bookmarkEnd w:id="551"/>
    <w:bookmarkEnd w:id="552"/>
    <w:bookmarkEnd w:id="553"/>
    <w:p w14:paraId="3936CFC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承包人在履行合同过程中应遵守法律和工程建设标准规范，并履行以下义务：</w:t>
      </w:r>
    </w:p>
    <w:p w14:paraId="7BC05AA5">
      <w:pPr>
        <w:numPr>
          <w:ilvl w:val="0"/>
          <w:numId w:val="10"/>
        </w:num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办理法律规定应由承包人办理的许可和批准，并将办理结果书面报送发包人留存；</w:t>
      </w:r>
    </w:p>
    <w:p w14:paraId="1B608CF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（2）按法律规定和合同约定完成工程，并在保修期内承担保修义务；</w:t>
      </w:r>
    </w:p>
    <w:p w14:paraId="0BEDE6F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14:paraId="356B160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w:t>
      </w:r>
    </w:p>
    <w:p w14:paraId="7D6B348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F08044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（6）按照第6.3款〔环境保护〕约定负责施工场地及其周边环境与生态的保护工作；</w:t>
      </w:r>
    </w:p>
    <w:p w14:paraId="25AF44B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（7）按第6.1款〔安全文明施工〕约定采取施工安全措施，确保工程及其人员、材料、设备和设施的安全，防止因工程施工造成的人身伤害和财产损失；</w:t>
      </w:r>
    </w:p>
    <w:p w14:paraId="76A67A8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（8）将发包人按合同约定支付的各项价款专用于合同工程，且应及时支付其雇用人员工资，并及时向分包人支付合同价款；</w:t>
      </w:r>
    </w:p>
    <w:p w14:paraId="25740A2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（9）按照法律规定和合同约定编制竣工资料，完成竣工资料立卷及归档，并按专用合同条款约定的竣工资料的套数、内容、时间等要求移交发包人；</w:t>
      </w:r>
    </w:p>
    <w:p w14:paraId="6C1F11F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（10）应履行的其他义务。</w:t>
      </w:r>
    </w:p>
    <w:p w14:paraId="2905839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54" w:name="_Toc351203520"/>
      <w:r>
        <w:rPr>
          <w:rFonts w:hint="eastAsia" w:ascii="宋体" w:hAnsi="宋体" w:eastAsia="宋体" w:cs="宋体"/>
          <w:b w:val="0"/>
          <w:color w:val="auto"/>
          <w:sz w:val="21"/>
          <w:szCs w:val="21"/>
          <w:highlight w:val="none"/>
        </w:rPr>
        <w:t>3</w:t>
      </w:r>
      <w:bookmarkStart w:id="555" w:name="_Toc337558748"/>
      <w:bookmarkStart w:id="556" w:name="_Toc296346548"/>
      <w:bookmarkStart w:id="557" w:name="_Toc296503047"/>
      <w:r>
        <w:rPr>
          <w:rFonts w:hint="eastAsia" w:ascii="宋体" w:hAnsi="宋体" w:eastAsia="宋体" w:cs="宋体"/>
          <w:b w:val="0"/>
          <w:color w:val="auto"/>
          <w:sz w:val="21"/>
          <w:szCs w:val="21"/>
          <w:highlight w:val="none"/>
        </w:rPr>
        <w:t xml:space="preserve">.2 </w:t>
      </w:r>
      <w:bookmarkEnd w:id="554"/>
      <w:r>
        <w:rPr>
          <w:rFonts w:hint="eastAsia" w:ascii="宋体" w:hAnsi="宋体" w:eastAsia="宋体" w:cs="宋体"/>
          <w:b w:val="0"/>
          <w:color w:val="auto"/>
          <w:sz w:val="21"/>
          <w:szCs w:val="21"/>
          <w:highlight w:val="none"/>
        </w:rPr>
        <w:t>项目经理</w:t>
      </w:r>
    </w:p>
    <w:bookmarkEnd w:id="555"/>
    <w:bookmarkEnd w:id="556"/>
    <w:bookmarkEnd w:id="557"/>
    <w:p w14:paraId="23ACC27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0487C4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E7D3E8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承包人违反上述约定的，应按照专用合同条款的约定，承担违约责任。</w:t>
      </w:r>
    </w:p>
    <w:p w14:paraId="66FDD67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7DDF23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D9AA40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0EC8D5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C1393F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58" w:name="_Toc351203521"/>
      <w:r>
        <w:rPr>
          <w:rFonts w:hint="eastAsia" w:ascii="宋体" w:hAnsi="宋体" w:eastAsia="宋体" w:cs="宋体"/>
          <w:b w:val="0"/>
          <w:color w:val="auto"/>
          <w:sz w:val="21"/>
          <w:szCs w:val="21"/>
          <w:highlight w:val="none"/>
        </w:rPr>
        <w:t>3</w:t>
      </w:r>
      <w:bookmarkStart w:id="559" w:name="_Toc296346549"/>
      <w:bookmarkStart w:id="560" w:name="_Toc296503048"/>
      <w:bookmarkStart w:id="561" w:name="_Toc337558749"/>
      <w:r>
        <w:rPr>
          <w:rFonts w:hint="eastAsia" w:ascii="宋体" w:hAnsi="宋体" w:eastAsia="宋体" w:cs="宋体"/>
          <w:b w:val="0"/>
          <w:color w:val="auto"/>
          <w:sz w:val="21"/>
          <w:szCs w:val="21"/>
          <w:highlight w:val="none"/>
        </w:rPr>
        <w:t xml:space="preserve">.3 </w:t>
      </w:r>
      <w:bookmarkEnd w:id="559"/>
      <w:bookmarkEnd w:id="560"/>
      <w:r>
        <w:rPr>
          <w:rFonts w:hint="eastAsia" w:ascii="宋体" w:hAnsi="宋体" w:eastAsia="宋体" w:cs="宋体"/>
          <w:b w:val="0"/>
          <w:color w:val="auto"/>
          <w:sz w:val="21"/>
          <w:szCs w:val="21"/>
          <w:highlight w:val="none"/>
        </w:rPr>
        <w:t>承包人人员</w:t>
      </w:r>
      <w:bookmarkEnd w:id="558"/>
    </w:p>
    <w:bookmarkEnd w:id="561"/>
    <w:p w14:paraId="19CFC18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5DF6E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AD3E63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特殊工种作业人员均应持有相应的资格证明，监理人可以随时检查。</w:t>
      </w:r>
    </w:p>
    <w:p w14:paraId="66046DE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18F7B1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14B227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承包人擅自更换主要施工管理人员，或前述人员未经监理人或发包人同意擅自离开施工现场的，应按照专用合同条款约定承担违约责任。</w:t>
      </w:r>
    </w:p>
    <w:p w14:paraId="2E499B0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62" w:name="_Toc351203522"/>
      <w:r>
        <w:rPr>
          <w:rFonts w:hint="eastAsia" w:ascii="宋体" w:hAnsi="宋体" w:eastAsia="宋体" w:cs="宋体"/>
          <w:b w:val="0"/>
          <w:color w:val="auto"/>
          <w:sz w:val="21"/>
          <w:szCs w:val="21"/>
          <w:highlight w:val="none"/>
        </w:rPr>
        <w:t>3</w:t>
      </w:r>
      <w:bookmarkStart w:id="563" w:name="_Toc296503050"/>
      <w:bookmarkStart w:id="564" w:name="_Toc337558750"/>
      <w:bookmarkStart w:id="565" w:name="_Toc296346551"/>
      <w:r>
        <w:rPr>
          <w:rFonts w:hint="eastAsia" w:ascii="宋体" w:hAnsi="宋体" w:eastAsia="宋体" w:cs="宋体"/>
          <w:b w:val="0"/>
          <w:color w:val="auto"/>
          <w:sz w:val="21"/>
          <w:szCs w:val="21"/>
          <w:highlight w:val="none"/>
        </w:rPr>
        <w:t>.4 承包人现场查勘</w:t>
      </w:r>
      <w:bookmarkEnd w:id="562"/>
    </w:p>
    <w:bookmarkEnd w:id="563"/>
    <w:bookmarkEnd w:id="564"/>
    <w:bookmarkEnd w:id="565"/>
    <w:p w14:paraId="3AD44F26">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14:paraId="293886D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38B115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66" w:name="_Toc351203523"/>
      <w:r>
        <w:rPr>
          <w:rFonts w:hint="eastAsia" w:ascii="宋体" w:hAnsi="宋体" w:eastAsia="宋体" w:cs="宋体"/>
          <w:b w:val="0"/>
          <w:color w:val="auto"/>
          <w:sz w:val="21"/>
          <w:szCs w:val="21"/>
          <w:highlight w:val="none"/>
        </w:rPr>
        <w:t>3</w:t>
      </w:r>
      <w:bookmarkStart w:id="567" w:name="_Toc296346552"/>
      <w:bookmarkStart w:id="568" w:name="_Toc337558751"/>
      <w:bookmarkStart w:id="569" w:name="_Toc296503051"/>
      <w:r>
        <w:rPr>
          <w:rFonts w:hint="eastAsia" w:ascii="宋体" w:hAnsi="宋体" w:eastAsia="宋体" w:cs="宋体"/>
          <w:b w:val="0"/>
          <w:color w:val="auto"/>
          <w:sz w:val="21"/>
          <w:szCs w:val="21"/>
          <w:highlight w:val="none"/>
        </w:rPr>
        <w:t>.5 分包</w:t>
      </w:r>
      <w:bookmarkEnd w:id="566"/>
    </w:p>
    <w:bookmarkEnd w:id="567"/>
    <w:bookmarkEnd w:id="568"/>
    <w:bookmarkEnd w:id="569"/>
    <w:p w14:paraId="60DC8CD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051FCF1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663848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承包人不得以劳务分包的名义转包或违法分包工程。</w:t>
      </w:r>
    </w:p>
    <w:p w14:paraId="4261FAD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7115D34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AEB9ED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分包管理</w:t>
      </w:r>
    </w:p>
    <w:p w14:paraId="391BE3E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承包人应向监理人提交分包人的主要施工管理人员表，并对分包人的施工人员进行实名制管理，包括但不限于进出场管理、登记造册以及各种证照的办理。</w:t>
      </w:r>
    </w:p>
    <w:p w14:paraId="7E5F610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5886B05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（1）除本项第（2）目约定的情况或专用合同条款另有约定外，分包合同价款由承包人与分包人结算，未经承包人同意，发包人不得向分包人支付分包工程价款；</w:t>
      </w:r>
    </w:p>
    <w:p w14:paraId="177A96A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（2）生效法律文书要求发包人向分包人支付分包合同价款的，发包人有权从应付承包人工程款中扣除该部分款项。</w:t>
      </w:r>
    </w:p>
    <w:p w14:paraId="7FD43C5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3.5.5 分包合同权益的转让</w:t>
      </w:r>
    </w:p>
    <w:p w14:paraId="71C2AEA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70" w:name="_Toc351203524"/>
    </w:p>
    <w:p w14:paraId="605A5975">
      <w:pPr>
        <w:pStyle w:val="6"/>
        <w:spacing w:before="120" w:after="12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 工程照管与成品、半成品保护</w:t>
      </w:r>
      <w:bookmarkEnd w:id="570"/>
    </w:p>
    <w:p w14:paraId="41287BF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（1）除专用合同条款另有约定外，自发包人向承包人移交施工现场之日起，承包人应负责照管工程及工程相关的材料、工程设备，直到颁发工程接收证书之日止。</w:t>
      </w:r>
    </w:p>
    <w:p w14:paraId="14FF8CC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（2）在承包人负责照管期间，因承包人原因造成工程、材料、工程设备损坏的，由承包人负责修复或更换，并承担由此增加的费用和（或）延误的工期。</w:t>
      </w:r>
    </w:p>
    <w:p w14:paraId="2D906F3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F358A1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71" w:name="_Toc351203525"/>
      <w:r>
        <w:rPr>
          <w:rFonts w:hint="eastAsia" w:ascii="宋体" w:hAnsi="宋体" w:eastAsia="宋体" w:cs="宋体"/>
          <w:b w:val="0"/>
          <w:color w:val="auto"/>
          <w:sz w:val="21"/>
          <w:szCs w:val="21"/>
          <w:highlight w:val="none"/>
        </w:rPr>
        <w:t>3</w:t>
      </w:r>
      <w:bookmarkStart w:id="572" w:name="_Toc296503052"/>
      <w:bookmarkStart w:id="573" w:name="_Toc296346553"/>
      <w:bookmarkStart w:id="574" w:name="_Toc337558752"/>
      <w:r>
        <w:rPr>
          <w:rFonts w:hint="eastAsia" w:ascii="宋体" w:hAnsi="宋体" w:eastAsia="宋体" w:cs="宋体"/>
          <w:b w:val="0"/>
          <w:color w:val="auto"/>
          <w:sz w:val="21"/>
          <w:szCs w:val="21"/>
          <w:highlight w:val="none"/>
        </w:rPr>
        <w:t>.7 履约担保</w:t>
      </w:r>
      <w:bookmarkEnd w:id="571"/>
    </w:p>
    <w:bookmarkEnd w:id="572"/>
    <w:bookmarkEnd w:id="573"/>
    <w:bookmarkEnd w:id="574"/>
    <w:p w14:paraId="53E0AA6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22C9FE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因承包人原因导致工期延长的，继续提供履约担保所增加的费用由承包人承担；非因承包人原因导致工期延长的，继续提供履约担保所增加的费用由发包人承担。</w:t>
      </w:r>
    </w:p>
    <w:p w14:paraId="03EF3F9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75" w:name="_Toc351203526"/>
      <w:r>
        <w:rPr>
          <w:rFonts w:hint="eastAsia" w:ascii="宋体" w:hAnsi="宋体" w:eastAsia="宋体" w:cs="宋体"/>
          <w:b w:val="0"/>
          <w:color w:val="auto"/>
          <w:sz w:val="21"/>
          <w:szCs w:val="21"/>
          <w:highlight w:val="none"/>
        </w:rPr>
        <w:t>3.8 联合体</w:t>
      </w:r>
      <w:bookmarkEnd w:id="575"/>
    </w:p>
    <w:p w14:paraId="0448A0E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 联合体各方应共同与发包人签订合同协议书。联合体各方应为履行合同向发包人承担连带责任。</w:t>
      </w:r>
    </w:p>
    <w:p w14:paraId="1A52C17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 联合体协议经发包人确认后作为合同附件。在履行合同过程中，未经发包人同意，不得修改联合体协议。</w:t>
      </w:r>
    </w:p>
    <w:p w14:paraId="1B94566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 联合体牵头人负责与发包人和监理人联系，并接受指示，负责组织联合体各成员全面履行合同。</w:t>
      </w:r>
    </w:p>
    <w:p w14:paraId="73E5886E">
      <w:pPr>
        <w:pStyle w:val="5"/>
        <w:spacing w:before="120" w:after="120" w:line="360" w:lineRule="auto"/>
        <w:rPr>
          <w:rFonts w:hint="eastAsia" w:ascii="宋体" w:hAnsi="宋体" w:eastAsia="宋体" w:cs="宋体"/>
          <w:b w:val="0"/>
          <w:color w:val="auto"/>
          <w:sz w:val="21"/>
          <w:szCs w:val="21"/>
          <w:highlight w:val="none"/>
        </w:rPr>
      </w:pPr>
      <w:bookmarkStart w:id="576" w:name="_Toc351203527"/>
      <w:r>
        <w:rPr>
          <w:rFonts w:hint="eastAsia" w:ascii="宋体" w:hAnsi="宋体" w:eastAsia="宋体" w:cs="宋体"/>
          <w:b w:val="0"/>
          <w:color w:val="auto"/>
          <w:sz w:val="21"/>
          <w:szCs w:val="21"/>
          <w:highlight w:val="none"/>
        </w:rPr>
        <w:t>4</w:t>
      </w:r>
      <w:bookmarkStart w:id="577" w:name="_Toc296346554"/>
      <w:bookmarkStart w:id="578" w:name="_Toc296503053"/>
      <w:bookmarkStart w:id="579" w:name="_Toc337558753"/>
      <w:r>
        <w:rPr>
          <w:rFonts w:hint="eastAsia" w:ascii="宋体" w:hAnsi="宋体" w:eastAsia="宋体" w:cs="宋体"/>
          <w:b w:val="0"/>
          <w:color w:val="auto"/>
          <w:sz w:val="21"/>
          <w:szCs w:val="21"/>
          <w:highlight w:val="none"/>
        </w:rPr>
        <w:t>. 监</w:t>
      </w:r>
      <w:bookmarkEnd w:id="577"/>
      <w:bookmarkEnd w:id="578"/>
      <w:r>
        <w:rPr>
          <w:rFonts w:hint="eastAsia" w:ascii="宋体" w:hAnsi="宋体" w:eastAsia="宋体" w:cs="宋体"/>
          <w:b w:val="0"/>
          <w:color w:val="auto"/>
          <w:sz w:val="21"/>
          <w:szCs w:val="21"/>
          <w:highlight w:val="none"/>
        </w:rPr>
        <w:t>理人</w:t>
      </w:r>
      <w:bookmarkEnd w:id="576"/>
    </w:p>
    <w:bookmarkEnd w:id="579"/>
    <w:p w14:paraId="7D23A22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80" w:name="_Toc351203528"/>
      <w:r>
        <w:rPr>
          <w:rFonts w:hint="eastAsia" w:ascii="宋体" w:hAnsi="宋体" w:eastAsia="宋体" w:cs="宋体"/>
          <w:b w:val="0"/>
          <w:color w:val="auto"/>
          <w:sz w:val="21"/>
          <w:szCs w:val="21"/>
          <w:highlight w:val="none"/>
        </w:rPr>
        <w:t>4</w:t>
      </w:r>
      <w:bookmarkStart w:id="581" w:name="_Toc296346555"/>
      <w:bookmarkStart w:id="582" w:name="_Toc337558754"/>
      <w:bookmarkStart w:id="583" w:name="_Toc296503054"/>
      <w:r>
        <w:rPr>
          <w:rFonts w:hint="eastAsia" w:ascii="宋体" w:hAnsi="宋体" w:eastAsia="宋体" w:cs="宋体"/>
          <w:b w:val="0"/>
          <w:color w:val="auto"/>
          <w:sz w:val="21"/>
          <w:szCs w:val="21"/>
          <w:highlight w:val="none"/>
        </w:rPr>
        <w:t>.1监理人的一般规定</w:t>
      </w:r>
      <w:bookmarkEnd w:id="580"/>
    </w:p>
    <w:bookmarkEnd w:id="581"/>
    <w:bookmarkEnd w:id="582"/>
    <w:bookmarkEnd w:id="583"/>
    <w:p w14:paraId="1CCC8C3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08A3E0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除专用合同条款另有约定外，监理人在施工现场的办公场所、生活场所由承包人提供，所发生的费用由发包人承担。</w:t>
      </w:r>
    </w:p>
    <w:p w14:paraId="0DE41E1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84" w:name="_Toc351203529"/>
      <w:r>
        <w:rPr>
          <w:rFonts w:hint="eastAsia" w:ascii="宋体" w:hAnsi="宋体" w:eastAsia="宋体" w:cs="宋体"/>
          <w:b w:val="0"/>
          <w:color w:val="auto"/>
          <w:sz w:val="21"/>
          <w:szCs w:val="21"/>
          <w:highlight w:val="none"/>
        </w:rPr>
        <w:t>4</w:t>
      </w:r>
      <w:bookmarkStart w:id="585" w:name="_Toc337558755"/>
      <w:r>
        <w:rPr>
          <w:rFonts w:hint="eastAsia" w:ascii="宋体" w:hAnsi="宋体" w:eastAsia="宋体" w:cs="宋体"/>
          <w:b w:val="0"/>
          <w:color w:val="auto"/>
          <w:sz w:val="21"/>
          <w:szCs w:val="21"/>
          <w:highlight w:val="none"/>
        </w:rPr>
        <w:t>.2监理人员</w:t>
      </w:r>
      <w:bookmarkEnd w:id="584"/>
    </w:p>
    <w:bookmarkEnd w:id="585"/>
    <w:p w14:paraId="2314D0E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6E9597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86" w:name="_Toc351203530"/>
      <w:r>
        <w:rPr>
          <w:rFonts w:hint="eastAsia" w:ascii="宋体" w:hAnsi="宋体" w:eastAsia="宋体" w:cs="宋体"/>
          <w:b w:val="0"/>
          <w:color w:val="auto"/>
          <w:sz w:val="21"/>
          <w:szCs w:val="21"/>
          <w:highlight w:val="none"/>
        </w:rPr>
        <w:t>4</w:t>
      </w:r>
      <w:bookmarkStart w:id="587" w:name="_Toc296503055"/>
      <w:bookmarkStart w:id="588" w:name="_Toc296346556"/>
      <w:bookmarkStart w:id="589" w:name="_Toc337558756"/>
      <w:r>
        <w:rPr>
          <w:rFonts w:hint="eastAsia" w:ascii="宋体" w:hAnsi="宋体" w:eastAsia="宋体" w:cs="宋体"/>
          <w:b w:val="0"/>
          <w:color w:val="auto"/>
          <w:sz w:val="21"/>
          <w:szCs w:val="21"/>
          <w:highlight w:val="none"/>
        </w:rPr>
        <w:t>.3</w:t>
      </w:r>
      <w:bookmarkEnd w:id="587"/>
      <w:bookmarkEnd w:id="588"/>
      <w:r>
        <w:rPr>
          <w:rFonts w:hint="eastAsia" w:ascii="宋体" w:hAnsi="宋体" w:eastAsia="宋体" w:cs="宋体"/>
          <w:b w:val="0"/>
          <w:color w:val="auto"/>
          <w:sz w:val="21"/>
          <w:szCs w:val="21"/>
          <w:highlight w:val="none"/>
        </w:rPr>
        <w:t>监理人的指</w:t>
      </w:r>
      <w:bookmarkEnd w:id="589"/>
      <w:r>
        <w:rPr>
          <w:rFonts w:hint="eastAsia" w:ascii="宋体" w:hAnsi="宋体" w:eastAsia="宋体" w:cs="宋体"/>
          <w:b w:val="0"/>
          <w:color w:val="auto"/>
          <w:sz w:val="21"/>
          <w:szCs w:val="21"/>
          <w:highlight w:val="none"/>
        </w:rPr>
        <w:t>示</w:t>
      </w:r>
      <w:bookmarkEnd w:id="586"/>
    </w:p>
    <w:p w14:paraId="26E570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CC3231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60DB33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14:paraId="1DBF47A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B92266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90" w:name="_Toc351203531"/>
      <w:r>
        <w:rPr>
          <w:rFonts w:hint="eastAsia" w:ascii="宋体" w:hAnsi="宋体" w:eastAsia="宋体" w:cs="宋体"/>
          <w:b w:val="0"/>
          <w:color w:val="auto"/>
          <w:sz w:val="21"/>
          <w:szCs w:val="21"/>
          <w:highlight w:val="none"/>
        </w:rPr>
        <w:t>4</w:t>
      </w:r>
      <w:bookmarkStart w:id="591" w:name="_Toc296346558"/>
      <w:bookmarkStart w:id="592" w:name="_Toc337558757"/>
      <w:bookmarkStart w:id="593" w:name="_Toc296503057"/>
      <w:r>
        <w:rPr>
          <w:rFonts w:hint="eastAsia" w:ascii="宋体" w:hAnsi="宋体" w:eastAsia="宋体" w:cs="宋体"/>
          <w:b w:val="0"/>
          <w:color w:val="auto"/>
          <w:sz w:val="21"/>
          <w:szCs w:val="21"/>
          <w:highlight w:val="none"/>
        </w:rPr>
        <w:t>.4 商定或确定</w:t>
      </w:r>
      <w:bookmarkEnd w:id="590"/>
    </w:p>
    <w:bookmarkEnd w:id="591"/>
    <w:bookmarkEnd w:id="592"/>
    <w:bookmarkEnd w:id="593"/>
    <w:p w14:paraId="3EA812C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合同当事人进行商定或确定时，总监理工程师应当会同合同当事人尽量通过协商达成一致，不能达成一致的，由总监理工程师按照合同约定审慎做出公正的确定。</w:t>
      </w:r>
    </w:p>
    <w:p w14:paraId="186C4BE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FB81C78">
      <w:pPr>
        <w:pStyle w:val="5"/>
        <w:spacing w:before="120" w:after="120" w:line="360" w:lineRule="auto"/>
        <w:rPr>
          <w:rFonts w:hint="eastAsia" w:ascii="宋体" w:hAnsi="宋体" w:eastAsia="宋体" w:cs="宋体"/>
          <w:b w:val="0"/>
          <w:color w:val="auto"/>
          <w:sz w:val="21"/>
          <w:szCs w:val="21"/>
          <w:highlight w:val="none"/>
        </w:rPr>
      </w:pPr>
      <w:bookmarkStart w:id="594" w:name="_Toc351203532"/>
      <w:r>
        <w:rPr>
          <w:rFonts w:hint="eastAsia" w:ascii="宋体" w:hAnsi="宋体" w:eastAsia="宋体" w:cs="宋体"/>
          <w:b w:val="0"/>
          <w:color w:val="auto"/>
          <w:sz w:val="21"/>
          <w:szCs w:val="21"/>
          <w:highlight w:val="none"/>
        </w:rPr>
        <w:t>5</w:t>
      </w:r>
      <w:bookmarkStart w:id="595" w:name="_Toc337558758"/>
      <w:r>
        <w:rPr>
          <w:rFonts w:hint="eastAsia" w:ascii="宋体" w:hAnsi="宋体" w:eastAsia="宋体" w:cs="宋体"/>
          <w:b w:val="0"/>
          <w:color w:val="auto"/>
          <w:sz w:val="21"/>
          <w:szCs w:val="21"/>
          <w:highlight w:val="none"/>
        </w:rPr>
        <w:t>. 工程质量</w:t>
      </w:r>
      <w:bookmarkEnd w:id="594"/>
    </w:p>
    <w:bookmarkEnd w:id="595"/>
    <w:p w14:paraId="385854B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96" w:name="_Toc351203533"/>
      <w:r>
        <w:rPr>
          <w:rFonts w:hint="eastAsia" w:ascii="宋体" w:hAnsi="宋体" w:eastAsia="宋体" w:cs="宋体"/>
          <w:b w:val="0"/>
          <w:color w:val="auto"/>
          <w:sz w:val="21"/>
          <w:szCs w:val="21"/>
          <w:highlight w:val="none"/>
        </w:rPr>
        <w:t>5</w:t>
      </w:r>
      <w:bookmarkStart w:id="597" w:name="_Toc337558759"/>
      <w:r>
        <w:rPr>
          <w:rFonts w:hint="eastAsia" w:ascii="宋体" w:hAnsi="宋体" w:eastAsia="宋体" w:cs="宋体"/>
          <w:b w:val="0"/>
          <w:color w:val="auto"/>
          <w:sz w:val="21"/>
          <w:szCs w:val="21"/>
          <w:highlight w:val="none"/>
        </w:rPr>
        <w:t>.1质量要求</w:t>
      </w:r>
      <w:bookmarkEnd w:id="596"/>
    </w:p>
    <w:bookmarkEnd w:id="597"/>
    <w:p w14:paraId="43FBEC3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 工程质量标准必须符合现行国家有关工程施工质量验收规范和标准的要求。有关工程质量的特殊标准或要求由合同当事人在专用合同条款中约定。</w:t>
      </w:r>
    </w:p>
    <w:p w14:paraId="21488DC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 因发包人原因造成工程质量未达到合同约定标准的，由发包人承担由此增加的费用和（或）延误的工期，并支付承包人合理的利润。</w:t>
      </w:r>
    </w:p>
    <w:p w14:paraId="2C65BCC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510C235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598" w:name="_Toc351203534"/>
      <w:r>
        <w:rPr>
          <w:rFonts w:hint="eastAsia" w:ascii="宋体" w:hAnsi="宋体" w:eastAsia="宋体" w:cs="宋体"/>
          <w:b w:val="0"/>
          <w:color w:val="auto"/>
          <w:sz w:val="21"/>
          <w:szCs w:val="21"/>
          <w:highlight w:val="none"/>
        </w:rPr>
        <w:t>5</w:t>
      </w:r>
      <w:bookmarkStart w:id="599" w:name="_Toc337558760"/>
      <w:r>
        <w:rPr>
          <w:rFonts w:hint="eastAsia" w:ascii="宋体" w:hAnsi="宋体" w:eastAsia="宋体" w:cs="宋体"/>
          <w:b w:val="0"/>
          <w:color w:val="auto"/>
          <w:sz w:val="21"/>
          <w:szCs w:val="21"/>
          <w:highlight w:val="none"/>
        </w:rPr>
        <w:t>.2质量保证措施</w:t>
      </w:r>
      <w:bookmarkEnd w:id="598"/>
    </w:p>
    <w:bookmarkEnd w:id="599"/>
    <w:p w14:paraId="528B3C6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 发包人的质量管理</w:t>
      </w:r>
    </w:p>
    <w:p w14:paraId="0F5FE2E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发包人应按照法律规定及合同约定完成与工程质量有关的各项工作。</w:t>
      </w:r>
    </w:p>
    <w:p w14:paraId="14E6FB9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 承包人的质量管理</w:t>
      </w:r>
    </w:p>
    <w:p w14:paraId="5814412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9604C4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承包人应对施工人员进行质量教育和技术培训，定期考核施工人员的劳动技能，严格执行施工规范和操作规程。</w:t>
      </w:r>
    </w:p>
    <w:p w14:paraId="5ADC836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0C0798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5.2.3 监理人的质量检查和检验</w:t>
      </w:r>
    </w:p>
    <w:p w14:paraId="2FBF940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4315B3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2584C2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00" w:name="_Toc351203535"/>
      <w:r>
        <w:rPr>
          <w:rFonts w:hint="eastAsia" w:ascii="宋体" w:hAnsi="宋体" w:eastAsia="宋体" w:cs="宋体"/>
          <w:b w:val="0"/>
          <w:color w:val="auto"/>
          <w:sz w:val="21"/>
          <w:szCs w:val="21"/>
          <w:highlight w:val="none"/>
        </w:rPr>
        <w:t>5</w:t>
      </w:r>
      <w:bookmarkStart w:id="601" w:name="_Toc337558761"/>
      <w:r>
        <w:rPr>
          <w:rFonts w:hint="eastAsia" w:ascii="宋体" w:hAnsi="宋体" w:eastAsia="宋体" w:cs="宋体"/>
          <w:b w:val="0"/>
          <w:color w:val="auto"/>
          <w:sz w:val="21"/>
          <w:szCs w:val="21"/>
          <w:highlight w:val="none"/>
        </w:rPr>
        <w:t>.3 隐蔽工程检查</w:t>
      </w:r>
      <w:bookmarkEnd w:id="600"/>
    </w:p>
    <w:bookmarkEnd w:id="601"/>
    <w:p w14:paraId="0E19E28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5.3.1承包人自检</w:t>
      </w:r>
    </w:p>
    <w:p w14:paraId="444A533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承包人应当对工程隐蔽部位进行自检，并经自检确认是否具备覆盖条件。</w:t>
      </w:r>
    </w:p>
    <w:p w14:paraId="11A89C9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5.3.2检查程序</w:t>
      </w:r>
    </w:p>
    <w:p w14:paraId="0FA73C5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2171DA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1E7291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4AC0F5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5.3.3 重新检查</w:t>
      </w:r>
    </w:p>
    <w:p w14:paraId="66FFD01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7E6D65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5.3.4 承包人私自覆盖</w:t>
      </w:r>
    </w:p>
    <w:p w14:paraId="5401C71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F403CB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02" w:name="_Toc351203536"/>
      <w:r>
        <w:rPr>
          <w:rFonts w:hint="eastAsia" w:ascii="宋体" w:hAnsi="宋体" w:eastAsia="宋体" w:cs="宋体"/>
          <w:b w:val="0"/>
          <w:color w:val="auto"/>
          <w:sz w:val="21"/>
          <w:szCs w:val="21"/>
          <w:highlight w:val="none"/>
        </w:rPr>
        <w:t>5</w:t>
      </w:r>
      <w:bookmarkStart w:id="603" w:name="_Toc337558762"/>
      <w:r>
        <w:rPr>
          <w:rFonts w:hint="eastAsia" w:ascii="宋体" w:hAnsi="宋体" w:eastAsia="宋体" w:cs="宋体"/>
          <w:b w:val="0"/>
          <w:color w:val="auto"/>
          <w:sz w:val="21"/>
          <w:szCs w:val="21"/>
          <w:highlight w:val="none"/>
        </w:rPr>
        <w:t>.4不合格工程的处理</w:t>
      </w:r>
      <w:bookmarkEnd w:id="602"/>
    </w:p>
    <w:bookmarkEnd w:id="603"/>
    <w:p w14:paraId="0B52006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FB7BB1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5.4.2 因发包人原因造成工程不合格的，由此增加的费用和（或）延误的工期由发包人承担，并支付承包人合理的利润。</w:t>
      </w:r>
    </w:p>
    <w:p w14:paraId="1F75711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04" w:name="_Toc351203537"/>
      <w:r>
        <w:rPr>
          <w:rFonts w:hint="eastAsia" w:ascii="宋体" w:hAnsi="宋体" w:eastAsia="宋体" w:cs="宋体"/>
          <w:b w:val="0"/>
          <w:color w:val="auto"/>
          <w:sz w:val="21"/>
          <w:szCs w:val="21"/>
          <w:highlight w:val="none"/>
        </w:rPr>
        <w:t>5.5 质量争议检测</w:t>
      </w:r>
      <w:bookmarkEnd w:id="604"/>
    </w:p>
    <w:p w14:paraId="2668A4EC">
      <w:pPr>
        <w:autoSpaceDE w:val="0"/>
        <w:autoSpaceDN w:val="0"/>
        <w:adjustRightInd w:val="0"/>
        <w:spacing w:line="360" w:lineRule="auto"/>
        <w:ind w:left="0" w:leftChars="0" w:firstLine="447" w:firstLineChars="213"/>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合同当事人对工程质量有争议的，由双方协商确定的工程质量检测机构鉴定，由此产生的费用及因此造成的损失，由责任方承担。</w:t>
      </w:r>
    </w:p>
    <w:p w14:paraId="607953FD">
      <w:pPr>
        <w:autoSpaceDE w:val="0"/>
        <w:autoSpaceDN w:val="0"/>
        <w:adjustRightInd w:val="0"/>
        <w:spacing w:line="360" w:lineRule="auto"/>
        <w:ind w:left="0" w:leftChars="0" w:firstLine="447" w:firstLineChars="213"/>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合同当事人均有责任的，由双方根据其责任分别承担。合同当事人无法达成一致的，按照第4.4款〔商定或确定〕执行。</w:t>
      </w:r>
    </w:p>
    <w:p w14:paraId="7E79D474">
      <w:pPr>
        <w:pStyle w:val="5"/>
        <w:spacing w:before="120" w:after="120" w:line="360" w:lineRule="auto"/>
        <w:rPr>
          <w:rFonts w:hint="eastAsia" w:ascii="宋体" w:hAnsi="宋体" w:eastAsia="宋体" w:cs="宋体"/>
          <w:b w:val="0"/>
          <w:color w:val="auto"/>
          <w:sz w:val="21"/>
          <w:szCs w:val="21"/>
          <w:highlight w:val="none"/>
        </w:rPr>
      </w:pPr>
      <w:bookmarkStart w:id="605" w:name="_Toc351203538"/>
      <w:r>
        <w:rPr>
          <w:rFonts w:hint="eastAsia" w:ascii="宋体" w:hAnsi="宋体" w:eastAsia="宋体" w:cs="宋体"/>
          <w:b w:val="0"/>
          <w:color w:val="auto"/>
          <w:sz w:val="21"/>
          <w:szCs w:val="21"/>
          <w:highlight w:val="none"/>
        </w:rPr>
        <w:t>6</w:t>
      </w:r>
      <w:bookmarkStart w:id="606" w:name="_Toc337558763"/>
      <w:r>
        <w:rPr>
          <w:rFonts w:hint="eastAsia" w:ascii="宋体" w:hAnsi="宋体" w:eastAsia="宋体" w:cs="宋体"/>
          <w:b w:val="0"/>
          <w:color w:val="auto"/>
          <w:sz w:val="21"/>
          <w:szCs w:val="21"/>
          <w:highlight w:val="none"/>
        </w:rPr>
        <w:t>. 安全文明施工与环境保护</w:t>
      </w:r>
      <w:bookmarkEnd w:id="605"/>
    </w:p>
    <w:bookmarkEnd w:id="606"/>
    <w:p w14:paraId="4F1CF040">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07" w:name="_Toc351203539"/>
      <w:r>
        <w:rPr>
          <w:rFonts w:hint="eastAsia" w:ascii="宋体" w:hAnsi="宋体" w:eastAsia="宋体" w:cs="宋体"/>
          <w:b w:val="0"/>
          <w:color w:val="auto"/>
          <w:sz w:val="21"/>
          <w:szCs w:val="21"/>
          <w:highlight w:val="none"/>
        </w:rPr>
        <w:t>6</w:t>
      </w:r>
      <w:bookmarkStart w:id="608" w:name="_Toc337558764"/>
      <w:r>
        <w:rPr>
          <w:rFonts w:hint="eastAsia" w:ascii="宋体" w:hAnsi="宋体" w:eastAsia="宋体" w:cs="宋体"/>
          <w:b w:val="0"/>
          <w:color w:val="auto"/>
          <w:sz w:val="21"/>
          <w:szCs w:val="21"/>
          <w:highlight w:val="none"/>
        </w:rPr>
        <w:t>.1安全文明施工</w:t>
      </w:r>
      <w:bookmarkEnd w:id="607"/>
    </w:p>
    <w:bookmarkEnd w:id="608"/>
    <w:p w14:paraId="30FEED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6.1.1安全生产要求</w:t>
      </w:r>
    </w:p>
    <w:p w14:paraId="344599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057D9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1"/>
          <w:szCs w:val="21"/>
          <w:highlight w:val="none"/>
        </w:rPr>
        <w:t>政府有关行政管理部门</w:t>
      </w:r>
      <w:r>
        <w:rPr>
          <w:rFonts w:hint="eastAsia" w:ascii="宋体" w:hAnsi="宋体" w:eastAsia="宋体" w:cs="宋体"/>
          <w:color w:val="auto"/>
          <w:sz w:val="21"/>
          <w:szCs w:val="21"/>
          <w:highlight w:val="none"/>
        </w:rPr>
        <w:t>采取应急措施。</w:t>
      </w:r>
    </w:p>
    <w:p w14:paraId="0BEF5D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因安全生产需要暂停施工的，按照第7.8款〔暂停施工〕的约定执行。</w:t>
      </w:r>
    </w:p>
    <w:p w14:paraId="10A157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14:paraId="10DD04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p>
    <w:p w14:paraId="194903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14:paraId="29BC85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302A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69C0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C6EBD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需单独编制危险性较大分部分项专项工程施工方案的，及要求进行专家论证的超过一定规模的危险性较大的分部分项工程，承包人应及时编制和组织论证。</w:t>
      </w:r>
    </w:p>
    <w:p w14:paraId="4ABF1E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治安保卫</w:t>
      </w:r>
    </w:p>
    <w:p w14:paraId="4ECDAC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14:paraId="50B3CE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发包人和承包人除应协助现场治安管理机构或联防组织维护施工场地的社会治安外，还应做好包括生活区在内的各自管辖区的治安保卫工作。</w:t>
      </w:r>
    </w:p>
    <w:p w14:paraId="4E953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AA8703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6.1.5 文明施工</w:t>
      </w:r>
    </w:p>
    <w:p w14:paraId="40E7288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3D7888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86D2C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安全文明施工费</w:t>
      </w:r>
    </w:p>
    <w:p w14:paraId="028D393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14:paraId="210575D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CA8D3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E10E6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5A256A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6.1.7 紧急情况处理</w:t>
      </w:r>
    </w:p>
    <w:p w14:paraId="3F87F55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998A7D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6.1.8 事故处理</w:t>
      </w:r>
    </w:p>
    <w:p w14:paraId="5986305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D45C5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 安全生产责任</w:t>
      </w:r>
    </w:p>
    <w:p w14:paraId="34F1143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6.1.9.1 发包人的安全责任</w:t>
      </w:r>
    </w:p>
    <w:p w14:paraId="3F1681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发包人应负责赔偿以下各种情况造成的损失：</w:t>
      </w:r>
    </w:p>
    <w:p w14:paraId="2F6BF0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（1）工程或工程的任何部分对土地的占用所造成的第三者财产损失；</w:t>
      </w:r>
    </w:p>
    <w:p w14:paraId="471764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（2）由于发包人原因在施工场地及其毗邻地带造成的第三者人身伤亡和财产损失；</w:t>
      </w:r>
    </w:p>
    <w:p w14:paraId="5B9DFB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（3）由于发包人原因对承包人、监理人造成的人员人身伤亡和财产损失；</w:t>
      </w:r>
    </w:p>
    <w:p w14:paraId="60D0F5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（4）由于发包人原因造成的发包人自身人员的人身伤害以及财产损失。</w:t>
      </w:r>
    </w:p>
    <w:p w14:paraId="7A6E8A6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6.1.9.2 承包人的安全责任</w:t>
      </w:r>
    </w:p>
    <w:p w14:paraId="10F0755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由于承包人原因在施工场地内及其毗邻地带造成的发包人、监理人以及第三者人员伤亡和财产损失，由承包人负责赔偿。</w:t>
      </w:r>
    </w:p>
    <w:p w14:paraId="5773065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09" w:name="_Toc351203540"/>
      <w:r>
        <w:rPr>
          <w:rFonts w:hint="eastAsia" w:ascii="宋体" w:hAnsi="宋体" w:eastAsia="宋体" w:cs="宋体"/>
          <w:b w:val="0"/>
          <w:color w:val="auto"/>
          <w:sz w:val="21"/>
          <w:szCs w:val="21"/>
          <w:highlight w:val="none"/>
        </w:rPr>
        <w:t>6</w:t>
      </w:r>
      <w:bookmarkStart w:id="610" w:name="_Toc337558765"/>
      <w:r>
        <w:rPr>
          <w:rFonts w:hint="eastAsia" w:ascii="宋体" w:hAnsi="宋体" w:eastAsia="宋体" w:cs="宋体"/>
          <w:b w:val="0"/>
          <w:color w:val="auto"/>
          <w:sz w:val="21"/>
          <w:szCs w:val="21"/>
          <w:highlight w:val="none"/>
        </w:rPr>
        <w:t>.2 职业健康</w:t>
      </w:r>
      <w:bookmarkEnd w:id="609"/>
    </w:p>
    <w:bookmarkEnd w:id="610"/>
    <w:p w14:paraId="362F44C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6.2.1 劳动保护</w:t>
      </w:r>
    </w:p>
    <w:p w14:paraId="26D2631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B91034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E8FCFE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87ECFE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6.2.2 生活条件</w:t>
      </w:r>
    </w:p>
    <w:p w14:paraId="151ACF2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819129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11" w:name="_Toc351203541"/>
      <w:r>
        <w:rPr>
          <w:rFonts w:hint="eastAsia" w:ascii="宋体" w:hAnsi="宋体" w:eastAsia="宋体" w:cs="宋体"/>
          <w:b w:val="0"/>
          <w:color w:val="auto"/>
          <w:sz w:val="21"/>
          <w:szCs w:val="21"/>
          <w:highlight w:val="none"/>
        </w:rPr>
        <w:t>6</w:t>
      </w:r>
      <w:bookmarkStart w:id="612" w:name="_Toc337558766"/>
      <w:r>
        <w:rPr>
          <w:rFonts w:hint="eastAsia" w:ascii="宋体" w:hAnsi="宋体" w:eastAsia="宋体" w:cs="宋体"/>
          <w:b w:val="0"/>
          <w:color w:val="auto"/>
          <w:sz w:val="21"/>
          <w:szCs w:val="21"/>
          <w:highlight w:val="none"/>
        </w:rPr>
        <w:t>.3 环境保护</w:t>
      </w:r>
      <w:bookmarkEnd w:id="611"/>
    </w:p>
    <w:bookmarkEnd w:id="612"/>
    <w:p w14:paraId="2C228AC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6F2F00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承包人应当承担因其原因引起的环境污染侵权损害赔偿责任，因上述环境污染引起纠纷而导致暂停施工的，由此增加的费用和（或）延误的工期由承包人承担。</w:t>
      </w:r>
    </w:p>
    <w:p w14:paraId="335167FE">
      <w:pPr>
        <w:pStyle w:val="5"/>
        <w:spacing w:before="120" w:after="120" w:line="360" w:lineRule="auto"/>
        <w:rPr>
          <w:rFonts w:hint="eastAsia" w:ascii="宋体" w:hAnsi="宋体" w:eastAsia="宋体" w:cs="宋体"/>
          <w:b w:val="0"/>
          <w:color w:val="auto"/>
          <w:sz w:val="21"/>
          <w:szCs w:val="21"/>
          <w:highlight w:val="none"/>
        </w:rPr>
      </w:pPr>
      <w:bookmarkStart w:id="613" w:name="_Toc351203542"/>
      <w:r>
        <w:rPr>
          <w:rFonts w:hint="eastAsia" w:ascii="宋体" w:hAnsi="宋体" w:eastAsia="宋体" w:cs="宋体"/>
          <w:b w:val="0"/>
          <w:color w:val="auto"/>
          <w:sz w:val="21"/>
          <w:szCs w:val="21"/>
          <w:highlight w:val="none"/>
        </w:rPr>
        <w:t>7</w:t>
      </w:r>
      <w:bookmarkStart w:id="614" w:name="_Toc337558767"/>
      <w:r>
        <w:rPr>
          <w:rFonts w:hint="eastAsia" w:ascii="宋体" w:hAnsi="宋体" w:eastAsia="宋体" w:cs="宋体"/>
          <w:b w:val="0"/>
          <w:color w:val="auto"/>
          <w:sz w:val="21"/>
          <w:szCs w:val="21"/>
          <w:highlight w:val="none"/>
        </w:rPr>
        <w:t>. 工期和进度</w:t>
      </w:r>
      <w:bookmarkEnd w:id="613"/>
    </w:p>
    <w:bookmarkEnd w:id="614"/>
    <w:p w14:paraId="54B5BDD0">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15" w:name="_Toc351203543"/>
      <w:r>
        <w:rPr>
          <w:rFonts w:hint="eastAsia" w:ascii="宋体" w:hAnsi="宋体" w:eastAsia="宋体" w:cs="宋体"/>
          <w:b w:val="0"/>
          <w:color w:val="auto"/>
          <w:sz w:val="21"/>
          <w:szCs w:val="21"/>
          <w:highlight w:val="none"/>
        </w:rPr>
        <w:t>7</w:t>
      </w:r>
      <w:bookmarkStart w:id="616" w:name="_Toc337558768"/>
      <w:bookmarkStart w:id="617" w:name="_Toc296346567"/>
      <w:bookmarkStart w:id="618" w:name="_Toc296503066"/>
      <w:r>
        <w:rPr>
          <w:rFonts w:hint="eastAsia" w:ascii="宋体" w:hAnsi="宋体" w:eastAsia="宋体" w:cs="宋体"/>
          <w:b w:val="0"/>
          <w:color w:val="auto"/>
          <w:sz w:val="21"/>
          <w:szCs w:val="21"/>
          <w:highlight w:val="none"/>
        </w:rPr>
        <w:t>.1施工组织设计</w:t>
      </w:r>
      <w:bookmarkEnd w:id="615"/>
    </w:p>
    <w:bookmarkEnd w:id="616"/>
    <w:p w14:paraId="4A43963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7.1.1 </w:t>
      </w:r>
      <w:r>
        <w:rPr>
          <w:rFonts w:hint="eastAsia" w:ascii="宋体" w:hAnsi="宋体" w:eastAsia="宋体" w:cs="宋体"/>
          <w:color w:val="auto"/>
          <w:kern w:val="0"/>
          <w:sz w:val="21"/>
          <w:szCs w:val="21"/>
          <w:highlight w:val="none"/>
        </w:rPr>
        <w:t>施工组织设计的内容</w:t>
      </w:r>
    </w:p>
    <w:p w14:paraId="7B3C9EC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14:paraId="67A5360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（1）施工方案； </w:t>
      </w:r>
    </w:p>
    <w:p w14:paraId="4FD785F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14:paraId="1CE026D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（3）施工进度计划和保证措施； </w:t>
      </w:r>
    </w:p>
    <w:p w14:paraId="2CD9C69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14:paraId="6CBB7A4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14:paraId="1597B36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14:paraId="50CEE97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14:paraId="6CF16CE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14:paraId="631AD30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（9）合同当事人约定的其他内容。</w:t>
      </w:r>
    </w:p>
    <w:p w14:paraId="7A33334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4B6ABCB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A8165B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施工进度计划的编制和修改按照第7.2款〔施工进度计划〕执行。</w:t>
      </w:r>
    </w:p>
    <w:p w14:paraId="5B2ED21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19" w:name="_Toc351203544"/>
      <w:r>
        <w:rPr>
          <w:rFonts w:hint="eastAsia" w:ascii="宋体" w:hAnsi="宋体" w:eastAsia="宋体" w:cs="宋体"/>
          <w:b w:val="0"/>
          <w:color w:val="auto"/>
          <w:sz w:val="21"/>
          <w:szCs w:val="21"/>
          <w:highlight w:val="none"/>
        </w:rPr>
        <w:t>7</w:t>
      </w:r>
      <w:bookmarkStart w:id="620" w:name="_Toc337558769"/>
      <w:r>
        <w:rPr>
          <w:rFonts w:hint="eastAsia" w:ascii="宋体" w:hAnsi="宋体" w:eastAsia="宋体" w:cs="宋体"/>
          <w:b w:val="0"/>
          <w:color w:val="auto"/>
          <w:sz w:val="21"/>
          <w:szCs w:val="21"/>
          <w:highlight w:val="none"/>
        </w:rPr>
        <w:t>.2 施工进度计划</w:t>
      </w:r>
      <w:bookmarkEnd w:id="619"/>
    </w:p>
    <w:bookmarkEnd w:id="620"/>
    <w:p w14:paraId="25E296C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7.2.1 施工进度计划的编制</w:t>
      </w:r>
    </w:p>
    <w:p w14:paraId="44A18CA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C04BB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7.2.2 施工进度计划的修订</w:t>
      </w:r>
    </w:p>
    <w:p w14:paraId="5F5638F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4787DD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21" w:name="_Toc351203545"/>
      <w:r>
        <w:rPr>
          <w:rFonts w:hint="eastAsia" w:ascii="宋体" w:hAnsi="宋体" w:eastAsia="宋体" w:cs="宋体"/>
          <w:b w:val="0"/>
          <w:color w:val="auto"/>
          <w:sz w:val="21"/>
          <w:szCs w:val="21"/>
          <w:highlight w:val="none"/>
        </w:rPr>
        <w:t>7</w:t>
      </w:r>
      <w:bookmarkStart w:id="622" w:name="_Toc337558770"/>
      <w:r>
        <w:rPr>
          <w:rFonts w:hint="eastAsia" w:ascii="宋体" w:hAnsi="宋体" w:eastAsia="宋体" w:cs="宋体"/>
          <w:b w:val="0"/>
          <w:color w:val="auto"/>
          <w:sz w:val="21"/>
          <w:szCs w:val="21"/>
          <w:highlight w:val="none"/>
        </w:rPr>
        <w:t>.3 开工</w:t>
      </w:r>
      <w:bookmarkEnd w:id="621"/>
    </w:p>
    <w:p w14:paraId="3549AA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7.3.1 开工准备</w:t>
      </w:r>
    </w:p>
    <w:p w14:paraId="25F6BCC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D8B634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除专用合同条款另有约定外，合同当事人应按约定完成开工准备工作。</w:t>
      </w:r>
    </w:p>
    <w:p w14:paraId="635F905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bookmarkEnd w:id="622"/>
    <w:p w14:paraId="3623816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AA61F6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9D4A98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23" w:name="_Toc351203546"/>
      <w:r>
        <w:rPr>
          <w:rFonts w:hint="eastAsia" w:ascii="宋体" w:hAnsi="宋体" w:eastAsia="宋体" w:cs="宋体"/>
          <w:b w:val="0"/>
          <w:color w:val="auto"/>
          <w:sz w:val="21"/>
          <w:szCs w:val="21"/>
          <w:highlight w:val="none"/>
        </w:rPr>
        <w:t>7.4测量放线</w:t>
      </w:r>
      <w:bookmarkEnd w:id="623"/>
    </w:p>
    <w:p w14:paraId="05E60F8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E978CA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EF6FE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675BAF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施工过程中对施工现场内水准点等测量标志物的保护工作由承包人负责。</w:t>
      </w:r>
      <w:bookmarkStart w:id="624" w:name="_Toc351203547"/>
    </w:p>
    <w:p w14:paraId="6CF1B74C">
      <w:pPr>
        <w:pStyle w:val="6"/>
        <w:spacing w:before="120" w:after="12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w:t>
      </w:r>
      <w:bookmarkEnd w:id="617"/>
      <w:bookmarkEnd w:id="618"/>
      <w:bookmarkStart w:id="625" w:name="_Toc296503073"/>
      <w:bookmarkStart w:id="626" w:name="_Toc337558772"/>
      <w:bookmarkStart w:id="627" w:name="_Toc296346574"/>
      <w:r>
        <w:rPr>
          <w:rFonts w:hint="eastAsia" w:ascii="宋体" w:hAnsi="宋体" w:eastAsia="宋体" w:cs="宋体"/>
          <w:b w:val="0"/>
          <w:color w:val="auto"/>
          <w:sz w:val="21"/>
          <w:szCs w:val="21"/>
          <w:highlight w:val="none"/>
        </w:rPr>
        <w:t>.5 工期延误</w:t>
      </w:r>
      <w:bookmarkEnd w:id="624"/>
    </w:p>
    <w:bookmarkEnd w:id="625"/>
    <w:bookmarkEnd w:id="626"/>
    <w:bookmarkEnd w:id="627"/>
    <w:p w14:paraId="1F9C348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1F042DE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在合同履行过程中，因下列情况导致工期延误和（或）费用增加的，由发包人承担由此延误的工期和（或）增加的费用，且发包人应支付承包人合理的利润： </w:t>
      </w:r>
    </w:p>
    <w:p w14:paraId="435577A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（1）发包人未能按合同约定提供图纸或所提供图纸不符合合同约定的；</w:t>
      </w:r>
    </w:p>
    <w:p w14:paraId="04AE6B1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（2）发包人未能按合同约定提供施工现场、施工条件、基础资料、许可、批准等开工条件的；</w:t>
      </w:r>
    </w:p>
    <w:p w14:paraId="3CFB51A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（3）发包人提供的测量基准点、基准线和水准点及其书面资料存在错误或疏漏的；</w:t>
      </w:r>
    </w:p>
    <w:p w14:paraId="2E6699E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（4）发包人未能在计划开工日期之日起7天内同意下达开工通知的；</w:t>
      </w:r>
    </w:p>
    <w:p w14:paraId="7C918EE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（5）发包人未能按合同约定日期支付工程预付款、进度款或竣工结算款的；</w:t>
      </w:r>
    </w:p>
    <w:p w14:paraId="53BB010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（6）监理人未按合同约定发出指示、批准等文件的；</w:t>
      </w:r>
    </w:p>
    <w:p w14:paraId="12AF907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（7）专用合同条款中约定的其他情形。</w:t>
      </w:r>
    </w:p>
    <w:p w14:paraId="0795E07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900E67F">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7.5.2 因承包人原因导致工期延误</w:t>
      </w:r>
    </w:p>
    <w:p w14:paraId="4C33629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bookmarkStart w:id="628" w:name="_Toc296346577"/>
      <w:bookmarkStart w:id="629" w:name="_Toc296503076"/>
      <w:r>
        <w:rPr>
          <w:rFonts w:hint="eastAsia" w:ascii="宋体" w:hAnsi="宋体" w:eastAsia="宋体" w:cs="宋体"/>
          <w:color w:val="auto"/>
          <w:kern w:val="0"/>
          <w:sz w:val="21"/>
          <w:szCs w:val="21"/>
          <w:highlight w:val="none"/>
        </w:rPr>
        <w:t>因</w:t>
      </w:r>
      <w:bookmarkEnd w:id="628"/>
      <w:bookmarkEnd w:id="629"/>
      <w:r>
        <w:rPr>
          <w:rFonts w:hint="eastAsia" w:ascii="宋体" w:hAnsi="宋体" w:eastAsia="宋体" w:cs="宋体"/>
          <w:color w:val="auto"/>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A887D2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30" w:name="_Toc351203548"/>
      <w:r>
        <w:rPr>
          <w:rFonts w:hint="eastAsia" w:ascii="宋体" w:hAnsi="宋体" w:eastAsia="宋体" w:cs="宋体"/>
          <w:b w:val="0"/>
          <w:color w:val="auto"/>
          <w:sz w:val="21"/>
          <w:szCs w:val="21"/>
          <w:highlight w:val="none"/>
        </w:rPr>
        <w:t>7</w:t>
      </w:r>
      <w:bookmarkStart w:id="631" w:name="_Toc296346575"/>
      <w:bookmarkStart w:id="632" w:name="_Toc296503074"/>
      <w:bookmarkStart w:id="633" w:name="_Toc337558773"/>
      <w:bookmarkStart w:id="634" w:name="_Toc296503077"/>
      <w:bookmarkStart w:id="635" w:name="_Toc296346578"/>
      <w:r>
        <w:rPr>
          <w:rFonts w:hint="eastAsia" w:ascii="宋体" w:hAnsi="宋体" w:eastAsia="宋体" w:cs="宋体"/>
          <w:b w:val="0"/>
          <w:color w:val="auto"/>
          <w:sz w:val="21"/>
          <w:szCs w:val="21"/>
          <w:highlight w:val="none"/>
        </w:rPr>
        <w:t>.6 不利物质条件</w:t>
      </w:r>
      <w:bookmarkEnd w:id="630"/>
    </w:p>
    <w:bookmarkEnd w:id="631"/>
    <w:bookmarkEnd w:id="632"/>
    <w:bookmarkEnd w:id="633"/>
    <w:p w14:paraId="7E00763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658604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EF312D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36" w:name="_Toc351203549"/>
      <w:r>
        <w:rPr>
          <w:rFonts w:hint="eastAsia" w:ascii="宋体" w:hAnsi="宋体" w:eastAsia="宋体" w:cs="宋体"/>
          <w:b w:val="0"/>
          <w:color w:val="auto"/>
          <w:sz w:val="21"/>
          <w:szCs w:val="21"/>
          <w:highlight w:val="none"/>
        </w:rPr>
        <w:t>7</w:t>
      </w:r>
      <w:bookmarkStart w:id="637" w:name="_Toc337558774"/>
      <w:bookmarkStart w:id="638" w:name="_Toc296346576"/>
      <w:bookmarkStart w:id="639" w:name="_Toc296503075"/>
      <w:r>
        <w:rPr>
          <w:rFonts w:hint="eastAsia" w:ascii="宋体" w:hAnsi="宋体" w:eastAsia="宋体" w:cs="宋体"/>
          <w:b w:val="0"/>
          <w:color w:val="auto"/>
          <w:sz w:val="21"/>
          <w:szCs w:val="21"/>
          <w:highlight w:val="none"/>
        </w:rPr>
        <w:t>.7 异常恶劣的气候条件</w:t>
      </w:r>
      <w:bookmarkEnd w:id="636"/>
    </w:p>
    <w:bookmarkEnd w:id="637"/>
    <w:bookmarkEnd w:id="638"/>
    <w:bookmarkEnd w:id="639"/>
    <w:p w14:paraId="020A698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5CD018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40" w:name="_Toc351203550"/>
    </w:p>
    <w:p w14:paraId="3A09667D">
      <w:pPr>
        <w:pStyle w:val="6"/>
        <w:spacing w:before="120" w:after="12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w:t>
      </w:r>
      <w:bookmarkStart w:id="641" w:name="_Toc337558775"/>
      <w:r>
        <w:rPr>
          <w:rFonts w:hint="eastAsia" w:ascii="宋体" w:hAnsi="宋体" w:eastAsia="宋体" w:cs="宋体"/>
          <w:b w:val="0"/>
          <w:color w:val="auto"/>
          <w:sz w:val="21"/>
          <w:szCs w:val="21"/>
          <w:highlight w:val="none"/>
        </w:rPr>
        <w:t>.8 暂停施工</w:t>
      </w:r>
      <w:bookmarkEnd w:id="640"/>
    </w:p>
    <w:bookmarkEnd w:id="634"/>
    <w:bookmarkEnd w:id="635"/>
    <w:bookmarkEnd w:id="641"/>
    <w:p w14:paraId="78F7D85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7.8.1发包人原因引起的暂停施工</w:t>
      </w:r>
    </w:p>
    <w:p w14:paraId="33E7A73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14:paraId="14082DC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因发包人原因引起的暂停施工，发包人应承担由此增加的费用和（或）延误的工期，并支付承包人合理的利润。</w:t>
      </w:r>
    </w:p>
    <w:p w14:paraId="4E764FF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7.8.2 承包人原因引起的暂停施工</w:t>
      </w:r>
    </w:p>
    <w:p w14:paraId="4A5FC26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84ECB9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7.8.3 指示暂停施工</w:t>
      </w:r>
    </w:p>
    <w:p w14:paraId="4ECE03D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监理人认为有必要时，并经发包人批准后，可向承包人作出暂停施工的指示，承包人应按监理人指示暂停施工。</w:t>
      </w:r>
    </w:p>
    <w:p w14:paraId="1EBC998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7.8.4 紧急情况下的暂停施工</w:t>
      </w:r>
    </w:p>
    <w:p w14:paraId="4F004BD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A406EB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7.8.5 暂停施工后的复工</w:t>
      </w:r>
    </w:p>
    <w:p w14:paraId="149F84F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F76A75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承包人无故拖延和拒绝复工的，承包人承担由此增加的费用和（或）延误的工期；因发包人原因无法按时复工的，按照第7.5.1项〔因发包人原因导致工期延误〕约定办理。</w:t>
      </w:r>
    </w:p>
    <w:p w14:paraId="26F1DBA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7.8.6 暂停施工持续56天以上</w:t>
      </w:r>
    </w:p>
    <w:p w14:paraId="41990A25">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8502A4">
      <w:pPr>
        <w:spacing w:line="360" w:lineRule="auto"/>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C758809">
      <w:pPr>
        <w:spacing w:line="360" w:lineRule="auto"/>
        <w:ind w:left="16"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7.8.7 暂停施工期间的工程照管</w:t>
      </w:r>
    </w:p>
    <w:p w14:paraId="5E11DAC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14:paraId="149887B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7.8.8 暂停施工的措施</w:t>
      </w:r>
    </w:p>
    <w:p w14:paraId="771C6B4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14:paraId="2A550AD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42" w:name="_Toc351203551"/>
      <w:r>
        <w:rPr>
          <w:rFonts w:hint="eastAsia" w:ascii="宋体" w:hAnsi="宋体" w:eastAsia="宋体" w:cs="宋体"/>
          <w:b w:val="0"/>
          <w:color w:val="auto"/>
          <w:sz w:val="21"/>
          <w:szCs w:val="21"/>
          <w:highlight w:val="none"/>
        </w:rPr>
        <w:t>7.9提前竣工</w:t>
      </w:r>
      <w:bookmarkEnd w:id="642"/>
    </w:p>
    <w:p w14:paraId="46062EF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274B3E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发包人要求承包人提前竣工，或承包人提出提前竣工的建议能够给发包人带来效益的，合同当事人可以在专用合同条款中约定提前竣工的奖励。</w:t>
      </w:r>
    </w:p>
    <w:p w14:paraId="12BB41FA">
      <w:pPr>
        <w:pStyle w:val="5"/>
        <w:spacing w:before="120" w:after="120" w:line="360" w:lineRule="auto"/>
        <w:rPr>
          <w:rFonts w:hint="eastAsia" w:ascii="宋体" w:hAnsi="宋体" w:eastAsia="宋体" w:cs="宋体"/>
          <w:b w:val="0"/>
          <w:color w:val="auto"/>
          <w:sz w:val="21"/>
          <w:szCs w:val="21"/>
          <w:highlight w:val="none"/>
        </w:rPr>
      </w:pPr>
      <w:bookmarkStart w:id="643" w:name="_Toc351203552"/>
      <w:r>
        <w:rPr>
          <w:rFonts w:hint="eastAsia" w:ascii="宋体" w:hAnsi="宋体" w:eastAsia="宋体" w:cs="宋体"/>
          <w:b w:val="0"/>
          <w:color w:val="auto"/>
          <w:sz w:val="21"/>
          <w:szCs w:val="21"/>
          <w:highlight w:val="none"/>
        </w:rPr>
        <w:t>8</w:t>
      </w:r>
      <w:bookmarkStart w:id="644" w:name="_Toc296346559"/>
      <w:bookmarkStart w:id="645" w:name="_Toc337558776"/>
      <w:bookmarkStart w:id="646" w:name="_Toc296503058"/>
      <w:r>
        <w:rPr>
          <w:rFonts w:hint="eastAsia" w:ascii="宋体" w:hAnsi="宋体" w:eastAsia="宋体" w:cs="宋体"/>
          <w:b w:val="0"/>
          <w:color w:val="auto"/>
          <w:sz w:val="21"/>
          <w:szCs w:val="21"/>
          <w:highlight w:val="none"/>
        </w:rPr>
        <w:t>. 材料与设备</w:t>
      </w:r>
      <w:bookmarkEnd w:id="643"/>
    </w:p>
    <w:bookmarkEnd w:id="644"/>
    <w:bookmarkEnd w:id="645"/>
    <w:bookmarkEnd w:id="646"/>
    <w:p w14:paraId="7EF6E53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47" w:name="_Toc351203553"/>
      <w:r>
        <w:rPr>
          <w:rFonts w:hint="eastAsia" w:ascii="宋体" w:hAnsi="宋体" w:eastAsia="宋体" w:cs="宋体"/>
          <w:b w:val="0"/>
          <w:color w:val="auto"/>
          <w:sz w:val="21"/>
          <w:szCs w:val="21"/>
          <w:highlight w:val="none"/>
        </w:rPr>
        <w:t>8</w:t>
      </w:r>
      <w:bookmarkStart w:id="648" w:name="_Toc296346560"/>
      <w:bookmarkStart w:id="649" w:name="_Toc296503059"/>
      <w:bookmarkStart w:id="650" w:name="_Toc337558777"/>
      <w:bookmarkStart w:id="651" w:name="_Toc468936960"/>
      <w:r>
        <w:rPr>
          <w:rFonts w:hint="eastAsia" w:ascii="宋体" w:hAnsi="宋体" w:eastAsia="宋体" w:cs="宋体"/>
          <w:b w:val="0"/>
          <w:color w:val="auto"/>
          <w:sz w:val="21"/>
          <w:szCs w:val="21"/>
          <w:highlight w:val="none"/>
        </w:rPr>
        <w:t>.1发包人供应材料与工程设备</w:t>
      </w:r>
      <w:bookmarkEnd w:id="647"/>
    </w:p>
    <w:bookmarkEnd w:id="648"/>
    <w:bookmarkEnd w:id="649"/>
    <w:bookmarkEnd w:id="650"/>
    <w:p w14:paraId="60C5B03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14:paraId="5258FEA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A50E9A9">
      <w:pPr>
        <w:pStyle w:val="6"/>
        <w:spacing w:before="120" w:after="120" w:line="360" w:lineRule="auto"/>
        <w:ind w:firstLine="420" w:firstLineChars="200"/>
        <w:rPr>
          <w:rFonts w:hint="eastAsia" w:ascii="宋体" w:hAnsi="宋体" w:eastAsia="宋体" w:cs="宋体"/>
          <w:color w:val="auto"/>
          <w:sz w:val="21"/>
          <w:szCs w:val="21"/>
          <w:highlight w:val="none"/>
        </w:rPr>
      </w:pPr>
      <w:bookmarkStart w:id="652" w:name="_Toc351203554"/>
      <w:r>
        <w:rPr>
          <w:rFonts w:hint="eastAsia" w:ascii="宋体" w:hAnsi="宋体" w:eastAsia="宋体" w:cs="宋体"/>
          <w:b w:val="0"/>
          <w:color w:val="auto"/>
          <w:sz w:val="21"/>
          <w:szCs w:val="21"/>
          <w:highlight w:val="none"/>
        </w:rPr>
        <w:t>8</w:t>
      </w:r>
      <w:bookmarkStart w:id="653" w:name="_Toc296503060"/>
      <w:bookmarkStart w:id="654" w:name="_Toc296346561"/>
      <w:bookmarkStart w:id="655" w:name="_Toc337558778"/>
      <w:r>
        <w:rPr>
          <w:rFonts w:hint="eastAsia" w:ascii="宋体" w:hAnsi="宋体" w:eastAsia="宋体" w:cs="宋体"/>
          <w:b w:val="0"/>
          <w:color w:val="auto"/>
          <w:sz w:val="21"/>
          <w:szCs w:val="21"/>
          <w:highlight w:val="none"/>
        </w:rPr>
        <w:t>.2承包人采购材料与工程设备</w:t>
      </w:r>
      <w:bookmarkEnd w:id="652"/>
    </w:p>
    <w:bookmarkEnd w:id="653"/>
    <w:bookmarkEnd w:id="654"/>
    <w:bookmarkEnd w:id="655"/>
    <w:p w14:paraId="7DC707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0C4005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56" w:name="_Toc351203555"/>
      <w:r>
        <w:rPr>
          <w:rFonts w:hint="eastAsia" w:ascii="宋体" w:hAnsi="宋体" w:eastAsia="宋体" w:cs="宋体"/>
          <w:b w:val="0"/>
          <w:color w:val="auto"/>
          <w:sz w:val="21"/>
          <w:szCs w:val="21"/>
          <w:highlight w:val="none"/>
        </w:rPr>
        <w:t>8</w:t>
      </w:r>
      <w:bookmarkStart w:id="657" w:name="_Toc296503061"/>
      <w:bookmarkStart w:id="658" w:name="_Toc337558779"/>
      <w:bookmarkStart w:id="659" w:name="_Toc296346562"/>
      <w:r>
        <w:rPr>
          <w:rFonts w:hint="eastAsia" w:ascii="宋体" w:hAnsi="宋体" w:eastAsia="宋体" w:cs="宋体"/>
          <w:b w:val="0"/>
          <w:color w:val="auto"/>
          <w:sz w:val="21"/>
          <w:szCs w:val="21"/>
          <w:highlight w:val="none"/>
        </w:rPr>
        <w:t>.3材料与工程设备的接收与拒收</w:t>
      </w:r>
      <w:bookmarkEnd w:id="656"/>
    </w:p>
    <w:bookmarkEnd w:id="657"/>
    <w:bookmarkEnd w:id="658"/>
    <w:bookmarkEnd w:id="659"/>
    <w:p w14:paraId="4EC588A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48B56C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14:paraId="18F2906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8.3.2 承包人采购的材料和工程设备，应保证产品质量合格，承包人应在材料和工程设备到货前24小时通知监理人检验。承</w:t>
      </w:r>
      <w:bookmarkStart w:id="660" w:name="_Toc250655469"/>
      <w:r>
        <w:rPr>
          <w:rFonts w:hint="eastAsia" w:ascii="宋体" w:hAnsi="宋体" w:eastAsia="宋体" w:cs="宋体"/>
          <w:color w:val="auto"/>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660"/>
    <w:p w14:paraId="0DE944B8">
      <w:pPr>
        <w:autoSpaceDE w:val="0"/>
        <w:autoSpaceDN w:val="0"/>
        <w:adjustRightInd w:val="0"/>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5551EB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1" w:name="_Toc351203556"/>
      <w:r>
        <w:rPr>
          <w:rFonts w:hint="eastAsia" w:ascii="宋体" w:hAnsi="宋体" w:eastAsia="宋体" w:cs="宋体"/>
          <w:b w:val="0"/>
          <w:color w:val="auto"/>
          <w:sz w:val="21"/>
          <w:szCs w:val="21"/>
          <w:highlight w:val="none"/>
        </w:rPr>
        <w:t>8</w:t>
      </w:r>
      <w:bookmarkStart w:id="662" w:name="_Toc296346563"/>
      <w:bookmarkStart w:id="663" w:name="_Toc337558780"/>
      <w:bookmarkStart w:id="664" w:name="_Toc296503062"/>
      <w:r>
        <w:rPr>
          <w:rFonts w:hint="eastAsia" w:ascii="宋体" w:hAnsi="宋体" w:eastAsia="宋体" w:cs="宋体"/>
          <w:b w:val="0"/>
          <w:color w:val="auto"/>
          <w:sz w:val="21"/>
          <w:szCs w:val="21"/>
          <w:highlight w:val="none"/>
        </w:rPr>
        <w:t>.4材料与工程设备的保管与使用</w:t>
      </w:r>
      <w:bookmarkEnd w:id="661"/>
    </w:p>
    <w:bookmarkEnd w:id="662"/>
    <w:bookmarkEnd w:id="663"/>
    <w:bookmarkEnd w:id="664"/>
    <w:p w14:paraId="4E7A979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8.4.1 发包人供应</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1D73D5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4A057B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发包人供应的材料和工程设备使用前，由承包人负责检验，检验费用由发包人承担，不合格的不得使用。</w:t>
      </w:r>
    </w:p>
    <w:p w14:paraId="6E6E702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0A2B3ED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7C49D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5CF2F93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5" w:name="_Toc351203557"/>
      <w:r>
        <w:rPr>
          <w:rFonts w:hint="eastAsia" w:ascii="宋体" w:hAnsi="宋体" w:eastAsia="宋体" w:cs="宋体"/>
          <w:b w:val="0"/>
          <w:color w:val="auto"/>
          <w:sz w:val="21"/>
          <w:szCs w:val="21"/>
          <w:highlight w:val="none"/>
        </w:rPr>
        <w:t>8.5禁止使用不合格的材料和工程设备</w:t>
      </w:r>
      <w:bookmarkEnd w:id="665"/>
    </w:p>
    <w:p w14:paraId="0087D9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717641A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8.5.2 监理人发现承包人使用了不合格的材料和工程设备，承包人应按照监理人的指示立即改正，并禁止在工程中继续使用不合格的材料和工程设备。</w:t>
      </w:r>
    </w:p>
    <w:p w14:paraId="3FDD2CF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14:paraId="6D5ADC8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6" w:name="_Toc351203558"/>
      <w:r>
        <w:rPr>
          <w:rFonts w:hint="eastAsia" w:ascii="宋体" w:hAnsi="宋体" w:eastAsia="宋体" w:cs="宋体"/>
          <w:b w:val="0"/>
          <w:color w:val="auto"/>
          <w:sz w:val="21"/>
          <w:szCs w:val="21"/>
          <w:highlight w:val="none"/>
        </w:rPr>
        <w:t>8.6 样品</w:t>
      </w:r>
      <w:bookmarkEnd w:id="666"/>
    </w:p>
    <w:p w14:paraId="5D3B03B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6A86BA8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需要承包人报送样品的材料或工程设备，样品的种类、名称、规格、数量等要求均应在专用合同条款中约定。样品的报送程序如下：</w:t>
      </w:r>
    </w:p>
    <w:p w14:paraId="2337915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7B8284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CF4366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14:paraId="589CD7D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D2F0CD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8.6.2 样品的保管</w:t>
      </w:r>
    </w:p>
    <w:p w14:paraId="464466A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经批准的样品应由监理人负责封存于现场，承包人应在现场为保存样品提供适当和固定的场所并保持适当和良好的存储环境条件。</w:t>
      </w:r>
    </w:p>
    <w:p w14:paraId="3A6A6F0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7" w:name="_Toc351203559"/>
      <w:r>
        <w:rPr>
          <w:rFonts w:hint="eastAsia" w:ascii="宋体" w:hAnsi="宋体" w:eastAsia="宋体" w:cs="宋体"/>
          <w:b w:val="0"/>
          <w:color w:val="auto"/>
          <w:sz w:val="21"/>
          <w:szCs w:val="21"/>
          <w:highlight w:val="none"/>
        </w:rPr>
        <w:t>8.7材料与工程设备的替代</w:t>
      </w:r>
      <w:bookmarkEnd w:id="667"/>
    </w:p>
    <w:p w14:paraId="3D45126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8.7.1 出现下列情况需要使用替代材料和工程设备的，承包人应按照第8.7.2项约定的程序执行：</w:t>
      </w:r>
    </w:p>
    <w:p w14:paraId="6BA858C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（1）基准日期后生效的法律规定禁止使用的；</w:t>
      </w:r>
    </w:p>
    <w:p w14:paraId="2A95FF2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（2）发包人要求使用替代品的；</w:t>
      </w:r>
    </w:p>
    <w:p w14:paraId="7194901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（3）因其他原因必须使用替代品的。</w:t>
      </w:r>
    </w:p>
    <w:p w14:paraId="1275196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8.7.2 承包人应在使用替代材料和工程设备28天前书面通知监理人，并附下列文件：</w:t>
      </w:r>
    </w:p>
    <w:p w14:paraId="18D961C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（1）被替代的材料和工程设备的名称、数量、规格、型号、品牌、性能、价格及其他相关资料；</w:t>
      </w:r>
    </w:p>
    <w:p w14:paraId="3F76735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（2）替代品的名称、数量、规格、型号、品牌、性能、价格及其他相关资料；</w:t>
      </w:r>
    </w:p>
    <w:p w14:paraId="6D6A5B5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（3）替代品与被替代产品之间的差异以及使用替代品可能对工程产生的影响；</w:t>
      </w:r>
    </w:p>
    <w:p w14:paraId="5C0D836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（4）替代品与被替代产品的价格差异；</w:t>
      </w:r>
    </w:p>
    <w:p w14:paraId="427EA68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（5）使用替代品的理由和原因说明；</w:t>
      </w:r>
    </w:p>
    <w:p w14:paraId="323C015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（6）监理人要求的其他文件。</w:t>
      </w:r>
    </w:p>
    <w:p w14:paraId="78F2A6A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监理人应在收到通知后14天内向承包人发出经发包人签认的书面指示；监理人逾期发出书面指示的，视为发包人和监理人同意使用替代品。</w:t>
      </w:r>
    </w:p>
    <w:p w14:paraId="028EBD1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69B80F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8" w:name="_Toc351203560"/>
      <w:r>
        <w:rPr>
          <w:rFonts w:hint="eastAsia" w:ascii="宋体" w:hAnsi="宋体" w:eastAsia="宋体" w:cs="宋体"/>
          <w:b w:val="0"/>
          <w:color w:val="auto"/>
          <w:sz w:val="21"/>
          <w:szCs w:val="21"/>
          <w:highlight w:val="none"/>
        </w:rPr>
        <w:t>8.8施工设备和临时设施</w:t>
      </w:r>
      <w:bookmarkEnd w:id="668"/>
    </w:p>
    <w:p w14:paraId="33F904E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74C7060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1F4A35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除专用合同条款另有约定外，承包人应自行承担修建临时设施的费用，需要临时占地的，应由发包人办理申请手续并承担相应费用。</w:t>
      </w:r>
    </w:p>
    <w:p w14:paraId="3D1492E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8.8.2发包人提供的施工设备和临时设施</w:t>
      </w:r>
    </w:p>
    <w:p w14:paraId="065FD0D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发包人提供的施工设备或临时设施在专用合同条款中约定。</w:t>
      </w:r>
    </w:p>
    <w:p w14:paraId="1217EE4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8.8.3要求承包人增加或更换施工设备</w:t>
      </w:r>
    </w:p>
    <w:p w14:paraId="6CC0FAD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3D3690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69" w:name="_Toc351203561"/>
      <w:r>
        <w:rPr>
          <w:rFonts w:hint="eastAsia" w:ascii="宋体" w:hAnsi="宋体" w:eastAsia="宋体" w:cs="宋体"/>
          <w:b w:val="0"/>
          <w:color w:val="auto"/>
          <w:sz w:val="21"/>
          <w:szCs w:val="21"/>
          <w:highlight w:val="none"/>
        </w:rPr>
        <w:t>8</w:t>
      </w:r>
      <w:bookmarkStart w:id="670" w:name="_Toc296503063"/>
      <w:bookmarkStart w:id="671" w:name="_Toc296346564"/>
      <w:bookmarkStart w:id="672" w:name="_Toc337558781"/>
      <w:r>
        <w:rPr>
          <w:rFonts w:hint="eastAsia" w:ascii="宋体" w:hAnsi="宋体" w:eastAsia="宋体" w:cs="宋体"/>
          <w:b w:val="0"/>
          <w:color w:val="auto"/>
          <w:sz w:val="21"/>
          <w:szCs w:val="21"/>
          <w:highlight w:val="none"/>
        </w:rPr>
        <w:t>.9材料与设备专用</w:t>
      </w:r>
      <w:bookmarkEnd w:id="669"/>
      <w:r>
        <w:rPr>
          <w:rFonts w:hint="eastAsia" w:ascii="宋体" w:hAnsi="宋体" w:eastAsia="宋体" w:cs="宋体"/>
          <w:b w:val="0"/>
          <w:color w:val="auto"/>
          <w:sz w:val="21"/>
          <w:szCs w:val="21"/>
          <w:highlight w:val="none"/>
        </w:rPr>
        <w:t>要求</w:t>
      </w:r>
    </w:p>
    <w:bookmarkEnd w:id="670"/>
    <w:bookmarkEnd w:id="671"/>
    <w:bookmarkEnd w:id="672"/>
    <w:p w14:paraId="11E6C75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51"/>
      <w:r>
        <w:rPr>
          <w:rFonts w:hint="eastAsia" w:ascii="宋体" w:hAnsi="宋体" w:eastAsia="宋体" w:cs="宋体"/>
          <w:color w:val="auto"/>
          <w:kern w:val="0"/>
          <w:sz w:val="21"/>
          <w:szCs w:val="21"/>
          <w:highlight w:val="none"/>
        </w:rPr>
        <w:t>经发包人批准，承包人可以根据施工进度计划撤走闲置的施工设备和其他物品。</w:t>
      </w:r>
    </w:p>
    <w:p w14:paraId="5A84E2E2">
      <w:pPr>
        <w:pStyle w:val="5"/>
        <w:spacing w:before="120" w:after="120" w:line="360" w:lineRule="auto"/>
        <w:rPr>
          <w:rFonts w:hint="eastAsia" w:ascii="宋体" w:hAnsi="宋体" w:eastAsia="宋体" w:cs="宋体"/>
          <w:b w:val="0"/>
          <w:color w:val="auto"/>
          <w:sz w:val="21"/>
          <w:szCs w:val="21"/>
          <w:highlight w:val="none"/>
        </w:rPr>
      </w:pPr>
      <w:bookmarkStart w:id="673" w:name="_Toc351203562"/>
      <w:r>
        <w:rPr>
          <w:rFonts w:hint="eastAsia" w:ascii="宋体" w:hAnsi="宋体" w:eastAsia="宋体" w:cs="宋体"/>
          <w:b w:val="0"/>
          <w:color w:val="auto"/>
          <w:sz w:val="21"/>
          <w:szCs w:val="21"/>
          <w:highlight w:val="none"/>
        </w:rPr>
        <w:t>9</w:t>
      </w:r>
      <w:bookmarkStart w:id="674" w:name="_Toc337558782"/>
      <w:bookmarkStart w:id="675" w:name="_Toc296346584"/>
      <w:bookmarkStart w:id="676" w:name="_Toc296503083"/>
      <w:r>
        <w:rPr>
          <w:rFonts w:hint="eastAsia" w:ascii="宋体" w:hAnsi="宋体" w:eastAsia="宋体" w:cs="宋体"/>
          <w:b w:val="0"/>
          <w:color w:val="auto"/>
          <w:sz w:val="21"/>
          <w:szCs w:val="21"/>
          <w:highlight w:val="none"/>
        </w:rPr>
        <w:t>. 试验与检验</w:t>
      </w:r>
      <w:bookmarkEnd w:id="673"/>
    </w:p>
    <w:bookmarkEnd w:id="674"/>
    <w:p w14:paraId="436ABD3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77" w:name="_Toc351203563"/>
      <w:r>
        <w:rPr>
          <w:rFonts w:hint="eastAsia" w:ascii="宋体" w:hAnsi="宋体" w:eastAsia="宋体" w:cs="宋体"/>
          <w:b w:val="0"/>
          <w:color w:val="auto"/>
          <w:sz w:val="21"/>
          <w:szCs w:val="21"/>
          <w:highlight w:val="none"/>
        </w:rPr>
        <w:t>9</w:t>
      </w:r>
      <w:bookmarkStart w:id="678" w:name="_Toc337558783"/>
      <w:r>
        <w:rPr>
          <w:rFonts w:hint="eastAsia" w:ascii="宋体" w:hAnsi="宋体" w:eastAsia="宋体" w:cs="宋体"/>
          <w:b w:val="0"/>
          <w:color w:val="auto"/>
          <w:sz w:val="21"/>
          <w:szCs w:val="21"/>
          <w:highlight w:val="none"/>
        </w:rPr>
        <w:t>.1试验设备与试验人员</w:t>
      </w:r>
      <w:bookmarkEnd w:id="677"/>
    </w:p>
    <w:bookmarkEnd w:id="678"/>
    <w:p w14:paraId="54C1AF6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64FEFE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承包人应按专用合同条款的约定提供试验设备、取样装置、试验场所和试验条件，并向监理人提交相应进场计划表。</w:t>
      </w:r>
    </w:p>
    <w:p w14:paraId="36A6F4D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承包人配置的试验设备要符合相应试验规程的要求并经过具有资质的检测单位检测，且在正式使用该试验设备前，需要经过监理人与承包人共同校定。</w:t>
      </w:r>
    </w:p>
    <w:p w14:paraId="327C5F9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4D37F8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79" w:name="_Toc351203564"/>
      <w:r>
        <w:rPr>
          <w:rFonts w:hint="eastAsia" w:ascii="宋体" w:hAnsi="宋体" w:eastAsia="宋体" w:cs="宋体"/>
          <w:b w:val="0"/>
          <w:color w:val="auto"/>
          <w:sz w:val="21"/>
          <w:szCs w:val="21"/>
          <w:highlight w:val="none"/>
        </w:rPr>
        <w:t>9</w:t>
      </w:r>
      <w:bookmarkStart w:id="680" w:name="_Toc337558784"/>
      <w:r>
        <w:rPr>
          <w:rFonts w:hint="eastAsia" w:ascii="宋体" w:hAnsi="宋体" w:eastAsia="宋体" w:cs="宋体"/>
          <w:b w:val="0"/>
          <w:color w:val="auto"/>
          <w:sz w:val="21"/>
          <w:szCs w:val="21"/>
          <w:highlight w:val="none"/>
        </w:rPr>
        <w:t>.2取样</w:t>
      </w:r>
      <w:bookmarkEnd w:id="679"/>
    </w:p>
    <w:bookmarkEnd w:id="680"/>
    <w:p w14:paraId="69EED16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试验属于自检性质的，承包人可以单独取样。试验属于监理人抽检性质的，可由监理人取样，也可由承包人的试验人员在监理人的监督下取样。</w:t>
      </w:r>
    </w:p>
    <w:p w14:paraId="6D9C7B7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81" w:name="_Toc351203565"/>
      <w:r>
        <w:rPr>
          <w:rFonts w:hint="eastAsia" w:ascii="宋体" w:hAnsi="宋体" w:eastAsia="宋体" w:cs="宋体"/>
          <w:b w:val="0"/>
          <w:color w:val="auto"/>
          <w:sz w:val="21"/>
          <w:szCs w:val="21"/>
          <w:highlight w:val="none"/>
        </w:rPr>
        <w:t>9</w:t>
      </w:r>
      <w:bookmarkStart w:id="682" w:name="_Toc337558785"/>
      <w:r>
        <w:rPr>
          <w:rFonts w:hint="eastAsia" w:ascii="宋体" w:hAnsi="宋体" w:eastAsia="宋体" w:cs="宋体"/>
          <w:b w:val="0"/>
          <w:color w:val="auto"/>
          <w:sz w:val="21"/>
          <w:szCs w:val="21"/>
          <w:highlight w:val="none"/>
        </w:rPr>
        <w:t>.3材料、工程设备和工程的试验和检验</w:t>
      </w:r>
      <w:bookmarkEnd w:id="681"/>
    </w:p>
    <w:bookmarkEnd w:id="682"/>
    <w:p w14:paraId="473B2AA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BA3BE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14F4D5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59CDC4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83" w:name="_Toc351203566"/>
      <w:r>
        <w:rPr>
          <w:rFonts w:hint="eastAsia" w:ascii="宋体" w:hAnsi="宋体" w:eastAsia="宋体" w:cs="宋体"/>
          <w:b w:val="0"/>
          <w:color w:val="auto"/>
          <w:sz w:val="21"/>
          <w:szCs w:val="21"/>
          <w:highlight w:val="none"/>
        </w:rPr>
        <w:t>9</w:t>
      </w:r>
      <w:bookmarkStart w:id="684" w:name="_Toc337558786"/>
      <w:r>
        <w:rPr>
          <w:rFonts w:hint="eastAsia" w:ascii="宋体" w:hAnsi="宋体" w:eastAsia="宋体" w:cs="宋体"/>
          <w:b w:val="0"/>
          <w:color w:val="auto"/>
          <w:sz w:val="21"/>
          <w:szCs w:val="21"/>
          <w:highlight w:val="none"/>
        </w:rPr>
        <w:t>.4现场工艺试验</w:t>
      </w:r>
      <w:bookmarkEnd w:id="683"/>
    </w:p>
    <w:bookmarkEnd w:id="684"/>
    <w:p w14:paraId="2922248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E733B50">
      <w:pPr>
        <w:pStyle w:val="5"/>
        <w:spacing w:before="120" w:after="120" w:line="360" w:lineRule="auto"/>
        <w:rPr>
          <w:rFonts w:hint="eastAsia" w:ascii="宋体" w:hAnsi="宋体" w:eastAsia="宋体" w:cs="宋体"/>
          <w:b w:val="0"/>
          <w:color w:val="auto"/>
          <w:sz w:val="21"/>
          <w:szCs w:val="21"/>
          <w:highlight w:val="none"/>
        </w:rPr>
      </w:pPr>
      <w:bookmarkStart w:id="685" w:name="_Toc351203567"/>
      <w:r>
        <w:rPr>
          <w:rFonts w:hint="eastAsia" w:ascii="宋体" w:hAnsi="宋体" w:eastAsia="宋体" w:cs="宋体"/>
          <w:b w:val="0"/>
          <w:color w:val="auto"/>
          <w:sz w:val="21"/>
          <w:szCs w:val="21"/>
          <w:highlight w:val="none"/>
        </w:rPr>
        <w:t>1</w:t>
      </w:r>
      <w:bookmarkStart w:id="686" w:name="_Toc337558787"/>
      <w:r>
        <w:rPr>
          <w:rFonts w:hint="eastAsia" w:ascii="宋体" w:hAnsi="宋体" w:eastAsia="宋体" w:cs="宋体"/>
          <w:b w:val="0"/>
          <w:color w:val="auto"/>
          <w:sz w:val="21"/>
          <w:szCs w:val="21"/>
          <w:highlight w:val="none"/>
        </w:rPr>
        <w:t>0. 变更</w:t>
      </w:r>
      <w:bookmarkEnd w:id="675"/>
      <w:bookmarkEnd w:id="676"/>
      <w:bookmarkEnd w:id="685"/>
    </w:p>
    <w:bookmarkEnd w:id="686"/>
    <w:p w14:paraId="5D304FE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87" w:name="_Toc351203568"/>
      <w:r>
        <w:rPr>
          <w:rFonts w:hint="eastAsia" w:ascii="宋体" w:hAnsi="宋体" w:eastAsia="宋体" w:cs="宋体"/>
          <w:b w:val="0"/>
          <w:color w:val="auto"/>
          <w:sz w:val="21"/>
          <w:szCs w:val="21"/>
          <w:highlight w:val="none"/>
        </w:rPr>
        <w:t>1</w:t>
      </w:r>
      <w:bookmarkStart w:id="688" w:name="_Toc296503084"/>
      <w:bookmarkStart w:id="689" w:name="_Toc337558788"/>
      <w:bookmarkStart w:id="690" w:name="_Toc296346585"/>
      <w:r>
        <w:rPr>
          <w:rFonts w:hint="eastAsia" w:ascii="宋体" w:hAnsi="宋体" w:eastAsia="宋体" w:cs="宋体"/>
          <w:b w:val="0"/>
          <w:color w:val="auto"/>
          <w:sz w:val="21"/>
          <w:szCs w:val="21"/>
          <w:highlight w:val="none"/>
        </w:rPr>
        <w:t>0.1变更的范围</w:t>
      </w:r>
      <w:bookmarkEnd w:id="687"/>
    </w:p>
    <w:bookmarkEnd w:id="688"/>
    <w:bookmarkEnd w:id="689"/>
    <w:bookmarkEnd w:id="690"/>
    <w:p w14:paraId="4475046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除专用合同条款另有约定外，合同履行过程中发生以下情形的，应按照本条约定进行变更：</w:t>
      </w:r>
    </w:p>
    <w:p w14:paraId="79C478D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（1）增加或减少合同中任何工作，或追加额外的工作；</w:t>
      </w:r>
    </w:p>
    <w:p w14:paraId="30EB020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（2）取消合同中任何工作，但转由他人实施的工作除外；</w:t>
      </w:r>
    </w:p>
    <w:p w14:paraId="1D5234D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（3）改变合同中任何工作的质量标准或其他特性；</w:t>
      </w:r>
    </w:p>
    <w:p w14:paraId="7F68B5D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（4）改变工程的基线、标高、位置和尺寸；</w:t>
      </w:r>
    </w:p>
    <w:p w14:paraId="30BCC79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（5）改变工程的时间安排或实施顺序。</w:t>
      </w:r>
    </w:p>
    <w:p w14:paraId="36C8D48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91" w:name="_Toc351203569"/>
      <w:r>
        <w:rPr>
          <w:rFonts w:hint="eastAsia" w:ascii="宋体" w:hAnsi="宋体" w:eastAsia="宋体" w:cs="宋体"/>
          <w:b w:val="0"/>
          <w:color w:val="auto"/>
          <w:sz w:val="21"/>
          <w:szCs w:val="21"/>
          <w:highlight w:val="none"/>
        </w:rPr>
        <w:t>1</w:t>
      </w:r>
      <w:bookmarkStart w:id="692" w:name="_Toc296503085"/>
      <w:bookmarkStart w:id="693" w:name="_Toc296346586"/>
      <w:bookmarkStart w:id="694" w:name="_Toc337558789"/>
      <w:r>
        <w:rPr>
          <w:rFonts w:hint="eastAsia" w:ascii="宋体" w:hAnsi="宋体" w:eastAsia="宋体" w:cs="宋体"/>
          <w:b w:val="0"/>
          <w:color w:val="auto"/>
          <w:sz w:val="21"/>
          <w:szCs w:val="21"/>
          <w:highlight w:val="none"/>
        </w:rPr>
        <w:t>0.2变更权</w:t>
      </w:r>
      <w:bookmarkEnd w:id="691"/>
    </w:p>
    <w:bookmarkEnd w:id="692"/>
    <w:bookmarkEnd w:id="693"/>
    <w:bookmarkEnd w:id="694"/>
    <w:p w14:paraId="0F0578C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77336E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涉及设计变更的，应由设计人提供变更后的图纸和说明。如变更超过原设计标准或批准的建设规模时，发包人应及时办理规划、设计变更等审批手续。</w:t>
      </w:r>
    </w:p>
    <w:p w14:paraId="38838760">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95" w:name="_Toc351203570"/>
      <w:r>
        <w:rPr>
          <w:rFonts w:hint="eastAsia" w:ascii="宋体" w:hAnsi="宋体" w:eastAsia="宋体" w:cs="宋体"/>
          <w:b w:val="0"/>
          <w:color w:val="auto"/>
          <w:sz w:val="21"/>
          <w:szCs w:val="21"/>
          <w:highlight w:val="none"/>
        </w:rPr>
        <w:t>1</w:t>
      </w:r>
      <w:bookmarkStart w:id="696" w:name="_Toc337558790"/>
      <w:bookmarkStart w:id="697" w:name="_Toc296503086"/>
      <w:bookmarkStart w:id="698" w:name="_Toc296346587"/>
      <w:r>
        <w:rPr>
          <w:rFonts w:hint="eastAsia" w:ascii="宋体" w:hAnsi="宋体" w:eastAsia="宋体" w:cs="宋体"/>
          <w:b w:val="0"/>
          <w:color w:val="auto"/>
          <w:sz w:val="21"/>
          <w:szCs w:val="21"/>
          <w:highlight w:val="none"/>
        </w:rPr>
        <w:t>0.3变更程序</w:t>
      </w:r>
      <w:bookmarkEnd w:id="695"/>
    </w:p>
    <w:bookmarkEnd w:id="696"/>
    <w:bookmarkEnd w:id="697"/>
    <w:bookmarkEnd w:id="698"/>
    <w:p w14:paraId="4E8B5E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.3.1 发包人提出变更</w:t>
      </w:r>
    </w:p>
    <w:p w14:paraId="614247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发包人提出变更的，应通过监理人向承包人发出变更指示，变更指示应说明计划变更的工程范围和变更的内容。</w:t>
      </w:r>
    </w:p>
    <w:p w14:paraId="493A7BD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.3.2 监理人提出变更建议</w:t>
      </w:r>
    </w:p>
    <w:p w14:paraId="3DDC2D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EF0526E">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 变更执行</w:t>
      </w:r>
    </w:p>
    <w:p w14:paraId="3574BC5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B5FECF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699" w:name="_Toc351203571"/>
      <w:r>
        <w:rPr>
          <w:rFonts w:hint="eastAsia" w:ascii="宋体" w:hAnsi="宋体" w:eastAsia="宋体" w:cs="宋体"/>
          <w:b w:val="0"/>
          <w:color w:val="auto"/>
          <w:sz w:val="21"/>
          <w:szCs w:val="21"/>
          <w:highlight w:val="none"/>
        </w:rPr>
        <w:t>1</w:t>
      </w:r>
      <w:bookmarkStart w:id="700" w:name="_Toc296503087"/>
      <w:bookmarkStart w:id="701" w:name="_Toc337558791"/>
      <w:bookmarkStart w:id="702" w:name="_Toc296346588"/>
      <w:r>
        <w:rPr>
          <w:rFonts w:hint="eastAsia" w:ascii="宋体" w:hAnsi="宋体" w:eastAsia="宋体" w:cs="宋体"/>
          <w:b w:val="0"/>
          <w:color w:val="auto"/>
          <w:sz w:val="21"/>
          <w:szCs w:val="21"/>
          <w:highlight w:val="none"/>
        </w:rPr>
        <w:t>0.4变更估价</w:t>
      </w:r>
      <w:bookmarkEnd w:id="699"/>
    </w:p>
    <w:bookmarkEnd w:id="700"/>
    <w:bookmarkEnd w:id="701"/>
    <w:bookmarkEnd w:id="702"/>
    <w:p w14:paraId="42DBF84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573225B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除专用合同条款另有约定外，变更估价按照本款约定处理：</w:t>
      </w:r>
    </w:p>
    <w:p w14:paraId="78F88A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（1）已标价工程量清单或预算书有相同项目的，按照相同项目单价认定；</w:t>
      </w:r>
    </w:p>
    <w:p w14:paraId="2C262D8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（2）已标价工程量清单或预算书中无相同项目，但有类似项目的，参照类似项目的单价认定；</w:t>
      </w:r>
    </w:p>
    <w:p w14:paraId="4B002E0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8D828C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10.4.2 变更估价程序</w:t>
      </w:r>
    </w:p>
    <w:p w14:paraId="3246C54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C2C3E1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因变更引起的价格调整应计入最近一期的进度款中支付。</w:t>
      </w:r>
    </w:p>
    <w:p w14:paraId="4856C81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03" w:name="_Toc351203572"/>
      <w:r>
        <w:rPr>
          <w:rFonts w:hint="eastAsia" w:ascii="宋体" w:hAnsi="宋体" w:eastAsia="宋体" w:cs="宋体"/>
          <w:b w:val="0"/>
          <w:color w:val="auto"/>
          <w:sz w:val="21"/>
          <w:szCs w:val="21"/>
          <w:highlight w:val="none"/>
        </w:rPr>
        <w:t>1</w:t>
      </w:r>
      <w:bookmarkStart w:id="704" w:name="_Toc337558792"/>
      <w:bookmarkStart w:id="705" w:name="_Toc296503094"/>
      <w:bookmarkStart w:id="706" w:name="_Toc296346595"/>
      <w:r>
        <w:rPr>
          <w:rFonts w:hint="eastAsia" w:ascii="宋体" w:hAnsi="宋体" w:eastAsia="宋体" w:cs="宋体"/>
          <w:b w:val="0"/>
          <w:color w:val="auto"/>
          <w:sz w:val="21"/>
          <w:szCs w:val="21"/>
          <w:highlight w:val="none"/>
        </w:rPr>
        <w:t>0.5承包人的合理化建议</w:t>
      </w:r>
      <w:bookmarkEnd w:id="703"/>
    </w:p>
    <w:bookmarkEnd w:id="704"/>
    <w:bookmarkEnd w:id="705"/>
    <w:bookmarkEnd w:id="706"/>
    <w:p w14:paraId="70A4753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承包人提出合理化建议的，应向监理人提交合理化建议说明，说明建议的内容和理由，以及实施该建议对合同价格和工期的影响。</w:t>
      </w:r>
    </w:p>
    <w:p w14:paraId="5D30ACA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163D3A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合理化建议降低了合同价格或者提高了工程经济效益的，发包人可对承包人给予奖励，奖励的方法和金额在专用合同条款中约定。</w:t>
      </w:r>
    </w:p>
    <w:p w14:paraId="11EBE3A3">
      <w:pPr>
        <w:pStyle w:val="6"/>
        <w:spacing w:before="120" w:after="120" w:line="360" w:lineRule="auto"/>
        <w:ind w:firstLine="420" w:firstLineChars="200"/>
        <w:rPr>
          <w:rFonts w:hint="eastAsia" w:ascii="宋体" w:hAnsi="宋体" w:eastAsia="宋体" w:cs="宋体"/>
          <w:color w:val="auto"/>
          <w:sz w:val="21"/>
          <w:szCs w:val="21"/>
          <w:highlight w:val="none"/>
        </w:rPr>
      </w:pPr>
      <w:bookmarkStart w:id="707" w:name="_Toc351203573"/>
      <w:r>
        <w:rPr>
          <w:rFonts w:hint="eastAsia" w:ascii="宋体" w:hAnsi="宋体" w:eastAsia="宋体" w:cs="宋体"/>
          <w:b w:val="0"/>
          <w:color w:val="auto"/>
          <w:sz w:val="21"/>
          <w:szCs w:val="21"/>
          <w:highlight w:val="none"/>
        </w:rPr>
        <w:t>1</w:t>
      </w:r>
      <w:bookmarkStart w:id="708" w:name="_Toc337558793"/>
      <w:r>
        <w:rPr>
          <w:rFonts w:hint="eastAsia" w:ascii="宋体" w:hAnsi="宋体" w:eastAsia="宋体" w:cs="宋体"/>
          <w:b w:val="0"/>
          <w:color w:val="auto"/>
          <w:sz w:val="21"/>
          <w:szCs w:val="21"/>
          <w:highlight w:val="none"/>
        </w:rPr>
        <w:t>0.6变更引起的工期调整</w:t>
      </w:r>
      <w:bookmarkEnd w:id="707"/>
      <w:r>
        <w:rPr>
          <w:rFonts w:hint="eastAsia" w:ascii="宋体" w:hAnsi="宋体" w:eastAsia="宋体" w:cs="宋体"/>
          <w:b w:val="0"/>
          <w:color w:val="auto"/>
          <w:sz w:val="21"/>
          <w:szCs w:val="21"/>
          <w:highlight w:val="none"/>
        </w:rPr>
        <w:t xml:space="preserve"> </w:t>
      </w:r>
      <w:bookmarkEnd w:id="708"/>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9FFF86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因变更引起工期变化的，合同当事人均可要求调整合同工期，由合同当事人按照第4.4款〔商定或确定〕并参考工程所在地的工期定额标准确定增减工期天数。</w:t>
      </w:r>
    </w:p>
    <w:p w14:paraId="3CC4EEC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09" w:name="_Toc351203574"/>
      <w:r>
        <w:rPr>
          <w:rFonts w:hint="eastAsia" w:ascii="宋体" w:hAnsi="宋体" w:eastAsia="宋体" w:cs="宋体"/>
          <w:b w:val="0"/>
          <w:color w:val="auto"/>
          <w:sz w:val="21"/>
          <w:szCs w:val="21"/>
          <w:highlight w:val="none"/>
        </w:rPr>
        <w:t>10.7暂估价</w:t>
      </w:r>
      <w:bookmarkEnd w:id="709"/>
    </w:p>
    <w:p w14:paraId="74AA612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暂估价专业分包工程、服务、材料和工程设备的明细由合同当事人在专用合同条款中约定。</w:t>
      </w:r>
    </w:p>
    <w:p w14:paraId="4321EEC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10.7.1</w:t>
      </w:r>
      <w:r>
        <w:rPr>
          <w:rFonts w:hint="eastAsia" w:ascii="宋体" w:hAnsi="宋体" w:eastAsia="宋体" w:cs="宋体"/>
          <w:color w:val="auto"/>
          <w:kern w:val="0"/>
          <w:sz w:val="21"/>
          <w:szCs w:val="21"/>
          <w:highlight w:val="none"/>
        </w:rPr>
        <w:t xml:space="preserve"> 依法必须招标的暂估价项目</w:t>
      </w:r>
    </w:p>
    <w:p w14:paraId="5AB5E9D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对于依法必须招标的暂估价项目，采取以下第1种方式确定。合同当事人也可以在专用合同条款中选择其他招标方式。</w:t>
      </w:r>
    </w:p>
    <w:p w14:paraId="119E1B5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第1种方式：对于依法必须招标的暂估价项目，由承包人招标，对该暂估价项目的确认和批准按照以下约定执行：</w:t>
      </w:r>
    </w:p>
    <w:p w14:paraId="0C425B9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5EF11A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4E72F29F">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0826E5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A4936E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10.7.2</w:t>
      </w:r>
      <w:r>
        <w:rPr>
          <w:rFonts w:hint="eastAsia" w:ascii="宋体" w:hAnsi="宋体" w:eastAsia="宋体" w:cs="宋体"/>
          <w:color w:val="auto"/>
          <w:kern w:val="0"/>
          <w:sz w:val="21"/>
          <w:szCs w:val="21"/>
          <w:highlight w:val="none"/>
        </w:rPr>
        <w:t>不属于依法必须招标的暂估价项目</w:t>
      </w:r>
    </w:p>
    <w:p w14:paraId="36670AE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除专用合同条款另有约定外，对于不属于依法必须招标的暂估价项目，采取以下第1种方式确定： </w:t>
      </w:r>
    </w:p>
    <w:p w14:paraId="051ABC9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第1种方式：对于不属于依法必须招标的暂估价项目，按本项约定确认和批准：</w:t>
      </w:r>
    </w:p>
    <w:p w14:paraId="423E01D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F4F18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（2）发包人认为承包人确定的供应商、分包人无法满足工程质量或合同要求的，发包人可以要求承包人重新确定暂估价项目的供应商、分包人;</w:t>
      </w:r>
    </w:p>
    <w:p w14:paraId="06D1642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（3）承包人应当在签订暂估价合同后7天内，将暂估价合同副本报送发包人留存。</w:t>
      </w:r>
    </w:p>
    <w:p w14:paraId="4962C73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第2种方式：承包人按照第10.7.1项〔依法必须招标的暂估价项目〕约定的第1种方式确定暂估价项目。</w:t>
      </w:r>
    </w:p>
    <w:p w14:paraId="67FFD6D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19FFE9B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承包人具备实施暂估价项目的资格和条件的，经发包人和承包人协商一致后，可由承包人自行实施暂估价项目，合同当事人可以在专用合同条款约定具体事项。</w:t>
      </w:r>
    </w:p>
    <w:p w14:paraId="51084A7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005A65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10" w:name="_Toc351203575"/>
      <w:r>
        <w:rPr>
          <w:rFonts w:hint="eastAsia" w:ascii="宋体" w:hAnsi="宋体" w:eastAsia="宋体" w:cs="宋体"/>
          <w:b w:val="0"/>
          <w:color w:val="auto"/>
          <w:sz w:val="21"/>
          <w:szCs w:val="21"/>
          <w:highlight w:val="none"/>
        </w:rPr>
        <w:t>1</w:t>
      </w:r>
      <w:bookmarkStart w:id="711" w:name="_Toc337558794"/>
      <w:bookmarkStart w:id="712" w:name="_Toc296503090"/>
      <w:bookmarkStart w:id="713" w:name="_Toc296346591"/>
      <w:bookmarkStart w:id="714" w:name="_Toc322522561"/>
      <w:r>
        <w:rPr>
          <w:rFonts w:hint="eastAsia" w:ascii="宋体" w:hAnsi="宋体" w:eastAsia="宋体" w:cs="宋体"/>
          <w:b w:val="0"/>
          <w:color w:val="auto"/>
          <w:sz w:val="21"/>
          <w:szCs w:val="21"/>
          <w:highlight w:val="none"/>
        </w:rPr>
        <w:t>0.8暂列金额</w:t>
      </w:r>
      <w:bookmarkEnd w:id="710"/>
    </w:p>
    <w:bookmarkEnd w:id="711"/>
    <w:p w14:paraId="0CAA128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暂列金额应按照发包人的要求使用，发包人的要求应通过监理人发出。合同当事人可以在专用合同条款中协商确定有关事项。</w:t>
      </w:r>
    </w:p>
    <w:bookmarkEnd w:id="712"/>
    <w:bookmarkEnd w:id="713"/>
    <w:bookmarkEnd w:id="714"/>
    <w:p w14:paraId="28C88B3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15" w:name="_Toc351203576"/>
      <w:r>
        <w:rPr>
          <w:rFonts w:hint="eastAsia" w:ascii="宋体" w:hAnsi="宋体" w:eastAsia="宋体" w:cs="宋体"/>
          <w:b w:val="0"/>
          <w:color w:val="auto"/>
          <w:sz w:val="21"/>
          <w:szCs w:val="21"/>
          <w:highlight w:val="none"/>
        </w:rPr>
        <w:t>1</w:t>
      </w:r>
      <w:bookmarkStart w:id="716" w:name="_Toc337558796"/>
      <w:bookmarkStart w:id="717" w:name="_Toc296346592"/>
      <w:bookmarkStart w:id="718" w:name="_Toc296503091"/>
      <w:r>
        <w:rPr>
          <w:rFonts w:hint="eastAsia" w:ascii="宋体" w:hAnsi="宋体" w:eastAsia="宋体" w:cs="宋体"/>
          <w:b w:val="0"/>
          <w:color w:val="auto"/>
          <w:sz w:val="21"/>
          <w:szCs w:val="21"/>
          <w:highlight w:val="none"/>
        </w:rPr>
        <w:t>0.9计日工</w:t>
      </w:r>
      <w:bookmarkEnd w:id="715"/>
      <w:r>
        <w:rPr>
          <w:rFonts w:hint="eastAsia" w:ascii="宋体" w:hAnsi="宋体" w:eastAsia="宋体" w:cs="宋体"/>
          <w:b w:val="0"/>
          <w:color w:val="auto"/>
          <w:sz w:val="21"/>
          <w:szCs w:val="21"/>
          <w:highlight w:val="none"/>
        </w:rPr>
        <w:t xml:space="preserve"> </w:t>
      </w:r>
      <w:bookmarkEnd w:id="716"/>
      <w:bookmarkEnd w:id="717"/>
      <w:bookmarkEnd w:id="718"/>
    </w:p>
    <w:p w14:paraId="2FB9285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6114FC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采用计日工计价的任何一项工作，承包人应在该项工作实施过程中，每天提交以下报表和有关凭证报送监理人审查：</w:t>
      </w:r>
    </w:p>
    <w:p w14:paraId="677A881C">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（1）工作名称、内容和数量；</w:t>
      </w:r>
    </w:p>
    <w:p w14:paraId="7878192C">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（2）投入该工作的所有人员的姓名、专业、工种、级别和耗用工时；</w:t>
      </w:r>
    </w:p>
    <w:p w14:paraId="29ABBF24">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（3）投入该工作的材料类别和数量；</w:t>
      </w:r>
    </w:p>
    <w:p w14:paraId="66AA89C5">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（4）投入该工作的施工设备型号、台数和耗用台时；</w:t>
      </w:r>
    </w:p>
    <w:p w14:paraId="048F2E28">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（5）其他有关资料和凭证。</w:t>
      </w:r>
    </w:p>
    <w:p w14:paraId="49CD0218">
      <w:pPr>
        <w:spacing w:line="360" w:lineRule="auto"/>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计日工由承包人汇总后，列入最近一期进度付款申请单，由监理人审查并经发包人批准后列入进度付款。</w:t>
      </w:r>
    </w:p>
    <w:p w14:paraId="23D78F0A">
      <w:pPr>
        <w:pStyle w:val="5"/>
        <w:spacing w:before="120" w:after="120" w:line="360" w:lineRule="auto"/>
        <w:rPr>
          <w:rFonts w:hint="eastAsia" w:ascii="宋体" w:hAnsi="宋体" w:eastAsia="宋体" w:cs="宋体"/>
          <w:b w:val="0"/>
          <w:color w:val="auto"/>
          <w:sz w:val="21"/>
          <w:szCs w:val="21"/>
          <w:highlight w:val="none"/>
        </w:rPr>
      </w:pPr>
      <w:bookmarkStart w:id="719" w:name="_Toc351203577"/>
      <w:r>
        <w:rPr>
          <w:rFonts w:hint="eastAsia" w:ascii="宋体" w:hAnsi="宋体" w:eastAsia="宋体" w:cs="宋体"/>
          <w:b w:val="0"/>
          <w:color w:val="auto"/>
          <w:sz w:val="21"/>
          <w:szCs w:val="21"/>
          <w:highlight w:val="none"/>
        </w:rPr>
        <w:t>11. 价格调整</w:t>
      </w:r>
      <w:bookmarkEnd w:id="719"/>
    </w:p>
    <w:p w14:paraId="4BE19AD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20" w:name="_Toc351203578"/>
      <w:bookmarkStart w:id="721" w:name="_Toc296346593"/>
      <w:bookmarkStart w:id="722" w:name="_Toc337558797"/>
      <w:bookmarkStart w:id="723" w:name="_Toc296503092"/>
      <w:r>
        <w:rPr>
          <w:rFonts w:hint="eastAsia" w:ascii="宋体" w:hAnsi="宋体" w:eastAsia="宋体" w:cs="宋体"/>
          <w:b w:val="0"/>
          <w:color w:val="auto"/>
          <w:sz w:val="21"/>
          <w:szCs w:val="21"/>
          <w:highlight w:val="none"/>
        </w:rPr>
        <w:t>11.1市场价格波动引起的调整</w:t>
      </w:r>
      <w:bookmarkEnd w:id="720"/>
    </w:p>
    <w:bookmarkEnd w:id="721"/>
    <w:bookmarkEnd w:id="722"/>
    <w:bookmarkEnd w:id="723"/>
    <w:p w14:paraId="792E775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14:paraId="0D1EE7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5745C5EA">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（1）价格调整公式</w:t>
      </w:r>
    </w:p>
    <w:p w14:paraId="610F99EC">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因人工、材料和设备等价格波动影响合同价格时，根据专用合同条款中约定的数据，按以下公式计算差额并调整合同价格：</w:t>
      </w:r>
    </w:p>
    <w:p w14:paraId="3898FE2A">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position w:val="-30"/>
          <w:sz w:val="21"/>
          <w:szCs w:val="21"/>
          <w:highlight w:val="none"/>
        </w:rPr>
        <w:object>
          <v:shape id="_x0000_i1025" o:spt="75" type="#_x0000_t75" style="height:43.9pt;width:359.85pt;" o:ole="t" filled="f" stroked="f" coordsize="21600,21600">
            <v:path/>
            <v:fill on="f" focussize="0,0"/>
            <v:stroke on="f"/>
            <v:imagedata r:id="rId22" o:title=""/>
            <o:lock v:ext="edit" grouping="f" rotation="f" text="f" aspectratio="t"/>
            <w10:wrap type="none"/>
            <w10:anchorlock/>
          </v:shape>
          <o:OLEObject Type="Embed" ProgID="Equation.KSEE3" ShapeID="_x0000_i1025" DrawAspect="Content" ObjectID="_1468075725" r:id="rId21">
            <o:LockedField>false</o:LockedField>
          </o:OLEObject>
        </w:object>
      </w:r>
    </w:p>
    <w:p w14:paraId="45AF4985">
      <w:pPr>
        <w:tabs>
          <w:tab w:val="left" w:pos="0"/>
          <w:tab w:val="left" w:pos="360"/>
          <w:tab w:val="left" w:pos="540"/>
        </w:tabs>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公式中：ΔP——需调整的价格差额；</w:t>
      </w:r>
    </w:p>
    <w:p w14:paraId="015576AB">
      <w:pPr>
        <w:tabs>
          <w:tab w:val="left" w:pos="0"/>
          <w:tab w:val="left" w:pos="360"/>
          <w:tab w:val="left" w:pos="540"/>
        </w:tabs>
        <w:spacing w:line="360" w:lineRule="auto"/>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position w:val="-6"/>
          <w:sz w:val="21"/>
          <w:szCs w:val="21"/>
          <w:highlight w:val="none"/>
        </w:rPr>
        <w:object>
          <v:shape id="_x0000_i1026" o:spt="75" type="#_x0000_t75" style="height:17.95pt;width:17.95pt;" o:ole="t" filled="f" stroked="f" coordsize="21600,21600">
            <v:path/>
            <v:fill on="f" focussize="0,0"/>
            <v:stroke on="f"/>
            <v:imagedata r:id="rId24" o:title=""/>
            <o:lock v:ext="edit" grouping="f" rotation="f" text="f" aspectratio="t"/>
            <w10:wrap type="none"/>
            <w10:anchorlock/>
          </v:shape>
          <o:OLEObject Type="Embed" ProgID="Equation.KSEE3" ShapeID="_x0000_i1026" DrawAspect="Content" ObjectID="_1468075726" r:id="rId23">
            <o:LockedField>false</o:LockedField>
          </o:OLEObject>
        </w:object>
      </w:r>
      <w:r>
        <w:rPr>
          <w:rFonts w:hint="eastAsia" w:ascii="宋体" w:hAnsi="宋体" w:eastAsia="宋体" w:cs="宋体"/>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BB72EE8">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A——定值权重（即不调部分的权重）；</w:t>
      </w:r>
    </w:p>
    <w:p w14:paraId="4ED53C02">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7" o:spt="75" type="#_x0000_t75" style="height:21.05pt;width:101pt;" o:ole="t" filled="f" stroked="f" coordsize="21600,21600">
            <v:path/>
            <v:fill on="f" focussize="0,0"/>
            <v:stroke on="f"/>
            <v:imagedata r:id="rId26" o:title=""/>
            <o:lock v:ext="edit" grouping="f" rotation="f" text="f" aspectratio="t"/>
            <w10:wrap type="none"/>
            <w10:anchorlock/>
          </v:shape>
          <o:OLEObject Type="Embed" ProgID="Equation.KSEE3" ShapeID="_x0000_i1027" DrawAspect="Content" ObjectID="_1468075727" r:id="rId25">
            <o:LockedField>false</o:LockedField>
          </o:OLEObject>
        </w:object>
      </w:r>
      <w:r>
        <w:rPr>
          <w:rFonts w:hint="eastAsia" w:ascii="宋体" w:hAnsi="宋体" w:eastAsia="宋体" w:cs="宋体"/>
          <w:color w:val="auto"/>
          <w:sz w:val="21"/>
          <w:szCs w:val="21"/>
          <w:highlight w:val="none"/>
        </w:rPr>
        <w:t>——各可调因子的变值权重（即可调部分的权重），为各可调因子在签约合同价中所占的比例；</w:t>
      </w:r>
    </w:p>
    <w:p w14:paraId="60C3022F">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8" o:spt="75" type="#_x0000_t75" style="height:20.6pt;width:102.05pt;" o:ole="t" filled="f" stroked="f" coordsize="21600,21600">
            <v:path/>
            <v:fill on="f" focussize="0,0"/>
            <v:stroke on="f"/>
            <v:imagedata r:id="rId28" o:title=""/>
            <o:lock v:ext="edit" grouping="f" rotation="f" text="f" aspectratio="t"/>
            <w10:wrap type="none"/>
            <w10:anchorlock/>
          </v:shape>
          <o:OLEObject Type="Embed" ProgID="Equation.KSEE3" ShapeID="_x0000_i1028" DrawAspect="Content" ObjectID="_1468075728" r:id="rId27">
            <o:LockedField>false</o:LockedField>
          </o:OLEObject>
        </w:object>
      </w:r>
      <w:r>
        <w:rPr>
          <w:rFonts w:hint="eastAsia" w:ascii="宋体" w:hAnsi="宋体" w:eastAsia="宋体" w:cs="宋体"/>
          <w:color w:val="auto"/>
          <w:sz w:val="21"/>
          <w:szCs w:val="21"/>
          <w:highlight w:val="none"/>
        </w:rPr>
        <w:t>——各可调因子的现行价格指数，指约定的付款证书相关周期最后一天的前42天的各可调因子的价格指数；</w:t>
      </w:r>
    </w:p>
    <w:p w14:paraId="088EA970">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9" o:spt="75" type="#_x0000_t75" style="height:20.2pt;width:108pt;" o:ole="t" filled="f" stroked="f" coordsize="21600,21600">
            <v:path/>
            <v:fill on="f" focussize="0,0"/>
            <v:stroke on="f"/>
            <v:imagedata r:id="rId30" o:title=""/>
            <o:lock v:ext="edit" grouping="f" rotation="f" text="f" aspectratio="t"/>
            <w10:wrap type="none"/>
            <w10:anchorlock/>
          </v:shape>
          <o:OLEObject Type="Embed" ProgID="Equation.KSEE3" ShapeID="_x0000_i1029" DrawAspect="Content" ObjectID="_1468075729" r:id="rId29">
            <o:LockedField>false</o:LockedField>
          </o:OLEObject>
        </w:object>
      </w:r>
      <w:r>
        <w:rPr>
          <w:rFonts w:hint="eastAsia" w:ascii="宋体" w:hAnsi="宋体" w:eastAsia="宋体" w:cs="宋体"/>
          <w:color w:val="auto"/>
          <w:sz w:val="21"/>
          <w:szCs w:val="21"/>
          <w:highlight w:val="none"/>
        </w:rPr>
        <w:t>——各可调因子的基本价格指数，指基准日期的各可调因子的价格指数。</w:t>
      </w:r>
    </w:p>
    <w:p w14:paraId="38EE2620">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19EA5B8">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（2）暂时确定调整差额</w:t>
      </w:r>
    </w:p>
    <w:p w14:paraId="582DB8C3">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在计算调整差额时无现行价格指数的，合同当事人同意暂用前次价格指数计算。实际价格指数有调整的，合同当事人进行相应调整。</w:t>
      </w:r>
    </w:p>
    <w:p w14:paraId="1BDF3042">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（3）权重的调整</w:t>
      </w:r>
    </w:p>
    <w:p w14:paraId="2A7CD3EE">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因变更导致合同约定的权重不合理时，按照第4.4款〔商定或确定〕执行。</w:t>
      </w:r>
    </w:p>
    <w:p w14:paraId="40FDCB51">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（4）因承包人原因工期延误后的价格调整</w:t>
      </w:r>
    </w:p>
    <w:p w14:paraId="5FD095F9">
      <w:pPr>
        <w:tabs>
          <w:tab w:val="left" w:pos="0"/>
          <w:tab w:val="left" w:pos="360"/>
          <w:tab w:val="left" w:pos="5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82CB2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78AB1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A2BFF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AE220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（2）材料、工程设备价格变化的价款调整按照发包人提供的基准价格，按以下风险范围规定执行:</w:t>
      </w:r>
    </w:p>
    <w:p w14:paraId="49BE2F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F1343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F3F77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3A91AC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5D089AF">
      <w:pPr>
        <w:spacing w:line="360" w:lineRule="auto"/>
        <w:ind w:firstLine="420" w:firstLineChars="200"/>
        <w:rPr>
          <w:rFonts w:hint="eastAsia" w:ascii="宋体" w:hAnsi="宋体" w:eastAsia="宋体" w:cs="宋体"/>
          <w:color w:val="auto"/>
          <w:sz w:val="21"/>
          <w:szCs w:val="21"/>
          <w:highlight w:val="none"/>
        </w:rPr>
      </w:pPr>
      <w:bookmarkStart w:id="724" w:name="OLE_LINK3"/>
      <w:r>
        <w:rPr>
          <w:rFonts w:hint="eastAsia" w:ascii="宋体" w:hAnsi="宋体" w:eastAsia="宋体" w:cs="宋体"/>
          <w:color w:val="auto"/>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1D911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（3）施工机械台班单价或施工机械使用费发生变化超过省级或行业建设主管部门或其授权的工程造价管理机构规定的范围时，按规定调整合同价格。</w:t>
      </w:r>
    </w:p>
    <w:p w14:paraId="568D24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第3种方式：专用合同条款约定的其他方式。</w:t>
      </w:r>
    </w:p>
    <w:p w14:paraId="23D9B055">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25" w:name="_Toc351203579"/>
      <w:bookmarkStart w:id="726" w:name="_Toc337558798"/>
      <w:bookmarkStart w:id="727" w:name="_Toc296503093"/>
      <w:bookmarkStart w:id="728" w:name="_Toc296346594"/>
      <w:r>
        <w:rPr>
          <w:rFonts w:hint="eastAsia" w:ascii="宋体" w:hAnsi="宋体" w:eastAsia="宋体" w:cs="宋体"/>
          <w:b w:val="0"/>
          <w:color w:val="auto"/>
          <w:sz w:val="21"/>
          <w:szCs w:val="21"/>
          <w:highlight w:val="none"/>
        </w:rPr>
        <w:t>11.2法律变化引起的调整</w:t>
      </w:r>
      <w:bookmarkEnd w:id="725"/>
    </w:p>
    <w:bookmarkEnd w:id="726"/>
    <w:bookmarkEnd w:id="727"/>
    <w:bookmarkEnd w:id="728"/>
    <w:p w14:paraId="4155D9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D3DF2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因法律变化引起的合同价格和工期调整，合同当事人无法达成一致的，由总监理工程师按第4.4款〔商定或确定〕的约定处理。</w:t>
      </w:r>
    </w:p>
    <w:p w14:paraId="570DD2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因承包人原因造成工期延误，在工期延误期间出现法律变化的，由此增加的费用和（或）延误的工期由承包人承担。</w:t>
      </w:r>
    </w:p>
    <w:p w14:paraId="07C56829">
      <w:pPr>
        <w:pStyle w:val="5"/>
        <w:spacing w:before="120" w:after="120" w:line="360" w:lineRule="auto"/>
        <w:rPr>
          <w:rFonts w:hint="eastAsia" w:ascii="宋体" w:hAnsi="宋体" w:eastAsia="宋体" w:cs="宋体"/>
          <w:b w:val="0"/>
          <w:color w:val="auto"/>
          <w:sz w:val="21"/>
          <w:szCs w:val="21"/>
          <w:highlight w:val="none"/>
        </w:rPr>
      </w:pPr>
      <w:bookmarkStart w:id="729" w:name="_Toc351203580"/>
      <w:bookmarkStart w:id="730" w:name="_Toc337558799"/>
      <w:bookmarkStart w:id="731" w:name="_Toc296503096"/>
      <w:bookmarkStart w:id="732" w:name="_Toc296346597"/>
      <w:r>
        <w:rPr>
          <w:rFonts w:hint="eastAsia" w:ascii="宋体" w:hAnsi="宋体" w:eastAsia="宋体" w:cs="宋体"/>
          <w:b w:val="0"/>
          <w:color w:val="auto"/>
          <w:sz w:val="21"/>
          <w:szCs w:val="21"/>
          <w:highlight w:val="none"/>
        </w:rPr>
        <w:t>12. 合同价格、计量与支付</w:t>
      </w:r>
      <w:bookmarkEnd w:id="729"/>
    </w:p>
    <w:bookmarkEnd w:id="730"/>
    <w:p w14:paraId="605C855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33" w:name="_Toc351203581"/>
      <w:bookmarkStart w:id="734" w:name="_Toc337558800"/>
      <w:r>
        <w:rPr>
          <w:rFonts w:hint="eastAsia" w:ascii="宋体" w:hAnsi="宋体" w:eastAsia="宋体" w:cs="宋体"/>
          <w:b w:val="0"/>
          <w:color w:val="auto"/>
          <w:sz w:val="21"/>
          <w:szCs w:val="21"/>
          <w:highlight w:val="none"/>
        </w:rPr>
        <w:t>12.1 合同价</w:t>
      </w:r>
      <w:bookmarkEnd w:id="731"/>
      <w:bookmarkEnd w:id="732"/>
      <w:r>
        <w:rPr>
          <w:rFonts w:hint="eastAsia" w:ascii="宋体" w:hAnsi="宋体" w:eastAsia="宋体" w:cs="宋体"/>
          <w:b w:val="0"/>
          <w:color w:val="auto"/>
          <w:sz w:val="21"/>
          <w:szCs w:val="21"/>
          <w:highlight w:val="none"/>
        </w:rPr>
        <w:t>格形式</w:t>
      </w:r>
      <w:bookmarkEnd w:id="733"/>
    </w:p>
    <w:bookmarkEnd w:id="734"/>
    <w:p w14:paraId="0DADEC0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发包人和承包人应在合同协议书中选择下列一种合同价格形式： </w:t>
      </w:r>
    </w:p>
    <w:p w14:paraId="071F71A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单价合同</w:t>
      </w:r>
    </w:p>
    <w:p w14:paraId="6C9782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1"/>
          <w:szCs w:val="21"/>
          <w:highlight w:val="none"/>
        </w:rPr>
        <w:t>在约定的范围内合同单价不作调整</w:t>
      </w:r>
      <w:r>
        <w:rPr>
          <w:rFonts w:hint="eastAsia" w:ascii="宋体" w:hAnsi="宋体" w:eastAsia="宋体" w:cs="宋体"/>
          <w:color w:val="auto"/>
          <w:kern w:val="0"/>
          <w:sz w:val="21"/>
          <w:szCs w:val="21"/>
          <w:highlight w:val="none"/>
        </w:rPr>
        <w:t>。合同当事人应在专用合同条款中约定综合单价包含的风险范围和风险费用的计算方法</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并约定风险范围以外的合同价格的调整方法，其中因市场价格波动引起的调整按第11.1款〔市场价格波动引起的调整〕约定执行。</w:t>
      </w:r>
    </w:p>
    <w:p w14:paraId="7C608DA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总价合同</w:t>
      </w:r>
    </w:p>
    <w:p w14:paraId="7952BA5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1"/>
          <w:szCs w:val="21"/>
          <w:highlight w:val="none"/>
        </w:rPr>
        <w:t>在约定的范围内合同总价不作调整</w:t>
      </w:r>
      <w:r>
        <w:rPr>
          <w:rFonts w:hint="eastAsia" w:ascii="宋体" w:hAnsi="宋体" w:eastAsia="宋体" w:cs="宋体"/>
          <w:color w:val="auto"/>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EF0638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其它价格形式</w:t>
      </w:r>
    </w:p>
    <w:p w14:paraId="25B15CD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合同当事人可在专用合同条款中约定其他合同价格形式。</w:t>
      </w:r>
    </w:p>
    <w:p w14:paraId="1DBD285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35" w:name="_Toc296346598"/>
      <w:bookmarkStart w:id="736" w:name="_Toc296503097"/>
      <w:bookmarkStart w:id="737" w:name="_Toc351203582"/>
      <w:bookmarkStart w:id="738" w:name="_Toc337558801"/>
      <w:r>
        <w:rPr>
          <w:rFonts w:hint="eastAsia" w:ascii="宋体" w:hAnsi="宋体" w:eastAsia="宋体" w:cs="宋体"/>
          <w:b w:val="0"/>
          <w:color w:val="auto"/>
          <w:sz w:val="21"/>
          <w:szCs w:val="21"/>
          <w:highlight w:val="none"/>
        </w:rPr>
        <w:t>12.2预</w:t>
      </w:r>
      <w:bookmarkEnd w:id="735"/>
      <w:bookmarkEnd w:id="736"/>
      <w:bookmarkStart w:id="739" w:name="_Toc296503100"/>
      <w:bookmarkStart w:id="740" w:name="_Toc296346601"/>
      <w:r>
        <w:rPr>
          <w:rFonts w:hint="eastAsia" w:ascii="宋体" w:hAnsi="宋体" w:eastAsia="宋体" w:cs="宋体"/>
          <w:b w:val="0"/>
          <w:color w:val="auto"/>
          <w:sz w:val="21"/>
          <w:szCs w:val="21"/>
          <w:highlight w:val="none"/>
        </w:rPr>
        <w:t>付款</w:t>
      </w:r>
      <w:bookmarkEnd w:id="737"/>
    </w:p>
    <w:bookmarkEnd w:id="738"/>
    <w:bookmarkEnd w:id="739"/>
    <w:bookmarkEnd w:id="740"/>
    <w:p w14:paraId="5FE9381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kern w:val="0"/>
          <w:sz w:val="21"/>
          <w:szCs w:val="21"/>
          <w:highlight w:val="none"/>
        </w:rPr>
        <w:t>1预付款的支付</w:t>
      </w:r>
    </w:p>
    <w:p w14:paraId="78BE5C8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324FE4B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除专用合同条款另有约定外，预付款在进度付款中同比例扣回。</w:t>
      </w:r>
      <w:bookmarkEnd w:id="724"/>
      <w:r>
        <w:rPr>
          <w:rFonts w:hint="eastAsia" w:ascii="宋体" w:hAnsi="宋体" w:eastAsia="宋体" w:cs="宋体"/>
          <w:color w:val="auto"/>
          <w:kern w:val="0"/>
          <w:sz w:val="21"/>
          <w:szCs w:val="21"/>
          <w:highlight w:val="none"/>
        </w:rPr>
        <w:t>在颁发工程接收证书前，提前解除合同的，尚未扣完的预付款应与合同价款一并结算。</w:t>
      </w:r>
    </w:p>
    <w:p w14:paraId="5E0EE4A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77C08C2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5D9C54C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8D2617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发包人在工程款中逐期扣回预付款后，预付款担保额度应相应减少，但剩余的预付款担保金额不得低于未被扣回的预付款金额。</w:t>
      </w:r>
    </w:p>
    <w:p w14:paraId="4844BD9C">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41" w:name="_Toc351203583"/>
      <w:bookmarkStart w:id="742" w:name="_Toc337558802"/>
      <w:r>
        <w:rPr>
          <w:rFonts w:hint="eastAsia" w:ascii="宋体" w:hAnsi="宋体" w:eastAsia="宋体" w:cs="宋体"/>
          <w:b w:val="0"/>
          <w:color w:val="auto"/>
          <w:sz w:val="21"/>
          <w:szCs w:val="21"/>
          <w:highlight w:val="none"/>
        </w:rPr>
        <w:t>12.3计量</w:t>
      </w:r>
      <w:bookmarkEnd w:id="741"/>
    </w:p>
    <w:bookmarkEnd w:id="742"/>
    <w:p w14:paraId="4A4DEF0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07DF662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14:paraId="51D7784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3BC673C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除专用合同条款另有约定外，工程量的计量按月进行。</w:t>
      </w:r>
    </w:p>
    <w:p w14:paraId="22ED6F1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5EEA4C5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除专用合同条款另有约定外，单价合同的计量按照本项约定执行：</w:t>
      </w:r>
    </w:p>
    <w:p w14:paraId="53FA6FE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77DC615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B13E3E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（3）监理人未在收到承包人提交的工程量报表后的7天内完成审核的，承包人报送的工程量报告中的工程量视为承包人实际完成的工程量，据此计算工程价款。</w:t>
      </w:r>
    </w:p>
    <w:p w14:paraId="70D0A1F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D36A86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除专用合同条款另有约定外，按月计量支付的总价合同，按照本项约定执行：</w:t>
      </w:r>
    </w:p>
    <w:p w14:paraId="6DD20E3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1F28C96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A9AA6B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（3）监理人未在收到承包人提交的工程量报表后的7天内完成复核的，承包人提交的工程量报告中的工程量视为承包人实际完成的工程量。</w:t>
      </w:r>
    </w:p>
    <w:p w14:paraId="285E1EB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总价合同采用支付分解表计量支付的，可以按照第12.3.4项〔总价合同的计量〕约定进行计量，但合同价款按照支付分解表进行支付。</w:t>
      </w:r>
    </w:p>
    <w:p w14:paraId="712C82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4B02A34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合同当事人可在专用合同条款中约定其他价格形式合同的计量方式和程序。</w:t>
      </w:r>
    </w:p>
    <w:p w14:paraId="38C4A33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43" w:name="_Toc296346602"/>
      <w:bookmarkStart w:id="744" w:name="_Toc296503101"/>
      <w:bookmarkStart w:id="745" w:name="_Toc351203584"/>
      <w:bookmarkStart w:id="746" w:name="_Toc337558803"/>
      <w:r>
        <w:rPr>
          <w:rFonts w:hint="eastAsia" w:ascii="宋体" w:hAnsi="宋体" w:eastAsia="宋体" w:cs="宋体"/>
          <w:b w:val="0"/>
          <w:color w:val="auto"/>
          <w:sz w:val="21"/>
          <w:szCs w:val="21"/>
          <w:highlight w:val="none"/>
        </w:rPr>
        <w:t>12.4工程进度款支</w:t>
      </w:r>
      <w:bookmarkEnd w:id="743"/>
      <w:bookmarkEnd w:id="744"/>
      <w:r>
        <w:rPr>
          <w:rFonts w:hint="eastAsia" w:ascii="宋体" w:hAnsi="宋体" w:eastAsia="宋体" w:cs="宋体"/>
          <w:b w:val="0"/>
          <w:color w:val="auto"/>
          <w:sz w:val="21"/>
          <w:szCs w:val="21"/>
          <w:highlight w:val="none"/>
        </w:rPr>
        <w:t>付</w:t>
      </w:r>
      <w:bookmarkEnd w:id="745"/>
    </w:p>
    <w:bookmarkEnd w:id="746"/>
    <w:p w14:paraId="7B3281F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497F9EE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除专用合同条款另有约定外，付款周期应按照第12.3.2项〔计量周期〕的约定与计量周期保持一致。</w:t>
      </w:r>
    </w:p>
    <w:p w14:paraId="715FB4D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03CF4FA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除专用合同条款另有约定外，进度付款申请单应包括下列内容：</w:t>
      </w:r>
    </w:p>
    <w:p w14:paraId="392827F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14:paraId="6CEC6C0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（2）根据第10条〔变更〕应增加和扣减的变更金额；</w:t>
      </w:r>
    </w:p>
    <w:p w14:paraId="4A4575E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（3）根据第12.2款〔预付款〕约定应支付的预付款和扣减的返还预付款；</w:t>
      </w:r>
    </w:p>
    <w:p w14:paraId="442E09C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（4）根据第15.3款〔质量保证金〕约定应扣减的质量保证金；</w:t>
      </w:r>
    </w:p>
    <w:p w14:paraId="00A3737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（5）根据第19条〔索赔〕应增加和扣减的索赔金额；</w:t>
      </w:r>
    </w:p>
    <w:p w14:paraId="06B769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（6）对已签发的进度款支付证书中出现错误的修正，应在本次进度付款中支付或扣除的金额；</w:t>
      </w:r>
    </w:p>
    <w:p w14:paraId="4B94F71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（7）根据合同约定应增加和扣减的其他金额。</w:t>
      </w:r>
    </w:p>
    <w:p w14:paraId="3AD4D6C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4B20D9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（1）单价合同进度付款申请单的提交</w:t>
      </w:r>
    </w:p>
    <w:p w14:paraId="6F3EA52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60AE1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（2）总价合同进度付款申请单的提交</w:t>
      </w:r>
    </w:p>
    <w:p w14:paraId="7596C62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总价合同按月计量支付的，承包人按照第12.3.4项〔总价合同的计量〕约定的时间按月向监理人提交进度付款申请单，并附上已完成工程量报表和有关资料。</w:t>
      </w:r>
    </w:p>
    <w:p w14:paraId="53960C0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总价合同按支付分解表支付的，承包人应按照第12.4.6项〔支付分解表〕及第12.4.2项〔进度付款申请单的编制〕的约定向监理人提交进度付款申请单。</w:t>
      </w:r>
    </w:p>
    <w:p w14:paraId="1F57C8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（3）其他价格形式合同的进度付款申请单的提交</w:t>
      </w:r>
    </w:p>
    <w:p w14:paraId="7598F61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合同当事人可在专用合同条款中约定其他价格形式合同的进度付款申请单的编制和提交程序。</w:t>
      </w:r>
    </w:p>
    <w:p w14:paraId="27AA747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.4 进度款审核和支付</w:t>
      </w:r>
    </w:p>
    <w:p w14:paraId="56FA39D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C79852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913D29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34DEB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（3）发包人签发进度款支付证书或临时进度款支付证书，不表明发包人已同意、批准或接受了承包人完成的相应部分的工作。</w:t>
      </w:r>
    </w:p>
    <w:p w14:paraId="75C227C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12.4.5 进度付款的修正</w:t>
      </w:r>
    </w:p>
    <w:p w14:paraId="54141BC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16D968C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w:t>
      </w:r>
    </w:p>
    <w:p w14:paraId="113FF42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支付分解表的编制要求</w:t>
      </w:r>
    </w:p>
    <w:p w14:paraId="4D2E32C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（1）支付分解表中所列的每期付款金额，应为第12.4.2项〔进度付款申请单的编制〕第（1）目的估算金额；</w:t>
      </w:r>
    </w:p>
    <w:p w14:paraId="30A29A4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（2）实际进度与施工进度计划不一致的，合同当事人可按照第4.4款〔商定或确定〕修改支付分解表；</w:t>
      </w:r>
    </w:p>
    <w:p w14:paraId="4A6ED31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（3）不采用支付分解表的，承包人应向发包人和监理人提交按季度编制的支付估算分解表，用于支付参考。</w:t>
      </w:r>
    </w:p>
    <w:p w14:paraId="36400E4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总价合同支付分解表的编制与审批</w:t>
      </w:r>
    </w:p>
    <w:p w14:paraId="170F058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949821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650339B7">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（3）发包人逾期未完成支付分解表审批的，也未及时要求承包人进行修正和提供补充资料的，则承包人提交的支付分解表视为已经获得发包人批准。</w:t>
      </w:r>
    </w:p>
    <w:p w14:paraId="175F01A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单价合同的总价项目支付分解表的编制与审批</w:t>
      </w:r>
    </w:p>
    <w:p w14:paraId="67B2255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CE985E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47" w:name="_Toc351203585"/>
      <w:r>
        <w:rPr>
          <w:rFonts w:hint="eastAsia" w:ascii="宋体" w:hAnsi="宋体" w:eastAsia="宋体" w:cs="宋体"/>
          <w:b w:val="0"/>
          <w:color w:val="auto"/>
          <w:sz w:val="21"/>
          <w:szCs w:val="21"/>
          <w:highlight w:val="none"/>
        </w:rPr>
        <w:t>12.5支付账户</w:t>
      </w:r>
      <w:bookmarkEnd w:id="747"/>
    </w:p>
    <w:p w14:paraId="14D6FB0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发包人应将合同价款支付至合同协议书中约定的承包人账户。</w:t>
      </w:r>
    </w:p>
    <w:p w14:paraId="49FEA4F7">
      <w:pPr>
        <w:pStyle w:val="5"/>
        <w:spacing w:before="120" w:after="120" w:line="360" w:lineRule="auto"/>
        <w:rPr>
          <w:rFonts w:hint="eastAsia" w:ascii="宋体" w:hAnsi="宋体" w:eastAsia="宋体" w:cs="宋体"/>
          <w:b w:val="0"/>
          <w:color w:val="auto"/>
          <w:sz w:val="21"/>
          <w:szCs w:val="21"/>
          <w:highlight w:val="none"/>
        </w:rPr>
      </w:pPr>
      <w:bookmarkStart w:id="748" w:name="_Toc351203586"/>
      <w:bookmarkStart w:id="749" w:name="_Toc296346607"/>
      <w:bookmarkStart w:id="750" w:name="_Toc322522574"/>
      <w:bookmarkStart w:id="751" w:name="_Toc337558804"/>
      <w:bookmarkStart w:id="752" w:name="_Toc296503106"/>
      <w:r>
        <w:rPr>
          <w:rFonts w:hint="eastAsia" w:ascii="宋体" w:hAnsi="宋体" w:eastAsia="宋体" w:cs="宋体"/>
          <w:b w:val="0"/>
          <w:color w:val="auto"/>
          <w:sz w:val="21"/>
          <w:szCs w:val="21"/>
          <w:highlight w:val="none"/>
        </w:rPr>
        <w:t>13. 验收和工程试车</w:t>
      </w:r>
      <w:bookmarkEnd w:id="748"/>
    </w:p>
    <w:bookmarkEnd w:id="749"/>
    <w:bookmarkEnd w:id="750"/>
    <w:bookmarkEnd w:id="751"/>
    <w:bookmarkEnd w:id="752"/>
    <w:p w14:paraId="6731B310">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53" w:name="_Toc351203587"/>
      <w:bookmarkStart w:id="754" w:name="_Toc337558805"/>
      <w:bookmarkStart w:id="755" w:name="_Toc296503110"/>
      <w:bookmarkStart w:id="756" w:name="_Toc296346611"/>
      <w:r>
        <w:rPr>
          <w:rFonts w:hint="eastAsia" w:ascii="宋体" w:hAnsi="宋体" w:eastAsia="宋体" w:cs="宋体"/>
          <w:b w:val="0"/>
          <w:color w:val="auto"/>
          <w:sz w:val="21"/>
          <w:szCs w:val="21"/>
          <w:highlight w:val="none"/>
        </w:rPr>
        <w:t>13.1分部分项工程验收</w:t>
      </w:r>
      <w:bookmarkEnd w:id="753"/>
    </w:p>
    <w:bookmarkEnd w:id="754"/>
    <w:p w14:paraId="51B7AA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分部分项工程质量应符合国家有关工程施工验收规范、标准及合同约定，承包人应按照施工组织设计的要求完成分部分项工程施工。</w:t>
      </w:r>
    </w:p>
    <w:p w14:paraId="33AF4C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1"/>
          <w:szCs w:val="21"/>
          <w:highlight w:val="none"/>
        </w:rPr>
        <w:t>分部分项工程未经验收的，不得进入下一道工序施工。</w:t>
      </w:r>
    </w:p>
    <w:p w14:paraId="4E7B3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分部分项工程的验收资料应当作为竣工资料的组成部分。</w:t>
      </w:r>
    </w:p>
    <w:p w14:paraId="630F4AF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57" w:name="_Toc351203588"/>
      <w:bookmarkStart w:id="758" w:name="_Toc337558806"/>
      <w:r>
        <w:rPr>
          <w:rFonts w:hint="eastAsia" w:ascii="宋体" w:hAnsi="宋体" w:eastAsia="宋体" w:cs="宋体"/>
          <w:b w:val="0"/>
          <w:color w:val="auto"/>
          <w:sz w:val="21"/>
          <w:szCs w:val="21"/>
          <w:highlight w:val="none"/>
        </w:rPr>
        <w:t>13.2竣工验收</w:t>
      </w:r>
      <w:bookmarkEnd w:id="757"/>
    </w:p>
    <w:bookmarkEnd w:id="755"/>
    <w:bookmarkEnd w:id="756"/>
    <w:bookmarkEnd w:id="758"/>
    <w:p w14:paraId="6CE200C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13.2.1竣工验收条件</w:t>
      </w:r>
    </w:p>
    <w:p w14:paraId="50DC5E7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工程具备以下条件的，承包人可以申请竣工验收：</w:t>
      </w:r>
    </w:p>
    <w:p w14:paraId="4F0553B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（1）除发包人同意的甩项工作和缺陷修补工作外，合同范围内的全部工程以及有关工作，包括合同要求的试验、试运行以及检验均已完成，并符合合同要求；</w:t>
      </w:r>
    </w:p>
    <w:p w14:paraId="2F0510E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（2）已按合同约定编制了甩项工作和缺陷修补工作清单以及相应的施工计划；</w:t>
      </w:r>
    </w:p>
    <w:p w14:paraId="5D38919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（3）已按合同约定的内容和份数备齐竣工资料。</w:t>
      </w:r>
    </w:p>
    <w:p w14:paraId="589F8EC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13.2.2竣工验收程序</w:t>
      </w:r>
    </w:p>
    <w:p w14:paraId="0BE236A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除专用合同条款另有约定外，承包人申请竣工验收的，应当按照以下程序进行：</w:t>
      </w:r>
    </w:p>
    <w:p w14:paraId="5678106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C58054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9D65DD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E1806E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245E21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6180A7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B47815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13.2.3竣工日期</w:t>
      </w:r>
    </w:p>
    <w:p w14:paraId="5925C94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59" w:name="#go14"/>
      <w:bookmarkEnd w:id="759"/>
      <w:r>
        <w:rPr>
          <w:rFonts w:hint="eastAsia" w:ascii="宋体" w:hAnsi="宋体" w:eastAsia="宋体" w:cs="宋体"/>
          <w:color w:val="auto"/>
          <w:kern w:val="0"/>
          <w:sz w:val="21"/>
          <w:szCs w:val="21"/>
          <w:highlight w:val="none"/>
        </w:rPr>
        <w:t>收申请报告的日期为实际竣工日期；工程未经竣工验收，发包人擅自使用的，以转移占有工程之日为实际竣工日期。</w:t>
      </w:r>
    </w:p>
    <w:p w14:paraId="6D5BAE8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13.2.4 拒绝接收全部或部分工程</w:t>
      </w:r>
    </w:p>
    <w:p w14:paraId="5105367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FD6E36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5E1FEEC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除专用合同条款另有约定外，合同当事人应当在颁发工程接收证书后7天内完成工程的移交。</w:t>
      </w:r>
    </w:p>
    <w:p w14:paraId="469B055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29B4C3D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D94AA2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60" w:name="_Toc351203589"/>
      <w:bookmarkStart w:id="761" w:name="_Toc296346612"/>
      <w:bookmarkStart w:id="762" w:name="_Toc337558807"/>
      <w:bookmarkStart w:id="763" w:name="_Toc296503111"/>
      <w:r>
        <w:rPr>
          <w:rFonts w:hint="eastAsia" w:ascii="宋体" w:hAnsi="宋体" w:eastAsia="宋体" w:cs="宋体"/>
          <w:b w:val="0"/>
          <w:color w:val="auto"/>
          <w:sz w:val="21"/>
          <w:szCs w:val="21"/>
          <w:highlight w:val="none"/>
        </w:rPr>
        <w:t>13.3工程试车</w:t>
      </w:r>
      <w:bookmarkEnd w:id="760"/>
    </w:p>
    <w:bookmarkEnd w:id="761"/>
    <w:bookmarkEnd w:id="762"/>
    <w:bookmarkEnd w:id="763"/>
    <w:p w14:paraId="7DA3A90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13.3.1试车程序</w:t>
      </w:r>
    </w:p>
    <w:p w14:paraId="4AFB870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工程需要试车的，除专用合同条款另有约定外，试车内容应与承包人承包范围相一致，试车费用由承包人承担。工程试车应按如下程序进行：</w:t>
      </w:r>
    </w:p>
    <w:p w14:paraId="4C2F35D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61A617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4532A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22F2D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13.3.2 试车中的责任</w:t>
      </w:r>
    </w:p>
    <w:p w14:paraId="4689639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E2277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7678DC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1B506BB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2D64BCD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9A37CB8">
      <w:pPr>
        <w:pStyle w:val="6"/>
        <w:spacing w:before="120" w:after="120" w:line="360" w:lineRule="auto"/>
        <w:rPr>
          <w:rFonts w:hint="eastAsia" w:ascii="宋体" w:hAnsi="宋体" w:eastAsia="宋体" w:cs="宋体"/>
          <w:b w:val="0"/>
          <w:color w:val="auto"/>
          <w:sz w:val="21"/>
          <w:szCs w:val="21"/>
          <w:highlight w:val="none"/>
        </w:rPr>
      </w:pPr>
      <w:bookmarkStart w:id="764" w:name="_Toc337558808"/>
      <w:r>
        <w:rPr>
          <w:rFonts w:hint="eastAsia" w:ascii="宋体" w:hAnsi="宋体" w:eastAsia="宋体" w:cs="宋体"/>
          <w:b w:val="0"/>
          <w:color w:val="auto"/>
          <w:sz w:val="21"/>
          <w:szCs w:val="21"/>
          <w:highlight w:val="none"/>
        </w:rPr>
        <w:t xml:space="preserve">    </w:t>
      </w:r>
      <w:bookmarkStart w:id="765" w:name="_Toc351203590"/>
      <w:r>
        <w:rPr>
          <w:rFonts w:hint="eastAsia" w:ascii="宋体" w:hAnsi="宋体" w:eastAsia="宋体" w:cs="宋体"/>
          <w:b w:val="0"/>
          <w:color w:val="auto"/>
          <w:sz w:val="21"/>
          <w:szCs w:val="21"/>
          <w:highlight w:val="none"/>
        </w:rPr>
        <w:t>13.4提前交付单位工程的验收</w:t>
      </w:r>
      <w:bookmarkEnd w:id="765"/>
    </w:p>
    <w:bookmarkEnd w:id="764"/>
    <w:p w14:paraId="34A0928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2699F3E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944560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14:paraId="6F91313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66" w:name="_Toc351203591"/>
      <w:r>
        <w:rPr>
          <w:rFonts w:hint="eastAsia" w:ascii="宋体" w:hAnsi="宋体" w:eastAsia="宋体" w:cs="宋体"/>
          <w:b w:val="0"/>
          <w:color w:val="auto"/>
          <w:sz w:val="21"/>
          <w:szCs w:val="21"/>
          <w:highlight w:val="none"/>
        </w:rPr>
        <w:t>13.5 施工期运行</w:t>
      </w:r>
      <w:bookmarkEnd w:id="766"/>
    </w:p>
    <w:p w14:paraId="58A2FBB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CC0D0B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13.5.2 在施工期运行中发现工程或工程设备损坏或存在缺陷的，由承包人按第15.2款〔缺陷责任期〕约定进行修复。</w:t>
      </w:r>
    </w:p>
    <w:p w14:paraId="158DF7F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67" w:name="_Toc296346613"/>
      <w:bookmarkStart w:id="768" w:name="_Toc296503112"/>
      <w:bookmarkStart w:id="769" w:name="_Toc351203592"/>
      <w:bookmarkStart w:id="770" w:name="_Toc337558809"/>
      <w:r>
        <w:rPr>
          <w:rFonts w:hint="eastAsia" w:ascii="宋体" w:hAnsi="宋体" w:eastAsia="宋体" w:cs="宋体"/>
          <w:b w:val="0"/>
          <w:color w:val="auto"/>
          <w:sz w:val="21"/>
          <w:szCs w:val="21"/>
          <w:highlight w:val="none"/>
        </w:rPr>
        <w:t>13.6 竣工退</w:t>
      </w:r>
      <w:bookmarkEnd w:id="767"/>
      <w:bookmarkEnd w:id="768"/>
      <w:r>
        <w:rPr>
          <w:rFonts w:hint="eastAsia" w:ascii="宋体" w:hAnsi="宋体" w:eastAsia="宋体" w:cs="宋体"/>
          <w:b w:val="0"/>
          <w:color w:val="auto"/>
          <w:sz w:val="21"/>
          <w:szCs w:val="21"/>
          <w:highlight w:val="none"/>
        </w:rPr>
        <w:t>场</w:t>
      </w:r>
      <w:bookmarkEnd w:id="769"/>
    </w:p>
    <w:bookmarkEnd w:id="770"/>
    <w:p w14:paraId="526DE29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24DFFE4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颁发工程接收证书后，承包人应按以下要求对施工现场进行清理：</w:t>
      </w:r>
    </w:p>
    <w:p w14:paraId="081DD90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（1）施工现场内残留的垃圾已全部清除出场；</w:t>
      </w:r>
    </w:p>
    <w:p w14:paraId="5A90626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（2）临时工程已拆除，场地已进行清理、平整或复原；</w:t>
      </w:r>
    </w:p>
    <w:p w14:paraId="7250BFE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（3）按合同约定应撤离的人员、承包人施工设备和剩余的材料，包括废弃的施工设备和材料，已按计划撤离施工现场；</w:t>
      </w:r>
    </w:p>
    <w:p w14:paraId="5AA5357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（4）施工现场周边及其附近道路、河道的施工堆积物，已全部清理；</w:t>
      </w:r>
    </w:p>
    <w:p w14:paraId="6BD8174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（5）施工现场其他场地清理工作已全部完成。</w:t>
      </w:r>
    </w:p>
    <w:p w14:paraId="2E833E3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FECA72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13.6.2 地表还原</w:t>
      </w:r>
    </w:p>
    <w:p w14:paraId="4D33A49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FE1BE70">
      <w:pPr>
        <w:pStyle w:val="5"/>
        <w:spacing w:before="120" w:after="120" w:line="360" w:lineRule="auto"/>
        <w:rPr>
          <w:rFonts w:hint="eastAsia" w:ascii="宋体" w:hAnsi="宋体" w:eastAsia="宋体" w:cs="宋体"/>
          <w:b w:val="0"/>
          <w:color w:val="auto"/>
          <w:sz w:val="21"/>
          <w:szCs w:val="21"/>
          <w:highlight w:val="none"/>
        </w:rPr>
      </w:pPr>
      <w:bookmarkStart w:id="771" w:name="_Toc351203593"/>
      <w:bookmarkStart w:id="772" w:name="_Toc337558810"/>
      <w:bookmarkStart w:id="773" w:name="_Toc296346614"/>
      <w:bookmarkStart w:id="774" w:name="_Toc296503113"/>
      <w:r>
        <w:rPr>
          <w:rFonts w:hint="eastAsia" w:ascii="宋体" w:hAnsi="宋体" w:eastAsia="宋体" w:cs="宋体"/>
          <w:b w:val="0"/>
          <w:color w:val="auto"/>
          <w:sz w:val="21"/>
          <w:szCs w:val="21"/>
          <w:highlight w:val="none"/>
        </w:rPr>
        <w:t>14. 竣工结算</w:t>
      </w:r>
      <w:bookmarkEnd w:id="771"/>
    </w:p>
    <w:bookmarkEnd w:id="772"/>
    <w:p w14:paraId="62D477D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75" w:name="_Toc351203594"/>
      <w:bookmarkStart w:id="776" w:name="_Toc337558811"/>
      <w:r>
        <w:rPr>
          <w:rFonts w:hint="eastAsia" w:ascii="宋体" w:hAnsi="宋体" w:eastAsia="宋体" w:cs="宋体"/>
          <w:b w:val="0"/>
          <w:color w:val="auto"/>
          <w:sz w:val="21"/>
          <w:szCs w:val="21"/>
          <w:highlight w:val="none"/>
        </w:rPr>
        <w:t>14.1 竣工结算申请</w:t>
      </w:r>
      <w:bookmarkEnd w:id="775"/>
    </w:p>
    <w:bookmarkEnd w:id="776"/>
    <w:p w14:paraId="2C1253FF">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除专用合同条款另有约定外，</w:t>
      </w:r>
      <w:r>
        <w:rPr>
          <w:rFonts w:hint="eastAsia" w:ascii="宋体" w:hAnsi="宋体" w:eastAsia="宋体" w:cs="宋体"/>
          <w:color w:val="auto"/>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13E9DF48">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除专用合同条款另有约定外，竣工结算申请单应包括以下内容：</w:t>
      </w:r>
    </w:p>
    <w:p w14:paraId="51C3AE2A">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14:paraId="6D9DC65C">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（2）发包人已支付承包人的款项；</w:t>
      </w:r>
    </w:p>
    <w:p w14:paraId="0C94102F">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（3）应扣留的质量保证金。已缴纳履约保证金的或提供其他工程质量担保方式的除外； </w:t>
      </w:r>
    </w:p>
    <w:p w14:paraId="1DE64D0E">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（4）发包人应支付承包人的合同价款。</w:t>
      </w:r>
    </w:p>
    <w:p w14:paraId="5F6263B9">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77" w:name="_Toc351203595"/>
      <w:bookmarkStart w:id="778" w:name="_Toc337558812"/>
      <w:r>
        <w:rPr>
          <w:rFonts w:hint="eastAsia" w:ascii="宋体" w:hAnsi="宋体" w:eastAsia="宋体" w:cs="宋体"/>
          <w:b w:val="0"/>
          <w:color w:val="auto"/>
          <w:sz w:val="21"/>
          <w:szCs w:val="21"/>
          <w:highlight w:val="none"/>
        </w:rPr>
        <w:t>14.2 竣工结算审核</w:t>
      </w:r>
      <w:bookmarkEnd w:id="777"/>
    </w:p>
    <w:bookmarkEnd w:id="778"/>
    <w:p w14:paraId="1D87E84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1"/>
          <w:szCs w:val="21"/>
          <w:highlight w:val="none"/>
        </w:rPr>
        <w:t>发包人对竣工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申请单有异议的，有权要求承包人进行修正和提供补充资料，承包人应提交修正后的竣工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w:t>
      </w:r>
    </w:p>
    <w:p w14:paraId="7B54985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29A178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0C3A47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EE0258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79" w:name="_Toc351203596"/>
      <w:bookmarkStart w:id="780" w:name="_Toc337558813"/>
      <w:r>
        <w:rPr>
          <w:rFonts w:hint="eastAsia" w:ascii="宋体" w:hAnsi="宋体" w:eastAsia="宋体" w:cs="宋体"/>
          <w:b w:val="0"/>
          <w:color w:val="auto"/>
          <w:sz w:val="21"/>
          <w:szCs w:val="21"/>
          <w:highlight w:val="none"/>
        </w:rPr>
        <w:t>14.3 甩项竣工协议</w:t>
      </w:r>
      <w:bookmarkEnd w:id="779"/>
    </w:p>
    <w:bookmarkEnd w:id="780"/>
    <w:p w14:paraId="74763BCA">
      <w:pPr>
        <w:autoSpaceDE w:val="0"/>
        <w:autoSpaceDN w:val="0"/>
        <w:adjustRightInd w:val="0"/>
        <w:spacing w:line="360" w:lineRule="auto"/>
        <w:ind w:firstLine="411" w:firstLineChars="196"/>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08C565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81" w:name="_Toc351203597"/>
      <w:bookmarkStart w:id="782" w:name="_Toc337558814"/>
      <w:r>
        <w:rPr>
          <w:rFonts w:hint="eastAsia" w:ascii="宋体" w:hAnsi="宋体" w:eastAsia="宋体" w:cs="宋体"/>
          <w:b w:val="0"/>
          <w:color w:val="auto"/>
          <w:sz w:val="21"/>
          <w:szCs w:val="21"/>
          <w:highlight w:val="none"/>
        </w:rPr>
        <w:t>14.4 最终结清</w:t>
      </w:r>
      <w:bookmarkEnd w:id="781"/>
    </w:p>
    <w:bookmarkEnd w:id="782"/>
    <w:p w14:paraId="2C9FEA5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7FD8DFB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（1）除专用合同条款另有约定外，承包人应在缺陷责任期终止证书颁发后7天内，按专用合同条款约定的份数向发包人提交最终结清申请单，并提供相关证明材料。</w:t>
      </w:r>
    </w:p>
    <w:p w14:paraId="2E6312F7">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w:t>
      </w:r>
      <w:r>
        <w:rPr>
          <w:rFonts w:hint="eastAsia" w:ascii="宋体" w:hAnsi="宋体" w:eastAsia="宋体" w:cs="宋体"/>
          <w:color w:val="auto"/>
          <w:kern w:val="0"/>
          <w:sz w:val="21"/>
          <w:szCs w:val="21"/>
          <w:highlight w:val="none"/>
        </w:rPr>
        <w:t>最终结清申请单</w:t>
      </w:r>
      <w:r>
        <w:rPr>
          <w:rFonts w:hint="eastAsia" w:ascii="宋体" w:hAnsi="宋体" w:eastAsia="宋体" w:cs="宋体"/>
          <w:color w:val="auto"/>
          <w:sz w:val="21"/>
          <w:szCs w:val="21"/>
          <w:highlight w:val="none"/>
        </w:rPr>
        <w:t>应列明质量保证金、应扣除的质量保证金、缺陷责任期内发生的增减费用。</w:t>
      </w:r>
    </w:p>
    <w:p w14:paraId="2C5C691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（2）发包人对最终结清申请单内容有异议的，有权要求承包人进行修正和提供补充资料，承包人应向发包人提交修正后的最终结清申请单。</w:t>
      </w:r>
    </w:p>
    <w:p w14:paraId="0BAEBD1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406EC31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E0E190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0550CC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（3）承包人对发包人颁发的最终结清证书有异议的，按第20条〔争议解决〕的约定办理。</w:t>
      </w:r>
    </w:p>
    <w:p w14:paraId="1B76D20C">
      <w:pPr>
        <w:pStyle w:val="5"/>
        <w:spacing w:before="120" w:after="120" w:line="360" w:lineRule="auto"/>
        <w:rPr>
          <w:rFonts w:hint="eastAsia" w:ascii="宋体" w:hAnsi="宋体" w:eastAsia="宋体" w:cs="宋体"/>
          <w:b w:val="0"/>
          <w:color w:val="auto"/>
          <w:sz w:val="21"/>
          <w:szCs w:val="21"/>
          <w:highlight w:val="none"/>
        </w:rPr>
      </w:pPr>
      <w:bookmarkStart w:id="783" w:name="_Toc351203598"/>
      <w:bookmarkStart w:id="784" w:name="_Toc337558815"/>
      <w:r>
        <w:rPr>
          <w:rFonts w:hint="eastAsia" w:ascii="宋体" w:hAnsi="宋体" w:eastAsia="宋体" w:cs="宋体"/>
          <w:b w:val="0"/>
          <w:color w:val="auto"/>
          <w:sz w:val="21"/>
          <w:szCs w:val="21"/>
          <w:highlight w:val="none"/>
        </w:rPr>
        <w:t>15. 缺陷责任与保修</w:t>
      </w:r>
      <w:bookmarkEnd w:id="783"/>
    </w:p>
    <w:bookmarkEnd w:id="773"/>
    <w:bookmarkEnd w:id="774"/>
    <w:bookmarkEnd w:id="784"/>
    <w:p w14:paraId="23DBAF3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85" w:name="_Toc351203599"/>
      <w:bookmarkStart w:id="786" w:name="_Toc337558816"/>
      <w:bookmarkStart w:id="787" w:name="_Toc296346615"/>
      <w:bookmarkStart w:id="788" w:name="_Toc296503114"/>
      <w:r>
        <w:rPr>
          <w:rFonts w:hint="eastAsia" w:ascii="宋体" w:hAnsi="宋体" w:eastAsia="宋体" w:cs="宋体"/>
          <w:b w:val="0"/>
          <w:color w:val="auto"/>
          <w:sz w:val="21"/>
          <w:szCs w:val="21"/>
          <w:highlight w:val="none"/>
        </w:rPr>
        <w:t>15.1 工程保修的原则</w:t>
      </w:r>
      <w:bookmarkEnd w:id="785"/>
    </w:p>
    <w:bookmarkEnd w:id="786"/>
    <w:p w14:paraId="04D982E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14:paraId="47DEC1D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89" w:name="_Toc351203600"/>
      <w:bookmarkStart w:id="790" w:name="_Toc337558817"/>
      <w:r>
        <w:rPr>
          <w:rFonts w:hint="eastAsia" w:ascii="宋体" w:hAnsi="宋体" w:eastAsia="宋体" w:cs="宋体"/>
          <w:b w:val="0"/>
          <w:color w:val="auto"/>
          <w:sz w:val="21"/>
          <w:szCs w:val="21"/>
          <w:highlight w:val="none"/>
        </w:rPr>
        <w:t>15.2 缺陷责任期</w:t>
      </w:r>
      <w:bookmarkEnd w:id="787"/>
      <w:bookmarkEnd w:id="788"/>
      <w:bookmarkEnd w:id="789"/>
    </w:p>
    <w:bookmarkEnd w:id="790"/>
    <w:p w14:paraId="0FFA25E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15.2.1 缺陷责任期从工程通过竣工验收之日起计算，合同当事人应在专用合同条款约定缺陷责任期的具体期限，但该期限最长不超过24个月。</w:t>
      </w:r>
    </w:p>
    <w:p w14:paraId="4C26F2B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9958E2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1"/>
          <w:szCs w:val="21"/>
          <w:highlight w:val="none"/>
        </w:rPr>
        <w:t>包人延长缺陷责任期，</w:t>
      </w:r>
      <w:r>
        <w:rPr>
          <w:rFonts w:hint="eastAsia" w:ascii="宋体" w:hAnsi="宋体" w:eastAsia="宋体" w:cs="宋体"/>
          <w:color w:val="auto"/>
          <w:kern w:val="0"/>
          <w:sz w:val="21"/>
          <w:szCs w:val="21"/>
          <w:highlight w:val="none"/>
        </w:rPr>
        <w:t>并应在原缺陷责任期届满前发出延长通知</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rPr>
        <w:t>但缺陷责任期</w:t>
      </w:r>
      <w:r>
        <w:rPr>
          <w:rFonts w:hint="eastAsia" w:ascii="宋体" w:hAnsi="宋体" w:eastAsia="宋体" w:cs="宋体"/>
          <w:bCs/>
          <w:color w:val="auto"/>
          <w:sz w:val="21"/>
          <w:szCs w:val="21"/>
          <w:highlight w:val="none"/>
          <w:lang w:eastAsia="zh-CN"/>
        </w:rPr>
        <w:t>（含延长部分）</w:t>
      </w:r>
      <w:r>
        <w:rPr>
          <w:rFonts w:hint="eastAsia" w:ascii="宋体" w:hAnsi="宋体" w:eastAsia="宋体" w:cs="宋体"/>
          <w:bCs/>
          <w:color w:val="auto"/>
          <w:sz w:val="21"/>
          <w:szCs w:val="21"/>
          <w:highlight w:val="none"/>
        </w:rPr>
        <w:t>最长</w:t>
      </w:r>
      <w:r>
        <w:rPr>
          <w:rFonts w:hint="eastAsia" w:ascii="宋体" w:hAnsi="宋体" w:eastAsia="宋体" w:cs="宋体"/>
          <w:color w:val="auto"/>
          <w:kern w:val="0"/>
          <w:sz w:val="21"/>
          <w:szCs w:val="21"/>
          <w:highlight w:val="none"/>
        </w:rPr>
        <w:t>不能超过24个月。</w:t>
      </w:r>
    </w:p>
    <w:p w14:paraId="7A26E7C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由他人原因造成的缺陷，发包人负责组织维修，承包人不承担费用，且发包人不得从保证金中扣除费用。</w:t>
      </w:r>
    </w:p>
    <w:p w14:paraId="155BD0B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14:paraId="506C6BC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BF7DCC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91" w:name="_Toc351203601"/>
      <w:bookmarkStart w:id="792" w:name="_Toc337558818"/>
      <w:bookmarkStart w:id="793" w:name="_Toc296346616"/>
      <w:bookmarkStart w:id="794" w:name="_Toc296503115"/>
      <w:r>
        <w:rPr>
          <w:rFonts w:hint="eastAsia" w:ascii="宋体" w:hAnsi="宋体" w:eastAsia="宋体" w:cs="宋体"/>
          <w:b w:val="0"/>
          <w:color w:val="auto"/>
          <w:sz w:val="21"/>
          <w:szCs w:val="21"/>
          <w:highlight w:val="none"/>
        </w:rPr>
        <w:t>15.3 质量保证金</w:t>
      </w:r>
      <w:bookmarkEnd w:id="791"/>
    </w:p>
    <w:bookmarkEnd w:id="792"/>
    <w:p w14:paraId="28096E3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经合同当事人协商一致扣留质量保证金的，应在专用合同条款中予以明确。</w:t>
      </w:r>
    </w:p>
    <w:p w14:paraId="3178B57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在工程项目竣工前，承包人已经提供履约担保的，发包人不得同时预留工程质量保证金。</w:t>
      </w:r>
    </w:p>
    <w:p w14:paraId="30A2B25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p>
    <w:p w14:paraId="3358697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5E577E9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承包人提供质量保证金有以下三种方式：</w:t>
      </w:r>
    </w:p>
    <w:p w14:paraId="23CA86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（1）质量保证金保函； </w:t>
      </w:r>
    </w:p>
    <w:p w14:paraId="6F1B08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（2）相应比例的工程款；</w:t>
      </w:r>
    </w:p>
    <w:p w14:paraId="23FA995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（3）双方约定的其他方式。</w:t>
      </w:r>
    </w:p>
    <w:p w14:paraId="7E1D169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除专用合同条款另有约定外，质量保证金原则上采用上述第（1）种方式。</w:t>
      </w:r>
    </w:p>
    <w:p w14:paraId="5935709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15.3.2 质量保证金的扣留</w:t>
      </w:r>
    </w:p>
    <w:p w14:paraId="67559A9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质量保证金的扣留有以下三种方式：</w:t>
      </w:r>
    </w:p>
    <w:p w14:paraId="121E1C0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6C095FF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w:t>
      </w:r>
      <w:bookmarkStart w:id="795" w:name="#go6"/>
      <w:bookmarkEnd w:id="795"/>
      <w:r>
        <w:rPr>
          <w:rFonts w:hint="eastAsia" w:ascii="宋体" w:hAnsi="宋体" w:eastAsia="宋体" w:cs="宋体"/>
          <w:color w:val="auto"/>
          <w:kern w:val="0"/>
          <w:sz w:val="21"/>
          <w:szCs w:val="21"/>
          <w:highlight w:val="none"/>
        </w:rPr>
        <w:t>程竣工结算时一次性扣留质量保证金；</w:t>
      </w:r>
    </w:p>
    <w:p w14:paraId="774F3C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（3）双方约定的其他扣留方式。</w:t>
      </w:r>
    </w:p>
    <w:p w14:paraId="559B038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除专用合同条款另有约定外，质量保证金的扣留原则上采用上述第（1）种方式。</w:t>
      </w:r>
    </w:p>
    <w:p w14:paraId="0DA2E84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w:t>
      </w:r>
      <w:bookmarkStart w:id="796" w:name="#go4"/>
      <w:bookmarkEnd w:id="796"/>
      <w:r>
        <w:rPr>
          <w:rFonts w:hint="eastAsia" w:ascii="宋体" w:hAnsi="宋体" w:eastAsia="宋体" w:cs="宋体"/>
          <w:color w:val="auto"/>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10C274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发包人在退还质量保证金的同时按照中国人民银行发布的同期同类贷款基准利率支付利息。</w:t>
      </w:r>
    </w:p>
    <w:p w14:paraId="217DF1A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15.3.3 </w:t>
      </w:r>
      <w:r>
        <w:rPr>
          <w:rFonts w:hint="eastAsia" w:ascii="宋体" w:hAnsi="宋体" w:eastAsia="宋体" w:cs="宋体"/>
          <w:color w:val="auto"/>
          <w:sz w:val="21"/>
          <w:szCs w:val="21"/>
          <w:highlight w:val="none"/>
        </w:rPr>
        <w:t>质量保证金</w:t>
      </w:r>
      <w:r>
        <w:rPr>
          <w:rFonts w:hint="eastAsia" w:ascii="宋体" w:hAnsi="宋体" w:eastAsia="宋体" w:cs="宋体"/>
          <w:color w:val="auto"/>
          <w:kern w:val="0"/>
          <w:sz w:val="21"/>
          <w:szCs w:val="21"/>
          <w:highlight w:val="none"/>
        </w:rPr>
        <w:t>的退还</w:t>
      </w:r>
    </w:p>
    <w:p w14:paraId="4E50811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缺陷责任期内，承包人认真履行合同约定的责任，到期后，承包人可向发包人申请返还保证金。</w:t>
      </w:r>
    </w:p>
    <w:p w14:paraId="25BE510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23EEAB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发包人和承包人对保证金预留、返还以及工程维修质量、费用有争议的，按本合同第20条约定的争议和纠纷解决程序处理。</w:t>
      </w:r>
    </w:p>
    <w:p w14:paraId="4858C77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797" w:name="_Toc351203602"/>
      <w:bookmarkStart w:id="798" w:name="_Toc337558819"/>
      <w:r>
        <w:rPr>
          <w:rFonts w:hint="eastAsia" w:ascii="宋体" w:hAnsi="宋体" w:eastAsia="宋体" w:cs="宋体"/>
          <w:b w:val="0"/>
          <w:color w:val="auto"/>
          <w:sz w:val="21"/>
          <w:szCs w:val="21"/>
          <w:highlight w:val="none"/>
        </w:rPr>
        <w:t>15.4 保修</w:t>
      </w:r>
      <w:bookmarkEnd w:id="797"/>
    </w:p>
    <w:bookmarkEnd w:id="793"/>
    <w:bookmarkEnd w:id="794"/>
    <w:bookmarkEnd w:id="798"/>
    <w:p w14:paraId="3E96544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15.4.1保修责任</w:t>
      </w:r>
    </w:p>
    <w:p w14:paraId="70B1844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9B05D4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发包人未经竣工验收擅自使用工程的，保修期自</w:t>
      </w:r>
      <w:r>
        <w:rPr>
          <w:rFonts w:hint="eastAsia" w:ascii="宋体" w:hAnsi="宋体" w:eastAsia="宋体" w:cs="宋体"/>
          <w:color w:val="auto"/>
          <w:kern w:val="0"/>
          <w:sz w:val="21"/>
          <w:szCs w:val="21"/>
          <w:highlight w:val="none"/>
        </w:rPr>
        <w:t>转移占有之日起算</w:t>
      </w:r>
      <w:r>
        <w:rPr>
          <w:rFonts w:hint="eastAsia" w:ascii="宋体" w:hAnsi="宋体" w:eastAsia="宋体" w:cs="宋体"/>
          <w:color w:val="auto"/>
          <w:sz w:val="21"/>
          <w:szCs w:val="21"/>
          <w:highlight w:val="none"/>
        </w:rPr>
        <w:t>。</w:t>
      </w:r>
    </w:p>
    <w:p w14:paraId="0B2156A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15.4.2 修复费用</w:t>
      </w:r>
    </w:p>
    <w:p w14:paraId="7059F56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保修期内，修复的费用按照以下约定处理：</w:t>
      </w:r>
    </w:p>
    <w:p w14:paraId="39EAF33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（1）保修期内，因承包人原因造成工程的缺陷、损坏，承包人应负责修复，并承担修复的费用以及因工程的缺陷、损坏造成的人身伤害和财产损失；</w:t>
      </w:r>
    </w:p>
    <w:p w14:paraId="302EA83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（2）保修期内，因发包人使用不当造成工程的缺陷、损坏，可以委托承包人修复，但发包人应承担修复的费用，并支付承包人合理利润；</w:t>
      </w:r>
    </w:p>
    <w:p w14:paraId="623072F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14:paraId="2B031D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09C95C9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E1326C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15.4.4 未能修复</w:t>
      </w:r>
    </w:p>
    <w:p w14:paraId="602A5A7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27FD3F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15.4.5 承包人出入权</w:t>
      </w:r>
    </w:p>
    <w:p w14:paraId="5752755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5EED4F5">
      <w:pPr>
        <w:pStyle w:val="5"/>
        <w:spacing w:before="120" w:after="120" w:line="360" w:lineRule="auto"/>
        <w:rPr>
          <w:rFonts w:hint="eastAsia" w:ascii="宋体" w:hAnsi="宋体" w:eastAsia="宋体" w:cs="宋体"/>
          <w:b w:val="0"/>
          <w:color w:val="auto"/>
          <w:sz w:val="21"/>
          <w:szCs w:val="21"/>
          <w:highlight w:val="none"/>
        </w:rPr>
      </w:pPr>
      <w:bookmarkStart w:id="799" w:name="_Toc351203603"/>
      <w:bookmarkStart w:id="800" w:name="_Toc337558820"/>
      <w:r>
        <w:rPr>
          <w:rFonts w:hint="eastAsia" w:ascii="宋体" w:hAnsi="宋体" w:eastAsia="宋体" w:cs="宋体"/>
          <w:b w:val="0"/>
          <w:color w:val="auto"/>
          <w:sz w:val="21"/>
          <w:szCs w:val="21"/>
          <w:highlight w:val="none"/>
        </w:rPr>
        <w:t>16. 违约</w:t>
      </w:r>
      <w:bookmarkEnd w:id="799"/>
    </w:p>
    <w:bookmarkEnd w:id="800"/>
    <w:p w14:paraId="23578E0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01" w:name="_Toc296503129"/>
      <w:bookmarkStart w:id="802" w:name="_Toc296346630"/>
      <w:bookmarkStart w:id="803" w:name="_Toc351203604"/>
      <w:bookmarkStart w:id="804" w:name="_Toc337558821"/>
      <w:r>
        <w:rPr>
          <w:rFonts w:hint="eastAsia" w:ascii="宋体" w:hAnsi="宋体" w:eastAsia="宋体" w:cs="宋体"/>
          <w:b w:val="0"/>
          <w:color w:val="auto"/>
          <w:sz w:val="21"/>
          <w:szCs w:val="21"/>
          <w:highlight w:val="none"/>
        </w:rPr>
        <w:t>16.1 发</w:t>
      </w:r>
      <w:bookmarkEnd w:id="801"/>
      <w:bookmarkEnd w:id="802"/>
      <w:r>
        <w:rPr>
          <w:rFonts w:hint="eastAsia" w:ascii="宋体" w:hAnsi="宋体" w:eastAsia="宋体" w:cs="宋体"/>
          <w:b w:val="0"/>
          <w:color w:val="auto"/>
          <w:sz w:val="21"/>
          <w:szCs w:val="21"/>
          <w:highlight w:val="none"/>
        </w:rPr>
        <w:t>包人违约</w:t>
      </w:r>
      <w:bookmarkEnd w:id="803"/>
    </w:p>
    <w:bookmarkEnd w:id="804"/>
    <w:p w14:paraId="4DF9FB2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230F9C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在合同履行过程中发生的下列情形，属于发包人违约：</w:t>
      </w:r>
    </w:p>
    <w:p w14:paraId="2C0FE75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w:t>
      </w:r>
    </w:p>
    <w:p w14:paraId="47082E8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w:t>
      </w:r>
    </w:p>
    <w:p w14:paraId="269109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w:t>
      </w:r>
    </w:p>
    <w:p w14:paraId="1221F1C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w:t>
      </w:r>
    </w:p>
    <w:p w14:paraId="6BDFBD7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w:t>
      </w:r>
    </w:p>
    <w:p w14:paraId="27BEF09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w:t>
      </w:r>
    </w:p>
    <w:p w14:paraId="330B816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（7）发包人明确表示或者以其行为表明不履行合同主要义务的；</w:t>
      </w:r>
    </w:p>
    <w:p w14:paraId="256E57E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（8）发包人未能按照合同约定履行其他义务的。</w:t>
      </w:r>
    </w:p>
    <w:p w14:paraId="384C49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9354B2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36A8FE9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79C8DCE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7660CAD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4317096">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16.1.4 因发包人违约解除合同后的付款</w:t>
      </w:r>
    </w:p>
    <w:p w14:paraId="0C43C61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w:t>
      </w:r>
    </w:p>
    <w:p w14:paraId="5D0B1E2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14:paraId="1403DB3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14:paraId="645D432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14:paraId="5BD72C3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14:paraId="6D23952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14:paraId="749AA58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14:paraId="1189630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14:paraId="551C2DE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14:paraId="2F40E1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54551FA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05" w:name="_Toc351203605"/>
      <w:bookmarkStart w:id="806" w:name="_Toc337558822"/>
      <w:bookmarkStart w:id="807" w:name="_Toc296503131"/>
      <w:bookmarkStart w:id="808" w:name="_Toc296346632"/>
      <w:r>
        <w:rPr>
          <w:rFonts w:hint="eastAsia" w:ascii="宋体" w:hAnsi="宋体" w:eastAsia="宋体" w:cs="宋体"/>
          <w:b w:val="0"/>
          <w:color w:val="auto"/>
          <w:sz w:val="21"/>
          <w:szCs w:val="21"/>
          <w:highlight w:val="none"/>
        </w:rPr>
        <w:t>16.2 承包人违约</w:t>
      </w:r>
      <w:bookmarkEnd w:id="805"/>
    </w:p>
    <w:bookmarkEnd w:id="806"/>
    <w:bookmarkEnd w:id="807"/>
    <w:bookmarkEnd w:id="808"/>
    <w:p w14:paraId="5811335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6DA9531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在合同履行过程中发生的下列情形，属于承包人违约：</w:t>
      </w:r>
    </w:p>
    <w:p w14:paraId="5896B18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（1）承包人违反合同约定进行转包或违法分包的；</w:t>
      </w:r>
    </w:p>
    <w:p w14:paraId="710AA60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（2）承包人违反合同约定采购和使用不合格的材料和工程设备的；</w:t>
      </w:r>
    </w:p>
    <w:p w14:paraId="6967245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（3）因承包人原因导致工程质量不符合合同要求的； </w:t>
      </w:r>
    </w:p>
    <w:p w14:paraId="18EAA9C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（4）承包人违反第8.9款〔材料与设备专用要求〕的约定，未经批准，私自将已按照合同约定进入施工现场的材料或设备撤离施工现场的；</w:t>
      </w:r>
    </w:p>
    <w:p w14:paraId="2555297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（5）承包人未能按施工进度计划及时完成合同约定的工作，造成工期延误的；</w:t>
      </w:r>
    </w:p>
    <w:p w14:paraId="52665FB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（6）承包人在缺陷责任期及保修期内，未能在合理期限对工程缺陷进行修复，或拒绝按发包人要求进行修复的；</w:t>
      </w:r>
    </w:p>
    <w:p w14:paraId="5F7BAF1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（7）承包人明确表示或者以其行为表明不履行合同主要义务的；</w:t>
      </w:r>
    </w:p>
    <w:p w14:paraId="79F9F09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（8）承包人未能按照合同约定履行其他义务的。</w:t>
      </w:r>
    </w:p>
    <w:p w14:paraId="5C6BE0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承包人发生除本项第（7）目约定以外的其他违约情况时，监理人可向承包人发出整改通知，要求其在指定的期限内改正。</w:t>
      </w:r>
    </w:p>
    <w:p w14:paraId="5CDEE2A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4F465F4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承包人应承担因其违约行为而增加的费用和（或）延误的工期。此外，合同当事人可在专用合同条款中另行约定承包人违约责任的承担方式和计算方法。</w:t>
      </w:r>
    </w:p>
    <w:p w14:paraId="3571155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6DDC498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3796DF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16.2.4因承包人违约解除合同后的处理</w:t>
      </w:r>
    </w:p>
    <w:p w14:paraId="13B6BEA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因承包人原因导致合同解除的，则合同当事人应在合同解除后28天内完成估价、付款和清算，并按以下约定执行：</w:t>
      </w:r>
    </w:p>
    <w:p w14:paraId="40001FB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（1）合同解除后，按第4.4款〔商定或确定〕商定或确定承包人实际完成工作对应的合同价款，以及承包人已提供的材料、工程设备、施工设备和临时工程等的价值；</w:t>
      </w:r>
    </w:p>
    <w:p w14:paraId="691A03D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14:paraId="4D8F0F6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14:paraId="6CC1AC3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2624F84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（5）发包人和承包人应在合同解除后进行清算，出具最终结清付款证书，结清全部款项。</w:t>
      </w:r>
    </w:p>
    <w:p w14:paraId="632F75B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AFD007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16.2.5采购合同权益转让</w:t>
      </w:r>
    </w:p>
    <w:p w14:paraId="4664AA6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455C3D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09" w:name="_Toc351203606"/>
      <w:r>
        <w:rPr>
          <w:rFonts w:hint="eastAsia" w:ascii="宋体" w:hAnsi="宋体" w:eastAsia="宋体" w:cs="宋体"/>
          <w:b w:val="0"/>
          <w:color w:val="auto"/>
          <w:sz w:val="21"/>
          <w:szCs w:val="21"/>
          <w:highlight w:val="none"/>
        </w:rPr>
        <w:t>16.3 第三人造成的违约</w:t>
      </w:r>
      <w:bookmarkEnd w:id="809"/>
    </w:p>
    <w:p w14:paraId="125EAF2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316C77FF">
      <w:pPr>
        <w:pStyle w:val="5"/>
        <w:spacing w:before="120" w:after="120" w:line="360" w:lineRule="auto"/>
        <w:rPr>
          <w:rFonts w:hint="eastAsia" w:ascii="宋体" w:hAnsi="宋体" w:eastAsia="宋体" w:cs="宋体"/>
          <w:b w:val="0"/>
          <w:color w:val="auto"/>
          <w:sz w:val="21"/>
          <w:szCs w:val="21"/>
          <w:highlight w:val="none"/>
        </w:rPr>
      </w:pPr>
      <w:bookmarkStart w:id="810" w:name="_Toc351203607"/>
      <w:bookmarkStart w:id="811" w:name="_Toc296503116"/>
      <w:bookmarkStart w:id="812" w:name="_Toc337558823"/>
      <w:bookmarkStart w:id="813" w:name="_Toc296346617"/>
      <w:r>
        <w:rPr>
          <w:rFonts w:hint="eastAsia" w:ascii="宋体" w:hAnsi="宋体" w:eastAsia="宋体" w:cs="宋体"/>
          <w:b w:val="0"/>
          <w:color w:val="auto"/>
          <w:sz w:val="21"/>
          <w:szCs w:val="21"/>
          <w:highlight w:val="none"/>
        </w:rPr>
        <w:t>17. 不可抗力</w:t>
      </w:r>
      <w:bookmarkEnd w:id="810"/>
      <w:r>
        <w:rPr>
          <w:rFonts w:hint="eastAsia" w:ascii="宋体" w:hAnsi="宋体" w:eastAsia="宋体" w:cs="宋体"/>
          <w:b w:val="0"/>
          <w:color w:val="auto"/>
          <w:sz w:val="21"/>
          <w:szCs w:val="21"/>
          <w:highlight w:val="none"/>
        </w:rPr>
        <w:t xml:space="preserve"> </w:t>
      </w:r>
      <w:bookmarkEnd w:id="811"/>
      <w:bookmarkEnd w:id="812"/>
      <w:bookmarkEnd w:id="813"/>
    </w:p>
    <w:p w14:paraId="77EF918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14" w:name="_Toc351203608"/>
      <w:bookmarkStart w:id="815" w:name="_Toc296503117"/>
      <w:bookmarkStart w:id="816" w:name="_Toc337558824"/>
      <w:bookmarkStart w:id="817" w:name="_Toc296346618"/>
      <w:r>
        <w:rPr>
          <w:rFonts w:hint="eastAsia" w:ascii="宋体" w:hAnsi="宋体" w:eastAsia="宋体" w:cs="宋体"/>
          <w:b w:val="0"/>
          <w:color w:val="auto"/>
          <w:sz w:val="21"/>
          <w:szCs w:val="21"/>
          <w:highlight w:val="none"/>
        </w:rPr>
        <w:t>17.1 不可抗力的确认</w:t>
      </w:r>
      <w:bookmarkEnd w:id="814"/>
    </w:p>
    <w:bookmarkEnd w:id="815"/>
    <w:bookmarkEnd w:id="816"/>
    <w:bookmarkEnd w:id="817"/>
    <w:p w14:paraId="02B2810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FAF3EF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99FF86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18" w:name="_Toc351203609"/>
      <w:bookmarkStart w:id="819" w:name="_Toc296503118"/>
      <w:bookmarkStart w:id="820" w:name="_Toc337558825"/>
      <w:bookmarkStart w:id="821" w:name="_Toc296346619"/>
      <w:r>
        <w:rPr>
          <w:rFonts w:hint="eastAsia" w:ascii="宋体" w:hAnsi="宋体" w:eastAsia="宋体" w:cs="宋体"/>
          <w:b w:val="0"/>
          <w:color w:val="auto"/>
          <w:sz w:val="21"/>
          <w:szCs w:val="21"/>
          <w:highlight w:val="none"/>
        </w:rPr>
        <w:t>17.2 不可抗力的通知</w:t>
      </w:r>
      <w:bookmarkEnd w:id="818"/>
    </w:p>
    <w:bookmarkEnd w:id="819"/>
    <w:bookmarkEnd w:id="820"/>
    <w:bookmarkEnd w:id="821"/>
    <w:p w14:paraId="51DBE73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5275A20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56C951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22" w:name="_Toc351203610"/>
      <w:bookmarkStart w:id="823" w:name="_Toc296346620"/>
      <w:bookmarkStart w:id="824" w:name="_Toc296503119"/>
      <w:bookmarkStart w:id="825" w:name="_Toc337558826"/>
      <w:r>
        <w:rPr>
          <w:rFonts w:hint="eastAsia" w:ascii="宋体" w:hAnsi="宋体" w:eastAsia="宋体" w:cs="宋体"/>
          <w:b w:val="0"/>
          <w:color w:val="auto"/>
          <w:sz w:val="21"/>
          <w:szCs w:val="21"/>
          <w:highlight w:val="none"/>
        </w:rPr>
        <w:t>17.3 不可抗力后果的承担</w:t>
      </w:r>
      <w:bookmarkEnd w:id="822"/>
    </w:p>
    <w:bookmarkEnd w:id="823"/>
    <w:bookmarkEnd w:id="824"/>
    <w:bookmarkEnd w:id="825"/>
    <w:p w14:paraId="74C51C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17.3.1 不可抗力引起的后果及造成的损失由合同当事人按照法律规定及合同约定各自承担。不可抗力发生前已完成的工程应当按照合同约定进行计量支付。</w:t>
      </w:r>
    </w:p>
    <w:p w14:paraId="5A1CB69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不可抗力导致的人员伤亡、财产损失、费用增加和（或）工期延误等后果，由合同当事人按以下原则承担：</w:t>
      </w:r>
    </w:p>
    <w:p w14:paraId="1C4DEFC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（1）永久工程、已运至施工现场的材料和工程设备的损坏，以及因工程损坏造成的第三人人员伤亡和财产损失由发包人承担；</w:t>
      </w:r>
    </w:p>
    <w:p w14:paraId="2F1B4EA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（2）承包人施工设备的损坏由承包人承担；</w:t>
      </w:r>
    </w:p>
    <w:p w14:paraId="62B1794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（3）发包人和承包人承担各自人员伤亡和财产的损失；</w:t>
      </w:r>
    </w:p>
    <w:p w14:paraId="2B6852F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893A10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（5）因不可抗力引起或将引起工期延误，发包人要求赶工的，由此增加的赶工费用由发包人承担；</w:t>
      </w:r>
    </w:p>
    <w:p w14:paraId="0742704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（6）承包人在停工期间按照发包人要求照管、清理和修复工程的费用由发包人承担。</w:t>
      </w:r>
    </w:p>
    <w:p w14:paraId="54C1E7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14:paraId="25E0D2C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因合同一方迟延履行合同义务，在迟延履行期间遭遇不可抗力的，不免除其违约责任。</w:t>
      </w:r>
    </w:p>
    <w:p w14:paraId="4CB0341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26" w:name="_Toc351203611"/>
      <w:bookmarkStart w:id="827" w:name="_Toc337558827"/>
      <w:r>
        <w:rPr>
          <w:rFonts w:hint="eastAsia" w:ascii="宋体" w:hAnsi="宋体" w:eastAsia="宋体" w:cs="宋体"/>
          <w:b w:val="0"/>
          <w:color w:val="auto"/>
          <w:sz w:val="21"/>
          <w:szCs w:val="21"/>
          <w:highlight w:val="none"/>
        </w:rPr>
        <w:t>17.4 因不可抗力解除合同</w:t>
      </w:r>
      <w:bookmarkEnd w:id="826"/>
    </w:p>
    <w:bookmarkEnd w:id="827"/>
    <w:p w14:paraId="66CB7BE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52B7EB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（1）合同解除前承包人已完成工作的价款；</w:t>
      </w:r>
    </w:p>
    <w:p w14:paraId="7C10A64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（2）承包人为工程订购的并已交付给承包人，或承包人有责任接受交付的材料、工程设备和其他物品的价款；</w:t>
      </w:r>
    </w:p>
    <w:p w14:paraId="554138D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（3）发包人要求承包人退货或解除订货合同而产生的费用，或因不能退货或解除合同而产生的损失；</w:t>
      </w:r>
    </w:p>
    <w:p w14:paraId="1A48371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（4）承包人撤离施工现场以及遣散承包人人员的费用；</w:t>
      </w:r>
    </w:p>
    <w:p w14:paraId="2991D00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（5）按照合同约定在合同解除前应支付给承包人的其他款项；</w:t>
      </w:r>
    </w:p>
    <w:p w14:paraId="536B45A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（6）扣减承包人按照合同约定应向发包人支付的款项；</w:t>
      </w:r>
    </w:p>
    <w:p w14:paraId="109B4AC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（7）双方商定或确定的其他款项。</w:t>
      </w:r>
    </w:p>
    <w:p w14:paraId="783A609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除专用合同条款另有约定外，合同解除后，发包人应在商定或确定上述款项后28天内完成上述款项的支付。</w:t>
      </w:r>
    </w:p>
    <w:p w14:paraId="748BC1B6">
      <w:pPr>
        <w:pStyle w:val="5"/>
        <w:spacing w:before="120" w:after="120" w:line="360" w:lineRule="auto"/>
        <w:rPr>
          <w:rFonts w:hint="eastAsia" w:ascii="宋体" w:hAnsi="宋体" w:eastAsia="宋体" w:cs="宋体"/>
          <w:b w:val="0"/>
          <w:color w:val="auto"/>
          <w:sz w:val="21"/>
          <w:szCs w:val="21"/>
          <w:highlight w:val="none"/>
        </w:rPr>
      </w:pPr>
      <w:bookmarkStart w:id="828" w:name="_Toc351203612"/>
      <w:bookmarkStart w:id="829" w:name="_Toc296346621"/>
      <w:bookmarkStart w:id="830" w:name="_Toc337558828"/>
      <w:bookmarkStart w:id="831" w:name="_Toc296503120"/>
      <w:r>
        <w:rPr>
          <w:rFonts w:hint="eastAsia" w:ascii="宋体" w:hAnsi="宋体" w:eastAsia="宋体" w:cs="宋体"/>
          <w:b w:val="0"/>
          <w:color w:val="auto"/>
          <w:sz w:val="21"/>
          <w:szCs w:val="21"/>
          <w:highlight w:val="none"/>
        </w:rPr>
        <w:t>18. 保险</w:t>
      </w:r>
      <w:bookmarkEnd w:id="828"/>
    </w:p>
    <w:bookmarkEnd w:id="829"/>
    <w:bookmarkEnd w:id="830"/>
    <w:bookmarkEnd w:id="831"/>
    <w:p w14:paraId="6CFDEA87">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32" w:name="_Toc351203613"/>
      <w:bookmarkStart w:id="833" w:name="_Toc296346622"/>
      <w:bookmarkStart w:id="834" w:name="_Toc296503121"/>
      <w:bookmarkStart w:id="835" w:name="_Toc337558829"/>
      <w:r>
        <w:rPr>
          <w:rFonts w:hint="eastAsia" w:ascii="宋体" w:hAnsi="宋体" w:eastAsia="宋体" w:cs="宋体"/>
          <w:b w:val="0"/>
          <w:color w:val="auto"/>
          <w:sz w:val="21"/>
          <w:szCs w:val="21"/>
          <w:highlight w:val="none"/>
        </w:rPr>
        <w:t>18.1 工程保险</w:t>
      </w:r>
      <w:bookmarkEnd w:id="832"/>
    </w:p>
    <w:bookmarkEnd w:id="833"/>
    <w:bookmarkEnd w:id="834"/>
    <w:bookmarkEnd w:id="835"/>
    <w:p w14:paraId="2A06B3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除专用合同条款另有约定外，发包人应投保建筑工程一切险或安装工程一切险；发包人委托承包人投保的，因投保产生的保险费和其他相关费用由发包人承担。</w:t>
      </w:r>
    </w:p>
    <w:p w14:paraId="1C78EF6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36" w:name="_Toc351203614"/>
      <w:bookmarkStart w:id="837" w:name="_Toc296503122"/>
      <w:bookmarkStart w:id="838" w:name="_Toc296346623"/>
      <w:bookmarkStart w:id="839" w:name="_Toc337558830"/>
      <w:r>
        <w:rPr>
          <w:rFonts w:hint="eastAsia" w:ascii="宋体" w:hAnsi="宋体" w:eastAsia="宋体" w:cs="宋体"/>
          <w:b w:val="0"/>
          <w:color w:val="auto"/>
          <w:sz w:val="21"/>
          <w:szCs w:val="21"/>
          <w:highlight w:val="none"/>
        </w:rPr>
        <w:t>18.2 工伤保险</w:t>
      </w:r>
      <w:bookmarkEnd w:id="836"/>
    </w:p>
    <w:bookmarkEnd w:id="837"/>
    <w:bookmarkEnd w:id="838"/>
    <w:bookmarkEnd w:id="839"/>
    <w:p w14:paraId="5E1C376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5C15BA2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706AF3A1">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40" w:name="_Toc351203615"/>
      <w:bookmarkStart w:id="841" w:name="_Toc296503125"/>
      <w:bookmarkStart w:id="842" w:name="_Toc337558831"/>
      <w:bookmarkStart w:id="843" w:name="_Toc296346626"/>
      <w:r>
        <w:rPr>
          <w:rFonts w:hint="eastAsia" w:ascii="宋体" w:hAnsi="宋体" w:eastAsia="宋体" w:cs="宋体"/>
          <w:b w:val="0"/>
          <w:color w:val="auto"/>
          <w:sz w:val="21"/>
          <w:szCs w:val="21"/>
          <w:highlight w:val="none"/>
        </w:rPr>
        <w:t>18.3其他保险</w:t>
      </w:r>
      <w:bookmarkEnd w:id="840"/>
    </w:p>
    <w:bookmarkEnd w:id="841"/>
    <w:bookmarkEnd w:id="842"/>
    <w:bookmarkEnd w:id="843"/>
    <w:p w14:paraId="3331715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56DB50C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除专用合同条款另有约定外，承包人应为其施工设备等办理财产保险。</w:t>
      </w:r>
    </w:p>
    <w:p w14:paraId="4876CE1D">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44" w:name="_Toc351203616"/>
      <w:r>
        <w:rPr>
          <w:rFonts w:hint="eastAsia" w:ascii="宋体" w:hAnsi="宋体" w:eastAsia="宋体" w:cs="宋体"/>
          <w:b w:val="0"/>
          <w:color w:val="auto"/>
          <w:sz w:val="21"/>
          <w:szCs w:val="21"/>
          <w:highlight w:val="none"/>
        </w:rPr>
        <w:t>18.4持续保险</w:t>
      </w:r>
      <w:bookmarkEnd w:id="844"/>
    </w:p>
    <w:p w14:paraId="655CEF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合同当事人应与保险人保持联系，使保险人能够随时了解工程实施中的变动，并确保按保险合同条款要求持续保险。</w:t>
      </w:r>
    </w:p>
    <w:p w14:paraId="6F856548">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45" w:name="_Toc351203617"/>
      <w:bookmarkStart w:id="846" w:name="_Toc296346627"/>
      <w:bookmarkStart w:id="847" w:name="_Toc337558832"/>
      <w:bookmarkStart w:id="848" w:name="_Toc296503126"/>
      <w:r>
        <w:rPr>
          <w:rFonts w:hint="eastAsia" w:ascii="宋体" w:hAnsi="宋体" w:eastAsia="宋体" w:cs="宋体"/>
          <w:b w:val="0"/>
          <w:color w:val="auto"/>
          <w:sz w:val="21"/>
          <w:szCs w:val="21"/>
          <w:highlight w:val="none"/>
        </w:rPr>
        <w:t>18.5 保险凭证</w:t>
      </w:r>
      <w:bookmarkEnd w:id="845"/>
    </w:p>
    <w:bookmarkEnd w:id="846"/>
    <w:bookmarkEnd w:id="847"/>
    <w:bookmarkEnd w:id="848"/>
    <w:p w14:paraId="5005A3F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合同当事人应及时向另一方当事人提交其已投保的各项保险的凭证和保险单复印件。</w:t>
      </w:r>
    </w:p>
    <w:p w14:paraId="138639A4">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49" w:name="_Toc351203618"/>
      <w:bookmarkStart w:id="850" w:name="_Toc296503127"/>
      <w:bookmarkStart w:id="851" w:name="_Toc337558833"/>
      <w:bookmarkStart w:id="852" w:name="_Toc296346628"/>
      <w:r>
        <w:rPr>
          <w:rFonts w:hint="eastAsia" w:ascii="宋体" w:hAnsi="宋体" w:eastAsia="宋体" w:cs="宋体"/>
          <w:b w:val="0"/>
          <w:color w:val="auto"/>
          <w:sz w:val="21"/>
          <w:szCs w:val="21"/>
          <w:highlight w:val="none"/>
        </w:rPr>
        <w:t>18.6 未按约定投保的补救</w:t>
      </w:r>
      <w:bookmarkEnd w:id="849"/>
    </w:p>
    <w:bookmarkEnd w:id="850"/>
    <w:bookmarkEnd w:id="851"/>
    <w:bookmarkEnd w:id="852"/>
    <w:p w14:paraId="4CF4985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104750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A7F5A0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53" w:name="_Toc351203619"/>
      <w:bookmarkStart w:id="854" w:name="_Toc337558834"/>
      <w:r>
        <w:rPr>
          <w:rFonts w:hint="eastAsia" w:ascii="宋体" w:hAnsi="宋体" w:eastAsia="宋体" w:cs="宋体"/>
          <w:b w:val="0"/>
          <w:color w:val="auto"/>
          <w:sz w:val="21"/>
          <w:szCs w:val="21"/>
          <w:highlight w:val="none"/>
        </w:rPr>
        <w:t>18.7 通知义务</w:t>
      </w:r>
      <w:bookmarkEnd w:id="853"/>
    </w:p>
    <w:bookmarkEnd w:id="854"/>
    <w:p w14:paraId="2F5BEAC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A4D6B1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保险事故发生时，投保人应按照保险合同规定的条件和期限及时向保险人报告。发包人和承包人应当在知道保险事故发生后及时通知对方。</w:t>
      </w:r>
    </w:p>
    <w:p w14:paraId="7185F25E">
      <w:pPr>
        <w:pStyle w:val="5"/>
        <w:spacing w:before="120" w:after="120" w:line="360" w:lineRule="auto"/>
        <w:rPr>
          <w:rFonts w:hint="eastAsia" w:ascii="宋体" w:hAnsi="宋体" w:eastAsia="宋体" w:cs="宋体"/>
          <w:b w:val="0"/>
          <w:color w:val="auto"/>
          <w:sz w:val="21"/>
          <w:szCs w:val="21"/>
          <w:highlight w:val="none"/>
        </w:rPr>
      </w:pPr>
      <w:bookmarkStart w:id="855" w:name="_Toc351203620"/>
      <w:bookmarkStart w:id="856" w:name="_Toc337558835"/>
      <w:bookmarkStart w:id="857" w:name="_Toc296346641"/>
      <w:bookmarkStart w:id="858" w:name="_Toc296503140"/>
      <w:r>
        <w:rPr>
          <w:rFonts w:hint="eastAsia" w:ascii="宋体" w:hAnsi="宋体" w:eastAsia="宋体" w:cs="宋体"/>
          <w:b w:val="0"/>
          <w:color w:val="auto"/>
          <w:sz w:val="21"/>
          <w:szCs w:val="21"/>
          <w:highlight w:val="none"/>
        </w:rPr>
        <w:t>19. 索赔</w:t>
      </w:r>
      <w:bookmarkEnd w:id="855"/>
    </w:p>
    <w:bookmarkEnd w:id="856"/>
    <w:bookmarkEnd w:id="857"/>
    <w:bookmarkEnd w:id="858"/>
    <w:p w14:paraId="3A38202F">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59" w:name="_Toc351203621"/>
      <w:bookmarkStart w:id="860" w:name="_Toc296346642"/>
      <w:bookmarkStart w:id="861" w:name="_Toc296503141"/>
      <w:bookmarkStart w:id="862" w:name="_Toc337558836"/>
      <w:r>
        <w:rPr>
          <w:rFonts w:hint="eastAsia" w:ascii="宋体" w:hAnsi="宋体" w:eastAsia="宋体" w:cs="宋体"/>
          <w:b w:val="0"/>
          <w:color w:val="auto"/>
          <w:sz w:val="21"/>
          <w:szCs w:val="21"/>
          <w:highlight w:val="none"/>
        </w:rPr>
        <w:t>19.1承包人的索赔</w:t>
      </w:r>
      <w:bookmarkEnd w:id="859"/>
    </w:p>
    <w:bookmarkEnd w:id="860"/>
    <w:bookmarkEnd w:id="861"/>
    <w:bookmarkEnd w:id="862"/>
    <w:p w14:paraId="3A28478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根据合同约定，承包人认为有权得到追加付款和（或）延长工期的，应按以下程序向发包人提出索赔：</w:t>
      </w:r>
    </w:p>
    <w:p w14:paraId="398E1E9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0E5699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74861B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（3）索赔事件具有持续影响的，承包人应按合理时间间隔继续递交延续索赔通知，说明持续影响的实际情况和记录，列出累计的追加付款金额和（或）工期延长天数；</w:t>
      </w:r>
    </w:p>
    <w:p w14:paraId="681663F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（4）在索赔事件影响结束后28天内，承包人应向监理人递交最终索赔报告，说明最终要求索赔的追加付款金额和（或）延长的工期，并附必要的记录和证明材料。</w:t>
      </w:r>
    </w:p>
    <w:p w14:paraId="5B92457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63" w:name="_Toc351203622"/>
      <w:bookmarkStart w:id="864" w:name="_Toc296503142"/>
      <w:bookmarkStart w:id="865" w:name="_Toc337558837"/>
      <w:bookmarkStart w:id="866" w:name="_Toc296346643"/>
      <w:r>
        <w:rPr>
          <w:rFonts w:hint="eastAsia" w:ascii="宋体" w:hAnsi="宋体" w:eastAsia="宋体" w:cs="宋体"/>
          <w:b w:val="0"/>
          <w:color w:val="auto"/>
          <w:sz w:val="21"/>
          <w:szCs w:val="21"/>
          <w:highlight w:val="none"/>
        </w:rPr>
        <w:t>19.2 对承包人索赔的处理</w:t>
      </w:r>
      <w:bookmarkEnd w:id="863"/>
    </w:p>
    <w:bookmarkEnd w:id="864"/>
    <w:bookmarkEnd w:id="865"/>
    <w:bookmarkEnd w:id="866"/>
    <w:p w14:paraId="3FE3D2D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对承包人索赔的处理如下：</w:t>
      </w:r>
    </w:p>
    <w:p w14:paraId="13EADCA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（1）监理人应在收到索赔报告后14天内完成审查并报送发包人。监理人对索赔报告存在异议的，有权要求承包人提交全部原始记录副本；</w:t>
      </w:r>
    </w:p>
    <w:p w14:paraId="160A176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269C825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（3）承包人接受索赔处理结果的，索赔款项在当期进度款中进行支付；承包人不接受索赔处理结果的，按照第20条〔争议解决〕约定处理。</w:t>
      </w:r>
    </w:p>
    <w:p w14:paraId="164FE38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67" w:name="_Toc351203623"/>
      <w:bookmarkStart w:id="868" w:name="_Toc296503143"/>
      <w:bookmarkStart w:id="869" w:name="_Toc296346644"/>
      <w:bookmarkStart w:id="870" w:name="_Toc337558838"/>
      <w:r>
        <w:rPr>
          <w:rFonts w:hint="eastAsia" w:ascii="宋体" w:hAnsi="宋体" w:eastAsia="宋体" w:cs="宋体"/>
          <w:b w:val="0"/>
          <w:color w:val="auto"/>
          <w:sz w:val="21"/>
          <w:szCs w:val="21"/>
          <w:highlight w:val="none"/>
        </w:rPr>
        <w:t>19.3发包人的索赔</w:t>
      </w:r>
      <w:bookmarkEnd w:id="867"/>
    </w:p>
    <w:bookmarkEnd w:id="868"/>
    <w:bookmarkEnd w:id="869"/>
    <w:bookmarkEnd w:id="870"/>
    <w:p w14:paraId="79CD6FE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根据合同约定，发包人认为有权得到赔付金额和（或）延长缺陷责任期的，监理人应向承包人发出通知并附有详细的证明。</w:t>
      </w:r>
    </w:p>
    <w:p w14:paraId="3A419C1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5C3534A">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71" w:name="_Toc351203624"/>
      <w:bookmarkStart w:id="872" w:name="_Toc337558839"/>
      <w:bookmarkStart w:id="873" w:name="_Toc296503144"/>
      <w:bookmarkStart w:id="874" w:name="_Toc296346645"/>
      <w:r>
        <w:rPr>
          <w:rFonts w:hint="eastAsia" w:ascii="宋体" w:hAnsi="宋体" w:eastAsia="宋体" w:cs="宋体"/>
          <w:b w:val="0"/>
          <w:color w:val="auto"/>
          <w:sz w:val="21"/>
          <w:szCs w:val="21"/>
          <w:highlight w:val="none"/>
        </w:rPr>
        <w:t>19.4 对发包人索赔的处理</w:t>
      </w:r>
      <w:bookmarkEnd w:id="871"/>
    </w:p>
    <w:bookmarkEnd w:id="872"/>
    <w:bookmarkEnd w:id="873"/>
    <w:bookmarkEnd w:id="874"/>
    <w:p w14:paraId="475154F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3E2EA97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14:paraId="6E54396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14:paraId="4758027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45F19572">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75" w:name="_Toc351203625"/>
      <w:r>
        <w:rPr>
          <w:rFonts w:hint="eastAsia" w:ascii="宋体" w:hAnsi="宋体" w:eastAsia="宋体" w:cs="宋体"/>
          <w:b w:val="0"/>
          <w:color w:val="auto"/>
          <w:sz w:val="21"/>
          <w:szCs w:val="21"/>
          <w:highlight w:val="none"/>
        </w:rPr>
        <w:t>19.5 提出索赔的期限</w:t>
      </w:r>
      <w:bookmarkEnd w:id="875"/>
    </w:p>
    <w:p w14:paraId="755DF6F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（1）承包人按第14.2款〔竣工结算审核〕约定接收竣工付款证书后，应被视为已无权再提出在工程接收证书颁发前所发生的任何索赔。</w:t>
      </w:r>
    </w:p>
    <w:p w14:paraId="29B33BC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（2）承包人按第14.4款〔最终结清〕提交的最终结清申请单中，只限于提出工程接收证书颁发后发生的索赔。提出索赔的期限自接受最终结清证书时终止。</w:t>
      </w:r>
    </w:p>
    <w:p w14:paraId="1E456911">
      <w:pPr>
        <w:pStyle w:val="5"/>
        <w:spacing w:before="120" w:after="120" w:line="360" w:lineRule="auto"/>
        <w:rPr>
          <w:rFonts w:hint="eastAsia" w:ascii="宋体" w:hAnsi="宋体" w:eastAsia="宋体" w:cs="宋体"/>
          <w:b w:val="0"/>
          <w:color w:val="auto"/>
          <w:sz w:val="21"/>
          <w:szCs w:val="21"/>
          <w:highlight w:val="none"/>
        </w:rPr>
      </w:pPr>
      <w:bookmarkStart w:id="876" w:name="_Toc351203626"/>
      <w:r>
        <w:rPr>
          <w:rFonts w:hint="eastAsia" w:ascii="宋体" w:hAnsi="宋体" w:eastAsia="宋体" w:cs="宋体"/>
          <w:b w:val="0"/>
          <w:color w:val="auto"/>
          <w:sz w:val="21"/>
          <w:szCs w:val="21"/>
          <w:highlight w:val="none"/>
        </w:rPr>
        <w:t>20</w:t>
      </w:r>
      <w:bookmarkStart w:id="877" w:name="_Toc296346647"/>
      <w:bookmarkStart w:id="878" w:name="_Toc337558840"/>
      <w:bookmarkStart w:id="879" w:name="_Toc296503146"/>
      <w:r>
        <w:rPr>
          <w:rFonts w:hint="eastAsia" w:ascii="宋体" w:hAnsi="宋体" w:eastAsia="宋体" w:cs="宋体"/>
          <w:b w:val="0"/>
          <w:color w:val="auto"/>
          <w:sz w:val="21"/>
          <w:szCs w:val="21"/>
          <w:highlight w:val="none"/>
        </w:rPr>
        <w:t>. 争议解决</w:t>
      </w:r>
      <w:bookmarkEnd w:id="876"/>
    </w:p>
    <w:bookmarkEnd w:id="877"/>
    <w:bookmarkEnd w:id="878"/>
    <w:bookmarkEnd w:id="879"/>
    <w:p w14:paraId="39282A33">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80" w:name="_Toc351203627"/>
      <w:bookmarkStart w:id="881" w:name="_Toc296503147"/>
      <w:bookmarkStart w:id="882" w:name="_Toc337558841"/>
      <w:bookmarkStart w:id="883" w:name="_Toc296346648"/>
      <w:r>
        <w:rPr>
          <w:rFonts w:hint="eastAsia" w:ascii="宋体" w:hAnsi="宋体" w:eastAsia="宋体" w:cs="宋体"/>
          <w:b w:val="0"/>
          <w:color w:val="auto"/>
          <w:sz w:val="21"/>
          <w:szCs w:val="21"/>
          <w:highlight w:val="none"/>
        </w:rPr>
        <w:t>20.1和解</w:t>
      </w:r>
      <w:bookmarkEnd w:id="880"/>
    </w:p>
    <w:bookmarkEnd w:id="881"/>
    <w:bookmarkEnd w:id="882"/>
    <w:bookmarkEnd w:id="883"/>
    <w:p w14:paraId="0ECF63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合同当事人可以就争议自行和解，自行和解达成协议的经双方签字并盖章后作为合同补充文件，双方均应遵照执行。</w:t>
      </w:r>
    </w:p>
    <w:p w14:paraId="4CD84D6B">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84" w:name="_Toc351203628"/>
      <w:r>
        <w:rPr>
          <w:rFonts w:hint="eastAsia" w:ascii="宋体" w:hAnsi="宋体" w:eastAsia="宋体" w:cs="宋体"/>
          <w:b w:val="0"/>
          <w:color w:val="auto"/>
          <w:sz w:val="21"/>
          <w:szCs w:val="21"/>
          <w:highlight w:val="none"/>
        </w:rPr>
        <w:t>20</w:t>
      </w:r>
      <w:bookmarkStart w:id="885" w:name="_Toc296346649"/>
      <w:bookmarkStart w:id="886" w:name="_Toc296503148"/>
      <w:bookmarkStart w:id="887" w:name="_Toc337558842"/>
      <w:r>
        <w:rPr>
          <w:rFonts w:hint="eastAsia" w:ascii="宋体" w:hAnsi="宋体" w:eastAsia="宋体" w:cs="宋体"/>
          <w:b w:val="0"/>
          <w:color w:val="auto"/>
          <w:sz w:val="21"/>
          <w:szCs w:val="21"/>
          <w:highlight w:val="none"/>
        </w:rPr>
        <w:t>.2调解</w:t>
      </w:r>
      <w:bookmarkEnd w:id="884"/>
    </w:p>
    <w:bookmarkEnd w:id="885"/>
    <w:bookmarkEnd w:id="886"/>
    <w:bookmarkEnd w:id="887"/>
    <w:p w14:paraId="0C9EFFD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合同当事人可以就争议请求建设行政主管部门、行业协会或其他第三方进行调解，调解达成协议的，经双方签字并盖章后作为合同补充文件，双方均应遵照执行。</w:t>
      </w:r>
    </w:p>
    <w:p w14:paraId="76ADC29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88" w:name="_Toc351203629"/>
      <w:bookmarkStart w:id="889" w:name="_Toc296346650"/>
      <w:bookmarkStart w:id="890" w:name="_Toc337558843"/>
      <w:bookmarkStart w:id="891" w:name="_Toc296503149"/>
      <w:r>
        <w:rPr>
          <w:rFonts w:hint="eastAsia" w:ascii="宋体" w:hAnsi="宋体" w:eastAsia="宋体" w:cs="宋体"/>
          <w:b w:val="0"/>
          <w:color w:val="auto"/>
          <w:sz w:val="21"/>
          <w:szCs w:val="21"/>
          <w:highlight w:val="none"/>
        </w:rPr>
        <w:t>20.3争议评审</w:t>
      </w:r>
      <w:bookmarkEnd w:id="888"/>
    </w:p>
    <w:bookmarkEnd w:id="889"/>
    <w:bookmarkEnd w:id="890"/>
    <w:bookmarkEnd w:id="891"/>
    <w:p w14:paraId="694ABC7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合同当事人在专用合同条款中约定采取争议评审方式解决争议以及评审规则，并按下列约定执行： </w:t>
      </w:r>
    </w:p>
    <w:p w14:paraId="24179A7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13B96B0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08E91D7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DE6771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除专用合同条款另有约定外，评审员报酬由发包人和承包人各承担一半。</w:t>
      </w:r>
    </w:p>
    <w:p w14:paraId="0406533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220EB321">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33BA48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20.3.3 争议评审小组决定的效力</w:t>
      </w:r>
    </w:p>
    <w:p w14:paraId="6B37113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争议评审小组作出的书面决定经合同当事人签字确认后，对双方具有约束力，双方应遵照执行。</w:t>
      </w:r>
    </w:p>
    <w:p w14:paraId="1A1E1B1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任何一方当事人不接受争议评审小组决定或不履行争议评审小组决定的，双方可选择采用其他争议解决方式。</w:t>
      </w:r>
    </w:p>
    <w:p w14:paraId="0D4E9806">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92" w:name="_Toc351203630"/>
      <w:bookmarkStart w:id="893" w:name="_Toc296503150"/>
      <w:bookmarkStart w:id="894" w:name="_Toc296346651"/>
      <w:bookmarkStart w:id="895" w:name="_Toc337558844"/>
      <w:r>
        <w:rPr>
          <w:rFonts w:hint="eastAsia" w:ascii="宋体" w:hAnsi="宋体" w:eastAsia="宋体" w:cs="宋体"/>
          <w:b w:val="0"/>
          <w:color w:val="auto"/>
          <w:sz w:val="21"/>
          <w:szCs w:val="21"/>
          <w:highlight w:val="none"/>
        </w:rPr>
        <w:t>20.4仲裁或诉讼</w:t>
      </w:r>
      <w:bookmarkEnd w:id="892"/>
    </w:p>
    <w:bookmarkEnd w:id="893"/>
    <w:bookmarkEnd w:id="894"/>
    <w:bookmarkEnd w:id="895"/>
    <w:p w14:paraId="5A9C634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因合同及合同有关事项产生的争议，合同当事人可以在专用合同条款中约定以下一种方式解决争议：</w:t>
      </w:r>
    </w:p>
    <w:p w14:paraId="52AB54C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（1）向约定的仲裁委员会申请仲裁；</w:t>
      </w:r>
    </w:p>
    <w:p w14:paraId="4E66BE9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（2）向有管辖权的人民法院起诉。</w:t>
      </w:r>
    </w:p>
    <w:p w14:paraId="089E61DE">
      <w:pPr>
        <w:pStyle w:val="6"/>
        <w:spacing w:before="120" w:after="120" w:line="360" w:lineRule="auto"/>
        <w:ind w:firstLine="420" w:firstLineChars="200"/>
        <w:rPr>
          <w:rFonts w:hint="eastAsia" w:ascii="宋体" w:hAnsi="宋体" w:eastAsia="宋体" w:cs="宋体"/>
          <w:b w:val="0"/>
          <w:color w:val="auto"/>
          <w:sz w:val="21"/>
          <w:szCs w:val="21"/>
          <w:highlight w:val="none"/>
        </w:rPr>
      </w:pPr>
      <w:bookmarkStart w:id="896" w:name="_Toc351203631"/>
      <w:bookmarkStart w:id="897" w:name="_Toc296503152"/>
      <w:bookmarkStart w:id="898" w:name="_Toc337558845"/>
      <w:bookmarkStart w:id="899" w:name="_Toc296346653"/>
      <w:r>
        <w:rPr>
          <w:rFonts w:hint="eastAsia" w:ascii="宋体" w:hAnsi="宋体" w:eastAsia="宋体" w:cs="宋体"/>
          <w:b w:val="0"/>
          <w:color w:val="auto"/>
          <w:sz w:val="21"/>
          <w:szCs w:val="21"/>
          <w:highlight w:val="none"/>
        </w:rPr>
        <w:t>20.5争议解决条款效力</w:t>
      </w:r>
      <w:bookmarkEnd w:id="896"/>
    </w:p>
    <w:bookmarkEnd w:id="897"/>
    <w:bookmarkEnd w:id="898"/>
    <w:bookmarkEnd w:id="899"/>
    <w:p w14:paraId="536C7D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合同有关争议解决的条款独立存在，合同的变更、解除、终止、无效或者被撤销均不影响其效力。 </w:t>
      </w:r>
    </w:p>
    <w:p w14:paraId="1130E3E6">
      <w:pPr>
        <w:keepLines/>
        <w:pageBreakBefore/>
        <w:spacing w:line="360" w:lineRule="auto"/>
        <w:jc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第三部分  专用条款</w:t>
      </w:r>
    </w:p>
    <w:p w14:paraId="2FE6C9A8">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一、词语定义及合同文件</w:t>
      </w:r>
    </w:p>
    <w:p w14:paraId="28DA2DE1">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专用合同条款是对通用条款中相应条款内容的解释、补充、删除或修改，其序号与通用条款中条款一一对应，未</w:t>
      </w:r>
      <w:r>
        <w:rPr>
          <w:rFonts w:hint="eastAsia" w:ascii="宋体" w:hAnsi="宋体" w:eastAsia="宋体" w:cs="宋体"/>
          <w:color w:val="auto"/>
          <w:sz w:val="21"/>
          <w:szCs w:val="21"/>
          <w:u w:val="single"/>
          <w:lang w:eastAsia="zh-CN"/>
        </w:rPr>
        <w:t>做改动</w:t>
      </w:r>
      <w:r>
        <w:rPr>
          <w:rFonts w:hint="eastAsia" w:ascii="宋体" w:hAnsi="宋体" w:eastAsia="宋体" w:cs="宋体"/>
          <w:color w:val="auto"/>
          <w:sz w:val="21"/>
          <w:szCs w:val="21"/>
          <w:u w:val="single"/>
        </w:rPr>
        <w:t>的条款按通用条款执行。</w:t>
      </w:r>
    </w:p>
    <w:p w14:paraId="3EFE644C">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2、合同文件及解释顺序</w:t>
      </w:r>
    </w:p>
    <w:p w14:paraId="5B5AED6A">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合同文件组成及解释顺序：</w:t>
      </w:r>
      <w:r>
        <w:rPr>
          <w:rFonts w:hint="eastAsia" w:ascii="宋体" w:hAnsi="宋体" w:eastAsia="宋体" w:cs="宋体"/>
          <w:color w:val="auto"/>
          <w:kern w:val="0"/>
          <w:sz w:val="21"/>
          <w:szCs w:val="21"/>
          <w:u w:val="single"/>
        </w:rPr>
        <w:t>﹙1﹚本合同协议书；﹙2﹚本合同专用条款；﹙3﹚中标通知书；﹙4﹚投标书，工程报价单或预算书及其附件；</w:t>
      </w:r>
      <w:bookmarkStart w:id="900" w:name="OLE_LINK69"/>
      <w:r>
        <w:rPr>
          <w:rFonts w:hint="eastAsia" w:ascii="宋体" w:hAnsi="宋体" w:eastAsia="宋体" w:cs="宋体"/>
          <w:color w:val="auto"/>
          <w:kern w:val="0"/>
          <w:sz w:val="21"/>
          <w:szCs w:val="21"/>
          <w:u w:val="single"/>
        </w:rPr>
        <w:t>﹙5﹚</w:t>
      </w:r>
      <w:bookmarkEnd w:id="900"/>
      <w:r>
        <w:rPr>
          <w:rFonts w:hint="eastAsia" w:ascii="宋体" w:hAnsi="宋体" w:eastAsia="宋体" w:cs="宋体"/>
          <w:color w:val="auto"/>
          <w:kern w:val="0"/>
          <w:sz w:val="21"/>
          <w:szCs w:val="21"/>
          <w:u w:val="single"/>
        </w:rPr>
        <w:t>招标文件、答疑纪要及工程量清单；﹙6﹚本合同通用条款；﹙7﹚图纸；﹙8﹚标准规范及有关技术文件。</w:t>
      </w:r>
    </w:p>
    <w:p w14:paraId="5801C1B8">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3、语言文字和适用法律语言文字和适用法律、标准及规范</w:t>
      </w:r>
    </w:p>
    <w:p w14:paraId="16267034">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3.1  本合同除使用汉语外，还使用______</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______语言文字。</w:t>
      </w:r>
    </w:p>
    <w:p w14:paraId="46D6BCA0">
      <w:pPr>
        <w:spacing w:line="360" w:lineRule="auto"/>
        <w:ind w:firstLine="420" w:firstLineChars="200"/>
        <w:jc w:val="left"/>
        <w:outlineLvl w:val="9"/>
        <w:rPr>
          <w:rFonts w:hint="eastAsia" w:ascii="宋体" w:hAnsi="宋体" w:eastAsia="宋体" w:cs="宋体"/>
          <w:color w:val="FF0000"/>
          <w:kern w:val="0"/>
          <w:sz w:val="21"/>
          <w:szCs w:val="21"/>
          <w:u w:val="single"/>
        </w:rPr>
      </w:pPr>
      <w:r>
        <w:rPr>
          <w:rFonts w:hint="eastAsia" w:ascii="宋体" w:hAnsi="宋体" w:eastAsia="宋体" w:cs="宋体"/>
          <w:color w:val="auto"/>
          <w:sz w:val="21"/>
          <w:szCs w:val="21"/>
        </w:rPr>
        <w:t>3.2  适用法律和法规需要明示的法律、行政法规：</w:t>
      </w:r>
      <w:r>
        <w:rPr>
          <w:rFonts w:hint="eastAsia" w:ascii="宋体" w:hAnsi="宋体" w:eastAsia="宋体" w:cs="宋体"/>
          <w:color w:val="auto"/>
          <w:kern w:val="0"/>
          <w:sz w:val="21"/>
          <w:szCs w:val="21"/>
          <w:u w:val="single"/>
        </w:rPr>
        <w:t>本</w:t>
      </w:r>
      <w:r>
        <w:rPr>
          <w:rFonts w:hint="eastAsia" w:ascii="宋体" w:hAnsi="宋体" w:eastAsia="宋体" w:cs="宋体"/>
          <w:color w:val="FF0000"/>
          <w:kern w:val="0"/>
          <w:sz w:val="21"/>
          <w:szCs w:val="21"/>
          <w:u w:val="single"/>
        </w:rPr>
        <w:t>合同适用于中华人民共和国法律，行政法规</w:t>
      </w:r>
      <w:r>
        <w:rPr>
          <w:rFonts w:hint="eastAsia" w:ascii="宋体" w:hAnsi="宋体" w:eastAsia="宋体" w:cs="宋体"/>
          <w:color w:val="FF0000"/>
          <w:kern w:val="0"/>
          <w:sz w:val="21"/>
          <w:szCs w:val="21"/>
          <w:u w:val="single"/>
          <w:lang w:eastAsia="zh-CN"/>
        </w:rPr>
        <w:t>，</w:t>
      </w:r>
      <w:r>
        <w:rPr>
          <w:rFonts w:hint="eastAsia" w:ascii="宋体" w:hAnsi="宋体" w:eastAsia="宋体" w:cs="宋体"/>
          <w:color w:val="FF0000"/>
          <w:kern w:val="0"/>
          <w:sz w:val="21"/>
          <w:szCs w:val="21"/>
          <w:u w:val="single"/>
        </w:rPr>
        <w:t>陕西省及</w:t>
      </w:r>
      <w:r>
        <w:rPr>
          <w:rFonts w:hint="eastAsia" w:ascii="宋体" w:hAnsi="宋体" w:eastAsia="宋体" w:cs="宋体"/>
          <w:color w:val="FF0000"/>
          <w:kern w:val="0"/>
          <w:sz w:val="21"/>
          <w:szCs w:val="21"/>
          <w:u w:val="single"/>
          <w:lang w:val="en-US" w:eastAsia="zh-CN"/>
        </w:rPr>
        <w:t>咸阳</w:t>
      </w:r>
      <w:r>
        <w:rPr>
          <w:rFonts w:hint="eastAsia" w:ascii="宋体" w:hAnsi="宋体" w:eastAsia="宋体" w:cs="宋体"/>
          <w:color w:val="FF0000"/>
          <w:kern w:val="0"/>
          <w:sz w:val="21"/>
          <w:szCs w:val="21"/>
          <w:u w:val="single"/>
          <w:lang w:eastAsia="zh-CN"/>
        </w:rPr>
        <w:t>地方性法规</w:t>
      </w:r>
      <w:r>
        <w:rPr>
          <w:rFonts w:hint="eastAsia" w:ascii="宋体" w:hAnsi="宋体" w:eastAsia="宋体" w:cs="宋体"/>
          <w:color w:val="FF0000"/>
          <w:kern w:val="0"/>
          <w:sz w:val="21"/>
          <w:szCs w:val="21"/>
          <w:u w:val="single"/>
        </w:rPr>
        <w:t>。</w:t>
      </w:r>
    </w:p>
    <w:p w14:paraId="308162AB">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3.3  适用标准、规范</w:t>
      </w:r>
    </w:p>
    <w:p w14:paraId="436C1AB3">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适用标准、规范的名称：</w:t>
      </w:r>
      <w:r>
        <w:rPr>
          <w:rFonts w:hint="eastAsia" w:ascii="宋体" w:hAnsi="宋体" w:eastAsia="宋体" w:cs="宋体"/>
          <w:color w:val="auto"/>
          <w:kern w:val="0"/>
          <w:sz w:val="21"/>
          <w:szCs w:val="21"/>
          <w:u w:val="single"/>
        </w:rPr>
        <w:t>﹙1﹚国家现行和相关技术规程；﹙2﹚工程所在地建设主管部门的标准、规范；﹙3﹚工程所在地行业的标准、规范；﹙4﹚发包人施工图纸的具体要求。</w:t>
      </w:r>
    </w:p>
    <w:p w14:paraId="43AFAA62">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发包人提供标准、规范的时间：</w:t>
      </w:r>
      <w:r>
        <w:rPr>
          <w:rFonts w:hint="eastAsia" w:ascii="宋体" w:hAnsi="宋体" w:eastAsia="宋体" w:cs="宋体"/>
          <w:color w:val="auto"/>
          <w:sz w:val="21"/>
          <w:szCs w:val="21"/>
          <w:u w:val="single"/>
        </w:rPr>
        <w:t xml:space="preserve">               /                    </w:t>
      </w:r>
    </w:p>
    <w:p w14:paraId="6BEF59B8">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国内没有相应标准、规范时的约定：</w:t>
      </w:r>
      <w:r>
        <w:rPr>
          <w:rFonts w:hint="eastAsia" w:ascii="宋体" w:hAnsi="宋体" w:eastAsia="宋体" w:cs="宋体"/>
          <w:color w:val="auto"/>
          <w:kern w:val="0"/>
          <w:sz w:val="21"/>
          <w:szCs w:val="21"/>
          <w:u w:val="single"/>
        </w:rPr>
        <w:t>以发包人的要求为准。</w:t>
      </w:r>
    </w:p>
    <w:p w14:paraId="4672BCE6">
      <w:pPr>
        <w:spacing w:line="360" w:lineRule="auto"/>
        <w:ind w:firstLine="420" w:firstLineChars="200"/>
        <w:jc w:val="left"/>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rPr>
        <w:t>图纸</w:t>
      </w:r>
    </w:p>
    <w:p w14:paraId="12124DE4">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4.1发包人向承包人提供图纸日期和套数：</w:t>
      </w:r>
      <w:r>
        <w:rPr>
          <w:rFonts w:hint="eastAsia" w:ascii="宋体" w:hAnsi="宋体" w:eastAsia="宋体" w:cs="宋体"/>
          <w:color w:val="auto"/>
          <w:kern w:val="0"/>
          <w:sz w:val="21"/>
          <w:szCs w:val="21"/>
          <w:u w:val="single"/>
        </w:rPr>
        <w:t>合同签订之日起七日内，发包人向承包人提供五套图纸，其中两套竣工图归档﹙工程完工时提供﹚。</w:t>
      </w:r>
    </w:p>
    <w:p w14:paraId="6A9B5910">
      <w:pPr>
        <w:spacing w:line="360" w:lineRule="auto"/>
        <w:ind w:firstLine="420" w:firstLineChars="200"/>
        <w:jc w:val="left"/>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发包人对图纸的保密要求：</w:t>
      </w:r>
      <w:r>
        <w:rPr>
          <w:rFonts w:hint="eastAsia" w:ascii="宋体" w:hAnsi="宋体" w:eastAsia="宋体" w:cs="宋体"/>
          <w:color w:val="auto"/>
          <w:kern w:val="0"/>
          <w:sz w:val="21"/>
          <w:szCs w:val="21"/>
          <w:u w:val="single"/>
        </w:rPr>
        <w:t>知识产权属发包人所有，承包人不得将此类图纸用于任何与本工程以外的项目。</w:t>
      </w:r>
    </w:p>
    <w:p w14:paraId="549F7F35">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使用国外图纸的要求及费用承担：</w:t>
      </w:r>
      <w:r>
        <w:rPr>
          <w:rFonts w:hint="eastAsia" w:ascii="宋体" w:hAnsi="宋体" w:eastAsia="宋体" w:cs="宋体"/>
          <w:color w:val="auto"/>
          <w:kern w:val="0"/>
          <w:sz w:val="21"/>
          <w:szCs w:val="21"/>
          <w:u w:val="single"/>
        </w:rPr>
        <w:t>无</w:t>
      </w:r>
    </w:p>
    <w:p w14:paraId="178FF085">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二、双方一般权利和义务</w:t>
      </w:r>
    </w:p>
    <w:p w14:paraId="0EF9BB9D">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5、工程师</w:t>
      </w:r>
    </w:p>
    <w:p w14:paraId="32FE6E28">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5.2监理单位委派的工程师</w:t>
      </w:r>
    </w:p>
    <w:p w14:paraId="64775781">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姓名：________</w:t>
      </w:r>
      <w:r>
        <w:rPr>
          <w:rFonts w:hint="eastAsia" w:ascii="宋体" w:hAnsi="宋体" w:eastAsia="宋体" w:cs="宋体"/>
          <w:color w:val="auto"/>
          <w:sz w:val="21"/>
          <w:szCs w:val="21"/>
          <w:u w:val="none"/>
        </w:rPr>
        <w:t>/</w:t>
      </w:r>
      <w:r>
        <w:rPr>
          <w:rFonts w:hint="eastAsia" w:ascii="宋体" w:hAnsi="宋体" w:eastAsia="宋体" w:cs="宋体"/>
          <w:color w:val="auto"/>
          <w:sz w:val="21"/>
          <w:szCs w:val="21"/>
        </w:rPr>
        <w:t>_______职务：_______/_______</w:t>
      </w:r>
    </w:p>
    <w:p w14:paraId="2178B87B">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职权：________/____________________</w:t>
      </w:r>
    </w:p>
    <w:p w14:paraId="77AF8722">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5.6不实行监理的，工程师的职权：</w:t>
      </w:r>
      <w:r>
        <w:rPr>
          <w:rFonts w:hint="eastAsia" w:ascii="宋体" w:hAnsi="宋体" w:eastAsia="宋体" w:cs="宋体"/>
          <w:color w:val="auto"/>
          <w:sz w:val="21"/>
          <w:szCs w:val="21"/>
          <w:u w:val="single"/>
        </w:rPr>
        <w:t>工程师专指发包人派驻施工场地履行合同的代表。工程师应按合同约定，及时向承包人提供所需指令、批准并履行约定的其他义务。</w:t>
      </w:r>
    </w:p>
    <w:p w14:paraId="688EFC02">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7、项目经理</w:t>
      </w:r>
    </w:p>
    <w:p w14:paraId="4D9A9CEC">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姓名：___________职务：___________________</w:t>
      </w:r>
    </w:p>
    <w:p w14:paraId="26E89E73">
      <w:pPr>
        <w:autoSpaceDE w:val="0"/>
        <w:autoSpaceDN w:val="0"/>
        <w:adjustRightInd w:val="0"/>
        <w:snapToGrid w:val="0"/>
        <w:spacing w:line="560" w:lineRule="exact"/>
        <w:ind w:firstLine="475"/>
        <w:jc w:val="left"/>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Fonts w:hint="eastAsia" w:ascii="宋体" w:hAnsi="宋体" w:eastAsia="宋体" w:cs="宋体"/>
          <w:color w:val="auto"/>
          <w:sz w:val="21"/>
          <w:szCs w:val="21"/>
          <w:u w:val="single"/>
        </w:rPr>
        <w:t>同时书面指定委托代理人行使项目经理的全部职责，若项目经理</w:t>
      </w:r>
      <w:r>
        <w:rPr>
          <w:rFonts w:hint="eastAsia" w:ascii="宋体" w:hAnsi="宋体" w:eastAsia="宋体" w:cs="宋体"/>
          <w:color w:val="auto"/>
          <w:sz w:val="21"/>
          <w:szCs w:val="21"/>
          <w:u w:val="single"/>
          <w:lang w:val="zh-CN"/>
        </w:rPr>
        <w:t>不在施工现场或未经业主同意外出的，按违约对待，每出现一次承包人支付违约金3000元（由采购人直接从其履约保证金中扣除）；项目经理长期不在工地现场（累计30天以上）的发包人有权终止合同，由承包人支付违约金，违约金额为合同总价的5％，在工程结算时直接扣除，</w:t>
      </w:r>
      <w:r>
        <w:rPr>
          <w:rFonts w:hint="eastAsia" w:ascii="宋体" w:hAnsi="宋体" w:eastAsia="宋体" w:cs="宋体"/>
          <w:color w:val="auto"/>
          <w:sz w:val="21"/>
          <w:szCs w:val="21"/>
          <w:u w:val="single"/>
        </w:rPr>
        <w:t>并报建设行政主管相关部门建议记入不良记录。</w:t>
      </w:r>
      <w:r>
        <w:rPr>
          <w:rFonts w:hint="eastAsia" w:ascii="宋体" w:hAnsi="宋体" w:eastAsia="宋体" w:cs="宋体"/>
          <w:color w:val="auto"/>
          <w:sz w:val="21"/>
          <w:szCs w:val="21"/>
          <w:u w:val="single"/>
          <w:lang w:val="zh-CN"/>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Fonts w:hint="eastAsia" w:ascii="宋体" w:hAnsi="宋体" w:eastAsia="宋体" w:cs="宋体"/>
          <w:color w:val="auto"/>
          <w:sz w:val="21"/>
          <w:szCs w:val="21"/>
          <w:u w:val="single"/>
        </w:rPr>
        <w:t>10万元</w:t>
      </w:r>
      <w:r>
        <w:rPr>
          <w:rFonts w:hint="eastAsia" w:ascii="宋体" w:hAnsi="宋体" w:eastAsia="宋体" w:cs="宋体"/>
          <w:color w:val="auto"/>
          <w:sz w:val="21"/>
          <w:szCs w:val="21"/>
          <w:u w:val="single"/>
          <w:lang w:val="zh-CN"/>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Fonts w:hint="eastAsia" w:ascii="宋体" w:hAnsi="宋体" w:eastAsia="宋体" w:cs="宋体"/>
          <w:color w:val="auto"/>
          <w:sz w:val="21"/>
          <w:szCs w:val="21"/>
          <w:u w:val="single"/>
        </w:rPr>
        <w:t>5</w:t>
      </w:r>
      <w:r>
        <w:rPr>
          <w:rFonts w:hint="eastAsia" w:ascii="宋体" w:hAnsi="宋体" w:eastAsia="宋体" w:cs="宋体"/>
          <w:color w:val="auto"/>
          <w:sz w:val="21"/>
          <w:szCs w:val="21"/>
          <w:u w:val="single"/>
          <w:lang w:val="zh-CN"/>
        </w:rPr>
        <w:t>万元/次违约金。</w:t>
      </w:r>
    </w:p>
    <w:p w14:paraId="0E959EE1">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8、发包人工作</w:t>
      </w:r>
    </w:p>
    <w:p w14:paraId="7EAF84E9">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8.1发包人应按约定的时间和要求完成以下工作：</w:t>
      </w:r>
    </w:p>
    <w:p w14:paraId="1D85F8B9">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（1）施工场地具备施工条件的要求及完成的时间：</w:t>
      </w:r>
      <w:r>
        <w:rPr>
          <w:rFonts w:hint="eastAsia" w:ascii="宋体" w:hAnsi="宋体" w:eastAsia="宋体" w:cs="宋体"/>
          <w:color w:val="auto"/>
          <w:sz w:val="21"/>
          <w:szCs w:val="21"/>
          <w:u w:val="single"/>
        </w:rPr>
        <w:t>工程开工前五日内完成。</w:t>
      </w:r>
    </w:p>
    <w:p w14:paraId="30AA0B28">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（2）将施工所需的水、电、电讯线路接至施工场地的时间、地点和供应要求：</w:t>
      </w:r>
      <w:r>
        <w:rPr>
          <w:rFonts w:hint="eastAsia" w:ascii="宋体" w:hAnsi="宋体" w:eastAsia="宋体" w:cs="宋体"/>
          <w:color w:val="auto"/>
          <w:sz w:val="21"/>
          <w:szCs w:val="21"/>
          <w:u w:val="single"/>
        </w:rPr>
        <w:t>开工前七日内将施工用水、用电接至现场并配备水电表，表外由承包人施工并承担费用。</w:t>
      </w:r>
    </w:p>
    <w:p w14:paraId="639D74B4">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其计量和计价方法为：</w:t>
      </w:r>
      <w:r>
        <w:rPr>
          <w:rFonts w:hint="eastAsia" w:ascii="宋体" w:hAnsi="宋体" w:eastAsia="宋体" w:cs="宋体"/>
          <w:color w:val="auto"/>
          <w:sz w:val="21"/>
          <w:szCs w:val="21"/>
          <w:u w:val="single"/>
        </w:rPr>
        <w:t>由承包人承担费用，计量按西安市建设用水，用电等费用标准计价，结算时不再调整。</w:t>
      </w:r>
    </w:p>
    <w:p w14:paraId="57E08F9F">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（3）施工场地与公共道路的通道开通时间和要求：</w:t>
      </w:r>
      <w:r>
        <w:rPr>
          <w:rFonts w:hint="eastAsia" w:ascii="宋体" w:hAnsi="宋体" w:eastAsia="宋体" w:cs="宋体"/>
          <w:color w:val="auto"/>
          <w:sz w:val="21"/>
          <w:szCs w:val="21"/>
          <w:u w:val="single"/>
        </w:rPr>
        <w:t>已通。</w:t>
      </w:r>
    </w:p>
    <w:p w14:paraId="671E0F34">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（4）工程地质和地下管线资料的提供时间：</w:t>
      </w:r>
      <w:r>
        <w:rPr>
          <w:rFonts w:hint="eastAsia" w:ascii="宋体" w:hAnsi="宋体" w:eastAsia="宋体" w:cs="宋体"/>
          <w:color w:val="auto"/>
          <w:sz w:val="21"/>
          <w:szCs w:val="21"/>
          <w:u w:val="single"/>
        </w:rPr>
        <w:t>合同签订七日内提供发包人已知的情况，其它由承包人自行勘测和解决。</w:t>
      </w:r>
    </w:p>
    <w:p w14:paraId="2169D8A9">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（5）由发包人办理的施工所需证件、批件的名称和完成时间：</w:t>
      </w:r>
      <w:r>
        <w:rPr>
          <w:rFonts w:hint="eastAsia" w:ascii="宋体" w:hAnsi="宋体" w:eastAsia="宋体" w:cs="宋体"/>
          <w:color w:val="auto"/>
          <w:sz w:val="21"/>
          <w:szCs w:val="21"/>
          <w:u w:val="single"/>
        </w:rPr>
        <w:t>合同签订后发包人积极办理，需要承包人配合的承包人必须积极配合在开工前完成</w:t>
      </w:r>
      <w:r>
        <w:rPr>
          <w:rFonts w:hint="eastAsia" w:ascii="宋体" w:hAnsi="宋体" w:eastAsia="宋体" w:cs="宋体"/>
          <w:color w:val="auto"/>
          <w:sz w:val="21"/>
          <w:szCs w:val="21"/>
        </w:rPr>
        <w:t>。</w:t>
      </w:r>
    </w:p>
    <w:p w14:paraId="7CACA351">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（6）水准点与</w:t>
      </w:r>
      <w:r>
        <w:rPr>
          <w:rFonts w:hint="eastAsia" w:ascii="宋体" w:hAnsi="宋体" w:eastAsia="宋体" w:cs="宋体"/>
          <w:color w:val="auto"/>
          <w:sz w:val="21"/>
          <w:szCs w:val="21"/>
          <w:lang w:eastAsia="zh-CN"/>
        </w:rPr>
        <w:t>坐标</w:t>
      </w:r>
      <w:r>
        <w:rPr>
          <w:rFonts w:hint="eastAsia" w:ascii="宋体" w:hAnsi="宋体" w:eastAsia="宋体" w:cs="宋体"/>
          <w:color w:val="auto"/>
          <w:sz w:val="21"/>
          <w:szCs w:val="21"/>
        </w:rPr>
        <w:t>控制点交验要求：</w:t>
      </w:r>
      <w:r>
        <w:rPr>
          <w:rFonts w:hint="eastAsia" w:ascii="宋体" w:hAnsi="宋体" w:eastAsia="宋体" w:cs="宋体"/>
          <w:color w:val="auto"/>
          <w:sz w:val="21"/>
          <w:szCs w:val="21"/>
          <w:u w:val="single"/>
        </w:rPr>
        <w:t>进场后七日内。</w:t>
      </w:r>
    </w:p>
    <w:p w14:paraId="4011214E">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（7）图纸会审和设计交底时间：</w:t>
      </w:r>
      <w:r>
        <w:rPr>
          <w:rFonts w:hint="eastAsia" w:ascii="宋体" w:hAnsi="宋体" w:eastAsia="宋体" w:cs="宋体"/>
          <w:color w:val="auto"/>
          <w:sz w:val="21"/>
          <w:szCs w:val="21"/>
          <w:u w:val="single"/>
        </w:rPr>
        <w:t>开工前十日内完成。</w:t>
      </w:r>
    </w:p>
    <w:p w14:paraId="3D4C8F5A">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（8）协调处理施工场地周围地下管线和邻近建筑物、构筑物（含文物保护建筑）、古树名木的保护工作：</w:t>
      </w:r>
      <w:r>
        <w:rPr>
          <w:rFonts w:hint="eastAsia" w:ascii="宋体" w:hAnsi="宋体" w:eastAsia="宋体" w:cs="宋体"/>
          <w:color w:val="auto"/>
          <w:sz w:val="21"/>
          <w:szCs w:val="21"/>
          <w:u w:val="single"/>
        </w:rPr>
        <w:t>由发包人和承包人负责协商确定。</w:t>
      </w:r>
    </w:p>
    <w:p w14:paraId="7621FB89">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（9）双方约定发包人应做的其他工作：</w:t>
      </w:r>
      <w:r>
        <w:rPr>
          <w:rFonts w:hint="eastAsia" w:ascii="宋体" w:hAnsi="宋体" w:eastAsia="宋体" w:cs="宋体"/>
          <w:color w:val="auto"/>
          <w:sz w:val="21"/>
          <w:szCs w:val="21"/>
          <w:u w:val="single"/>
        </w:rPr>
        <w:t>施工中的协调配合工作。</w:t>
      </w:r>
    </w:p>
    <w:p w14:paraId="6C45181C">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8.2发包人委托承包人办理的工作：</w:t>
      </w:r>
      <w:r>
        <w:rPr>
          <w:rFonts w:hint="eastAsia" w:ascii="宋体" w:hAnsi="宋体" w:eastAsia="宋体" w:cs="宋体"/>
          <w:color w:val="auto"/>
          <w:sz w:val="21"/>
          <w:szCs w:val="21"/>
          <w:u w:val="single"/>
        </w:rPr>
        <w:t>配合发包人办理施工许可证、质量监督备案手续。</w:t>
      </w:r>
    </w:p>
    <w:p w14:paraId="33A85C05">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9、承包人工作</w:t>
      </w:r>
    </w:p>
    <w:p w14:paraId="274CF949">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9.1承包人应按约定时间和要求，完成以下工作：</w:t>
      </w:r>
    </w:p>
    <w:p w14:paraId="23B41342">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按发包人的要求提供。</w:t>
      </w:r>
    </w:p>
    <w:p w14:paraId="50AEF6D6">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a、合同签订后15日内向发包人提供切实可行的施工方案，项目部组成人员名单（须与投标文件一致，否则视为违约，承包人</w:t>
      </w:r>
      <w:r>
        <w:rPr>
          <w:rFonts w:hint="eastAsia" w:ascii="宋体" w:hAnsi="宋体" w:eastAsia="宋体" w:cs="宋体"/>
          <w:color w:val="auto"/>
          <w:sz w:val="21"/>
          <w:szCs w:val="21"/>
          <w:u w:val="single"/>
          <w:lang w:eastAsia="zh-CN"/>
        </w:rPr>
        <w:t>需要</w:t>
      </w:r>
      <w:r>
        <w:rPr>
          <w:rFonts w:hint="eastAsia" w:ascii="宋体" w:hAnsi="宋体" w:eastAsia="宋体" w:cs="宋体"/>
          <w:color w:val="auto"/>
          <w:sz w:val="21"/>
          <w:szCs w:val="21"/>
          <w:u w:val="single"/>
        </w:rPr>
        <w:t>承担违约金，更换项目经理承担10万元</w:t>
      </w:r>
      <w:bookmarkStart w:id="901" w:name="OLE_LINK56"/>
      <w:r>
        <w:rPr>
          <w:rFonts w:hint="eastAsia" w:ascii="宋体" w:hAnsi="宋体" w:eastAsia="宋体" w:cs="宋体"/>
          <w:color w:val="auto"/>
          <w:sz w:val="21"/>
          <w:szCs w:val="21"/>
          <w:u w:val="single"/>
        </w:rPr>
        <w:t>违约金</w:t>
      </w:r>
      <w:bookmarkEnd w:id="901"/>
      <w:r>
        <w:rPr>
          <w:rFonts w:hint="eastAsia" w:ascii="宋体" w:hAnsi="宋体" w:eastAsia="宋体" w:cs="宋体"/>
          <w:color w:val="auto"/>
          <w:sz w:val="21"/>
          <w:szCs w:val="21"/>
          <w:u w:val="single"/>
        </w:rPr>
        <w:t>，更换技术负责人承担5万元违约金，更换其他人员承担2万元/人违约金）；b、每月26日向发包人提供当月25日以前完成的工程量报表。</w:t>
      </w:r>
    </w:p>
    <w:p w14:paraId="118758FB">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2FFEF7EA">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免费为发包人提供办公和生活用房，以及必要的办公桌椅和设备。</w:t>
      </w:r>
    </w:p>
    <w:p w14:paraId="0FF95106">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由承包人负责各项手续的办理并承担费用。</w:t>
      </w:r>
    </w:p>
    <w:p w14:paraId="002164AC">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承包人负责，费用由承包人承担。</w:t>
      </w:r>
    </w:p>
    <w:p w14:paraId="6AF2B8A9">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由发包人和承包人负责协商确定。</w:t>
      </w:r>
    </w:p>
    <w:p w14:paraId="32BFB02F">
      <w:pPr>
        <w:spacing w:line="360" w:lineRule="auto"/>
        <w:ind w:firstLine="420" w:firstLineChars="200"/>
        <w:jc w:val="left"/>
        <w:outlineLvl w:val="9"/>
        <w:rPr>
          <w:rFonts w:hint="eastAsia" w:ascii="宋体" w:hAnsi="宋体" w:eastAsia="宋体" w:cs="宋体"/>
          <w:color w:val="auto"/>
          <w:sz w:val="21"/>
          <w:szCs w:val="21"/>
          <w:u w:val="thick"/>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由承包人负责。</w:t>
      </w:r>
    </w:p>
    <w:p w14:paraId="6A6A2839">
      <w:pPr>
        <w:spacing w:line="360" w:lineRule="auto"/>
        <w:ind w:firstLine="420" w:firstLineChars="200"/>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相关的对外协调工作。</w:t>
      </w:r>
    </w:p>
    <w:p w14:paraId="3BAEF7AC">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三、施工组织设计和工期</w:t>
      </w:r>
    </w:p>
    <w:p w14:paraId="7043A1EE">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10、进度计划</w:t>
      </w:r>
    </w:p>
    <w:p w14:paraId="5B767221">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10.1承包人提供施工组织设计（施工方案）和进度计划的时间：</w:t>
      </w:r>
      <w:r>
        <w:rPr>
          <w:rFonts w:hint="eastAsia" w:ascii="宋体" w:hAnsi="宋体" w:eastAsia="宋体" w:cs="宋体"/>
          <w:color w:val="auto"/>
          <w:kern w:val="0"/>
          <w:sz w:val="21"/>
          <w:szCs w:val="21"/>
          <w:u w:val="single"/>
        </w:rPr>
        <w:t>合同签订后15日内。</w:t>
      </w:r>
    </w:p>
    <w:p w14:paraId="40B498E8">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工程师确认的时间：</w:t>
      </w:r>
      <w:r>
        <w:rPr>
          <w:rFonts w:hint="eastAsia" w:ascii="宋体" w:hAnsi="宋体" w:eastAsia="宋体" w:cs="宋体"/>
          <w:color w:val="auto"/>
          <w:kern w:val="0"/>
          <w:sz w:val="21"/>
          <w:szCs w:val="21"/>
          <w:u w:val="single"/>
        </w:rPr>
        <w:t>承包人</w:t>
      </w:r>
      <w:r>
        <w:rPr>
          <w:rFonts w:hint="eastAsia" w:ascii="宋体" w:hAnsi="宋体" w:eastAsia="宋体" w:cs="宋体"/>
          <w:color w:val="auto"/>
          <w:kern w:val="0"/>
          <w:sz w:val="21"/>
          <w:szCs w:val="21"/>
          <w:u w:val="single"/>
          <w:lang w:eastAsia="zh-CN"/>
        </w:rPr>
        <w:t>接收</w:t>
      </w:r>
      <w:r>
        <w:rPr>
          <w:rFonts w:hint="eastAsia" w:ascii="宋体" w:hAnsi="宋体" w:eastAsia="宋体" w:cs="宋体"/>
          <w:color w:val="auto"/>
          <w:kern w:val="0"/>
          <w:sz w:val="21"/>
          <w:szCs w:val="21"/>
          <w:u w:val="single"/>
        </w:rPr>
        <w:t>之日起七日内。</w:t>
      </w:r>
    </w:p>
    <w:p w14:paraId="1CA9F23D">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10.2群体工程中有关进度计划的要求：</w:t>
      </w:r>
      <w:r>
        <w:rPr>
          <w:rFonts w:hint="eastAsia" w:ascii="宋体" w:hAnsi="宋体" w:eastAsia="宋体" w:cs="宋体"/>
          <w:color w:val="auto"/>
          <w:kern w:val="0"/>
          <w:sz w:val="21"/>
          <w:szCs w:val="21"/>
          <w:u w:val="single"/>
        </w:rPr>
        <w:t>以发包人的要求为准。</w:t>
      </w:r>
    </w:p>
    <w:p w14:paraId="1FFFDE7D">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13、工期延误</w:t>
      </w:r>
    </w:p>
    <w:p w14:paraId="39749204">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13.1双方约定工期顺延的其他情况：</w:t>
      </w:r>
      <w:r>
        <w:rPr>
          <w:rFonts w:hint="eastAsia" w:ascii="宋体" w:hAnsi="宋体" w:eastAsia="宋体" w:cs="宋体"/>
          <w:color w:val="auto"/>
          <w:kern w:val="0"/>
          <w:sz w:val="21"/>
          <w:szCs w:val="21"/>
          <w:u w:val="single"/>
        </w:rPr>
        <w:t>执行《通用条款》13条。</w:t>
      </w:r>
    </w:p>
    <w:p w14:paraId="67070B48">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四、质量与检验</w:t>
      </w:r>
    </w:p>
    <w:p w14:paraId="5DE2A418">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17、隐蔽工程和中间验收</w:t>
      </w:r>
    </w:p>
    <w:p w14:paraId="1FB935E0">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17.1双方约定中间验收部位：</w:t>
      </w:r>
      <w:r>
        <w:rPr>
          <w:rFonts w:hint="eastAsia" w:ascii="宋体" w:hAnsi="宋体" w:eastAsia="宋体" w:cs="宋体"/>
          <w:color w:val="auto"/>
          <w:kern w:val="0"/>
          <w:sz w:val="21"/>
          <w:szCs w:val="21"/>
          <w:u w:val="single"/>
        </w:rPr>
        <w:t>执行《通用条款》17条，除按规定进行正常隐蔽工程验收外，中间验收部位：基础验收及竣工验收。</w:t>
      </w:r>
    </w:p>
    <w:p w14:paraId="39A1B0B3">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19、工程试车</w:t>
      </w:r>
    </w:p>
    <w:p w14:paraId="08EC0787">
      <w:pPr>
        <w:spacing w:line="360" w:lineRule="auto"/>
        <w:ind w:firstLine="420" w:firstLineChars="200"/>
        <w:jc w:val="left"/>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19.5试车费用的承担：</w:t>
      </w:r>
      <w:r>
        <w:rPr>
          <w:rFonts w:hint="eastAsia" w:ascii="宋体" w:hAnsi="宋体" w:eastAsia="宋体" w:cs="宋体"/>
          <w:color w:val="auto"/>
          <w:kern w:val="0"/>
          <w:sz w:val="21"/>
          <w:szCs w:val="21"/>
          <w:u w:val="single"/>
        </w:rPr>
        <w:t>由承包人承担。</w:t>
      </w:r>
    </w:p>
    <w:p w14:paraId="4B84D646">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五、安全防护文明施工</w:t>
      </w:r>
    </w:p>
    <w:p w14:paraId="22C9EBC9">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六、合同价款</w:t>
      </w:r>
    </w:p>
    <w:p w14:paraId="276E610D">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26、合同价款约定</w:t>
      </w:r>
    </w:p>
    <w:p w14:paraId="01B5C944">
      <w:pPr>
        <w:spacing w:line="360" w:lineRule="auto"/>
        <w:ind w:firstLine="420" w:firstLineChars="200"/>
        <w:jc w:val="left"/>
        <w:outlineLvl w:val="9"/>
        <w:rPr>
          <w:rFonts w:hint="eastAsia" w:ascii="宋体" w:hAnsi="宋体" w:eastAsia="宋体" w:cs="宋体"/>
          <w:color w:val="0000FF"/>
          <w:sz w:val="21"/>
          <w:szCs w:val="21"/>
        </w:rPr>
      </w:pPr>
      <w:r>
        <w:rPr>
          <w:rFonts w:hint="eastAsia" w:ascii="宋体" w:hAnsi="宋体" w:eastAsia="宋体" w:cs="宋体"/>
          <w:color w:val="0000FF"/>
          <w:sz w:val="21"/>
          <w:szCs w:val="21"/>
        </w:rPr>
        <w:t>26.2本合同价款采用</w:t>
      </w:r>
      <w:r>
        <w:rPr>
          <w:rFonts w:hint="eastAsia" w:ascii="宋体" w:hAnsi="宋体" w:eastAsia="宋体" w:cs="宋体"/>
          <w:color w:val="0000FF"/>
          <w:sz w:val="21"/>
          <w:szCs w:val="21"/>
          <w:u w:val="single"/>
        </w:rPr>
        <w:t>（</w:t>
      </w:r>
      <w:r>
        <w:rPr>
          <w:rFonts w:hint="eastAsia" w:ascii="宋体" w:hAnsi="宋体" w:eastAsia="宋体" w:cs="宋体"/>
          <w:color w:val="0000FF"/>
          <w:sz w:val="21"/>
          <w:szCs w:val="21"/>
          <w:u w:val="single"/>
          <w:lang w:val="en-US" w:eastAsia="zh-CN"/>
        </w:rPr>
        <w:t>1</w:t>
      </w:r>
      <w:r>
        <w:rPr>
          <w:rFonts w:hint="eastAsia" w:ascii="宋体" w:hAnsi="宋体" w:eastAsia="宋体" w:cs="宋体"/>
          <w:color w:val="0000FF"/>
          <w:sz w:val="21"/>
          <w:szCs w:val="21"/>
          <w:u w:val="single"/>
        </w:rPr>
        <w:t>）</w:t>
      </w:r>
      <w:r>
        <w:rPr>
          <w:rFonts w:hint="eastAsia" w:ascii="宋体" w:hAnsi="宋体" w:eastAsia="宋体" w:cs="宋体"/>
          <w:color w:val="0000FF"/>
          <w:sz w:val="21"/>
          <w:szCs w:val="21"/>
        </w:rPr>
        <w:t>方式确定。</w:t>
      </w:r>
    </w:p>
    <w:p w14:paraId="53A30665">
      <w:pPr>
        <w:spacing w:line="360" w:lineRule="auto"/>
        <w:ind w:firstLine="420" w:firstLineChars="200"/>
        <w:jc w:val="left"/>
        <w:outlineLvl w:val="9"/>
        <w:rPr>
          <w:rFonts w:hint="eastAsia" w:ascii="宋体" w:hAnsi="宋体" w:eastAsia="宋体" w:cs="宋体"/>
          <w:color w:val="0000FF"/>
          <w:sz w:val="21"/>
          <w:szCs w:val="21"/>
        </w:rPr>
      </w:pPr>
      <w:r>
        <w:rPr>
          <w:rFonts w:hint="eastAsia" w:ascii="宋体" w:hAnsi="宋体" w:eastAsia="宋体" w:cs="宋体"/>
          <w:color w:val="0000FF"/>
          <w:sz w:val="21"/>
          <w:szCs w:val="21"/>
        </w:rPr>
        <w:t>（1）采用固定总价合同：</w:t>
      </w:r>
    </w:p>
    <w:p w14:paraId="3D9FC515">
      <w:pPr>
        <w:autoSpaceDE w:val="0"/>
        <w:autoSpaceDN w:val="0"/>
        <w:adjustRightInd w:val="0"/>
        <w:spacing w:line="360" w:lineRule="auto"/>
        <w:ind w:firstLine="475"/>
        <w:outlineLvl w:val="9"/>
        <w:rPr>
          <w:rFonts w:hint="eastAsia" w:ascii="宋体" w:hAnsi="宋体" w:eastAsia="宋体" w:cs="宋体"/>
          <w:color w:val="auto"/>
          <w:sz w:val="21"/>
          <w:szCs w:val="21"/>
        </w:rPr>
      </w:pPr>
      <w:r>
        <w:rPr>
          <w:rFonts w:hint="eastAsia" w:ascii="宋体" w:hAnsi="宋体" w:eastAsia="宋体" w:cs="宋体"/>
          <w:color w:val="auto"/>
          <w:sz w:val="21"/>
          <w:szCs w:val="21"/>
        </w:rPr>
        <w:t>（2）采用固定综合单价合同，综合单价中包括的风险范围：</w:t>
      </w:r>
      <w:r>
        <w:rPr>
          <w:rFonts w:hint="eastAsia" w:ascii="宋体" w:hAnsi="宋体" w:eastAsia="宋体" w:cs="宋体"/>
          <w:color w:val="auto"/>
          <w:sz w:val="21"/>
          <w:szCs w:val="21"/>
          <w:u w:val="single"/>
        </w:rPr>
        <w:t>本合同中确定的各项综合单价均包括承包人投标报价中应考虑的施工期间如下风险内容、幅度内自主报价的风险，具体指：</w:t>
      </w:r>
    </w:p>
    <w:p w14:paraId="609BC381">
      <w:pPr>
        <w:autoSpaceDE w:val="0"/>
        <w:autoSpaceDN w:val="0"/>
        <w:adjustRightInd w:val="0"/>
        <w:spacing w:line="360" w:lineRule="auto"/>
        <w:ind w:firstLine="47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①主要建筑材料、设备市场价格波动的风险。</w:t>
      </w:r>
    </w:p>
    <w:p w14:paraId="625EB6C3">
      <w:pPr>
        <w:autoSpaceDE w:val="0"/>
        <w:autoSpaceDN w:val="0"/>
        <w:adjustRightInd w:val="0"/>
        <w:spacing w:line="360" w:lineRule="auto"/>
        <w:ind w:firstLine="47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②施工项目所耗用的人工、机械的价格</w:t>
      </w:r>
      <w:r>
        <w:rPr>
          <w:rFonts w:hint="eastAsia" w:ascii="宋体" w:hAnsi="宋体" w:eastAsia="宋体" w:cs="宋体"/>
          <w:color w:val="auto"/>
          <w:sz w:val="21"/>
          <w:szCs w:val="21"/>
          <w:u w:val="single"/>
          <w:lang w:eastAsia="zh-CN"/>
        </w:rPr>
        <w:t>，应</w:t>
      </w:r>
      <w:r>
        <w:rPr>
          <w:rFonts w:hint="eastAsia" w:ascii="宋体" w:hAnsi="宋体" w:eastAsia="宋体" w:cs="宋体"/>
          <w:color w:val="auto"/>
          <w:sz w:val="21"/>
          <w:szCs w:val="21"/>
          <w:u w:val="single"/>
        </w:rPr>
        <w:t>当在基准日后有</w:t>
      </w:r>
      <w:r>
        <w:rPr>
          <w:rFonts w:hint="eastAsia" w:ascii="宋体" w:hAnsi="宋体" w:eastAsia="宋体" w:cs="宋体"/>
          <w:color w:val="auto"/>
          <w:sz w:val="21"/>
          <w:szCs w:val="21"/>
          <w:u w:val="single"/>
          <w:lang w:eastAsia="zh-CN"/>
        </w:rPr>
        <w:t>法律法规</w:t>
      </w:r>
      <w:r>
        <w:rPr>
          <w:rFonts w:hint="eastAsia" w:ascii="宋体" w:hAnsi="宋体" w:eastAsia="宋体" w:cs="宋体"/>
          <w:color w:val="auto"/>
          <w:sz w:val="21"/>
          <w:szCs w:val="21"/>
          <w:u w:val="single"/>
        </w:rPr>
        <w:t>与规章并通过授权的工程造价管理机构发布的政策强制性价格调整时市场价格波动的风险。</w:t>
      </w:r>
    </w:p>
    <w:p w14:paraId="7C935FB3">
      <w:pPr>
        <w:spacing w:line="360" w:lineRule="auto"/>
        <w:ind w:firstLine="472" w:firstLineChars="22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14:paraId="2233F2F3">
      <w:pPr>
        <w:autoSpaceDE w:val="0"/>
        <w:autoSpaceDN w:val="0"/>
        <w:adjustRightInd w:val="0"/>
        <w:spacing w:line="360" w:lineRule="auto"/>
        <w:ind w:firstLine="475"/>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④施工期间</w:t>
      </w:r>
      <w:r>
        <w:rPr>
          <w:rFonts w:hint="eastAsia" w:ascii="宋体" w:hAnsi="宋体" w:eastAsia="宋体" w:cs="宋体"/>
          <w:color w:val="auto"/>
          <w:sz w:val="21"/>
          <w:szCs w:val="21"/>
          <w:u w:val="single"/>
          <w:lang w:val="zh-CN"/>
        </w:rPr>
        <w:t>国家法律法规、规章和政策变化影响工程造价的。</w:t>
      </w:r>
    </w:p>
    <w:p w14:paraId="3071E246">
      <w:pPr>
        <w:autoSpaceDE w:val="0"/>
        <w:autoSpaceDN w:val="0"/>
        <w:adjustRightInd w:val="0"/>
        <w:spacing w:line="360" w:lineRule="auto"/>
        <w:ind w:firstLine="475"/>
        <w:jc w:val="left"/>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⑤</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在招标文件规定的答疑澄清时间内所确定的工程量的变化。</w:t>
      </w:r>
    </w:p>
    <w:p w14:paraId="733B8D33">
      <w:pPr>
        <w:autoSpaceDE w:val="0"/>
        <w:autoSpaceDN w:val="0"/>
        <w:adjustRightInd w:val="0"/>
        <w:spacing w:line="420" w:lineRule="exact"/>
        <w:ind w:firstLine="476"/>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风险范围以外综合单价调整方法：</w:t>
      </w:r>
      <w:r>
        <w:rPr>
          <w:rFonts w:hint="eastAsia" w:ascii="宋体" w:hAnsi="宋体" w:eastAsia="宋体" w:cs="宋体"/>
          <w:color w:val="auto"/>
          <w:sz w:val="21"/>
          <w:szCs w:val="21"/>
          <w:u w:val="single"/>
        </w:rPr>
        <w:t>当前款约定风险内容、幅度以外的风险因素出现时，调整合同价款，但不进入综合单价，即按“差价”方式处理。具体调整合同价款办法按本合同第27条执行。</w:t>
      </w:r>
    </w:p>
    <w:p w14:paraId="6A3ECFBE">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（3）采用可调价格合同，合同价款调整方法：</w:t>
      </w:r>
      <w:r>
        <w:rPr>
          <w:rFonts w:hint="eastAsia" w:ascii="宋体" w:hAnsi="宋体" w:eastAsia="宋体" w:cs="宋体"/>
          <w:color w:val="auto"/>
          <w:kern w:val="0"/>
          <w:sz w:val="21"/>
          <w:szCs w:val="21"/>
          <w:u w:val="single"/>
        </w:rPr>
        <w:t xml:space="preserve">  /  </w:t>
      </w:r>
    </w:p>
    <w:p w14:paraId="56EA1A84">
      <w:pPr>
        <w:spacing w:line="360" w:lineRule="auto"/>
        <w:ind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27、合同价款调整</w:t>
      </w:r>
    </w:p>
    <w:p w14:paraId="365125E5">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27.1双方约定合同价款的其他调整因素：</w:t>
      </w:r>
    </w:p>
    <w:p w14:paraId="30647D6A">
      <w:pPr>
        <w:spacing w:line="360" w:lineRule="auto"/>
        <w:ind w:firstLine="840" w:firstLineChars="400"/>
        <w:rPr>
          <w:rFonts w:hint="default" w:ascii="宋体" w:hAnsi="宋体" w:eastAsia="宋体" w:cs="宋体"/>
          <w:color w:val="auto"/>
          <w:sz w:val="21"/>
          <w:szCs w:val="21"/>
          <w:lang w:val="en-US"/>
        </w:rPr>
      </w:pPr>
      <w:r>
        <w:rPr>
          <w:rFonts w:hint="eastAsia" w:ascii="宋体" w:hAnsi="宋体" w:eastAsia="宋体" w:cs="宋体"/>
          <w:color w:val="auto"/>
          <w:sz w:val="21"/>
          <w:szCs w:val="21"/>
          <w:u w:val="single"/>
          <w:lang w:val="en-US" w:eastAsia="zh-CN"/>
        </w:rPr>
        <w:t xml:space="preserve">/  </w:t>
      </w:r>
    </w:p>
    <w:p w14:paraId="38DC4A42">
      <w:pPr>
        <w:spacing w:line="360" w:lineRule="auto"/>
        <w:ind w:firstLine="422" w:firstLineChars="200"/>
        <w:jc w:val="lef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28、工程预付款</w:t>
      </w:r>
    </w:p>
    <w:p w14:paraId="6D3116F0">
      <w:pPr>
        <w:pStyle w:val="12"/>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u w:val="single"/>
          <w:lang w:val="en-US" w:eastAsia="zh-CN"/>
        </w:rPr>
        <w:t xml:space="preserve">                                </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auto"/>
          <w:sz w:val="21"/>
          <w:szCs w:val="21"/>
          <w:lang w:val="en-US" w:eastAsia="zh-CN"/>
        </w:rPr>
        <w:t xml:space="preserve">     </w:t>
      </w:r>
    </w:p>
    <w:p w14:paraId="1DF77CC1">
      <w:pPr>
        <w:widowControl/>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29、工程量确认</w:t>
      </w:r>
    </w:p>
    <w:p w14:paraId="62E09A28">
      <w:pPr>
        <w:spacing w:line="360" w:lineRule="auto"/>
        <w:ind w:firstLine="420" w:firstLineChars="200"/>
        <w:jc w:val="left"/>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29.1承包人向工程师提交已完工程量报告的时间：</w:t>
      </w:r>
      <w:r>
        <w:rPr>
          <w:rFonts w:hint="eastAsia" w:ascii="宋体" w:hAnsi="宋体" w:eastAsia="宋体" w:cs="宋体"/>
          <w:color w:val="auto"/>
          <w:kern w:val="0"/>
          <w:sz w:val="21"/>
          <w:szCs w:val="21"/>
          <w:u w:val="single"/>
        </w:rPr>
        <w:t>每月的26日承包人向发包人提交25日以前已完工程量报告。</w:t>
      </w:r>
    </w:p>
    <w:p w14:paraId="2E24C07F">
      <w:pPr>
        <w:widowControl/>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30、工程进度款结算与支付</w:t>
      </w:r>
    </w:p>
    <w:p w14:paraId="572A8F30">
      <w:pPr>
        <w:adjustRightInd w:val="0"/>
        <w:snapToGrid w:val="0"/>
        <w:spacing w:line="460" w:lineRule="exact"/>
        <w:ind w:firstLine="525" w:firstLineChars="250"/>
        <w:rPr>
          <w:rFonts w:hint="eastAsia" w:ascii="宋体" w:hAnsi="宋体" w:eastAsia="宋体" w:cs="宋体"/>
          <w:color w:val="auto"/>
          <w:sz w:val="21"/>
          <w:szCs w:val="21"/>
          <w:u w:val="single"/>
          <w:lang w:val="en-US" w:eastAsia="zh-CN"/>
        </w:rPr>
      </w:pPr>
      <w:r>
        <w:rPr>
          <w:rFonts w:hint="eastAsia" w:ascii="宋体" w:hAnsi="宋体" w:eastAsia="宋体" w:cs="宋体"/>
          <w:color w:val="FF0000"/>
          <w:sz w:val="21"/>
          <w:szCs w:val="21"/>
          <w:highlight w:val="none"/>
          <w:u w:val="single"/>
          <w:lang w:eastAsia="zh-CN"/>
        </w:rPr>
        <w:t>按月工程进度付款，月进度款按照当月进度的80%支付；工程竣工验收合格正式审计报告出具后付至审定金额的</w:t>
      </w:r>
      <w:r>
        <w:rPr>
          <w:rFonts w:hint="eastAsia" w:ascii="宋体" w:hAnsi="宋体" w:eastAsia="宋体" w:cs="宋体"/>
          <w:color w:val="FF0000"/>
          <w:sz w:val="21"/>
          <w:szCs w:val="21"/>
          <w:highlight w:val="none"/>
          <w:u w:val="single"/>
          <w:lang w:val="en-US" w:eastAsia="zh-CN"/>
        </w:rPr>
        <w:t>100</w:t>
      </w:r>
      <w:r>
        <w:rPr>
          <w:rFonts w:hint="eastAsia" w:ascii="宋体" w:hAnsi="宋体" w:eastAsia="宋体" w:cs="宋体"/>
          <w:color w:val="FF0000"/>
          <w:sz w:val="21"/>
          <w:szCs w:val="21"/>
          <w:highlight w:val="none"/>
          <w:u w:val="single"/>
          <w:lang w:eastAsia="zh-CN"/>
        </w:rPr>
        <w:t>%</w:t>
      </w:r>
      <w:r>
        <w:rPr>
          <w:rFonts w:hint="eastAsia" w:ascii="宋体" w:hAnsi="宋体" w:eastAsia="宋体" w:cs="宋体"/>
          <w:color w:val="FF0000"/>
          <w:sz w:val="21"/>
          <w:szCs w:val="21"/>
          <w:highlight w:val="none"/>
          <w:u w:val="single"/>
          <w:lang w:val="en-US" w:eastAsia="zh-CN"/>
        </w:rPr>
        <w:t xml:space="preserve"> </w:t>
      </w:r>
      <w:r>
        <w:rPr>
          <w:rFonts w:hint="eastAsia" w:ascii="宋体" w:hAnsi="宋体" w:eastAsia="宋体" w:cs="宋体"/>
          <w:color w:val="FF0000"/>
          <w:sz w:val="21"/>
          <w:szCs w:val="21"/>
          <w:highlight w:val="none"/>
          <w:u w:val="single"/>
          <w:lang w:eastAsia="zh-CN"/>
        </w:rPr>
        <w:t>。</w:t>
      </w:r>
    </w:p>
    <w:p w14:paraId="61BDDB5B">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七、材料设备供应</w:t>
      </w:r>
    </w:p>
    <w:p w14:paraId="61A297B0">
      <w:pPr>
        <w:widowControl/>
        <w:spacing w:line="360" w:lineRule="auto"/>
        <w:ind w:firstLine="422" w:firstLineChars="200"/>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31、发包人供应材料设备（无）</w:t>
      </w:r>
    </w:p>
    <w:p w14:paraId="2D80034F">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31.4发包人供应的材料设备与一览表不符时，双方约定发包人承担责任如下：</w:t>
      </w:r>
    </w:p>
    <w:p w14:paraId="75CE6102">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（1）材料设备单价与一览表不符：</w:t>
      </w:r>
    </w:p>
    <w:p w14:paraId="7B8F1307">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执行《通用条款》31.4.（1）款</w:t>
      </w:r>
    </w:p>
    <w:p w14:paraId="72C57A55">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（2）材料设备的品种、规格、型号与一览表不符：</w:t>
      </w:r>
    </w:p>
    <w:p w14:paraId="69268A92">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_执行《通用条款》31.4</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rPr>
        <w:t>2</w:t>
      </w:r>
      <w:r>
        <w:rPr>
          <w:rFonts w:hint="eastAsia" w:ascii="宋体" w:hAnsi="宋体" w:eastAsia="宋体" w:cs="宋体"/>
          <w:color w:val="auto"/>
          <w:kern w:val="0"/>
          <w:sz w:val="21"/>
          <w:szCs w:val="21"/>
          <w:u w:val="single"/>
          <w:lang w:eastAsia="zh-CN"/>
        </w:rPr>
        <w:t>）</w:t>
      </w:r>
      <w:r>
        <w:rPr>
          <w:rFonts w:hint="eastAsia" w:ascii="宋体" w:hAnsi="宋体" w:eastAsia="宋体" w:cs="宋体"/>
          <w:color w:val="auto"/>
          <w:kern w:val="0"/>
          <w:sz w:val="21"/>
          <w:szCs w:val="21"/>
          <w:u w:val="single"/>
        </w:rPr>
        <w:t>款</w:t>
      </w:r>
    </w:p>
    <w:p w14:paraId="47BBEF80">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（3）承包人可代为调剂串换的材料：</w:t>
      </w:r>
    </w:p>
    <w:p w14:paraId="6C38D152">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执行《通用条款》31.4.（3）款_</w:t>
      </w:r>
    </w:p>
    <w:p w14:paraId="05C61188">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（4）到货地点与一览表不符：</w:t>
      </w:r>
    </w:p>
    <w:p w14:paraId="22D48C52">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执行《通用条款》31.4.（4）款</w:t>
      </w:r>
    </w:p>
    <w:p w14:paraId="7F185C0A">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（5）供应数量与一览表不符：</w:t>
      </w:r>
    </w:p>
    <w:p w14:paraId="3F65699F">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执行《通用条款》31.4.（5）款</w:t>
      </w:r>
    </w:p>
    <w:p w14:paraId="7EBC5C26">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（6）到货时间与一览表不符：</w:t>
      </w:r>
    </w:p>
    <w:p w14:paraId="5278164D">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执行《通用条款》31.4.（6）款</w:t>
      </w:r>
    </w:p>
    <w:p w14:paraId="3C692AAE">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31.6发包人供应材料设备的结算方法：</w:t>
      </w:r>
      <w:r>
        <w:rPr>
          <w:rFonts w:hint="eastAsia" w:ascii="宋体" w:hAnsi="宋体" w:eastAsia="宋体" w:cs="宋体"/>
          <w:color w:val="auto"/>
          <w:kern w:val="0"/>
          <w:sz w:val="21"/>
          <w:szCs w:val="21"/>
          <w:u w:val="single"/>
        </w:rPr>
        <w:t xml:space="preserve">   /  </w:t>
      </w:r>
    </w:p>
    <w:p w14:paraId="0FD40AD1">
      <w:pPr>
        <w:widowControl/>
        <w:spacing w:line="360" w:lineRule="auto"/>
        <w:ind w:firstLine="422" w:firstLineChars="200"/>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32、承包人采购材料设备</w:t>
      </w:r>
    </w:p>
    <w:p w14:paraId="1EF7817F">
      <w:pPr>
        <w:spacing w:line="360" w:lineRule="auto"/>
        <w:ind w:firstLine="420" w:firstLineChars="200"/>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32.1承包人采购材料设备的约定：</w:t>
      </w:r>
      <w:r>
        <w:rPr>
          <w:rFonts w:hint="eastAsia" w:ascii="宋体" w:hAnsi="宋体" w:eastAsia="宋体" w:cs="宋体"/>
          <w:color w:val="auto"/>
          <w:sz w:val="21"/>
          <w:szCs w:val="21"/>
          <w:u w:val="single"/>
        </w:rPr>
        <w:t>中</w:t>
      </w:r>
      <w:bookmarkStart w:id="902" w:name="OLE_LINK66"/>
      <w:r>
        <w:rPr>
          <w:rFonts w:hint="eastAsia" w:ascii="宋体" w:hAnsi="宋体" w:eastAsia="宋体" w:cs="宋体"/>
          <w:color w:val="auto"/>
          <w:sz w:val="21"/>
          <w:szCs w:val="21"/>
          <w:u w:val="single"/>
        </w:rPr>
        <w:t>标人报价时所选用的材料必须是符合图纸要求并且达到国家和行业要求的合格产品。</w:t>
      </w:r>
    </w:p>
    <w:bookmarkEnd w:id="902"/>
    <w:p w14:paraId="0B83FE2C">
      <w:pPr>
        <w:spacing w:line="360" w:lineRule="auto"/>
        <w:ind w:firstLine="451" w:firstLineChars="21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32.2</w:t>
      </w:r>
      <w:r>
        <w:rPr>
          <w:rFonts w:hint="eastAsia" w:ascii="宋体" w:hAnsi="宋体" w:eastAsia="宋体" w:cs="宋体"/>
          <w:color w:val="auto"/>
          <w:sz w:val="21"/>
          <w:szCs w:val="21"/>
          <w:u w:val="single"/>
        </w:rPr>
        <w:t>由承包人采购供应的材料与设备区别下列几种不同情况，分别计价。</w:t>
      </w:r>
    </w:p>
    <w:p w14:paraId="632DF0B9">
      <w:pPr>
        <w:numPr>
          <w:ilvl w:val="0"/>
          <w:numId w:val="11"/>
        </w:numPr>
        <w:spacing w:line="360" w:lineRule="auto"/>
        <w:ind w:firstLine="451" w:firstLineChars="21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当发包人在风险控制投标单位自主报价材料、设备</w:t>
      </w:r>
      <w:r>
        <w:rPr>
          <w:rFonts w:hint="eastAsia" w:ascii="宋体" w:hAnsi="宋体" w:eastAsia="宋体" w:cs="宋体"/>
          <w:color w:val="auto"/>
          <w:sz w:val="21"/>
          <w:szCs w:val="21"/>
          <w:u w:val="single"/>
          <w:lang w:eastAsia="zh-CN"/>
        </w:rPr>
        <w:t>表</w:t>
      </w:r>
      <w:r>
        <w:rPr>
          <w:rFonts w:hint="eastAsia" w:ascii="宋体" w:hAnsi="宋体" w:eastAsia="宋体" w:cs="宋体"/>
          <w:color w:val="auto"/>
          <w:sz w:val="21"/>
          <w:szCs w:val="21"/>
          <w:u w:val="single"/>
        </w:rPr>
        <w:t>中给出材料、设备的指定品牌与档次时，</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在保证指定品牌与档次的情况下对其材料、设备单价自主进行报价，且应承担施工期间市场价格波动风险，并据此单</w:t>
      </w:r>
      <w:r>
        <w:rPr>
          <w:rFonts w:hint="eastAsia" w:ascii="宋体" w:hAnsi="宋体" w:eastAsia="宋体" w:cs="宋体"/>
          <w:color w:val="auto"/>
          <w:sz w:val="21"/>
          <w:szCs w:val="21"/>
          <w:u w:val="single"/>
          <w:lang w:eastAsia="zh-CN"/>
        </w:rPr>
        <w:t>价计</w:t>
      </w:r>
      <w:r>
        <w:rPr>
          <w:rFonts w:hint="eastAsia" w:ascii="宋体" w:hAnsi="宋体" w:eastAsia="宋体" w:cs="宋体"/>
          <w:color w:val="auto"/>
          <w:sz w:val="21"/>
          <w:szCs w:val="21"/>
          <w:u w:val="single"/>
        </w:rPr>
        <w:t>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w:t>
      </w:r>
      <w:r>
        <w:rPr>
          <w:rFonts w:hint="eastAsia" w:ascii="宋体" w:hAnsi="宋体" w:eastAsia="宋体" w:cs="宋体"/>
          <w:color w:val="auto"/>
          <w:sz w:val="21"/>
          <w:szCs w:val="21"/>
          <w:u w:val="single"/>
          <w:lang w:eastAsia="zh-CN"/>
        </w:rPr>
        <w:t>不作</w:t>
      </w:r>
      <w:r>
        <w:rPr>
          <w:rFonts w:hint="eastAsia" w:ascii="宋体" w:hAnsi="宋体" w:eastAsia="宋体" w:cs="宋体"/>
          <w:color w:val="auto"/>
          <w:sz w:val="21"/>
          <w:szCs w:val="21"/>
          <w:u w:val="single"/>
        </w:rPr>
        <w:t>调整。</w:t>
      </w:r>
    </w:p>
    <w:p w14:paraId="29B20D25">
      <w:pPr>
        <w:numPr>
          <w:ilvl w:val="0"/>
          <w:numId w:val="0"/>
        </w:numPr>
        <w:spacing w:line="360" w:lineRule="auto"/>
        <w:ind w:firstLine="420" w:firstLineChars="200"/>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对发包方在“报价表”中没有给出指定品牌、档次的材料与设备，承包人在保证这些材料、设备必须是施工图所要求的“合格产品”的情况下，对其单价按市场价进行自主报价，且应承担施工期间市场价格波动风险。</w:t>
      </w:r>
    </w:p>
    <w:p w14:paraId="18D1B71F">
      <w:pPr>
        <w:spacing w:line="360" w:lineRule="auto"/>
        <w:ind w:firstLine="451" w:firstLineChars="215"/>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w:t>
      </w:r>
      <w:r>
        <w:rPr>
          <w:rFonts w:hint="eastAsia" w:ascii="宋体" w:hAnsi="宋体" w:eastAsia="宋体" w:cs="宋体"/>
          <w:color w:val="auto"/>
          <w:sz w:val="21"/>
          <w:szCs w:val="21"/>
          <w:u w:val="single"/>
          <w:lang w:eastAsia="zh-CN"/>
        </w:rPr>
        <w:t>不作</w:t>
      </w:r>
      <w:r>
        <w:rPr>
          <w:rFonts w:hint="eastAsia" w:ascii="宋体" w:hAnsi="宋体" w:eastAsia="宋体" w:cs="宋体"/>
          <w:color w:val="auto"/>
          <w:sz w:val="21"/>
          <w:szCs w:val="21"/>
          <w:u w:val="single"/>
        </w:rPr>
        <w:t>调整。当调换后的品牌与档次在“报价表”中能找到对应者时，按本合同专用条款第</w:t>
      </w:r>
      <w:r>
        <w:rPr>
          <w:rFonts w:hint="eastAsia" w:ascii="宋体" w:hAnsi="宋体" w:eastAsia="宋体" w:cs="宋体"/>
          <w:color w:val="auto"/>
          <w:sz w:val="21"/>
          <w:szCs w:val="21"/>
          <w:u w:val="single"/>
          <w:lang w:val="zh-CN"/>
        </w:rPr>
        <w:t>27.1.（6）条款的相应规定处理</w:t>
      </w:r>
      <w:r>
        <w:rPr>
          <w:rFonts w:hint="eastAsia" w:ascii="宋体" w:hAnsi="宋体" w:eastAsia="宋体" w:cs="宋体"/>
          <w:color w:val="auto"/>
          <w:sz w:val="21"/>
          <w:szCs w:val="21"/>
          <w:u w:val="single"/>
        </w:rPr>
        <w:t>。</w:t>
      </w:r>
    </w:p>
    <w:p w14:paraId="17AC1A2C">
      <w:pPr>
        <w:widowControl/>
        <w:spacing w:line="360" w:lineRule="auto"/>
        <w:ind w:firstLine="422" w:firstLineChars="200"/>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八、工程变更</w:t>
      </w:r>
    </w:p>
    <w:p w14:paraId="03CBA367">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33、在本工程实施过程中若发生变更，按下列各项执行：</w:t>
      </w:r>
    </w:p>
    <w:p w14:paraId="4B5559D1">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33.1</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w:t>
      </w:r>
    </w:p>
    <w:p w14:paraId="18D511BC">
      <w:pPr>
        <w:widowControl/>
        <w:spacing w:line="360" w:lineRule="auto"/>
        <w:ind w:firstLine="422" w:firstLineChars="200"/>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九、竣工验收与结算、</w:t>
      </w:r>
    </w:p>
    <w:p w14:paraId="575A07B0">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36、竣工验收</w:t>
      </w:r>
    </w:p>
    <w:p w14:paraId="699A0331">
      <w:pPr>
        <w:widowControl/>
        <w:spacing w:line="360" w:lineRule="auto"/>
        <w:ind w:firstLine="420" w:firstLineChars="200"/>
        <w:outlineLvl w:val="9"/>
        <w:rPr>
          <w:rFonts w:hint="eastAsia" w:ascii="宋体" w:hAnsi="宋体" w:eastAsia="宋体" w:cs="宋体"/>
          <w:color w:val="auto"/>
          <w:kern w:val="0"/>
          <w:sz w:val="21"/>
          <w:szCs w:val="21"/>
          <w:u w:val="thick"/>
        </w:rPr>
      </w:pPr>
      <w:r>
        <w:rPr>
          <w:rFonts w:hint="eastAsia" w:ascii="宋体" w:hAnsi="宋体" w:eastAsia="宋体" w:cs="宋体"/>
          <w:color w:val="auto"/>
          <w:kern w:val="0"/>
          <w:sz w:val="21"/>
          <w:szCs w:val="21"/>
        </w:rPr>
        <w:t>36.1承包人提供竣工图的约定：</w:t>
      </w:r>
      <w:r>
        <w:rPr>
          <w:rFonts w:hint="eastAsia" w:ascii="宋体" w:hAnsi="宋体" w:eastAsia="宋体" w:cs="宋体"/>
          <w:color w:val="auto"/>
          <w:kern w:val="0"/>
          <w:sz w:val="21"/>
          <w:szCs w:val="21"/>
          <w:u w:val="single"/>
        </w:rPr>
        <w:t>电子文档陆套，晒印蓝图和完整资料文件陆套。</w:t>
      </w:r>
    </w:p>
    <w:p w14:paraId="1A53DC07">
      <w:pPr>
        <w:autoSpaceDE w:val="0"/>
        <w:autoSpaceDN w:val="0"/>
        <w:adjustRightInd w:val="0"/>
        <w:spacing w:line="360" w:lineRule="auto"/>
        <w:ind w:firstLine="473"/>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36.6中间交工工程的范围和竣工时间：</w:t>
      </w:r>
      <w:r>
        <w:rPr>
          <w:rFonts w:hint="eastAsia" w:ascii="宋体" w:hAnsi="宋体" w:eastAsia="宋体" w:cs="宋体"/>
          <w:color w:val="auto"/>
          <w:sz w:val="21"/>
          <w:szCs w:val="21"/>
          <w:u w:val="single"/>
          <w:lang w:val="zh-CN"/>
        </w:rPr>
        <w:t>视具体工程情况而定</w:t>
      </w:r>
    </w:p>
    <w:p w14:paraId="1D8DA35C">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37、竣工结算</w:t>
      </w:r>
    </w:p>
    <w:p w14:paraId="3CB27BA4">
      <w:pPr>
        <w:widowControl/>
        <w:spacing w:line="360" w:lineRule="auto"/>
        <w:ind w:firstLine="420" w:firstLineChars="200"/>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37.1结算审查期限：</w:t>
      </w:r>
      <w:r>
        <w:rPr>
          <w:rFonts w:hint="eastAsia" w:ascii="宋体" w:hAnsi="宋体" w:eastAsia="宋体" w:cs="宋体"/>
          <w:color w:val="auto"/>
          <w:sz w:val="21"/>
          <w:szCs w:val="21"/>
          <w:u w:val="single"/>
        </w:rPr>
        <w:t>执行《通用条款》第37.3条。工程竣工验收合格，</w:t>
      </w:r>
      <w:r>
        <w:rPr>
          <w:rFonts w:hint="eastAsia" w:ascii="宋体" w:hAnsi="宋体" w:eastAsia="宋体" w:cs="宋体"/>
          <w:color w:val="auto"/>
          <w:sz w:val="21"/>
          <w:szCs w:val="21"/>
          <w:u w:val="single"/>
          <w:lang w:eastAsia="zh-CN"/>
        </w:rPr>
        <w:t>承包人应在</w:t>
      </w:r>
      <w:r>
        <w:rPr>
          <w:rFonts w:hint="eastAsia" w:ascii="宋体" w:hAnsi="宋体" w:eastAsia="宋体" w:cs="宋体"/>
          <w:color w:val="auto"/>
          <w:sz w:val="21"/>
          <w:szCs w:val="21"/>
          <w:u w:val="single"/>
          <w:lang w:val="en-US" w:eastAsia="zh-CN"/>
        </w:rPr>
        <w:t>20天内完成竣工结算编制；</w:t>
      </w:r>
      <w:r>
        <w:rPr>
          <w:rFonts w:hint="eastAsia" w:ascii="宋体" w:hAnsi="宋体" w:eastAsia="宋体" w:cs="宋体"/>
          <w:color w:val="auto"/>
          <w:sz w:val="21"/>
          <w:szCs w:val="21"/>
          <w:u w:val="single"/>
        </w:rPr>
        <w:t>发包人在收到竣工结算报告及完整的结算资料后，委托审价机构在90日内进行审查确认。</w:t>
      </w:r>
    </w:p>
    <w:p w14:paraId="30B9E311">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工程竣工结算依据：</w:t>
      </w:r>
    </w:p>
    <w:p w14:paraId="6AF3A6BE">
      <w:pPr>
        <w:spacing w:line="360" w:lineRule="auto"/>
        <w:ind w:firstLine="420" w:firstLineChars="200"/>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1）《陕西省建设工程工程量清单计价规则》（2009）；（2）施工合同；（3）投标文件；（4）招标文件；（5）工程竣工图纸及资料；（6）双方确认的工程量；（7）双方确认追加（减）的工程价款；（8）双方确认的索赔、现场签证事项及价款；（9）其他依据。</w:t>
      </w:r>
    </w:p>
    <w:p w14:paraId="00FD7498">
      <w:pPr>
        <w:spacing w:line="360" w:lineRule="auto"/>
        <w:ind w:firstLine="420" w:firstLineChars="200"/>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3</w:t>
      </w:r>
      <w:r>
        <w:rPr>
          <w:rFonts w:hint="eastAsia" w:ascii="宋体" w:hAnsi="宋体" w:eastAsia="宋体" w:cs="宋体"/>
          <w:color w:val="auto"/>
          <w:sz w:val="21"/>
          <w:szCs w:val="21"/>
          <w:u w:val="single"/>
          <w:lang w:val="zh-CN"/>
        </w:rPr>
        <w:t>分部分项工程费依据双方确认的工程量、合同约定的综合单价和按规定应计列的价差计算；如综合单价发生调整的，以发、承包方确认调整的综合单价计算。</w:t>
      </w:r>
    </w:p>
    <w:p w14:paraId="75F6F91B">
      <w:pPr>
        <w:spacing w:line="360" w:lineRule="auto"/>
        <w:ind w:firstLine="420" w:firstLineChars="200"/>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4</w:t>
      </w:r>
      <w:r>
        <w:rPr>
          <w:rFonts w:hint="eastAsia" w:ascii="宋体" w:hAnsi="宋体" w:eastAsia="宋体" w:cs="宋体"/>
          <w:color w:val="auto"/>
          <w:sz w:val="21"/>
          <w:szCs w:val="21"/>
          <w:u w:val="single"/>
          <w:lang w:val="zh-CN"/>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14:paraId="5135F299">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其他项目费用按下列规定计算：</w:t>
      </w:r>
    </w:p>
    <w:p w14:paraId="0D535D26">
      <w:pPr>
        <w:spacing w:line="360" w:lineRule="auto"/>
        <w:ind w:firstLine="420" w:firstLineChars="200"/>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（1）计日工按发包人实际签证确认的事项和金额计算；（</w:t>
      </w:r>
      <w:r>
        <w:rPr>
          <w:rFonts w:hint="eastAsia" w:ascii="宋体" w:hAnsi="宋体" w:eastAsia="宋体" w:cs="宋体"/>
          <w:color w:val="auto"/>
          <w:sz w:val="21"/>
          <w:szCs w:val="21"/>
          <w:u w:val="single"/>
        </w:rPr>
        <w:t>2</w:t>
      </w:r>
      <w:r>
        <w:rPr>
          <w:rFonts w:hint="eastAsia" w:ascii="宋体" w:hAnsi="宋体" w:eastAsia="宋体" w:cs="宋体"/>
          <w:color w:val="auto"/>
          <w:sz w:val="21"/>
          <w:szCs w:val="21"/>
          <w:u w:val="single"/>
          <w:lang w:val="zh-CN"/>
        </w:rPr>
        <w:t>）总承包服务费依据合同约定金额计算，如发生调整的，以发、承包双方确认调整的金额计算；（</w:t>
      </w:r>
      <w:r>
        <w:rPr>
          <w:rFonts w:hint="eastAsia" w:ascii="宋体" w:hAnsi="宋体" w:eastAsia="宋体" w:cs="宋体"/>
          <w:color w:val="auto"/>
          <w:sz w:val="21"/>
          <w:szCs w:val="21"/>
          <w:u w:val="single"/>
        </w:rPr>
        <w:t>3</w:t>
      </w:r>
      <w:r>
        <w:rPr>
          <w:rFonts w:hint="eastAsia" w:ascii="宋体" w:hAnsi="宋体" w:eastAsia="宋体" w:cs="宋体"/>
          <w:color w:val="auto"/>
          <w:sz w:val="21"/>
          <w:szCs w:val="21"/>
          <w:u w:val="single"/>
          <w:lang w:val="zh-CN"/>
        </w:rPr>
        <w:t>）索赔费用依据发、承包双方确认的索赔事项和金额计算；（</w:t>
      </w:r>
      <w:r>
        <w:rPr>
          <w:rFonts w:hint="eastAsia" w:ascii="宋体" w:hAnsi="宋体" w:eastAsia="宋体" w:cs="宋体"/>
          <w:color w:val="auto"/>
          <w:sz w:val="21"/>
          <w:szCs w:val="21"/>
          <w:u w:val="single"/>
        </w:rPr>
        <w:t>4</w:t>
      </w:r>
      <w:r>
        <w:rPr>
          <w:rFonts w:hint="eastAsia" w:ascii="宋体" w:hAnsi="宋体" w:eastAsia="宋体" w:cs="宋体"/>
          <w:color w:val="auto"/>
          <w:sz w:val="21"/>
          <w:szCs w:val="21"/>
          <w:u w:val="single"/>
          <w:lang w:val="zh-CN"/>
        </w:rPr>
        <w:t>）现场签证费用依据发、承包双方签证资料确认的金额计算。</w:t>
      </w:r>
    </w:p>
    <w:p w14:paraId="4B0BEB94">
      <w:pPr>
        <w:spacing w:line="360" w:lineRule="auto"/>
        <w:ind w:firstLine="420" w:firstLineChars="200"/>
        <w:outlineLvl w:val="9"/>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6</w:t>
      </w:r>
      <w:r>
        <w:rPr>
          <w:rFonts w:hint="eastAsia" w:ascii="宋体" w:hAnsi="宋体" w:eastAsia="宋体" w:cs="宋体"/>
          <w:color w:val="auto"/>
          <w:sz w:val="21"/>
          <w:szCs w:val="21"/>
          <w:u w:val="single"/>
          <w:lang w:val="zh-CN"/>
        </w:rPr>
        <w:t>规费和税金按国家、省政府和省级有关主管部门的规定计算。</w:t>
      </w:r>
    </w:p>
    <w:p w14:paraId="376036B0">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7</w:t>
      </w:r>
      <w:r>
        <w:rPr>
          <w:rFonts w:hint="eastAsia" w:ascii="宋体" w:hAnsi="宋体" w:eastAsia="宋体" w:cs="宋体"/>
          <w:color w:val="auto"/>
          <w:sz w:val="21"/>
          <w:szCs w:val="21"/>
          <w:u w:val="single"/>
          <w:lang w:val="zh-CN"/>
        </w:rPr>
        <w:t>承包人应在本合同专用条款约定的时间内编制完成竣工结算书，并在提交竣工验收报告的同时递交给发包人。</w:t>
      </w:r>
    </w:p>
    <w:p w14:paraId="4BB1F521">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承包人未在本合同专用条款约定的时间内递交竣工结算书，经发包人催促后仍未提供或没有明确答复的，发包人可以根据已有的资料办理计算。</w:t>
      </w:r>
    </w:p>
    <w:p w14:paraId="74AD9FF5">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8</w:t>
      </w:r>
      <w:r>
        <w:rPr>
          <w:rFonts w:hint="eastAsia" w:ascii="宋体" w:hAnsi="宋体" w:eastAsia="宋体" w:cs="宋体"/>
          <w:color w:val="auto"/>
          <w:sz w:val="21"/>
          <w:szCs w:val="21"/>
          <w:u w:val="single"/>
          <w:lang w:val="zh-CN"/>
        </w:rPr>
        <w:t>发包人在收到承包人递交的竣工结算书后，应按本合同专用条款约定的时间进行核对。</w:t>
      </w:r>
    </w:p>
    <w:p w14:paraId="17841CEC">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同一工程竣工结算核对完成，发、承包人双方签字确认后，发包人不得要求承包人与另一个或多个工程造价咨询人重复核对竣工结算，承包人也不得要求发包人重复核对竣工结算。</w:t>
      </w:r>
    </w:p>
    <w:p w14:paraId="70A16BE5">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w:t>
      </w:r>
      <w:r>
        <w:rPr>
          <w:rFonts w:hint="eastAsia" w:ascii="宋体" w:hAnsi="宋体" w:eastAsia="宋体" w:cs="宋体"/>
          <w:color w:val="auto"/>
          <w:sz w:val="21"/>
          <w:szCs w:val="21"/>
        </w:rPr>
        <w:t>9</w:t>
      </w:r>
      <w:r>
        <w:rPr>
          <w:rFonts w:hint="eastAsia" w:ascii="宋体" w:hAnsi="宋体" w:eastAsia="宋体" w:cs="宋体"/>
          <w:color w:val="auto"/>
          <w:sz w:val="21"/>
          <w:szCs w:val="21"/>
          <w:u w:val="single"/>
          <w:lang w:val="zh-CN"/>
        </w:rPr>
        <w:t>承包人在接到发包人提出的核对意见后，在合同约定时间内，不确认也未提出异议的，视为发包人提出的核对意见已经认可，竣工结算办理完毕。</w:t>
      </w:r>
    </w:p>
    <w:p w14:paraId="5D352C00">
      <w:pPr>
        <w:spacing w:line="360" w:lineRule="auto"/>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37.1</w:t>
      </w:r>
      <w:r>
        <w:rPr>
          <w:rFonts w:hint="eastAsia" w:ascii="宋体" w:hAnsi="宋体" w:eastAsia="宋体" w:cs="宋体"/>
          <w:color w:val="auto"/>
          <w:sz w:val="21"/>
          <w:szCs w:val="21"/>
        </w:rPr>
        <w:t>0</w:t>
      </w:r>
      <w:r>
        <w:rPr>
          <w:rFonts w:hint="eastAsia" w:ascii="宋体" w:hAnsi="宋体" w:eastAsia="宋体" w:cs="宋体"/>
          <w:color w:val="auto"/>
          <w:sz w:val="21"/>
          <w:szCs w:val="21"/>
          <w:u w:val="single"/>
          <w:lang w:val="zh-CN"/>
        </w:rPr>
        <w:t>发包人应对承包人递交的竣工结算书予以签收。</w:t>
      </w:r>
    </w:p>
    <w:p w14:paraId="6F1035B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zh-CN"/>
        </w:rPr>
        <w:t>承包人未在合同约定时间内递交竣工结算书的，发包人要求交付竣工工程，承包人应当交付。</w:t>
      </w:r>
    </w:p>
    <w:p w14:paraId="0CD6CA0C">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十、违约、索赔和争议</w:t>
      </w:r>
    </w:p>
    <w:p w14:paraId="738DB943">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39、违约</w:t>
      </w:r>
    </w:p>
    <w:p w14:paraId="46D89959">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39.1  本合同中关于发包人违约的具体责任如下：</w:t>
      </w:r>
    </w:p>
    <w:p w14:paraId="0CE96003">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本合同通用条款第28.1条约定发包人违约应承担的违约责任</w:t>
      </w:r>
      <w:r>
        <w:rPr>
          <w:rFonts w:hint="eastAsia" w:ascii="宋体" w:hAnsi="宋体" w:eastAsia="宋体" w:cs="宋体"/>
          <w:color w:val="auto"/>
          <w:sz w:val="21"/>
          <w:szCs w:val="21"/>
          <w:lang w:eastAsia="zh-CN"/>
        </w:rPr>
        <w:t>：</w:t>
      </w:r>
    </w:p>
    <w:p w14:paraId="4737F08B">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本合同通用条款第30.5款约定发包人违约应承担的违约责任：</w:t>
      </w:r>
      <w:r>
        <w:rPr>
          <w:rFonts w:hint="eastAsia" w:ascii="宋体" w:hAnsi="宋体" w:eastAsia="宋体" w:cs="宋体"/>
          <w:color w:val="auto"/>
          <w:kern w:val="0"/>
          <w:sz w:val="21"/>
          <w:szCs w:val="21"/>
          <w:u w:val="single"/>
        </w:rPr>
        <w:t>执行《通用条款</w:t>
      </w:r>
      <w:r>
        <w:rPr>
          <w:rFonts w:hint="eastAsia" w:ascii="宋体" w:hAnsi="宋体" w:eastAsia="宋体" w:cs="宋体"/>
          <w:color w:val="auto"/>
          <w:kern w:val="0"/>
          <w:sz w:val="21"/>
          <w:szCs w:val="21"/>
          <w:u w:val="single"/>
          <w:lang w:eastAsia="zh-CN"/>
        </w:rPr>
        <w:t>》第</w:t>
      </w:r>
      <w:r>
        <w:rPr>
          <w:rFonts w:hint="eastAsia" w:ascii="宋体" w:hAnsi="宋体" w:eastAsia="宋体" w:cs="宋体"/>
          <w:color w:val="auto"/>
          <w:kern w:val="0"/>
          <w:sz w:val="21"/>
          <w:szCs w:val="21"/>
          <w:u w:val="single"/>
        </w:rPr>
        <w:t>30.5款。</w:t>
      </w:r>
    </w:p>
    <w:p w14:paraId="1E40DF76">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本合同通用条款第37.6款约定发包人违约应承担的违约责任：</w:t>
      </w:r>
      <w:r>
        <w:rPr>
          <w:rFonts w:hint="eastAsia" w:ascii="宋体" w:hAnsi="宋体" w:eastAsia="宋体" w:cs="宋体"/>
          <w:color w:val="auto"/>
          <w:kern w:val="0"/>
          <w:sz w:val="21"/>
          <w:szCs w:val="21"/>
          <w:u w:val="single"/>
        </w:rPr>
        <w:t>执行《通用条款</w:t>
      </w:r>
      <w:r>
        <w:rPr>
          <w:rFonts w:hint="eastAsia" w:ascii="宋体" w:hAnsi="宋体" w:eastAsia="宋体" w:cs="宋体"/>
          <w:color w:val="auto"/>
          <w:kern w:val="0"/>
          <w:sz w:val="21"/>
          <w:szCs w:val="21"/>
          <w:u w:val="single"/>
          <w:lang w:eastAsia="zh-CN"/>
        </w:rPr>
        <w:t>》第</w:t>
      </w:r>
      <w:r>
        <w:rPr>
          <w:rFonts w:hint="eastAsia" w:ascii="宋体" w:hAnsi="宋体" w:eastAsia="宋体" w:cs="宋体"/>
          <w:color w:val="auto"/>
          <w:kern w:val="0"/>
          <w:sz w:val="21"/>
          <w:szCs w:val="21"/>
          <w:u w:val="single"/>
        </w:rPr>
        <w:t>37.6款。</w:t>
      </w:r>
    </w:p>
    <w:p w14:paraId="4285E187">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双方约定的发包人其他违约责任：</w:t>
      </w:r>
      <w:r>
        <w:rPr>
          <w:rFonts w:hint="eastAsia" w:ascii="宋体" w:hAnsi="宋体" w:eastAsia="宋体" w:cs="宋体"/>
          <w:color w:val="auto"/>
          <w:kern w:val="0"/>
          <w:sz w:val="21"/>
          <w:szCs w:val="21"/>
          <w:u w:val="single"/>
        </w:rPr>
        <w:t xml:space="preserve">          /          </w:t>
      </w:r>
    </w:p>
    <w:p w14:paraId="531208D8">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39.2  本合同中关于承包人违约的具体责任如下：本合同通用条款第14.2款约定承包人违约承担的违约责任：</w:t>
      </w:r>
      <w:r>
        <w:rPr>
          <w:rFonts w:hint="eastAsia" w:ascii="宋体" w:hAnsi="宋体" w:eastAsia="宋体" w:cs="宋体"/>
          <w:color w:val="FF0000"/>
          <w:kern w:val="0"/>
          <w:sz w:val="21"/>
          <w:szCs w:val="21"/>
          <w:u w:val="single"/>
        </w:rPr>
        <w:t>承包人工期每推迟一天罚款2000元，若影响到发包人使用另行赔偿给发包人造成的损失。累计逾期超过【 】天的，视为承包人根本违约，发包人有权单方解除本合同，承包人应按合同总价的【 】%向发包人支付违约金，违约金不足以赔偿发包人损失的，由承包人另行承担。</w:t>
      </w:r>
    </w:p>
    <w:p w14:paraId="642AF4C0">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本合同通用条款第15.1款约定承包人违约应承担的违约责任：</w:t>
      </w:r>
      <w:r>
        <w:rPr>
          <w:rFonts w:hint="eastAsia" w:ascii="宋体" w:hAnsi="宋体" w:eastAsia="宋体" w:cs="宋体"/>
          <w:color w:val="auto"/>
          <w:kern w:val="0"/>
          <w:sz w:val="21"/>
          <w:szCs w:val="21"/>
          <w:u w:val="single"/>
        </w:rPr>
        <w:t>承包方除按合同价款的2%承担违约金外，另按国务院279号令有关规定执行。</w:t>
      </w:r>
    </w:p>
    <w:p w14:paraId="7C808A8B">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双方约定的承包人其他违约责任：</w:t>
      </w:r>
      <w:r>
        <w:rPr>
          <w:rFonts w:hint="eastAsia" w:ascii="宋体" w:hAnsi="宋体" w:eastAsia="宋体" w:cs="宋体"/>
          <w:color w:val="auto"/>
          <w:kern w:val="0"/>
          <w:sz w:val="21"/>
          <w:szCs w:val="21"/>
        </w:rPr>
        <w:t>______</w:t>
      </w:r>
      <w:r>
        <w:rPr>
          <w:rFonts w:hint="eastAsia" w:ascii="宋体" w:hAnsi="宋体" w:eastAsia="宋体" w:cs="宋体"/>
          <w:color w:val="auto"/>
          <w:kern w:val="0"/>
          <w:sz w:val="21"/>
          <w:szCs w:val="21"/>
          <w:u w:val="single"/>
        </w:rPr>
        <w:t>/</w:t>
      </w:r>
      <w:r>
        <w:rPr>
          <w:rFonts w:hint="eastAsia" w:ascii="宋体" w:hAnsi="宋体" w:eastAsia="宋体" w:cs="宋体"/>
          <w:color w:val="auto"/>
          <w:kern w:val="0"/>
          <w:sz w:val="21"/>
          <w:szCs w:val="21"/>
        </w:rPr>
        <w:t>________</w:t>
      </w:r>
    </w:p>
    <w:p w14:paraId="02901BB9">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41、争议</w:t>
      </w:r>
    </w:p>
    <w:p w14:paraId="075345F0">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41.1双方当事人约定，在履行合同过程中产生争议时：</w:t>
      </w:r>
    </w:p>
    <w:p w14:paraId="334F395A">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（1）请</w:t>
      </w:r>
      <w:r>
        <w:rPr>
          <w:rFonts w:hint="eastAsia" w:ascii="宋体" w:hAnsi="宋体" w:eastAsia="宋体" w:cs="宋体"/>
          <w:color w:val="auto"/>
          <w:sz w:val="21"/>
          <w:szCs w:val="21"/>
          <w:u w:val="single"/>
        </w:rPr>
        <w:t>合同管理部门和其他有关部门</w:t>
      </w:r>
      <w:r>
        <w:rPr>
          <w:rFonts w:hint="eastAsia" w:ascii="宋体" w:hAnsi="宋体" w:eastAsia="宋体" w:cs="宋体"/>
          <w:color w:val="auto"/>
          <w:sz w:val="21"/>
          <w:szCs w:val="21"/>
        </w:rPr>
        <w:t>调解；</w:t>
      </w:r>
    </w:p>
    <w:p w14:paraId="5784ABA0">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（2）合同争议调解不成的，按下列第</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种方式解决：</w:t>
      </w:r>
    </w:p>
    <w:p w14:paraId="670C4FA4">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工程所在地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7929616E">
      <w:pPr>
        <w:widowControl/>
        <w:spacing w:line="360" w:lineRule="auto"/>
        <w:ind w:firstLine="630" w:firstLineChars="3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2）依法向人民法院提起诉讼。</w:t>
      </w:r>
    </w:p>
    <w:p w14:paraId="11D83CD0">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十一、其他</w:t>
      </w:r>
    </w:p>
    <w:p w14:paraId="3F33EB93">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42、工程分包</w:t>
      </w:r>
    </w:p>
    <w:p w14:paraId="477F8437">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42.1本工程发包人同意承包人分包的专业工程：</w:t>
      </w:r>
      <w:r>
        <w:rPr>
          <w:rFonts w:hint="eastAsia" w:ascii="宋体" w:hAnsi="宋体" w:eastAsia="宋体" w:cs="宋体"/>
          <w:color w:val="auto"/>
          <w:kern w:val="0"/>
          <w:sz w:val="21"/>
          <w:szCs w:val="21"/>
          <w:u w:val="single"/>
        </w:rPr>
        <w:t>无</w:t>
      </w:r>
    </w:p>
    <w:p w14:paraId="2D199296">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43、不可抗力</w:t>
      </w:r>
    </w:p>
    <w:p w14:paraId="43EE0E4C">
      <w:pPr>
        <w:widowControl/>
        <w:spacing w:line="360" w:lineRule="auto"/>
        <w:ind w:firstLine="420" w:firstLineChars="200"/>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43.1双方关于不可抗力的约定：</w:t>
      </w:r>
      <w:r>
        <w:rPr>
          <w:rFonts w:hint="eastAsia" w:ascii="宋体" w:hAnsi="宋体" w:eastAsia="宋体" w:cs="宋体"/>
          <w:color w:val="auto"/>
          <w:kern w:val="0"/>
          <w:sz w:val="21"/>
          <w:szCs w:val="21"/>
          <w:u w:val="single"/>
        </w:rPr>
        <w:t>根据国家的法律规定执行。</w:t>
      </w:r>
    </w:p>
    <w:p w14:paraId="5433D63A">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44、保险</w:t>
      </w:r>
    </w:p>
    <w:p w14:paraId="6E03337F">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44.6本工程双方约定投保内容如下：</w:t>
      </w:r>
    </w:p>
    <w:p w14:paraId="2FA17A7B">
      <w:pPr>
        <w:widowControl/>
        <w:spacing w:line="360" w:lineRule="auto"/>
        <w:ind w:firstLine="420" w:firstLineChars="200"/>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（1）发包人投保内容：</w:t>
      </w:r>
      <w:r>
        <w:rPr>
          <w:rFonts w:hint="eastAsia" w:ascii="宋体" w:hAnsi="宋体" w:eastAsia="宋体" w:cs="宋体"/>
          <w:color w:val="auto"/>
          <w:kern w:val="0"/>
          <w:sz w:val="21"/>
          <w:szCs w:val="21"/>
          <w:u w:val="single"/>
        </w:rPr>
        <w:t>执行《通用条款》44.1款，费用由发包人承担。</w:t>
      </w:r>
    </w:p>
    <w:p w14:paraId="60E73C14">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发包人委托承包人办理的保险事项：</w:t>
      </w:r>
      <w:r>
        <w:rPr>
          <w:rFonts w:hint="eastAsia" w:ascii="宋体" w:hAnsi="宋体" w:eastAsia="宋体" w:cs="宋体"/>
          <w:color w:val="auto"/>
          <w:kern w:val="0"/>
          <w:sz w:val="21"/>
          <w:szCs w:val="21"/>
        </w:rPr>
        <w:t>____________/________________</w:t>
      </w:r>
    </w:p>
    <w:p w14:paraId="09B1373B">
      <w:pPr>
        <w:widowControl/>
        <w:spacing w:line="360" w:lineRule="auto"/>
        <w:ind w:firstLine="420" w:firstLineChars="200"/>
        <w:outlineLvl w:val="9"/>
        <w:rPr>
          <w:rFonts w:hint="eastAsia" w:ascii="宋体" w:hAnsi="宋体" w:eastAsia="宋体" w:cs="宋体"/>
          <w:color w:val="auto"/>
          <w:kern w:val="0"/>
          <w:sz w:val="21"/>
          <w:szCs w:val="21"/>
          <w:u w:val="thick"/>
        </w:rPr>
      </w:pPr>
      <w:r>
        <w:rPr>
          <w:rFonts w:hint="eastAsia" w:ascii="宋体" w:hAnsi="宋体" w:eastAsia="宋体" w:cs="宋体"/>
          <w:color w:val="auto"/>
          <w:sz w:val="21"/>
          <w:szCs w:val="21"/>
        </w:rPr>
        <w:t>（2）承包人投保内容：</w:t>
      </w:r>
      <w:r>
        <w:rPr>
          <w:rFonts w:hint="eastAsia" w:ascii="宋体" w:hAnsi="宋体" w:eastAsia="宋体" w:cs="宋体"/>
          <w:color w:val="auto"/>
          <w:kern w:val="0"/>
          <w:sz w:val="21"/>
          <w:szCs w:val="21"/>
          <w:u w:val="single"/>
        </w:rPr>
        <w:t>执行《通用条款》44.4款，费用由承包人承担。</w:t>
      </w:r>
    </w:p>
    <w:p w14:paraId="1B98E293">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45、担保</w:t>
      </w:r>
    </w:p>
    <w:p w14:paraId="54712EE4">
      <w:pPr>
        <w:widowControl/>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45.3本工程双方约定担保事项如下：</w:t>
      </w:r>
    </w:p>
    <w:p w14:paraId="6DE43072">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（1）发包人向承包人提供支付担保，担保方式为：</w:t>
      </w:r>
      <w:r>
        <w:rPr>
          <w:rFonts w:hint="eastAsia" w:ascii="宋体" w:hAnsi="宋体" w:eastAsia="宋体" w:cs="宋体"/>
          <w:color w:val="auto"/>
          <w:kern w:val="0"/>
          <w:sz w:val="21"/>
          <w:szCs w:val="21"/>
          <w:u w:val="single"/>
        </w:rPr>
        <w:t xml:space="preserve">    /    </w:t>
      </w:r>
      <w:r>
        <w:rPr>
          <w:rFonts w:hint="eastAsia" w:ascii="宋体" w:hAnsi="宋体" w:eastAsia="宋体" w:cs="宋体"/>
          <w:color w:val="auto"/>
          <w:kern w:val="0"/>
          <w:sz w:val="21"/>
          <w:szCs w:val="21"/>
        </w:rPr>
        <w:t>，担保金额：</w:t>
      </w:r>
      <w:r>
        <w:rPr>
          <w:rFonts w:hint="eastAsia" w:ascii="宋体" w:hAnsi="宋体" w:eastAsia="宋体" w:cs="宋体"/>
          <w:color w:val="auto"/>
          <w:kern w:val="0"/>
          <w:sz w:val="21"/>
          <w:szCs w:val="21"/>
          <w:u w:val="single"/>
        </w:rPr>
        <w:t xml:space="preserve">  /   </w:t>
      </w:r>
      <w:r>
        <w:rPr>
          <w:rFonts w:hint="eastAsia" w:ascii="宋体" w:hAnsi="宋体" w:eastAsia="宋体" w:cs="宋体"/>
          <w:color w:val="auto"/>
          <w:kern w:val="0"/>
          <w:sz w:val="21"/>
          <w:szCs w:val="21"/>
        </w:rPr>
        <w:t>，担保有效期：</w:t>
      </w:r>
      <w:r>
        <w:rPr>
          <w:rFonts w:hint="eastAsia" w:ascii="宋体" w:hAnsi="宋体" w:eastAsia="宋体" w:cs="宋体"/>
          <w:color w:val="auto"/>
          <w:kern w:val="0"/>
          <w:sz w:val="21"/>
          <w:szCs w:val="21"/>
          <w:u w:val="single"/>
        </w:rPr>
        <w:t xml:space="preserve">   /   </w:t>
      </w:r>
      <w:r>
        <w:rPr>
          <w:rFonts w:hint="eastAsia" w:ascii="宋体" w:hAnsi="宋体" w:eastAsia="宋体" w:cs="宋体"/>
          <w:color w:val="auto"/>
          <w:kern w:val="0"/>
          <w:sz w:val="21"/>
          <w:szCs w:val="21"/>
        </w:rPr>
        <w:t>。</w:t>
      </w:r>
    </w:p>
    <w:p w14:paraId="2063A804">
      <w:pPr>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（2）承包人向发包人提供履约担保，</w:t>
      </w:r>
      <w:r>
        <w:rPr>
          <w:rFonts w:hint="eastAsia" w:ascii="宋体" w:hAnsi="宋体" w:eastAsia="宋体" w:cs="宋体"/>
          <w:color w:val="auto"/>
          <w:kern w:val="0"/>
          <w:sz w:val="21"/>
          <w:szCs w:val="21"/>
          <w:u w:val="single"/>
        </w:rPr>
        <w:t>执行</w:t>
      </w:r>
      <w:r>
        <w:rPr>
          <w:rFonts w:hint="eastAsia" w:ascii="宋体" w:hAnsi="宋体" w:eastAsia="宋体" w:cs="宋体"/>
          <w:color w:val="auto"/>
          <w:sz w:val="21"/>
          <w:szCs w:val="21"/>
          <w:u w:val="single"/>
        </w:rPr>
        <w:t>履约保证保函，担保金额</w:t>
      </w:r>
      <w:r>
        <w:rPr>
          <w:rFonts w:hint="eastAsia" w:ascii="宋体" w:hAnsi="宋体" w:eastAsia="宋体" w:cs="宋体"/>
          <w:color w:val="auto"/>
          <w:sz w:val="21"/>
          <w:szCs w:val="21"/>
        </w:rPr>
        <w:t>为合同价的10%，担保合同作为本合同附件。</w:t>
      </w:r>
    </w:p>
    <w:p w14:paraId="30D14F7A">
      <w:pPr>
        <w:widowControl/>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（3）双方约定的其他担保事项：</w:t>
      </w:r>
      <w:r>
        <w:rPr>
          <w:rFonts w:hint="eastAsia" w:ascii="宋体" w:hAnsi="宋体" w:eastAsia="宋体" w:cs="宋体"/>
          <w:color w:val="auto"/>
          <w:kern w:val="0"/>
          <w:sz w:val="21"/>
          <w:szCs w:val="21"/>
          <w:u w:val="single"/>
        </w:rPr>
        <w:t xml:space="preserve">           /               </w:t>
      </w:r>
    </w:p>
    <w:p w14:paraId="2386E0B1">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50、合同份数</w:t>
      </w:r>
    </w:p>
    <w:p w14:paraId="4017E972">
      <w:pPr>
        <w:widowControl/>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50.2双方约定合同副本份数：</w:t>
      </w:r>
      <w:r>
        <w:rPr>
          <w:rFonts w:hint="eastAsia" w:ascii="宋体" w:hAnsi="宋体" w:eastAsia="宋体" w:cs="宋体"/>
          <w:color w:val="auto"/>
          <w:kern w:val="0"/>
          <w:sz w:val="21"/>
          <w:szCs w:val="21"/>
          <w:u w:val="single"/>
        </w:rPr>
        <w:t>捌份。</w:t>
      </w:r>
    </w:p>
    <w:p w14:paraId="1CBF0F20">
      <w:pPr>
        <w:widowControl/>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51、补充条款</w:t>
      </w:r>
    </w:p>
    <w:p w14:paraId="758860FF">
      <w:pPr>
        <w:spacing w:line="360" w:lineRule="auto"/>
        <w:ind w:firstLine="420" w:firstLineChars="200"/>
        <w:outlineLvl w:val="9"/>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51.1</w:t>
      </w:r>
      <w:r>
        <w:rPr>
          <w:rFonts w:hint="eastAsia" w:ascii="宋体" w:hAnsi="宋体" w:eastAsia="宋体" w:cs="宋体"/>
          <w:color w:val="auto"/>
          <w:sz w:val="21"/>
          <w:szCs w:val="21"/>
          <w:u w:val="single"/>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14:paraId="75C2B496">
      <w:pPr>
        <w:spacing w:line="360" w:lineRule="auto"/>
        <w:ind w:firstLine="420" w:firstLineChars="200"/>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51.2</w:t>
      </w:r>
      <w:r>
        <w:rPr>
          <w:rFonts w:hint="eastAsia" w:ascii="宋体" w:hAnsi="宋体" w:eastAsia="宋体" w:cs="宋体"/>
          <w:color w:val="auto"/>
          <w:kern w:val="0"/>
          <w:sz w:val="21"/>
          <w:szCs w:val="21"/>
          <w:u w:val="single"/>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14:paraId="125D0615">
      <w:pPr>
        <w:spacing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51.3</w:t>
      </w:r>
      <w:r>
        <w:rPr>
          <w:rFonts w:hint="eastAsia" w:ascii="宋体" w:hAnsi="宋体" w:eastAsia="宋体" w:cs="宋体"/>
          <w:color w:val="auto"/>
          <w:kern w:val="0"/>
          <w:sz w:val="21"/>
          <w:szCs w:val="21"/>
          <w:u w:val="single"/>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Fonts w:hint="eastAsia" w:ascii="宋体" w:hAnsi="宋体" w:eastAsia="宋体" w:cs="宋体"/>
          <w:color w:val="auto"/>
          <w:kern w:val="0"/>
          <w:sz w:val="21"/>
          <w:szCs w:val="21"/>
          <w:u w:val="single"/>
          <w:lang w:eastAsia="zh-CN"/>
        </w:rPr>
        <w:t>，</w:t>
      </w:r>
      <w:bookmarkStart w:id="903" w:name="OLE_LINK70"/>
      <w:r>
        <w:rPr>
          <w:rFonts w:hint="eastAsia" w:ascii="宋体" w:hAnsi="宋体" w:eastAsia="宋体" w:cs="宋体"/>
          <w:b/>
          <w:bCs/>
          <w:color w:val="auto"/>
          <w:sz w:val="21"/>
          <w:szCs w:val="21"/>
          <w:u w:val="single"/>
        </w:rPr>
        <w:t>并另按发放金额的50%从承包人的工程结算款中扣除作为罚金。</w:t>
      </w:r>
      <w:bookmarkEnd w:id="903"/>
    </w:p>
    <w:p w14:paraId="410673C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u w:val="single"/>
        </w:rPr>
        <w:t>51.4</w:t>
      </w:r>
      <w:r>
        <w:rPr>
          <w:rFonts w:hint="eastAsia" w:ascii="宋体" w:hAnsi="宋体" w:eastAsia="宋体" w:cs="宋体"/>
          <w:color w:val="auto"/>
          <w:sz w:val="21"/>
          <w:szCs w:val="21"/>
          <w:u w:val="single"/>
        </w:rPr>
        <w:t>本工程竣工后，应免费将建筑物周围和施工单位生活区周围内施工现场清除干净；无建筑材料、无建筑设备、无建筑垃圾、无坑池渠沟、无掩埋的硬化道路和施工垃圾，做到场地整洁</w:t>
      </w:r>
      <w:r>
        <w:rPr>
          <w:rFonts w:hint="eastAsia" w:ascii="宋体" w:hAnsi="宋体" w:eastAsia="宋体" w:cs="宋体"/>
          <w:color w:val="auto"/>
          <w:sz w:val="21"/>
          <w:szCs w:val="21"/>
          <w:u w:val="single"/>
          <w:lang w:eastAsia="zh-CN"/>
        </w:rPr>
        <w:t>，</w:t>
      </w:r>
      <w:r>
        <w:rPr>
          <w:rFonts w:hint="eastAsia" w:ascii="宋体" w:hAnsi="宋体" w:eastAsia="宋体" w:cs="宋体"/>
          <w:b/>
          <w:bCs/>
          <w:color w:val="auto"/>
          <w:sz w:val="21"/>
          <w:szCs w:val="21"/>
          <w:u w:val="single"/>
        </w:rPr>
        <w:t>否则，发包人有权对承包人进行处罚，罚金直接从工程款中扣除。</w:t>
      </w:r>
    </w:p>
    <w:p w14:paraId="7F4F79A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u w:val="single"/>
        </w:rPr>
        <w:t>51.5</w:t>
      </w:r>
      <w:r>
        <w:rPr>
          <w:rFonts w:hint="eastAsia" w:ascii="宋体" w:hAnsi="宋体" w:eastAsia="宋体" w:cs="宋体"/>
          <w:color w:val="auto"/>
          <w:sz w:val="21"/>
          <w:szCs w:val="21"/>
          <w:u w:val="single"/>
        </w:rPr>
        <w:t>承包人在施工过程中应服从、遵守发包人和当地政府职能部门的管理制度。关于安全防护、文明施工措施费用的其他约定如下：</w:t>
      </w:r>
    </w:p>
    <w:p w14:paraId="5596741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1、承包人需提供安全防护、文明施工措施费用的支付计划落实情况；</w:t>
      </w:r>
    </w:p>
    <w:p w14:paraId="19E0038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2、工程师对承包人落实安全防护、文明施工</w:t>
      </w:r>
      <w:r>
        <w:rPr>
          <w:rFonts w:hint="eastAsia" w:ascii="宋体" w:hAnsi="宋体" w:eastAsia="宋体" w:cs="宋体"/>
          <w:color w:val="auto"/>
          <w:sz w:val="21"/>
          <w:szCs w:val="21"/>
          <w:u w:val="single"/>
          <w:lang w:eastAsia="zh-CN"/>
        </w:rPr>
        <w:t>措施</w:t>
      </w:r>
      <w:r>
        <w:rPr>
          <w:rFonts w:hint="eastAsia" w:ascii="宋体" w:hAnsi="宋体" w:eastAsia="宋体" w:cs="宋体"/>
          <w:color w:val="auto"/>
          <w:sz w:val="21"/>
          <w:szCs w:val="21"/>
          <w:u w:val="single"/>
        </w:rPr>
        <w:t>情况进行现场监理，若发现承包人</w:t>
      </w:r>
      <w:r>
        <w:rPr>
          <w:rFonts w:hint="eastAsia" w:ascii="宋体" w:hAnsi="宋体" w:eastAsia="宋体" w:cs="宋体"/>
          <w:color w:val="auto"/>
          <w:sz w:val="21"/>
          <w:szCs w:val="21"/>
          <w:u w:val="single"/>
          <w:lang w:eastAsia="zh-CN"/>
        </w:rPr>
        <w:t>未</w:t>
      </w:r>
      <w:r>
        <w:rPr>
          <w:rFonts w:hint="eastAsia" w:ascii="宋体" w:hAnsi="宋体" w:eastAsia="宋体" w:cs="宋体"/>
          <w:color w:val="auto"/>
          <w:sz w:val="21"/>
          <w:szCs w:val="21"/>
          <w:u w:val="single"/>
        </w:rPr>
        <w:t>落实安全防护、文明施工措施的，有权责令其立即整改；</w:t>
      </w:r>
    </w:p>
    <w:p w14:paraId="7C9333A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3、发包人和承包人应在财务管理中单独列支安全防护、文明施工措施项目费用的支付情况。</w:t>
      </w:r>
    </w:p>
    <w:p w14:paraId="11F19FFE">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51.6施工过程中，资料和工程进度必须同步。每月发包管理人员对施工进度和资料进行检查，出现问题限期整改，否则罚款1000元人民币。在工程竣工验收前，承包人要按规定将竣工资料交至甲方验收，由甲方</w:t>
      </w:r>
      <w:r>
        <w:rPr>
          <w:rFonts w:hint="eastAsia" w:ascii="宋体" w:hAnsi="宋体" w:eastAsia="宋体" w:cs="宋体"/>
          <w:color w:val="auto"/>
          <w:sz w:val="21"/>
          <w:szCs w:val="21"/>
          <w:u w:val="single"/>
          <w:lang w:eastAsia="zh-CN"/>
        </w:rPr>
        <w:t>出具</w:t>
      </w:r>
      <w:r>
        <w:rPr>
          <w:rFonts w:hint="eastAsia" w:ascii="宋体" w:hAnsi="宋体" w:eastAsia="宋体" w:cs="宋体"/>
          <w:color w:val="auto"/>
          <w:sz w:val="21"/>
          <w:szCs w:val="21"/>
          <w:u w:val="single"/>
        </w:rPr>
        <w:t>相应证明后，发包人方可组织验收。</w:t>
      </w:r>
    </w:p>
    <w:p w14:paraId="7F310C23">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51.7安全管理人员必须持证上岗，并负责检查现场和施工人员安全情况，如甲方和发包管理人员发现有不安全因素存在，经指出仍未纠正的每次罚款500元人民币；出现任何安全事故，均由承包人自负。</w:t>
      </w:r>
    </w:p>
    <w:p w14:paraId="7DC2CD14">
      <w:pPr>
        <w:spacing w:line="360" w:lineRule="auto"/>
        <w:ind w:firstLine="420" w:firstLineChars="200"/>
        <w:jc w:val="left"/>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u w:val="single"/>
        </w:rPr>
        <w:t>51.8现场用电必须按照发包人要求，三相五线制，一机一闸必须带漏电保护，不允许</w:t>
      </w:r>
      <w:r>
        <w:rPr>
          <w:rFonts w:hint="eastAsia" w:ascii="宋体" w:hAnsi="宋体" w:eastAsia="宋体" w:cs="宋体"/>
          <w:color w:val="auto"/>
          <w:sz w:val="21"/>
          <w:szCs w:val="21"/>
          <w:u w:val="single"/>
          <w:lang w:eastAsia="zh-CN"/>
        </w:rPr>
        <w:t>使用</w:t>
      </w:r>
      <w:r>
        <w:rPr>
          <w:rFonts w:hint="eastAsia" w:ascii="宋体" w:hAnsi="宋体" w:eastAsia="宋体" w:cs="宋体"/>
          <w:color w:val="auto"/>
          <w:sz w:val="21"/>
          <w:szCs w:val="21"/>
          <w:u w:val="single"/>
        </w:rPr>
        <w:t>电炉。如施工现场出现用电漏电或短路跳闸，造成停电、影响发包人用电，每次罚款2000元。</w:t>
      </w:r>
    </w:p>
    <w:p w14:paraId="1A723BF2">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zh-CN"/>
        </w:rPr>
        <w:t>51.</w:t>
      </w:r>
      <w:r>
        <w:rPr>
          <w:rFonts w:hint="eastAsia" w:ascii="宋体" w:hAnsi="宋体" w:eastAsia="宋体" w:cs="宋体"/>
          <w:color w:val="auto"/>
          <w:sz w:val="21"/>
          <w:szCs w:val="21"/>
          <w:u w:val="single"/>
        </w:rPr>
        <w:t>9安全防护、文明施工措施费必须专款专用，如果承包人挪用其费用则视为承包人违约，承包人承担挪用金额100%的违约金。</w:t>
      </w:r>
    </w:p>
    <w:p w14:paraId="2190004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51.10</w:t>
      </w:r>
      <w:r>
        <w:rPr>
          <w:rFonts w:hint="eastAsia" w:ascii="宋体" w:hAnsi="宋体" w:eastAsia="宋体" w:cs="宋体"/>
          <w:color w:val="auto"/>
          <w:sz w:val="21"/>
          <w:szCs w:val="21"/>
          <w:u w:val="single"/>
          <w:lang w:val="zh-CN"/>
        </w:rPr>
        <w:t>承包人不得以挂靠、联营、转包或变相转包名义或形式承担本工程，否则视承包人违约，发包人有权终止合同，且有权拒绝支付已完工程费用，承包人无条件退出本项目施工，并承担本项目中标金额或合同金额30%的违约金，</w:t>
      </w:r>
      <w:r>
        <w:rPr>
          <w:rFonts w:hint="eastAsia" w:ascii="宋体" w:hAnsi="宋体" w:eastAsia="宋体" w:cs="宋体"/>
          <w:color w:val="auto"/>
          <w:sz w:val="21"/>
          <w:szCs w:val="21"/>
          <w:u w:val="single"/>
        </w:rPr>
        <w:t>且因此造成的一切损失由承包人承担，并赔偿因此给发包人造成的损失。</w:t>
      </w:r>
    </w:p>
    <w:p w14:paraId="09D8B7A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14:paraId="18C206A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51.12承包人须遵守发包人的相关管理规定，且必须服从发包人项目负责人、现场代表及的管理，严禁不听指挥、野蛮施工，否则，视为承包人违约，并须承担5万元/次的违约金，违约金直接从当期工程款中扣除。</w:t>
      </w:r>
    </w:p>
    <w:p w14:paraId="564650E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51.13本工程的工程款必须专款专用，严禁承包人私自挪用，否则视为承包人违约，并须承担挪用工程款相同数额的违约金，违约金直接从当期工程款中扣除。</w:t>
      </w:r>
    </w:p>
    <w:p w14:paraId="123BA0BC">
      <w:pPr>
        <w:autoSpaceDE w:val="0"/>
        <w:autoSpaceDN w:val="0"/>
        <w:adjustRightInd w:val="0"/>
        <w:snapToGrid w:val="0"/>
        <w:spacing w:line="560" w:lineRule="exact"/>
        <w:ind w:firstLine="475"/>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51.14合同履行期间，国家</w:t>
      </w:r>
      <w:r>
        <w:rPr>
          <w:rFonts w:hint="eastAsia" w:ascii="宋体" w:hAnsi="宋体" w:eastAsia="宋体" w:cs="宋体"/>
          <w:color w:val="auto"/>
          <w:sz w:val="21"/>
          <w:szCs w:val="21"/>
          <w:u w:val="single"/>
          <w:lang w:eastAsia="zh-CN"/>
        </w:rPr>
        <w:t>法律法规</w:t>
      </w:r>
      <w:r>
        <w:rPr>
          <w:rFonts w:hint="eastAsia" w:ascii="宋体" w:hAnsi="宋体" w:eastAsia="宋体" w:cs="宋体"/>
          <w:color w:val="auto"/>
          <w:sz w:val="21"/>
          <w:szCs w:val="21"/>
          <w:u w:val="single"/>
        </w:rPr>
        <w:t>、规章和政策变化影响工程造价的，不执行任何调价文件。</w:t>
      </w:r>
    </w:p>
    <w:p w14:paraId="69EE1C6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14:paraId="3D612E0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51.16施工过程中，承包人不得以任何理由随意停工（不可抗力除外），否则视为承包人违约，承包人须承担3万元/天的违约金，并赔偿因此给发包人造成的损失，赔偿上限为合同总金额，且工期不予顺延。</w:t>
      </w:r>
    </w:p>
    <w:p w14:paraId="5D3DA2C8">
      <w:pPr>
        <w:adjustRightInd w:val="0"/>
        <w:snapToGrid w:val="0"/>
        <w:spacing w:line="5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14:paraId="6AA4BD3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u w:val="single"/>
        </w:rPr>
        <w:t>51.18</w:t>
      </w:r>
      <w:r>
        <w:rPr>
          <w:rFonts w:hint="eastAsia" w:ascii="宋体" w:hAnsi="宋体" w:eastAsia="宋体" w:cs="宋体"/>
          <w:color w:val="auto"/>
          <w:sz w:val="21"/>
          <w:szCs w:val="21"/>
          <w:u w:val="single"/>
        </w:rPr>
        <w:t>在不改变合同其他条款的前提下，甲方有权在合同价款10%的范围内追加与合同标的相同的工程和服务，并就此与乙方签订补充合同，乙方不得拒绝。</w:t>
      </w:r>
    </w:p>
    <w:p w14:paraId="617FDD2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u w:val="single"/>
        </w:rPr>
        <w:t>51.19以上未尽事宜，双方协商解决或另行签署补充协议。</w:t>
      </w:r>
    </w:p>
    <w:p w14:paraId="5DE89241">
      <w:pPr>
        <w:widowControl/>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附件1：</w:t>
      </w:r>
    </w:p>
    <w:p w14:paraId="138058B0">
      <w:pPr>
        <w:spacing w:line="360" w:lineRule="auto"/>
        <w:ind w:firstLine="527" w:firstLineChars="25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工程质量保修书</w:t>
      </w:r>
    </w:p>
    <w:p w14:paraId="2A0E5C75">
      <w:pPr>
        <w:spacing w:line="360" w:lineRule="auto"/>
        <w:ind w:left="120" w:hanging="105" w:hangingChars="5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_____________________________________</w:t>
      </w:r>
    </w:p>
    <w:p w14:paraId="5574BE7A">
      <w:pPr>
        <w:spacing w:line="360" w:lineRule="auto"/>
        <w:ind w:left="120" w:hanging="105" w:hangingChars="5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__________________________________ </w:t>
      </w:r>
    </w:p>
    <w:p w14:paraId="20A7000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为保证____________________________________（工程名称）在合理使用期限内正常使用，发包人、承包人协商一致签订工程质量保修书。承包人在质量保修期内按照有关管理规定及双方约定承担工程质量保修责任。</w:t>
      </w:r>
    </w:p>
    <w:p w14:paraId="5868999A">
      <w:pPr>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一、工程质量保修范围和内容</w:t>
      </w:r>
      <w:r>
        <w:rPr>
          <w:rFonts w:hint="eastAsia" w:ascii="宋体" w:hAnsi="宋体" w:eastAsia="宋体" w:cs="宋体"/>
          <w:color w:val="auto"/>
          <w:sz w:val="21"/>
          <w:szCs w:val="21"/>
        </w:rPr>
        <w:t>_______________________________________________________________________________________________________________________________________________________________________________________________________________</w:t>
      </w:r>
    </w:p>
    <w:p w14:paraId="537DB8B6">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二、质量保修期</w:t>
      </w:r>
    </w:p>
    <w:p w14:paraId="28563586">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质量保修期自工程竣工验收合格之日起一年计算。分单项竣工验收的工程，按单项工程分别计算质量保修期。双方根据《建设工程质量管理条例》及国家有关规定，结合具体工程约定质量保修期如下：</w:t>
      </w:r>
    </w:p>
    <w:p w14:paraId="254CF4E5">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（1）地基基础工程、主体结构工程为设计文件规定的合理使用年限；</w:t>
      </w:r>
    </w:p>
    <w:p w14:paraId="789BA9C1">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（2）屋面防水工程、有防水要求的卫生间、房间和外墙面的防渗漏工程为：</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年；</w:t>
      </w:r>
    </w:p>
    <w:p w14:paraId="4189D171">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（3）电气管线工程、给排水管道、设备安装工程为：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p w14:paraId="7317C65A">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（4）供热、供冷系统工程为：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个采暖期、供冷期；</w:t>
      </w:r>
    </w:p>
    <w:p w14:paraId="1B017EAD">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（5）装饰装修工程为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p w14:paraId="64A254CB">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（6）其他项目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所有苗木养护期</w:t>
      </w:r>
      <w:r>
        <w:rPr>
          <w:rFonts w:hint="eastAsia" w:ascii="宋体" w:hAnsi="宋体" w:eastAsia="宋体" w:cs="宋体"/>
          <w:color w:val="auto"/>
          <w:sz w:val="21"/>
          <w:szCs w:val="21"/>
          <w:u w:val="single"/>
          <w:lang w:eastAsia="zh-CN"/>
        </w:rPr>
        <w:t>详见工程量清单绿化工程项目特征</w:t>
      </w:r>
      <w:r>
        <w:rPr>
          <w:rFonts w:hint="eastAsia" w:ascii="宋体" w:hAnsi="宋体" w:eastAsia="宋体" w:cs="宋体"/>
          <w:color w:val="auto"/>
          <w:sz w:val="21"/>
          <w:szCs w:val="21"/>
        </w:rPr>
        <w:t>。</w:t>
      </w:r>
    </w:p>
    <w:p w14:paraId="72CE9C27">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三、质量保修责任</w:t>
      </w:r>
    </w:p>
    <w:p w14:paraId="766CF8E1">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1、属于保修范围和内容的项目，承包人应在接到修理通知之日后7天内派人修理。承包人不在约定期限内派人修理，发包人可委托其他人员修理，保修费用从质量保修金内扣除。</w:t>
      </w:r>
    </w:p>
    <w:p w14:paraId="35BDF677">
      <w:pPr>
        <w:spacing w:line="360" w:lineRule="auto"/>
        <w:ind w:firstLine="481"/>
        <w:jc w:val="left"/>
        <w:rPr>
          <w:rFonts w:hint="eastAsia" w:ascii="宋体" w:hAnsi="宋体" w:eastAsia="宋体" w:cs="宋体"/>
          <w:color w:val="auto"/>
          <w:sz w:val="21"/>
          <w:szCs w:val="21"/>
        </w:rPr>
      </w:pPr>
      <w:r>
        <w:rPr>
          <w:rFonts w:hint="eastAsia" w:ascii="宋体" w:hAnsi="宋体" w:eastAsia="宋体" w:cs="宋体"/>
          <w:color w:val="auto"/>
          <w:sz w:val="21"/>
          <w:szCs w:val="21"/>
        </w:rPr>
        <w:t>2、发生须紧急抢修事故，承包人接到事故通知后，应立即到达事故现场抢修。非承包人施工质量引起的事故，抢修费用由发包人承担。</w:t>
      </w:r>
    </w:p>
    <w:p w14:paraId="04B366C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3、在国家规定的工程合理使用期限内，承包人确保地基基础工程和主体结构的质量。因承包人原因致使工程在合理使用期限内造成人身和财产损害的，承包人应承担损害赔偿责任。</w:t>
      </w:r>
    </w:p>
    <w:p w14:paraId="790EA20B">
      <w:pPr>
        <w:numPr>
          <w:ilvl w:val="0"/>
          <w:numId w:val="12"/>
        </w:numPr>
        <w:spacing w:line="36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质量保修金的支付</w:t>
      </w:r>
    </w:p>
    <w:p w14:paraId="0EC627B5">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14:paraId="2953409A">
      <w:pPr>
        <w:numPr>
          <w:ilvl w:val="0"/>
          <w:numId w:val="12"/>
        </w:num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质量保修金的返还</w:t>
      </w:r>
    </w:p>
    <w:p w14:paraId="345AF49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发包人在质量保修期满后14天内，将剩余保修金返还承包人。</w:t>
      </w:r>
    </w:p>
    <w:p w14:paraId="78793433">
      <w:pPr>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六、其他</w:t>
      </w:r>
    </w:p>
    <w:p w14:paraId="34E4F56D">
      <w:pPr>
        <w:spacing w:line="360" w:lineRule="auto"/>
        <w:ind w:firstLine="409" w:firstLineChars="195"/>
        <w:jc w:val="left"/>
        <w:rPr>
          <w:rFonts w:hint="eastAsia" w:ascii="宋体" w:hAnsi="宋体" w:eastAsia="宋体" w:cs="宋体"/>
          <w:color w:val="auto"/>
          <w:sz w:val="21"/>
          <w:szCs w:val="21"/>
        </w:rPr>
      </w:pPr>
      <w:r>
        <w:rPr>
          <w:rFonts w:hint="eastAsia" w:ascii="宋体" w:hAnsi="宋体" w:eastAsia="宋体" w:cs="宋体"/>
          <w:color w:val="auto"/>
          <w:sz w:val="21"/>
          <w:szCs w:val="21"/>
        </w:rPr>
        <w:t>双方约定的其他工程质量保修事项：</w:t>
      </w:r>
    </w:p>
    <w:p w14:paraId="7A1AB700">
      <w:pPr>
        <w:spacing w:line="360" w:lineRule="auto"/>
        <w:ind w:left="240"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______________________________________________________________</w:t>
      </w:r>
    </w:p>
    <w:p w14:paraId="31780C7D">
      <w:pPr>
        <w:spacing w:line="360" w:lineRule="auto"/>
        <w:ind w:left="240"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本工程质量</w:t>
      </w:r>
      <w:r>
        <w:rPr>
          <w:rFonts w:hint="eastAsia" w:ascii="宋体" w:hAnsi="宋体" w:eastAsia="宋体" w:cs="宋体"/>
          <w:color w:val="auto"/>
          <w:sz w:val="21"/>
          <w:szCs w:val="21"/>
          <w:lang w:eastAsia="zh-CN"/>
        </w:rPr>
        <w:t>保修</w:t>
      </w:r>
      <w:r>
        <w:rPr>
          <w:rFonts w:hint="eastAsia" w:ascii="宋体" w:hAnsi="宋体" w:eastAsia="宋体" w:cs="宋体"/>
          <w:color w:val="auto"/>
          <w:sz w:val="21"/>
          <w:szCs w:val="21"/>
        </w:rPr>
        <w:t>书为施工合同的附件，由施工合同发包人、承包人双方共同签订。</w:t>
      </w:r>
    </w:p>
    <w:p w14:paraId="01556A45">
      <w:pPr>
        <w:spacing w:line="360" w:lineRule="auto"/>
        <w:ind w:left="240" w:hanging="210" w:hangingChars="100"/>
        <w:jc w:val="left"/>
        <w:rPr>
          <w:rFonts w:hint="eastAsia" w:ascii="宋体" w:hAnsi="宋体" w:eastAsia="宋体" w:cs="宋体"/>
          <w:color w:val="auto"/>
          <w:sz w:val="21"/>
          <w:szCs w:val="21"/>
        </w:rPr>
      </w:pPr>
    </w:p>
    <w:p w14:paraId="785F5C7B">
      <w:pPr>
        <w:spacing w:line="360" w:lineRule="auto"/>
        <w:ind w:firstLine="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发包人（公章）：______________           承包人（公章）：____________</w:t>
      </w:r>
    </w:p>
    <w:p w14:paraId="3A763D28">
      <w:pPr>
        <w:spacing w:line="360" w:lineRule="auto"/>
        <w:ind w:firstLine="200"/>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法定代表人（签字）：法定代表人（签字）：</w:t>
      </w:r>
    </w:p>
    <w:p w14:paraId="4D0ADD06">
      <w:pPr>
        <w:pStyle w:val="8"/>
        <w:ind w:firstLine="480"/>
        <w:rPr>
          <w:rFonts w:hint="eastAsia" w:ascii="宋体" w:hAnsi="宋体" w:eastAsia="宋体" w:cs="宋体"/>
          <w:color w:val="auto"/>
          <w:sz w:val="21"/>
          <w:szCs w:val="21"/>
          <w:u w:val="single"/>
        </w:rPr>
        <w:sectPr>
          <w:footerReference r:id="rId16" w:type="first"/>
          <w:footerReference r:id="rId15" w:type="default"/>
          <w:pgSz w:w="11907" w:h="16840"/>
          <w:pgMar w:top="1247" w:right="1304" w:bottom="1247" w:left="1304" w:header="907" w:footer="533" w:gutter="0"/>
          <w:pgNumType w:fmt="decimal" w:chapStyle="1"/>
          <w:cols w:space="720" w:num="1"/>
          <w:docGrid w:linePitch="326" w:charSpace="0"/>
        </w:sectPr>
      </w:pPr>
      <w:r>
        <w:rPr>
          <w:rFonts w:hint="eastAsia" w:ascii="宋体" w:hAnsi="宋体" w:eastAsia="宋体" w:cs="宋体"/>
          <w:color w:val="auto"/>
          <w:sz w:val="21"/>
          <w:szCs w:val="21"/>
        </w:rPr>
        <w:t>_____年_____月_____日 _____ 年_____月_____日</w:t>
      </w:r>
    </w:p>
    <w:p w14:paraId="6B665738">
      <w:pPr>
        <w:pStyle w:val="2"/>
        <w:spacing w:line="240" w:lineRule="auto"/>
        <w:jc w:val="center"/>
        <w:rPr>
          <w:rFonts w:hint="eastAsia" w:ascii="宋体" w:hAnsi="宋体" w:eastAsia="宋体" w:cs="宋体"/>
          <w:b/>
          <w:sz w:val="24"/>
        </w:rPr>
      </w:pPr>
      <w:r>
        <w:rPr>
          <w:rFonts w:hint="eastAsia" w:ascii="宋体" w:hAnsi="宋体" w:eastAsia="宋体" w:cs="宋体"/>
          <w:sz w:val="36"/>
          <w:szCs w:val="36"/>
        </w:rPr>
        <w:t>第七部分  响应文件格式</w:t>
      </w:r>
    </w:p>
    <w:p w14:paraId="5763B781">
      <w:pPr>
        <w:spacing w:line="360" w:lineRule="auto"/>
        <w:jc w:val="left"/>
        <w:rPr>
          <w:rFonts w:hint="eastAsia" w:ascii="宋体" w:hAnsi="宋体" w:eastAsia="宋体" w:cs="宋体"/>
          <w:b/>
          <w:sz w:val="32"/>
        </w:rPr>
      </w:pPr>
      <w:r>
        <w:rPr>
          <w:rFonts w:hint="eastAsia" w:ascii="宋体" w:hAnsi="宋体" w:eastAsia="宋体" w:cs="宋体"/>
          <w:b/>
          <w:sz w:val="24"/>
        </w:rPr>
        <w:t>采购项目编号：</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r>
        <w:rPr>
          <w:rFonts w:hint="eastAsia" w:ascii="宋体" w:hAnsi="宋体" w:eastAsia="宋体" w:cs="宋体"/>
          <w:b/>
          <w:bCs/>
          <w:sz w:val="30"/>
          <w:szCs w:val="30"/>
          <w:bdr w:val="single" w:color="auto" w:sz="4" w:space="0"/>
        </w:rPr>
        <w:t>正本/副本</w:t>
      </w:r>
    </w:p>
    <w:p w14:paraId="5A0D60B8">
      <w:pPr>
        <w:spacing w:line="360" w:lineRule="auto"/>
        <w:jc w:val="left"/>
        <w:rPr>
          <w:rFonts w:hint="eastAsia" w:ascii="宋体" w:hAnsi="宋体" w:eastAsia="宋体" w:cs="宋体"/>
          <w:b/>
          <w:bCs/>
          <w:sz w:val="32"/>
          <w:szCs w:val="32"/>
        </w:rPr>
      </w:pPr>
    </w:p>
    <w:p w14:paraId="4219F6C3">
      <w:pPr>
        <w:spacing w:line="360" w:lineRule="auto"/>
        <w:jc w:val="left"/>
        <w:rPr>
          <w:rFonts w:hint="eastAsia" w:ascii="宋体" w:hAnsi="宋体" w:eastAsia="宋体" w:cs="宋体"/>
          <w:b/>
          <w:bCs/>
          <w:sz w:val="32"/>
          <w:szCs w:val="32"/>
        </w:rPr>
      </w:pPr>
    </w:p>
    <w:bookmarkEnd w:id="446"/>
    <w:p w14:paraId="10F5EF3D">
      <w:pPr>
        <w:spacing w:line="360" w:lineRule="auto"/>
        <w:jc w:val="center"/>
        <w:rPr>
          <w:rFonts w:hint="eastAsia" w:ascii="宋体" w:hAnsi="宋体" w:eastAsia="宋体" w:cs="宋体"/>
          <w:sz w:val="48"/>
          <w:szCs w:val="48"/>
          <w:lang w:eastAsia="zh-CN"/>
        </w:rPr>
      </w:pPr>
      <w:r>
        <w:rPr>
          <w:rFonts w:hint="eastAsia" w:ascii="宋体" w:hAnsi="宋体" w:cs="宋体"/>
          <w:b/>
          <w:sz w:val="48"/>
          <w:szCs w:val="48"/>
          <w:lang w:eastAsia="zh-CN"/>
        </w:rPr>
        <w:t>泾阳县泾干湖公园生态补水项目</w:t>
      </w:r>
    </w:p>
    <w:p w14:paraId="3A816D8E">
      <w:pPr>
        <w:spacing w:line="360" w:lineRule="auto"/>
        <w:jc w:val="center"/>
        <w:rPr>
          <w:rFonts w:hint="eastAsia" w:ascii="宋体" w:hAnsi="宋体" w:eastAsia="宋体" w:cs="宋体"/>
          <w:b/>
          <w:sz w:val="84"/>
          <w:szCs w:val="84"/>
        </w:rPr>
      </w:pPr>
    </w:p>
    <w:p w14:paraId="77D79011">
      <w:pPr>
        <w:spacing w:line="360" w:lineRule="auto"/>
        <w:jc w:val="center"/>
        <w:rPr>
          <w:rFonts w:hint="eastAsia" w:ascii="宋体" w:hAnsi="宋体" w:eastAsia="宋体" w:cs="宋体"/>
        </w:rPr>
      </w:pPr>
      <w:r>
        <w:rPr>
          <w:rFonts w:hint="eastAsia" w:ascii="宋体" w:hAnsi="宋体" w:eastAsia="宋体" w:cs="宋体"/>
          <w:b/>
          <w:sz w:val="84"/>
          <w:szCs w:val="84"/>
        </w:rPr>
        <w:t>响 应 文 件</w:t>
      </w:r>
      <w:r>
        <w:rPr>
          <w:rFonts w:hint="eastAsia" w:ascii="宋体" w:hAnsi="宋体" w:eastAsia="宋体" w:cs="宋体"/>
          <w:b/>
          <w:sz w:val="84"/>
          <w:szCs w:val="52"/>
        </w:rPr>
        <w:t xml:space="preserve"> </w:t>
      </w:r>
    </w:p>
    <w:p w14:paraId="7D643C2B">
      <w:pPr>
        <w:spacing w:line="360" w:lineRule="auto"/>
        <w:rPr>
          <w:rFonts w:hint="eastAsia" w:ascii="宋体" w:hAnsi="宋体" w:eastAsia="宋体" w:cs="宋体"/>
          <w:b/>
          <w:sz w:val="32"/>
        </w:rPr>
      </w:pPr>
    </w:p>
    <w:p w14:paraId="60A3F215">
      <w:pPr>
        <w:spacing w:line="360" w:lineRule="auto"/>
        <w:rPr>
          <w:rFonts w:hint="eastAsia" w:ascii="宋体" w:hAnsi="宋体" w:eastAsia="宋体" w:cs="宋体"/>
          <w:b/>
          <w:sz w:val="32"/>
        </w:rPr>
      </w:pPr>
    </w:p>
    <w:p w14:paraId="59A83650">
      <w:pPr>
        <w:pStyle w:val="12"/>
        <w:rPr>
          <w:rFonts w:hint="eastAsia" w:ascii="宋体" w:hAnsi="宋体" w:eastAsia="宋体" w:cs="宋体"/>
          <w:b w:val="0"/>
          <w:sz w:val="32"/>
        </w:rPr>
      </w:pPr>
    </w:p>
    <w:p w14:paraId="1581A824">
      <w:pPr>
        <w:rPr>
          <w:rFonts w:hint="eastAsia" w:ascii="宋体" w:hAnsi="宋体" w:eastAsia="宋体" w:cs="宋体"/>
          <w:lang w:eastAsia="zh-CN"/>
        </w:rPr>
      </w:pPr>
    </w:p>
    <w:p w14:paraId="27116C4F">
      <w:pPr>
        <w:pStyle w:val="12"/>
        <w:rPr>
          <w:rFonts w:hint="eastAsia" w:ascii="宋体" w:hAnsi="宋体" w:eastAsia="宋体" w:cs="宋体"/>
          <w:lang w:eastAsia="zh-CN"/>
        </w:rPr>
      </w:pPr>
    </w:p>
    <w:p w14:paraId="25CF6D9A">
      <w:pPr>
        <w:rPr>
          <w:rFonts w:hint="eastAsia" w:ascii="宋体" w:hAnsi="宋体" w:eastAsia="宋体" w:cs="宋体"/>
          <w:lang w:eastAsia="zh-CN"/>
        </w:rPr>
      </w:pPr>
    </w:p>
    <w:p w14:paraId="08803DA1">
      <w:pPr>
        <w:pStyle w:val="12"/>
        <w:rPr>
          <w:rFonts w:hint="eastAsia" w:ascii="宋体" w:hAnsi="宋体" w:eastAsia="宋体" w:cs="宋体"/>
        </w:rPr>
      </w:pPr>
    </w:p>
    <w:p w14:paraId="44946D85">
      <w:pPr>
        <w:spacing w:line="720" w:lineRule="auto"/>
        <w:ind w:firstLine="1391" w:firstLineChars="495"/>
        <w:rPr>
          <w:rFonts w:hint="eastAsia" w:ascii="宋体" w:hAnsi="宋体" w:eastAsia="宋体" w:cs="宋体"/>
          <w:b/>
          <w:sz w:val="32"/>
        </w:rPr>
      </w:pPr>
      <w:r>
        <w:rPr>
          <w:rFonts w:hint="eastAsia" w:ascii="宋体" w:hAnsi="宋体" w:eastAsia="宋体" w:cs="宋体"/>
          <w:b/>
          <w:sz w:val="28"/>
        </w:rPr>
        <w:t xml:space="preserve"> </w:t>
      </w:r>
      <w:r>
        <w:rPr>
          <w:rFonts w:hint="eastAsia" w:ascii="宋体" w:hAnsi="宋体" w:eastAsia="宋体" w:cs="宋体"/>
          <w:b/>
          <w:sz w:val="32"/>
        </w:rPr>
        <w:t>供应商：</w:t>
      </w:r>
      <w:r>
        <w:rPr>
          <w:rFonts w:hint="eastAsia" w:ascii="宋体" w:hAnsi="宋体" w:eastAsia="宋体" w:cs="宋体"/>
          <w:b/>
          <w:sz w:val="32"/>
          <w:u w:val="single"/>
        </w:rPr>
        <w:t xml:space="preserve">                   </w:t>
      </w:r>
      <w:r>
        <w:rPr>
          <w:rFonts w:hint="eastAsia" w:ascii="宋体" w:hAnsi="宋体" w:eastAsia="宋体" w:cs="宋体"/>
          <w:b/>
          <w:sz w:val="32"/>
        </w:rPr>
        <w:t>（盖章）</w:t>
      </w:r>
    </w:p>
    <w:p w14:paraId="215C75BB">
      <w:pPr>
        <w:spacing w:line="720" w:lineRule="auto"/>
        <w:ind w:firstLine="1590" w:firstLineChars="495"/>
        <w:rPr>
          <w:rFonts w:hint="eastAsia" w:ascii="宋体" w:hAnsi="宋体" w:eastAsia="宋体" w:cs="宋体"/>
          <w:b/>
          <w:sz w:val="32"/>
          <w:u w:val="single"/>
        </w:rPr>
      </w:pPr>
      <w:r>
        <w:rPr>
          <w:rFonts w:hint="eastAsia" w:ascii="宋体" w:hAnsi="宋体" w:eastAsia="宋体" w:cs="宋体"/>
          <w:b/>
          <w:sz w:val="32"/>
        </w:rPr>
        <w:t>法定代表人或被授权人：</w:t>
      </w:r>
      <w:r>
        <w:rPr>
          <w:rFonts w:hint="eastAsia" w:ascii="宋体" w:hAnsi="宋体" w:eastAsia="宋体" w:cs="宋体"/>
          <w:b/>
          <w:sz w:val="32"/>
          <w:u w:val="single"/>
        </w:rPr>
        <w:t xml:space="preserve">        </w:t>
      </w:r>
      <w:r>
        <w:rPr>
          <w:rFonts w:hint="eastAsia" w:ascii="宋体" w:hAnsi="宋体" w:eastAsia="宋体" w:cs="宋体"/>
          <w:b/>
          <w:sz w:val="32"/>
        </w:rPr>
        <w:t>（签字或盖章）</w:t>
      </w:r>
    </w:p>
    <w:p w14:paraId="6FD66ABB">
      <w:pPr>
        <w:spacing w:line="720" w:lineRule="auto"/>
        <w:ind w:firstLine="1590" w:firstLineChars="495"/>
        <w:jc w:val="center"/>
        <w:rPr>
          <w:rFonts w:hint="eastAsia" w:ascii="宋体" w:hAnsi="宋体" w:eastAsia="宋体" w:cs="宋体"/>
        </w:rPr>
      </w:pPr>
      <w:r>
        <w:rPr>
          <w:rFonts w:hint="eastAsia" w:ascii="宋体" w:hAnsi="宋体" w:eastAsia="宋体" w:cs="宋体"/>
          <w:b/>
          <w:sz w:val="32"/>
        </w:rPr>
        <w:t>时    间：</w:t>
      </w: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bookmarkStart w:id="904" w:name="_Toc21305"/>
      <w:bookmarkStart w:id="905" w:name="_Toc357087380"/>
      <w:bookmarkStart w:id="906" w:name="_Toc26913"/>
      <w:bookmarkStart w:id="907" w:name="_Toc27897"/>
      <w:r>
        <w:rPr>
          <w:rFonts w:hint="eastAsia" w:ascii="宋体" w:hAnsi="宋体" w:eastAsia="宋体" w:cs="宋体"/>
        </w:rPr>
        <w:br w:type="page"/>
      </w:r>
      <w:bookmarkEnd w:id="447"/>
      <w:bookmarkEnd w:id="904"/>
      <w:bookmarkEnd w:id="905"/>
      <w:bookmarkStart w:id="908" w:name="_Toc7524509"/>
      <w:bookmarkStart w:id="909" w:name="_Toc19973"/>
      <w:bookmarkStart w:id="910" w:name="_Toc24837"/>
      <w:bookmarkStart w:id="911" w:name="_Toc12482"/>
      <w:r>
        <w:rPr>
          <w:rFonts w:hint="eastAsia" w:ascii="宋体" w:hAnsi="宋体" w:eastAsia="宋体" w:cs="宋体"/>
          <w:b/>
          <w:sz w:val="30"/>
          <w:szCs w:val="30"/>
        </w:rPr>
        <w:t>目  录</w:t>
      </w:r>
    </w:p>
    <w:p w14:paraId="495E01EF">
      <w:pPr>
        <w:widowControl/>
        <w:spacing w:line="360" w:lineRule="auto"/>
        <w:rPr>
          <w:rFonts w:hint="eastAsia" w:ascii="宋体" w:hAnsi="宋体" w:eastAsia="宋体" w:cs="宋体"/>
          <w:sz w:val="24"/>
          <w:szCs w:val="24"/>
        </w:rPr>
      </w:pPr>
    </w:p>
    <w:p w14:paraId="5D8BDE61">
      <w:pPr>
        <w:widowControl/>
        <w:spacing w:line="360" w:lineRule="auto"/>
        <w:rPr>
          <w:rFonts w:hint="eastAsia" w:ascii="宋体" w:hAnsi="宋体" w:eastAsia="宋体" w:cs="宋体"/>
          <w:sz w:val="24"/>
          <w:szCs w:val="24"/>
        </w:rPr>
      </w:pPr>
      <w:r>
        <w:rPr>
          <w:rFonts w:hint="eastAsia" w:ascii="宋体" w:hAnsi="宋体" w:eastAsia="宋体" w:cs="宋体"/>
          <w:sz w:val="24"/>
          <w:szCs w:val="24"/>
        </w:rPr>
        <w:t>1.磋商响应函</w:t>
      </w:r>
    </w:p>
    <w:p w14:paraId="6BCA5202">
      <w:pPr>
        <w:widowControl/>
        <w:spacing w:line="360" w:lineRule="auto"/>
        <w:rPr>
          <w:rFonts w:hint="eastAsia" w:ascii="宋体" w:hAnsi="宋体" w:eastAsia="宋体" w:cs="宋体"/>
          <w:sz w:val="24"/>
          <w:szCs w:val="24"/>
        </w:rPr>
      </w:pPr>
      <w:r>
        <w:rPr>
          <w:rFonts w:hint="eastAsia" w:ascii="宋体" w:hAnsi="宋体" w:eastAsia="宋体" w:cs="宋体"/>
          <w:sz w:val="24"/>
          <w:szCs w:val="24"/>
        </w:rPr>
        <w:t>2.法定代表人身份证明</w:t>
      </w:r>
    </w:p>
    <w:p w14:paraId="393042E0">
      <w:pPr>
        <w:widowControl/>
        <w:spacing w:line="360" w:lineRule="auto"/>
        <w:rPr>
          <w:rFonts w:hint="eastAsia" w:ascii="宋体" w:hAnsi="宋体" w:eastAsia="宋体" w:cs="宋体"/>
          <w:sz w:val="24"/>
          <w:szCs w:val="24"/>
        </w:rPr>
      </w:pPr>
      <w:r>
        <w:rPr>
          <w:rFonts w:hint="eastAsia" w:ascii="宋体" w:hAnsi="宋体" w:eastAsia="宋体" w:cs="宋体"/>
          <w:sz w:val="24"/>
          <w:szCs w:val="24"/>
        </w:rPr>
        <w:t>3.法定代表人授权书</w:t>
      </w:r>
    </w:p>
    <w:p w14:paraId="45248FFD">
      <w:pPr>
        <w:widowControl/>
        <w:spacing w:line="360" w:lineRule="auto"/>
        <w:rPr>
          <w:rFonts w:hint="eastAsia" w:ascii="宋体" w:hAnsi="宋体" w:eastAsia="宋体" w:cs="宋体"/>
          <w:sz w:val="24"/>
          <w:szCs w:val="24"/>
        </w:rPr>
      </w:pPr>
      <w:r>
        <w:rPr>
          <w:rFonts w:hint="eastAsia" w:ascii="宋体" w:hAnsi="宋体" w:eastAsia="宋体" w:cs="宋体"/>
          <w:sz w:val="24"/>
          <w:szCs w:val="24"/>
        </w:rPr>
        <w:t>4.开标一览表</w:t>
      </w:r>
    </w:p>
    <w:p w14:paraId="4E176080">
      <w:pPr>
        <w:widowControl/>
        <w:spacing w:line="360" w:lineRule="auto"/>
        <w:rPr>
          <w:rFonts w:hint="eastAsia" w:ascii="宋体" w:hAnsi="宋体" w:eastAsia="宋体" w:cs="宋体"/>
          <w:sz w:val="24"/>
          <w:szCs w:val="24"/>
        </w:rPr>
      </w:pPr>
      <w:r>
        <w:rPr>
          <w:rFonts w:hint="eastAsia" w:ascii="宋体" w:hAnsi="宋体" w:eastAsia="宋体" w:cs="宋体"/>
          <w:sz w:val="24"/>
          <w:szCs w:val="24"/>
        </w:rPr>
        <w:t>5.合同主要条款响应偏差表</w:t>
      </w:r>
    </w:p>
    <w:p w14:paraId="0C5C9634">
      <w:pPr>
        <w:widowControl/>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.业绩</w:t>
      </w:r>
    </w:p>
    <w:p w14:paraId="148C312A">
      <w:pPr>
        <w:widowControl/>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.供应商资格证明文件</w:t>
      </w:r>
    </w:p>
    <w:p w14:paraId="0C743CD0">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rPr>
        <w:t>：履行合同所必需的设备和专业技术能力的说明及承诺</w:t>
      </w:r>
    </w:p>
    <w:p w14:paraId="1D8225F9">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t>：参加政府采购活动前3年内，在经营活动中没有重大违法记录的书面说明</w:t>
      </w:r>
    </w:p>
    <w:p w14:paraId="000E5081">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：中小企业声明函（货物） </w:t>
      </w:r>
    </w:p>
    <w:p w14:paraId="386FF9C1">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4</w:t>
      </w:r>
      <w:r>
        <w:rPr>
          <w:rFonts w:hint="eastAsia" w:ascii="宋体" w:hAnsi="宋体" w:eastAsia="宋体" w:cs="宋体"/>
          <w:sz w:val="24"/>
          <w:szCs w:val="24"/>
        </w:rPr>
        <w:t>：残疾人福利性单位声明函</w:t>
      </w:r>
    </w:p>
    <w:p w14:paraId="595810AF">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供应商监狱企业声明函</w:t>
      </w:r>
    </w:p>
    <w:p w14:paraId="09CEC98D">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r>
        <w:rPr>
          <w:rFonts w:hint="eastAsia" w:ascii="宋体" w:hAnsi="宋体" w:eastAsia="宋体" w:cs="宋体"/>
          <w:sz w:val="24"/>
          <w:szCs w:val="24"/>
        </w:rPr>
        <w:t>：“节能产品”、“环境标志产品”证明材料</w:t>
      </w:r>
    </w:p>
    <w:p w14:paraId="517C9282">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7</w:t>
      </w:r>
      <w:r>
        <w:rPr>
          <w:rFonts w:hint="eastAsia" w:ascii="宋体" w:hAnsi="宋体" w:eastAsia="宋体" w:cs="宋体"/>
          <w:sz w:val="24"/>
          <w:szCs w:val="24"/>
        </w:rPr>
        <w:t>：供应商企业关系关联承诺书</w:t>
      </w:r>
    </w:p>
    <w:p w14:paraId="796AFC0C">
      <w:pPr>
        <w:widowControl/>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8</w:t>
      </w:r>
      <w:r>
        <w:rPr>
          <w:rFonts w:hint="eastAsia" w:ascii="宋体" w:hAnsi="宋体" w:eastAsia="宋体" w:cs="宋体"/>
          <w:sz w:val="24"/>
          <w:szCs w:val="24"/>
        </w:rPr>
        <w:t>：拒绝政府采购领域商业贿赂承诺书</w:t>
      </w:r>
    </w:p>
    <w:p w14:paraId="684CE5A0">
      <w:pPr>
        <w:widowControl/>
        <w:spacing w:line="360" w:lineRule="auto"/>
        <w:rPr>
          <w:rFonts w:hint="eastAsia" w:ascii="宋体" w:hAnsi="宋体" w:eastAsia="宋体" w:cs="宋体"/>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技术</w:t>
      </w:r>
      <w:r>
        <w:rPr>
          <w:rFonts w:hint="eastAsia" w:ascii="宋体" w:hAnsi="宋体" w:eastAsia="宋体" w:cs="宋体"/>
          <w:sz w:val="24"/>
          <w:szCs w:val="24"/>
        </w:rPr>
        <w:t>方案</w:t>
      </w:r>
    </w:p>
    <w:p w14:paraId="782BDB79">
      <w:pPr>
        <w:widowControl/>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.供应商认为有必要补充的其他资料</w:t>
      </w:r>
    </w:p>
    <w:p w14:paraId="3559C88D">
      <w:pPr>
        <w:widowControl/>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32"/>
          <w:szCs w:val="32"/>
        </w:rPr>
        <w:t>一、磋商响应函</w:t>
      </w:r>
      <w:bookmarkEnd w:id="906"/>
      <w:bookmarkEnd w:id="907"/>
      <w:bookmarkEnd w:id="908"/>
      <w:bookmarkEnd w:id="909"/>
      <w:bookmarkEnd w:id="910"/>
      <w:bookmarkEnd w:id="911"/>
    </w:p>
    <w:p w14:paraId="4E5CA763">
      <w:pPr>
        <w:spacing w:line="360" w:lineRule="auto"/>
        <w:rPr>
          <w:rFonts w:hint="eastAsia" w:ascii="宋体" w:hAnsi="宋体" w:eastAsia="宋体" w:cs="宋体"/>
          <w:szCs w:val="21"/>
        </w:rPr>
      </w:pPr>
    </w:p>
    <w:p w14:paraId="581B67E0">
      <w:pPr>
        <w:spacing w:line="360" w:lineRule="auto"/>
        <w:rPr>
          <w:rFonts w:hint="eastAsia" w:ascii="宋体" w:hAnsi="宋体" w:eastAsia="宋体" w:cs="宋体"/>
          <w:b/>
          <w:szCs w:val="21"/>
        </w:rPr>
      </w:pPr>
      <w:r>
        <w:rPr>
          <w:rFonts w:hint="eastAsia" w:ascii="宋体" w:hAnsi="宋体" w:eastAsia="宋体" w:cs="宋体"/>
          <w:bCs/>
          <w:szCs w:val="21"/>
          <w:u w:val="single"/>
          <w:lang w:eastAsia="zh-CN"/>
        </w:rPr>
        <w:t>泾阳县住房和城乡建设局</w:t>
      </w:r>
      <w:r>
        <w:rPr>
          <w:rFonts w:hint="eastAsia" w:ascii="宋体" w:hAnsi="宋体" w:eastAsia="宋体" w:cs="宋体"/>
          <w:bCs/>
          <w:szCs w:val="21"/>
        </w:rPr>
        <w:t>：</w:t>
      </w:r>
    </w:p>
    <w:p w14:paraId="7079F9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我单位收到贵单位</w:t>
      </w:r>
      <w:r>
        <w:rPr>
          <w:rFonts w:hint="eastAsia" w:ascii="宋体" w:hAnsi="宋体" w:eastAsia="宋体" w:cs="宋体"/>
          <w:szCs w:val="21"/>
          <w:u w:val="single"/>
        </w:rPr>
        <w:t>（项目名称）（项目编号）</w:t>
      </w:r>
      <w:r>
        <w:rPr>
          <w:rFonts w:hint="eastAsia" w:ascii="宋体" w:hAnsi="宋体" w:eastAsia="宋体" w:cs="宋体"/>
          <w:szCs w:val="21"/>
        </w:rPr>
        <w:t>竞争性磋商文件，我们决定参加该项目磋商活动，并参与磋商会议。为此，我方郑重声明以下诸点，并负法律责任。</w:t>
      </w:r>
    </w:p>
    <w:p w14:paraId="31010E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1.愿意按照竞争性磋商文件中的一切要求，</w:t>
      </w:r>
      <w:r>
        <w:rPr>
          <w:rFonts w:hint="eastAsia" w:ascii="宋体" w:hAnsi="宋体" w:eastAsia="宋体" w:cs="宋体"/>
          <w:szCs w:val="21"/>
          <w:lang w:val="en-US" w:eastAsia="zh-CN"/>
        </w:rPr>
        <w:t>综合</w:t>
      </w:r>
      <w:r>
        <w:rPr>
          <w:rFonts w:hint="eastAsia" w:ascii="宋体" w:hAnsi="宋体" w:eastAsia="宋体" w:cs="宋体"/>
          <w:szCs w:val="21"/>
        </w:rPr>
        <w:t>报价为：</w:t>
      </w:r>
    </w:p>
    <w:p w14:paraId="64EC5A95">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 xml:space="preserve">元。    </w:t>
      </w:r>
    </w:p>
    <w:p w14:paraId="5D9D3307">
      <w:pPr>
        <w:spacing w:line="360" w:lineRule="auto"/>
        <w:ind w:firstLine="630" w:firstLineChars="300"/>
        <w:rPr>
          <w:rFonts w:hint="eastAsia" w:ascii="宋体" w:hAnsi="宋体" w:eastAsia="宋体" w:cs="宋体"/>
          <w:szCs w:val="21"/>
          <w:u w:val="none"/>
          <w:lang w:val="en-US" w:eastAsia="zh-CN"/>
        </w:rPr>
      </w:pPr>
      <w:r>
        <w:rPr>
          <w:rFonts w:hint="eastAsia" w:ascii="宋体" w:hAnsi="宋体" w:eastAsia="宋体" w:cs="宋体"/>
          <w:szCs w:val="21"/>
          <w:lang w:val="en-US" w:eastAsia="zh-CN"/>
        </w:rPr>
        <w:t>项目经理姓名：</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w:t>
      </w:r>
    </w:p>
    <w:p w14:paraId="5EC3AF1B">
      <w:pPr>
        <w:spacing w:line="360" w:lineRule="auto"/>
        <w:ind w:firstLine="630" w:firstLineChars="300"/>
        <w:rPr>
          <w:rFonts w:hint="eastAsia" w:ascii="宋体" w:hAnsi="宋体" w:eastAsia="宋体" w:cs="宋体"/>
          <w:szCs w:val="21"/>
          <w:u w:val="none"/>
          <w:lang w:val="en-US" w:eastAsia="zh-CN"/>
        </w:rPr>
      </w:pPr>
      <w:r>
        <w:rPr>
          <w:rFonts w:hint="eastAsia" w:ascii="宋体" w:hAnsi="宋体" w:eastAsia="宋体" w:cs="宋体"/>
          <w:szCs w:val="21"/>
          <w:lang w:val="en-US" w:eastAsia="zh-CN"/>
        </w:rPr>
        <w:t>工程质量标准：</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w:t>
      </w:r>
    </w:p>
    <w:p w14:paraId="1DE8D6A4">
      <w:pPr>
        <w:spacing w:line="360" w:lineRule="auto"/>
        <w:ind w:firstLine="630" w:firstLineChars="300"/>
        <w:rPr>
          <w:rFonts w:hint="eastAsia" w:ascii="宋体" w:hAnsi="宋体" w:eastAsia="宋体" w:cs="宋体"/>
          <w:szCs w:val="21"/>
        </w:rPr>
      </w:pPr>
      <w:r>
        <w:rPr>
          <w:rFonts w:hint="eastAsia" w:ascii="宋体" w:hAnsi="宋体" w:eastAsia="宋体" w:cs="宋体"/>
          <w:szCs w:val="21"/>
          <w:lang w:val="en-US" w:eastAsia="zh-CN"/>
        </w:rPr>
        <w:t>工          期：</w:t>
      </w:r>
      <w:r>
        <w:rPr>
          <w:rFonts w:hint="eastAsia" w:ascii="宋体" w:hAnsi="宋体" w:eastAsia="宋体" w:cs="宋体"/>
          <w:szCs w:val="21"/>
          <w:u w:val="single"/>
          <w:lang w:val="en-US" w:eastAsia="zh-CN"/>
        </w:rPr>
        <w:t xml:space="preserve">                   </w:t>
      </w:r>
    </w:p>
    <w:p w14:paraId="0DCF68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2.我方提交的竞争性磋商响应文件，正本</w:t>
      </w:r>
      <w:r>
        <w:rPr>
          <w:rFonts w:hint="eastAsia" w:ascii="宋体" w:hAnsi="宋体" w:eastAsia="宋体" w:cs="宋体"/>
          <w:szCs w:val="21"/>
          <w:u w:val="single"/>
        </w:rPr>
        <w:t xml:space="preserve">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份，电子文件</w:t>
      </w:r>
      <w:r>
        <w:rPr>
          <w:rFonts w:hint="eastAsia" w:ascii="宋体" w:hAnsi="宋体" w:eastAsia="宋体" w:cs="宋体"/>
          <w:szCs w:val="21"/>
          <w:u w:val="single"/>
        </w:rPr>
        <w:t xml:space="preserve">     </w:t>
      </w:r>
      <w:r>
        <w:rPr>
          <w:rFonts w:hint="eastAsia" w:ascii="宋体" w:hAnsi="宋体" w:eastAsia="宋体" w:cs="宋体"/>
          <w:szCs w:val="21"/>
        </w:rPr>
        <w:t>份。</w:t>
      </w:r>
    </w:p>
    <w:p w14:paraId="5DAA53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3.如果我们竞争性磋商响应文件被接受，我们将履行竞争性磋商文件中规定的每一项要求，按期、按质、按量完成任务。</w:t>
      </w:r>
    </w:p>
    <w:p w14:paraId="536F4D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4.我们理解，最低报价不是成交的唯一条件，你们有选择磋商人的权力。</w:t>
      </w:r>
    </w:p>
    <w:p w14:paraId="12530F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5.我们愿按</w:t>
      </w:r>
      <w:r>
        <w:rPr>
          <w:rFonts w:hint="eastAsia" w:ascii="宋体" w:hAnsi="宋体" w:eastAsia="宋体" w:cs="宋体"/>
          <w:color w:val="000000"/>
          <w:spacing w:val="-4"/>
          <w:szCs w:val="21"/>
        </w:rPr>
        <w:t>《</w:t>
      </w:r>
      <w:r>
        <w:rPr>
          <w:rFonts w:hint="eastAsia" w:ascii="宋体" w:hAnsi="宋体" w:eastAsia="宋体" w:cs="宋体"/>
          <w:color w:val="000000"/>
          <w:spacing w:val="-5"/>
          <w:szCs w:val="21"/>
        </w:rPr>
        <w:t>中华</w:t>
      </w:r>
      <w:r>
        <w:rPr>
          <w:rFonts w:hint="eastAsia" w:ascii="宋体" w:hAnsi="宋体" w:eastAsia="宋体" w:cs="宋体"/>
          <w:color w:val="000000"/>
          <w:spacing w:val="-3"/>
          <w:szCs w:val="21"/>
        </w:rPr>
        <w:t>人民</w:t>
      </w:r>
      <w:r>
        <w:rPr>
          <w:rFonts w:hint="eastAsia" w:ascii="宋体" w:hAnsi="宋体" w:eastAsia="宋体" w:cs="宋体"/>
          <w:color w:val="000000"/>
          <w:spacing w:val="-4"/>
          <w:szCs w:val="21"/>
        </w:rPr>
        <w:t>共和国政府采购法》、</w:t>
      </w:r>
      <w:r>
        <w:rPr>
          <w:rFonts w:hint="eastAsia" w:ascii="宋体" w:hAnsi="宋体" w:eastAsia="宋体" w:cs="宋体"/>
          <w:color w:val="000000"/>
          <w:spacing w:val="-5"/>
          <w:szCs w:val="21"/>
        </w:rPr>
        <w:t>《中华人民共和国政府采购法实施条例</w:t>
      </w:r>
      <w:r>
        <w:rPr>
          <w:rFonts w:hint="eastAsia" w:ascii="宋体" w:hAnsi="宋体" w:eastAsia="宋体" w:cs="宋体"/>
          <w:color w:val="000000"/>
          <w:spacing w:val="-3"/>
          <w:szCs w:val="21"/>
        </w:rPr>
        <w:t>》等法律法规及政府采购相关规定</w:t>
      </w:r>
      <w:r>
        <w:rPr>
          <w:rFonts w:hint="eastAsia" w:ascii="宋体" w:hAnsi="宋体" w:eastAsia="宋体" w:cs="宋体"/>
          <w:szCs w:val="21"/>
        </w:rPr>
        <w:t>履行自己的全部责任。</w:t>
      </w:r>
    </w:p>
    <w:p w14:paraId="2061878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6.我们同意按竞争性磋商文件规定，遵守贵公司有关规定和收费标准。</w:t>
      </w:r>
    </w:p>
    <w:p w14:paraId="20CFFD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7.我方的竞争性磋商响应文件有效期为竞争性磋商响应文件递交截止之日起</w:t>
      </w:r>
      <w:r>
        <w:rPr>
          <w:rFonts w:hint="eastAsia" w:ascii="宋体" w:hAnsi="宋体" w:eastAsia="宋体" w:cs="宋体"/>
          <w:szCs w:val="21"/>
          <w:u w:val="single"/>
        </w:rPr>
        <w:t xml:space="preserve">    </w:t>
      </w:r>
      <w:r>
        <w:rPr>
          <w:rFonts w:hint="eastAsia" w:ascii="宋体" w:hAnsi="宋体" w:eastAsia="宋体" w:cs="宋体"/>
          <w:szCs w:val="21"/>
        </w:rPr>
        <w:t>日历天。</w:t>
      </w:r>
    </w:p>
    <w:p w14:paraId="6CBAC38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8.所有关于本竞争性磋商响应文件的函电，请按下列地址联系。</w:t>
      </w:r>
    </w:p>
    <w:p w14:paraId="0DCDD262">
      <w:pPr>
        <w:spacing w:line="360" w:lineRule="auto"/>
        <w:ind w:firstLine="211"/>
        <w:rPr>
          <w:rFonts w:hint="eastAsia" w:ascii="宋体" w:hAnsi="宋体" w:eastAsia="宋体" w:cs="宋体"/>
          <w:szCs w:val="21"/>
        </w:rPr>
      </w:pPr>
    </w:p>
    <w:p w14:paraId="024438B4">
      <w:pPr>
        <w:spacing w:line="360" w:lineRule="auto"/>
        <w:ind w:firstLine="840"/>
        <w:rPr>
          <w:rFonts w:hint="eastAsia" w:ascii="宋体" w:hAnsi="宋体" w:eastAsia="宋体" w:cs="宋体"/>
          <w:szCs w:val="21"/>
          <w:u w:val="single"/>
        </w:rPr>
      </w:pPr>
      <w:r>
        <w:rPr>
          <w:rFonts w:hint="eastAsia" w:ascii="宋体" w:hAnsi="宋体" w:eastAsia="宋体" w:cs="宋体"/>
          <w:szCs w:val="21"/>
        </w:rPr>
        <w:t>供应商全称（盖章）：</w:t>
      </w:r>
    </w:p>
    <w:p w14:paraId="1DBF787E">
      <w:pPr>
        <w:spacing w:line="360" w:lineRule="auto"/>
        <w:ind w:firstLine="840"/>
        <w:rPr>
          <w:rFonts w:hint="eastAsia" w:ascii="宋体" w:hAnsi="宋体" w:eastAsia="宋体" w:cs="宋体"/>
          <w:szCs w:val="21"/>
          <w:u w:val="single"/>
        </w:rPr>
      </w:pPr>
      <w:r>
        <w:rPr>
          <w:rFonts w:hint="eastAsia" w:ascii="宋体" w:hAnsi="宋体" w:eastAsia="宋体" w:cs="宋体"/>
          <w:szCs w:val="21"/>
        </w:rPr>
        <w:t>地    址：</w:t>
      </w:r>
    </w:p>
    <w:p w14:paraId="379E7463">
      <w:pPr>
        <w:spacing w:line="360" w:lineRule="auto"/>
        <w:ind w:firstLine="840"/>
        <w:rPr>
          <w:rFonts w:hint="eastAsia" w:ascii="宋体" w:hAnsi="宋体" w:eastAsia="宋体" w:cs="宋体"/>
          <w:szCs w:val="21"/>
          <w:u w:val="single"/>
        </w:rPr>
      </w:pPr>
      <w:r>
        <w:rPr>
          <w:rFonts w:hint="eastAsia" w:ascii="宋体" w:hAnsi="宋体" w:eastAsia="宋体" w:cs="宋体"/>
          <w:szCs w:val="21"/>
        </w:rPr>
        <w:t>开 户 行：</w:t>
      </w:r>
    </w:p>
    <w:p w14:paraId="2A6A702C">
      <w:pPr>
        <w:spacing w:line="360" w:lineRule="auto"/>
        <w:ind w:firstLine="840"/>
        <w:rPr>
          <w:rFonts w:hint="eastAsia" w:ascii="宋体" w:hAnsi="宋体" w:eastAsia="宋体" w:cs="宋体"/>
          <w:szCs w:val="21"/>
        </w:rPr>
      </w:pPr>
      <w:r>
        <w:rPr>
          <w:rFonts w:hint="eastAsia" w:ascii="宋体" w:hAnsi="宋体" w:eastAsia="宋体" w:cs="宋体"/>
          <w:szCs w:val="21"/>
          <w:lang w:val="en-US" w:eastAsia="zh-CN"/>
        </w:rPr>
        <w:t>账</w:t>
      </w:r>
      <w:r>
        <w:rPr>
          <w:rFonts w:hint="eastAsia" w:ascii="宋体" w:hAnsi="宋体" w:eastAsia="宋体" w:cs="宋体"/>
          <w:szCs w:val="21"/>
        </w:rPr>
        <w:t xml:space="preserve">    号：</w:t>
      </w:r>
    </w:p>
    <w:p w14:paraId="386A119A">
      <w:pPr>
        <w:spacing w:line="360" w:lineRule="auto"/>
        <w:ind w:firstLine="840"/>
        <w:rPr>
          <w:rFonts w:hint="eastAsia" w:ascii="宋体" w:hAnsi="宋体" w:eastAsia="宋体" w:cs="宋体"/>
          <w:szCs w:val="21"/>
        </w:rPr>
      </w:pPr>
      <w:r>
        <w:rPr>
          <w:rFonts w:hint="eastAsia" w:ascii="宋体" w:hAnsi="宋体" w:eastAsia="宋体" w:cs="宋体"/>
          <w:szCs w:val="21"/>
        </w:rPr>
        <w:t>电    话：</w:t>
      </w:r>
    </w:p>
    <w:p w14:paraId="782AC6B1">
      <w:pPr>
        <w:spacing w:line="360" w:lineRule="auto"/>
        <w:ind w:firstLine="840"/>
        <w:rPr>
          <w:rFonts w:hint="eastAsia" w:ascii="宋体" w:hAnsi="宋体" w:eastAsia="宋体" w:cs="宋体"/>
          <w:szCs w:val="21"/>
        </w:rPr>
      </w:pPr>
      <w:r>
        <w:rPr>
          <w:rFonts w:hint="eastAsia" w:ascii="宋体" w:hAnsi="宋体" w:eastAsia="宋体" w:cs="宋体"/>
          <w:szCs w:val="21"/>
        </w:rPr>
        <w:t>传    真：</w:t>
      </w:r>
    </w:p>
    <w:p w14:paraId="61891CE6">
      <w:pPr>
        <w:spacing w:line="360" w:lineRule="auto"/>
        <w:ind w:firstLine="840"/>
        <w:rPr>
          <w:rFonts w:hint="eastAsia" w:ascii="宋体" w:hAnsi="宋体" w:eastAsia="宋体" w:cs="宋体"/>
          <w:szCs w:val="21"/>
          <w:u w:val="single"/>
        </w:rPr>
      </w:pPr>
      <w:r>
        <w:rPr>
          <w:rFonts w:hint="eastAsia" w:ascii="宋体" w:hAnsi="宋体" w:eastAsia="宋体" w:cs="宋体"/>
          <w:szCs w:val="21"/>
        </w:rPr>
        <w:t xml:space="preserve">邮    编： </w:t>
      </w:r>
    </w:p>
    <w:p w14:paraId="1CE260EC">
      <w:pPr>
        <w:spacing w:line="360" w:lineRule="auto"/>
        <w:ind w:firstLine="84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72134C7D">
      <w:pPr>
        <w:spacing w:line="360" w:lineRule="auto"/>
        <w:ind w:firstLine="840"/>
        <w:jc w:val="left"/>
        <w:rPr>
          <w:rFonts w:hint="eastAsia" w:ascii="宋体" w:hAnsi="宋体" w:eastAsia="宋体" w:cs="宋体"/>
          <w:szCs w:val="21"/>
        </w:rPr>
      </w:pPr>
    </w:p>
    <w:p w14:paraId="018D9D19">
      <w:pPr>
        <w:spacing w:line="360" w:lineRule="auto"/>
        <w:ind w:firstLine="6510" w:firstLineChars="3100"/>
        <w:jc w:val="left"/>
        <w:rPr>
          <w:rFonts w:hint="eastAsia" w:ascii="宋体" w:hAnsi="宋体" w:eastAsia="宋体" w:cs="宋体"/>
          <w:b/>
          <w:bCs/>
          <w:szCs w:val="21"/>
        </w:rPr>
      </w:pPr>
      <w:r>
        <w:rPr>
          <w:rFonts w:hint="eastAsia" w:ascii="宋体" w:hAnsi="宋体" w:eastAsia="宋体" w:cs="宋体"/>
          <w:szCs w:val="21"/>
        </w:rPr>
        <w:t>年     月     日</w:t>
      </w:r>
    </w:p>
    <w:p w14:paraId="12AEE784">
      <w:pPr>
        <w:pStyle w:val="52"/>
        <w:spacing w:line="360" w:lineRule="auto"/>
        <w:ind w:left="240" w:firstLine="211" w:firstLineChars="100"/>
        <w:jc w:val="center"/>
        <w:rPr>
          <w:rFonts w:hint="eastAsia" w:ascii="宋体" w:hAnsi="宋体" w:eastAsia="宋体" w:cs="宋体"/>
          <w:b/>
          <w:bCs/>
          <w:sz w:val="21"/>
          <w:szCs w:val="21"/>
        </w:rPr>
      </w:pPr>
    </w:p>
    <w:p w14:paraId="039B6FAA">
      <w:pPr>
        <w:pStyle w:val="12"/>
        <w:rPr>
          <w:rFonts w:hint="eastAsia" w:ascii="宋体" w:hAnsi="宋体" w:eastAsia="宋体" w:cs="宋体"/>
        </w:rPr>
      </w:pPr>
    </w:p>
    <w:bookmarkEnd w:id="448"/>
    <w:bookmarkEnd w:id="449"/>
    <w:p w14:paraId="0E10A771">
      <w:pPr>
        <w:pStyle w:val="52"/>
        <w:spacing w:line="480" w:lineRule="exact"/>
        <w:ind w:left="240" w:firstLine="200" w:firstLineChars="100"/>
        <w:jc w:val="center"/>
        <w:rPr>
          <w:rFonts w:hint="eastAsia" w:ascii="宋体" w:hAnsi="宋体" w:eastAsia="宋体" w:cs="宋体"/>
          <w:b/>
          <w:bCs/>
          <w:kern w:val="2"/>
          <w:sz w:val="32"/>
          <w:szCs w:val="32"/>
        </w:rPr>
      </w:pPr>
      <w:bookmarkStart w:id="912" w:name="_Toc19796"/>
      <w:bookmarkStart w:id="913" w:name="_Toc7524510"/>
      <w:bookmarkStart w:id="914" w:name="_Toc2494"/>
      <w:bookmarkStart w:id="915" w:name="_Toc19170"/>
      <w:r>
        <w:rPr>
          <w:rFonts w:hint="eastAsia" w:ascii="宋体" w:hAnsi="宋体" w:eastAsia="宋体" w:cs="宋体"/>
        </w:rPr>
        <w:br w:type="page"/>
      </w:r>
      <w:bookmarkStart w:id="916" w:name="_Toc2993"/>
      <w:bookmarkStart w:id="917" w:name="_Toc12153"/>
      <w:r>
        <w:rPr>
          <w:rFonts w:hint="eastAsia" w:ascii="宋体" w:hAnsi="宋体" w:eastAsia="宋体" w:cs="宋体"/>
          <w:b/>
          <w:bCs/>
          <w:kern w:val="2"/>
          <w:sz w:val="32"/>
          <w:szCs w:val="32"/>
        </w:rPr>
        <w:t>二、法定代表人身份证明</w:t>
      </w:r>
    </w:p>
    <w:p w14:paraId="79BE3D75">
      <w:pPr>
        <w:pStyle w:val="52"/>
        <w:spacing w:line="480" w:lineRule="exact"/>
        <w:ind w:left="240" w:firstLine="281" w:firstLineChars="100"/>
        <w:jc w:val="center"/>
        <w:rPr>
          <w:rFonts w:hint="eastAsia" w:ascii="宋体" w:hAnsi="宋体" w:eastAsia="宋体" w:cs="宋体"/>
          <w:b/>
          <w:kern w:val="2"/>
          <w:sz w:val="28"/>
          <w:szCs w:val="28"/>
        </w:rPr>
      </w:pPr>
    </w:p>
    <w:bookmarkEnd w:id="912"/>
    <w:bookmarkEnd w:id="913"/>
    <w:bookmarkEnd w:id="914"/>
    <w:bookmarkEnd w:id="915"/>
    <w:bookmarkEnd w:id="916"/>
    <w:bookmarkEnd w:id="917"/>
    <w:p w14:paraId="18DD8AF3">
      <w:pPr>
        <w:autoSpaceDE w:val="0"/>
        <w:autoSpaceDN w:val="0"/>
        <w:adjustRightInd w:val="0"/>
        <w:snapToGrid w:val="0"/>
        <w:spacing w:before="166" w:beforeLines="50" w:line="360" w:lineRule="auto"/>
        <w:jc w:val="left"/>
        <w:rPr>
          <w:rFonts w:hint="eastAsia" w:ascii="宋体" w:hAnsi="宋体" w:eastAsia="宋体" w:cs="宋体"/>
          <w:sz w:val="21"/>
          <w:szCs w:val="21"/>
        </w:rPr>
      </w:pPr>
      <w:bookmarkStart w:id="918" w:name="_Toc403077649"/>
      <w:bookmarkStart w:id="919" w:name="_Toc4867"/>
      <w:bookmarkStart w:id="920" w:name="_Toc30210"/>
      <w:bookmarkStart w:id="921" w:name="_Toc25348"/>
      <w:bookmarkStart w:id="922" w:name="_Toc16097"/>
      <w:bookmarkStart w:id="923" w:name="_Toc426457701"/>
      <w:bookmarkStart w:id="924" w:name="_Toc363474028"/>
      <w:bookmarkStart w:id="925" w:name="_Toc19075"/>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5F1A892">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统一社会信用代码：</w:t>
      </w:r>
      <w:r>
        <w:rPr>
          <w:rFonts w:hint="eastAsia" w:ascii="宋体" w:hAnsi="宋体" w:eastAsia="宋体" w:cs="宋体"/>
          <w:sz w:val="21"/>
          <w:szCs w:val="21"/>
          <w:u w:val="single"/>
        </w:rPr>
        <w:t xml:space="preserve">                </w:t>
      </w:r>
    </w:p>
    <w:p w14:paraId="756A4FFE">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注册地址：</w:t>
      </w:r>
      <w:r>
        <w:rPr>
          <w:rFonts w:hint="eastAsia" w:ascii="宋体" w:hAnsi="宋体" w:eastAsia="宋体" w:cs="宋体"/>
          <w:sz w:val="21"/>
          <w:szCs w:val="21"/>
          <w:u w:val="single"/>
        </w:rPr>
        <w:t xml:space="preserve">                        </w:t>
      </w:r>
    </w:p>
    <w:p w14:paraId="73382E1C">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054A938">
      <w:pPr>
        <w:autoSpaceDE w:val="0"/>
        <w:autoSpaceDN w:val="0"/>
        <w:adjustRightInd w:val="0"/>
        <w:snapToGrid w:val="0"/>
        <w:spacing w:before="166" w:beforeLines="50" w:line="360" w:lineRule="auto"/>
        <w:jc w:val="left"/>
        <w:rPr>
          <w:rFonts w:hint="eastAsia" w:ascii="宋体" w:hAnsi="宋体" w:eastAsia="宋体" w:cs="宋体"/>
          <w:sz w:val="21"/>
          <w:szCs w:val="21"/>
          <w:u w:val="single"/>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p>
    <w:p w14:paraId="7300B91C">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性别：</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年龄：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w:t>
      </w:r>
    </w:p>
    <w:p w14:paraId="113828FA">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特此证明。</w:t>
      </w:r>
    </w:p>
    <w:p w14:paraId="6173F322">
      <w:pPr>
        <w:autoSpaceDE w:val="0"/>
        <w:autoSpaceDN w:val="0"/>
        <w:adjustRightInd w:val="0"/>
        <w:snapToGrid w:val="0"/>
        <w:spacing w:before="166" w:beforeLines="50" w:line="360" w:lineRule="auto"/>
        <w:jc w:val="left"/>
        <w:rPr>
          <w:rFonts w:hint="eastAsia" w:ascii="宋体" w:hAnsi="宋体" w:eastAsia="宋体" w:cs="宋体"/>
          <w:sz w:val="21"/>
          <w:szCs w:val="21"/>
        </w:rPr>
      </w:pPr>
      <w:r>
        <w:rPr>
          <w:rFonts w:hint="eastAsia" w:ascii="宋体" w:hAnsi="宋体" w:eastAsia="宋体" w:cs="宋体"/>
          <w:sz w:val="21"/>
          <w:szCs w:val="21"/>
        </w:rPr>
        <w:t>附：法定代表人身份证复印件</w:t>
      </w:r>
    </w:p>
    <w:tbl>
      <w:tblPr>
        <w:tblStyle w:val="29"/>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A4E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42BA2193">
            <w:pPr>
              <w:snapToGrid w:val="0"/>
              <w:spacing w:line="480" w:lineRule="auto"/>
              <w:jc w:val="center"/>
              <w:rPr>
                <w:rFonts w:hint="eastAsia" w:ascii="宋体" w:hAnsi="宋体" w:eastAsia="宋体" w:cs="宋体"/>
                <w:sz w:val="21"/>
                <w:szCs w:val="21"/>
              </w:rPr>
            </w:pPr>
          </w:p>
          <w:p w14:paraId="72C4169D">
            <w:pPr>
              <w:snapToGrid w:val="0"/>
              <w:spacing w:line="480" w:lineRule="auto"/>
              <w:jc w:val="center"/>
              <w:rPr>
                <w:rFonts w:hint="eastAsia" w:ascii="宋体" w:hAnsi="宋体" w:eastAsia="宋体" w:cs="宋体"/>
                <w:sz w:val="21"/>
                <w:szCs w:val="21"/>
              </w:rPr>
            </w:pPr>
          </w:p>
          <w:p w14:paraId="6B1FE588">
            <w:pPr>
              <w:autoSpaceDE w:val="0"/>
              <w:autoSpaceDN w:val="0"/>
              <w:adjustRightInd w:val="0"/>
              <w:snapToGrid w:val="0"/>
              <w:spacing w:before="166" w:beforeLines="50"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法定代表人身份证复印件粘贴处</w:t>
            </w:r>
          </w:p>
          <w:p w14:paraId="092EA2CB">
            <w:pPr>
              <w:pStyle w:val="1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（正反面）</w:t>
            </w:r>
          </w:p>
          <w:p w14:paraId="1A263100">
            <w:pPr>
              <w:snapToGrid w:val="0"/>
              <w:spacing w:line="480" w:lineRule="auto"/>
              <w:jc w:val="center"/>
              <w:rPr>
                <w:rFonts w:hint="eastAsia" w:ascii="宋体" w:hAnsi="宋体" w:eastAsia="宋体" w:cs="宋体"/>
                <w:sz w:val="21"/>
                <w:szCs w:val="21"/>
              </w:rPr>
            </w:pPr>
          </w:p>
          <w:p w14:paraId="109F6126">
            <w:pPr>
              <w:snapToGrid w:val="0"/>
              <w:spacing w:line="480" w:lineRule="auto"/>
              <w:jc w:val="center"/>
              <w:rPr>
                <w:rFonts w:hint="eastAsia" w:ascii="宋体" w:hAnsi="宋体" w:eastAsia="宋体" w:cs="宋体"/>
                <w:sz w:val="21"/>
                <w:szCs w:val="21"/>
              </w:rPr>
            </w:pPr>
          </w:p>
        </w:tc>
      </w:tr>
    </w:tbl>
    <w:p w14:paraId="2103C57E">
      <w:pPr>
        <w:snapToGrid w:val="0"/>
        <w:spacing w:line="480" w:lineRule="auto"/>
        <w:rPr>
          <w:rFonts w:hint="eastAsia" w:ascii="宋体" w:hAnsi="宋体" w:eastAsia="宋体" w:cs="宋体"/>
          <w:sz w:val="21"/>
          <w:szCs w:val="21"/>
        </w:rPr>
      </w:pPr>
    </w:p>
    <w:p w14:paraId="41F0C3CB">
      <w:pPr>
        <w:snapToGrid w:val="0"/>
        <w:rPr>
          <w:rFonts w:hint="eastAsia" w:ascii="宋体" w:hAnsi="宋体" w:eastAsia="宋体" w:cs="宋体"/>
          <w:sz w:val="21"/>
          <w:szCs w:val="21"/>
        </w:rPr>
      </w:pPr>
    </w:p>
    <w:p w14:paraId="6A3128AA">
      <w:pPr>
        <w:snapToGrid w:val="0"/>
        <w:rPr>
          <w:rFonts w:hint="eastAsia" w:ascii="宋体" w:hAnsi="宋体" w:eastAsia="宋体" w:cs="宋体"/>
          <w:sz w:val="21"/>
          <w:szCs w:val="21"/>
        </w:rPr>
      </w:pPr>
    </w:p>
    <w:p w14:paraId="16BD1460">
      <w:pPr>
        <w:snapToGrid w:val="0"/>
        <w:rPr>
          <w:rFonts w:hint="eastAsia" w:ascii="宋体" w:hAnsi="宋体" w:eastAsia="宋体" w:cs="宋体"/>
          <w:sz w:val="21"/>
          <w:szCs w:val="21"/>
        </w:rPr>
      </w:pPr>
    </w:p>
    <w:p w14:paraId="5E16E97C">
      <w:pPr>
        <w:snapToGrid w:val="0"/>
        <w:rPr>
          <w:rFonts w:hint="eastAsia" w:ascii="宋体" w:hAnsi="宋体" w:eastAsia="宋体" w:cs="宋体"/>
          <w:sz w:val="21"/>
          <w:szCs w:val="21"/>
        </w:rPr>
      </w:pPr>
    </w:p>
    <w:p w14:paraId="16E808AB">
      <w:pPr>
        <w:adjustRightInd w:val="0"/>
        <w:snapToGrid w:val="0"/>
        <w:spacing w:line="360" w:lineRule="auto"/>
        <w:rPr>
          <w:rFonts w:hint="eastAsia" w:ascii="宋体" w:hAnsi="宋体" w:eastAsia="宋体" w:cs="宋体"/>
          <w:sz w:val="21"/>
          <w:szCs w:val="21"/>
        </w:rPr>
      </w:pPr>
    </w:p>
    <w:p w14:paraId="4BA50080">
      <w:pPr>
        <w:adjustRightInd w:val="0"/>
        <w:snapToGrid w:val="0"/>
        <w:spacing w:line="360" w:lineRule="auto"/>
        <w:ind w:right="420"/>
        <w:rPr>
          <w:rFonts w:hint="eastAsia" w:ascii="宋体" w:hAnsi="宋体" w:eastAsia="宋体" w:cs="宋体"/>
          <w:sz w:val="21"/>
          <w:szCs w:val="21"/>
        </w:rPr>
      </w:pPr>
    </w:p>
    <w:p w14:paraId="4C914D5A">
      <w:pPr>
        <w:adjustRightInd w:val="0"/>
        <w:snapToGrid w:val="0"/>
        <w:spacing w:line="360" w:lineRule="auto"/>
        <w:ind w:right="420"/>
        <w:rPr>
          <w:rFonts w:hint="eastAsia" w:ascii="宋体" w:hAnsi="宋体" w:eastAsia="宋体" w:cs="宋体"/>
          <w:sz w:val="21"/>
          <w:szCs w:val="21"/>
        </w:rPr>
      </w:pPr>
    </w:p>
    <w:p w14:paraId="177F3D82">
      <w:pPr>
        <w:adjustRightInd w:val="0"/>
        <w:snapToGrid w:val="0"/>
        <w:spacing w:line="360" w:lineRule="auto"/>
        <w:ind w:right="420"/>
        <w:rPr>
          <w:rFonts w:hint="eastAsia" w:ascii="宋体" w:hAnsi="宋体" w:eastAsia="宋体" w:cs="宋体"/>
          <w:sz w:val="21"/>
          <w:szCs w:val="21"/>
        </w:rPr>
      </w:pPr>
    </w:p>
    <w:p w14:paraId="7FF51F74">
      <w:pPr>
        <w:adjustRightInd w:val="0"/>
        <w:snapToGrid w:val="0"/>
        <w:spacing w:line="360" w:lineRule="auto"/>
        <w:ind w:right="420"/>
        <w:rPr>
          <w:rFonts w:hint="eastAsia" w:ascii="宋体" w:hAnsi="宋体" w:eastAsia="宋体" w:cs="宋体"/>
          <w:sz w:val="21"/>
          <w:szCs w:val="21"/>
        </w:rPr>
      </w:pPr>
    </w:p>
    <w:p w14:paraId="670A3429">
      <w:pPr>
        <w:pStyle w:val="28"/>
        <w:rPr>
          <w:rFonts w:hint="eastAsia" w:ascii="宋体" w:hAnsi="宋体" w:eastAsia="宋体" w:cs="宋体"/>
          <w:sz w:val="21"/>
          <w:szCs w:val="21"/>
        </w:rPr>
      </w:pPr>
    </w:p>
    <w:p w14:paraId="21E46CE8">
      <w:pPr>
        <w:pStyle w:val="8"/>
        <w:rPr>
          <w:rFonts w:hint="eastAsia" w:ascii="宋体" w:hAnsi="宋体" w:eastAsia="宋体" w:cs="宋体"/>
        </w:rPr>
      </w:pPr>
    </w:p>
    <w:p w14:paraId="39FBB2B3">
      <w:pPr>
        <w:adjustRightInd w:val="0"/>
        <w:snapToGrid w:val="0"/>
        <w:spacing w:line="360" w:lineRule="auto"/>
        <w:ind w:right="420"/>
        <w:rPr>
          <w:rFonts w:hint="eastAsia" w:ascii="宋体" w:hAnsi="宋体" w:eastAsia="宋体" w:cs="宋体"/>
          <w:sz w:val="21"/>
          <w:szCs w:val="21"/>
        </w:rPr>
      </w:pPr>
      <w:r>
        <w:rPr>
          <w:rFonts w:hint="eastAsia" w:ascii="宋体" w:hAnsi="宋体" w:eastAsia="宋体" w:cs="宋体"/>
          <w:sz w:val="21"/>
          <w:szCs w:val="21"/>
        </w:rPr>
        <w:t>供应商名称（公章）：</w:t>
      </w:r>
    </w:p>
    <w:p w14:paraId="74ADEA77">
      <w:pPr>
        <w:adjustRightInd w:val="0"/>
        <w:snapToGrid w:val="0"/>
        <w:spacing w:line="360" w:lineRule="auto"/>
        <w:ind w:right="420"/>
        <w:rPr>
          <w:rFonts w:hint="eastAsia" w:ascii="宋体" w:hAnsi="宋体" w:eastAsia="宋体" w:cs="宋体"/>
          <w:sz w:val="21"/>
          <w:szCs w:val="21"/>
        </w:rPr>
      </w:pPr>
      <w:r>
        <w:rPr>
          <w:rFonts w:hint="eastAsia" w:ascii="宋体" w:hAnsi="宋体" w:eastAsia="宋体" w:cs="宋体"/>
          <w:sz w:val="21"/>
          <w:szCs w:val="21"/>
        </w:rPr>
        <w:t>日期：    年  月  日</w:t>
      </w:r>
    </w:p>
    <w:p w14:paraId="3367CDFE">
      <w:pPr>
        <w:adjustRightInd w:val="0"/>
        <w:snapToGrid w:val="0"/>
        <w:spacing w:line="360" w:lineRule="auto"/>
        <w:ind w:right="420"/>
        <w:rPr>
          <w:rFonts w:hint="eastAsia" w:ascii="宋体" w:hAnsi="宋体" w:eastAsia="宋体" w:cs="宋体"/>
          <w:sz w:val="21"/>
          <w:szCs w:val="21"/>
        </w:rPr>
      </w:pPr>
    </w:p>
    <w:p w14:paraId="19D68365">
      <w:pPr>
        <w:pStyle w:val="28"/>
        <w:rPr>
          <w:rFonts w:hint="eastAsia" w:ascii="宋体" w:hAnsi="宋体" w:eastAsia="宋体" w:cs="宋体"/>
          <w:sz w:val="21"/>
          <w:szCs w:val="21"/>
        </w:rPr>
      </w:pPr>
    </w:p>
    <w:p w14:paraId="17050F48">
      <w:pPr>
        <w:pStyle w:val="8"/>
        <w:rPr>
          <w:rFonts w:hint="eastAsia" w:ascii="宋体" w:hAnsi="宋体" w:eastAsia="宋体" w:cs="宋体"/>
          <w:sz w:val="21"/>
          <w:szCs w:val="21"/>
        </w:rPr>
      </w:pPr>
    </w:p>
    <w:p w14:paraId="40F8BCFF">
      <w:pPr>
        <w:rPr>
          <w:rFonts w:hint="eastAsia" w:ascii="宋体" w:hAnsi="宋体" w:eastAsia="宋体" w:cs="宋体"/>
        </w:rPr>
      </w:pPr>
    </w:p>
    <w:p w14:paraId="0F28D449">
      <w:pPr>
        <w:adjustRightInd w:val="0"/>
        <w:snapToGrid w:val="0"/>
        <w:spacing w:line="360" w:lineRule="auto"/>
        <w:ind w:right="420"/>
        <w:rPr>
          <w:rFonts w:hint="eastAsia" w:ascii="宋体" w:hAnsi="宋体" w:eastAsia="宋体" w:cs="宋体"/>
          <w:b/>
          <w:bCs/>
          <w:szCs w:val="24"/>
        </w:rPr>
      </w:pPr>
      <w:r>
        <w:rPr>
          <w:rFonts w:hint="eastAsia" w:ascii="宋体" w:hAnsi="宋体" w:eastAsia="宋体" w:cs="宋体"/>
          <w:b/>
          <w:bCs/>
          <w:szCs w:val="24"/>
        </w:rPr>
        <w:t>说明：仅限法定代表人参加投标时提供</w:t>
      </w:r>
      <w:r>
        <w:rPr>
          <w:rFonts w:hint="eastAsia" w:ascii="宋体" w:hAnsi="宋体" w:eastAsia="宋体" w:cs="宋体"/>
          <w:szCs w:val="24"/>
        </w:rPr>
        <w:t>。</w:t>
      </w:r>
    </w:p>
    <w:bookmarkEnd w:id="918"/>
    <w:bookmarkEnd w:id="919"/>
    <w:bookmarkEnd w:id="920"/>
    <w:bookmarkEnd w:id="921"/>
    <w:bookmarkEnd w:id="922"/>
    <w:bookmarkEnd w:id="923"/>
    <w:bookmarkEnd w:id="924"/>
    <w:bookmarkEnd w:id="925"/>
    <w:p w14:paraId="315E20FC">
      <w:pPr>
        <w:rPr>
          <w:rFonts w:hint="eastAsia" w:ascii="宋体" w:hAnsi="宋体" w:eastAsia="宋体" w:cs="宋体"/>
          <w:b/>
          <w:bCs/>
          <w:szCs w:val="32"/>
        </w:rPr>
      </w:pPr>
      <w:r>
        <w:rPr>
          <w:rFonts w:hint="eastAsia" w:ascii="宋体" w:hAnsi="宋体" w:eastAsia="宋体" w:cs="宋体"/>
        </w:rPr>
        <w:t xml:space="preserve">      </w:t>
      </w:r>
      <w:r>
        <w:rPr>
          <w:rFonts w:hint="eastAsia" w:ascii="宋体" w:hAnsi="宋体" w:eastAsia="宋体" w:cs="宋体"/>
          <w:szCs w:val="32"/>
        </w:rPr>
        <w:t xml:space="preserve"> </w:t>
      </w:r>
    </w:p>
    <w:p w14:paraId="3E83DC6D">
      <w:pPr>
        <w:tabs>
          <w:tab w:val="left" w:pos="8820"/>
        </w:tabs>
        <w:spacing w:line="360" w:lineRule="auto"/>
        <w:ind w:firstLine="570"/>
        <w:rPr>
          <w:rFonts w:hint="eastAsia" w:ascii="宋体" w:hAnsi="宋体" w:eastAsia="宋体" w:cs="宋体"/>
          <w:sz w:val="24"/>
        </w:rPr>
      </w:pPr>
    </w:p>
    <w:p w14:paraId="0D0A8D4E">
      <w:pPr>
        <w:rPr>
          <w:rFonts w:hint="eastAsia" w:ascii="宋体" w:hAnsi="宋体" w:eastAsia="宋体" w:cs="宋体"/>
          <w:sz w:val="24"/>
        </w:rPr>
      </w:pPr>
      <w:r>
        <w:rPr>
          <w:rFonts w:hint="eastAsia" w:ascii="宋体" w:hAnsi="宋体" w:eastAsia="宋体" w:cs="宋体"/>
          <w:sz w:val="24"/>
        </w:rPr>
        <w:br w:type="page"/>
      </w:r>
    </w:p>
    <w:p w14:paraId="184CD350">
      <w:pPr>
        <w:pStyle w:val="52"/>
        <w:spacing w:line="480" w:lineRule="exact"/>
        <w:ind w:firstLine="0" w:firstLineChars="0"/>
        <w:jc w:val="center"/>
        <w:rPr>
          <w:rFonts w:hint="eastAsia" w:ascii="宋体" w:hAnsi="宋体" w:eastAsia="宋体" w:cs="宋体"/>
          <w:b/>
          <w:bCs/>
          <w:kern w:val="2"/>
          <w:sz w:val="32"/>
          <w:szCs w:val="32"/>
        </w:rPr>
      </w:pPr>
      <w:bookmarkStart w:id="926" w:name="_Toc27197"/>
      <w:bookmarkStart w:id="927" w:name="_Toc17116"/>
      <w:bookmarkStart w:id="928" w:name="_Toc4416"/>
      <w:bookmarkStart w:id="929" w:name="_Toc7524511"/>
      <w:bookmarkStart w:id="930" w:name="_Toc28154"/>
      <w:bookmarkStart w:id="931" w:name="_Toc4330"/>
      <w:r>
        <w:rPr>
          <w:rFonts w:hint="eastAsia" w:ascii="宋体" w:hAnsi="宋体" w:eastAsia="宋体" w:cs="宋体"/>
          <w:b/>
          <w:bCs/>
          <w:kern w:val="2"/>
          <w:sz w:val="32"/>
          <w:szCs w:val="32"/>
        </w:rPr>
        <w:t>三、法定代表人授权书</w:t>
      </w:r>
    </w:p>
    <w:p w14:paraId="247898C9">
      <w:pPr>
        <w:spacing w:line="360" w:lineRule="auto"/>
        <w:rPr>
          <w:rFonts w:hint="eastAsia" w:ascii="宋体" w:hAnsi="宋体" w:eastAsia="宋体" w:cs="宋体"/>
          <w:bCs/>
          <w:sz w:val="24"/>
        </w:rPr>
      </w:pPr>
    </w:p>
    <w:p w14:paraId="173F2F37">
      <w:pPr>
        <w:spacing w:line="360" w:lineRule="auto"/>
        <w:rPr>
          <w:rFonts w:hint="eastAsia" w:ascii="宋体" w:hAnsi="宋体" w:eastAsia="宋体" w:cs="宋体"/>
          <w:b/>
          <w:szCs w:val="21"/>
          <w:lang w:eastAsia="zh-CN"/>
        </w:rPr>
      </w:pPr>
      <w:r>
        <w:rPr>
          <w:rFonts w:hint="eastAsia" w:ascii="宋体" w:hAnsi="宋体" w:eastAsia="宋体" w:cs="宋体"/>
          <w:bCs/>
          <w:szCs w:val="21"/>
        </w:rPr>
        <w:t>致：</w:t>
      </w:r>
      <w:r>
        <w:rPr>
          <w:rFonts w:hint="eastAsia" w:ascii="宋体" w:hAnsi="宋体" w:eastAsia="宋体" w:cs="宋体"/>
          <w:bCs/>
          <w:szCs w:val="21"/>
          <w:u w:val="single"/>
          <w:lang w:eastAsia="zh-CN"/>
        </w:rPr>
        <w:t>陕西鑫仟顺工程项目管理有限公司</w:t>
      </w:r>
    </w:p>
    <w:p w14:paraId="5A6AF9E6">
      <w:pPr>
        <w:pStyle w:val="15"/>
        <w:spacing w:line="360" w:lineRule="auto"/>
        <w:ind w:left="-120" w:leftChars="-57" w:firstLine="525" w:firstLineChars="250"/>
        <w:rPr>
          <w:rFonts w:hint="eastAsia" w:ascii="宋体" w:hAnsi="宋体" w:eastAsia="宋体" w:cs="宋体"/>
        </w:rPr>
      </w:pPr>
      <w:r>
        <w:rPr>
          <w:rFonts w:hint="eastAsia" w:ascii="宋体" w:hAnsi="宋体" w:eastAsia="宋体" w:cs="宋体"/>
        </w:rPr>
        <w:t>本授权书声明：注册于（</w:t>
      </w:r>
      <w:r>
        <w:rPr>
          <w:rFonts w:hint="eastAsia" w:ascii="宋体" w:hAnsi="宋体" w:eastAsia="宋体" w:cs="宋体"/>
          <w:u w:val="single"/>
        </w:rPr>
        <w:t>工商行政管理局名称）之（委托单位全称）</w:t>
      </w:r>
      <w:r>
        <w:rPr>
          <w:rFonts w:hint="eastAsia" w:ascii="宋体" w:hAnsi="宋体" w:eastAsia="宋体" w:cs="宋体"/>
        </w:rPr>
        <w:t>的法定代表人</w:t>
      </w:r>
      <w:r>
        <w:rPr>
          <w:rFonts w:hint="eastAsia" w:ascii="宋体" w:hAnsi="宋体" w:eastAsia="宋体" w:cs="宋体"/>
          <w:u w:val="single"/>
        </w:rPr>
        <w:t>（姓名、性别）</w:t>
      </w:r>
      <w:r>
        <w:rPr>
          <w:rFonts w:hint="eastAsia" w:ascii="宋体" w:hAnsi="宋体" w:eastAsia="宋体" w:cs="宋体"/>
        </w:rPr>
        <w:t>授权</w:t>
      </w:r>
      <w:r>
        <w:rPr>
          <w:rFonts w:hint="eastAsia" w:ascii="宋体" w:hAnsi="宋体" w:eastAsia="宋体" w:cs="宋体"/>
          <w:u w:val="single"/>
        </w:rPr>
        <w:t>（被授权人姓名、性别、职务）</w:t>
      </w:r>
      <w:r>
        <w:rPr>
          <w:rFonts w:hint="eastAsia" w:ascii="宋体" w:hAnsi="宋体" w:eastAsia="宋体" w:cs="宋体"/>
        </w:rPr>
        <w:t>为本公司合法代理人，就贵方组织的有关</w:t>
      </w:r>
      <w:r>
        <w:rPr>
          <w:rFonts w:hint="eastAsia" w:ascii="宋体" w:hAnsi="宋体" w:eastAsia="宋体" w:cs="宋体"/>
          <w:u w:val="single"/>
        </w:rPr>
        <w:t>（项目名称）</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）的磋商、洽谈、执行等具体事务，签署全部有关文件、文书、协议、合同，本公司对被授权人在本项目中的签名承担全部法律责任。本授权书自提交磋商响应文件截止之日起计算有效期为</w:t>
      </w:r>
      <w:r>
        <w:rPr>
          <w:rFonts w:hint="eastAsia" w:ascii="宋体" w:hAnsi="宋体" w:eastAsia="宋体" w:cs="宋体"/>
          <w:u w:val="single"/>
        </w:rPr>
        <w:t xml:space="preserve">    </w:t>
      </w:r>
      <w:r>
        <w:rPr>
          <w:rFonts w:hint="eastAsia" w:ascii="宋体" w:hAnsi="宋体" w:eastAsia="宋体" w:cs="宋体"/>
        </w:rPr>
        <w:t>天。</w:t>
      </w:r>
    </w:p>
    <w:p w14:paraId="0E8BAD5E">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供应商名称（公章）：</w:t>
      </w:r>
    </w:p>
    <w:p w14:paraId="31A706FB">
      <w:pPr>
        <w:pStyle w:val="15"/>
        <w:spacing w:line="360" w:lineRule="auto"/>
        <w:ind w:firstLine="210" w:firstLineChars="100"/>
        <w:jc w:val="left"/>
        <w:rPr>
          <w:rFonts w:hint="eastAsia" w:ascii="宋体" w:hAnsi="宋体" w:eastAsia="宋体" w:cs="宋体"/>
          <w:u w:val="single"/>
        </w:rPr>
      </w:pPr>
      <w:r>
        <w:rPr>
          <w:rFonts w:hint="eastAsia" w:ascii="宋体" w:hAnsi="宋体" w:eastAsia="宋体" w:cs="宋体"/>
        </w:rPr>
        <w:t xml:space="preserve">  法定代表人（签字或盖章）：</w:t>
      </w:r>
    </w:p>
    <w:p w14:paraId="77215632">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授权日期：    年    月    日</w:t>
      </w:r>
    </w:p>
    <w:p w14:paraId="3595E189">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 xml:space="preserve">被授权人姓名（签字或盖章）：      </w:t>
      </w:r>
    </w:p>
    <w:p w14:paraId="4598074A">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 xml:space="preserve">性别：       </w:t>
      </w:r>
    </w:p>
    <w:p w14:paraId="30EB882F">
      <w:pPr>
        <w:pStyle w:val="15"/>
        <w:spacing w:line="360" w:lineRule="auto"/>
        <w:ind w:firstLine="420" w:firstLineChars="200"/>
        <w:jc w:val="left"/>
        <w:rPr>
          <w:rFonts w:hint="eastAsia" w:ascii="宋体" w:hAnsi="宋体" w:eastAsia="宋体" w:cs="宋体"/>
          <w:u w:val="single"/>
        </w:rPr>
      </w:pPr>
      <w:r>
        <w:rPr>
          <w:rFonts w:hint="eastAsia" w:ascii="宋体" w:hAnsi="宋体" w:eastAsia="宋体" w:cs="宋体"/>
        </w:rPr>
        <w:t>职务：</w:t>
      </w:r>
    </w:p>
    <w:p w14:paraId="1A5D72F9">
      <w:pPr>
        <w:pStyle w:val="15"/>
        <w:spacing w:line="360" w:lineRule="auto"/>
        <w:ind w:firstLine="420" w:firstLineChars="200"/>
        <w:jc w:val="left"/>
        <w:rPr>
          <w:rFonts w:hint="eastAsia" w:ascii="宋体" w:hAnsi="宋体" w:eastAsia="宋体" w:cs="宋体"/>
          <w:u w:val="single"/>
        </w:rPr>
      </w:pPr>
      <w:r>
        <w:rPr>
          <w:rFonts w:hint="eastAsia" w:ascii="宋体" w:hAnsi="宋体" w:eastAsia="宋体" w:cs="宋体"/>
        </w:rPr>
        <w:t>联系地址：</w:t>
      </w:r>
    </w:p>
    <w:p w14:paraId="713905B1">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联系电话：</w:t>
      </w:r>
    </w:p>
    <w:p w14:paraId="6D0C83B7">
      <w:pPr>
        <w:pStyle w:val="15"/>
        <w:spacing w:line="360" w:lineRule="auto"/>
        <w:ind w:firstLine="420" w:firstLineChars="200"/>
        <w:jc w:val="left"/>
        <w:rPr>
          <w:rFonts w:hint="eastAsia" w:ascii="宋体" w:hAnsi="宋体" w:eastAsia="宋体" w:cs="宋体"/>
          <w:u w:val="single"/>
        </w:rPr>
      </w:pPr>
      <w:r>
        <w:rPr>
          <w:rFonts w:hint="eastAsia" w:ascii="宋体" w:hAnsi="宋体" w:eastAsia="宋体" w:cs="宋体"/>
        </w:rPr>
        <w:t>传真：</w:t>
      </w:r>
    </w:p>
    <w:p w14:paraId="4A36DFEC">
      <w:pPr>
        <w:pStyle w:val="15"/>
        <w:spacing w:line="360" w:lineRule="auto"/>
        <w:ind w:firstLine="420" w:firstLineChars="200"/>
        <w:jc w:val="left"/>
        <w:rPr>
          <w:rFonts w:hint="eastAsia" w:ascii="宋体" w:hAnsi="宋体" w:eastAsia="宋体" w:cs="宋体"/>
        </w:rPr>
      </w:pPr>
      <w:r>
        <w:rPr>
          <w:rFonts w:hint="eastAsia" w:ascii="宋体" w:hAnsi="宋体" w:eastAsia="宋体" w:cs="宋体"/>
        </w:rPr>
        <w:t>附：法定代表人、被授权人身份证复印件</w:t>
      </w:r>
    </w:p>
    <w:tbl>
      <w:tblPr>
        <w:tblStyle w:val="2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388"/>
      </w:tblGrid>
      <w:tr w14:paraId="1224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4652"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00B58D1B">
            <w:pPr>
              <w:pStyle w:val="15"/>
              <w:spacing w:line="360" w:lineRule="auto"/>
              <w:jc w:val="center"/>
              <w:rPr>
                <w:rFonts w:hint="eastAsia" w:ascii="宋体" w:hAnsi="宋体" w:eastAsia="宋体" w:cs="宋体"/>
                <w:shd w:val="clear" w:color="FFFFFF" w:fill="D9D9D9"/>
              </w:rPr>
            </w:pPr>
            <w:r>
              <w:rPr>
                <w:rFonts w:hint="eastAsia" w:ascii="宋体" w:hAnsi="宋体" w:eastAsia="宋体" w:cs="宋体"/>
                <w:shd w:val="clear" w:color="FFFFFF" w:fill="D9D9D9"/>
              </w:rPr>
              <w:t>法定代表人身份证复印件（正面）</w:t>
            </w:r>
          </w:p>
        </w:tc>
        <w:tc>
          <w:tcPr>
            <w:tcW w:w="4388"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4A8B54CA">
            <w:pPr>
              <w:pStyle w:val="15"/>
              <w:spacing w:line="360" w:lineRule="auto"/>
              <w:jc w:val="center"/>
              <w:rPr>
                <w:rFonts w:hint="eastAsia" w:ascii="宋体" w:hAnsi="宋体" w:eastAsia="宋体" w:cs="宋体"/>
                <w:shd w:val="clear" w:color="FFFFFF" w:fill="D9D9D9"/>
              </w:rPr>
            </w:pPr>
            <w:r>
              <w:rPr>
                <w:rFonts w:hint="eastAsia" w:ascii="宋体" w:hAnsi="宋体" w:eastAsia="宋体" w:cs="宋体"/>
                <w:shd w:val="clear" w:color="FFFFFF" w:fill="D9D9D9"/>
              </w:rPr>
              <w:t>被授权人身份证复印件（正面）</w:t>
            </w:r>
          </w:p>
        </w:tc>
      </w:tr>
      <w:tr w14:paraId="7E0B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4652" w:type="dxa"/>
            <w:tcBorders>
              <w:top w:val="single" w:color="auto" w:sz="4" w:space="0"/>
              <w:left w:val="single" w:color="auto" w:sz="4" w:space="0"/>
              <w:right w:val="single" w:color="auto" w:sz="4" w:space="0"/>
            </w:tcBorders>
            <w:shd w:val="clear" w:color="auto" w:fill="D9D9D9"/>
            <w:noWrap/>
            <w:vAlign w:val="center"/>
          </w:tcPr>
          <w:p w14:paraId="32732F9C">
            <w:pPr>
              <w:pStyle w:val="15"/>
              <w:spacing w:line="360" w:lineRule="auto"/>
              <w:jc w:val="center"/>
              <w:rPr>
                <w:rFonts w:hint="eastAsia" w:ascii="宋体" w:hAnsi="宋体" w:eastAsia="宋体" w:cs="宋体"/>
                <w:shd w:val="clear" w:color="FFFFFF" w:fill="D9D9D9"/>
              </w:rPr>
            </w:pPr>
            <w:r>
              <w:rPr>
                <w:rFonts w:hint="eastAsia" w:ascii="宋体" w:hAnsi="宋体" w:eastAsia="宋体" w:cs="宋体"/>
                <w:shd w:val="clear" w:color="FFFFFF" w:fill="D9D9D9"/>
              </w:rPr>
              <w:t>法定代表人身份证复印件（反面）</w:t>
            </w:r>
          </w:p>
        </w:tc>
        <w:tc>
          <w:tcPr>
            <w:tcW w:w="4388"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6CF7F3BB">
            <w:pPr>
              <w:pStyle w:val="15"/>
              <w:spacing w:line="360" w:lineRule="auto"/>
              <w:jc w:val="center"/>
              <w:rPr>
                <w:rFonts w:hint="eastAsia" w:ascii="宋体" w:hAnsi="宋体" w:eastAsia="宋体" w:cs="宋体"/>
                <w:shd w:val="clear" w:color="FFFFFF" w:fill="D9D9D9"/>
              </w:rPr>
            </w:pPr>
            <w:r>
              <w:rPr>
                <w:rFonts w:hint="eastAsia" w:ascii="宋体" w:hAnsi="宋体" w:eastAsia="宋体" w:cs="宋体"/>
                <w:shd w:val="clear" w:color="FFFFFF" w:fill="D9D9D9"/>
              </w:rPr>
              <w:t>被授权人身份证复印件（反面）</w:t>
            </w:r>
          </w:p>
        </w:tc>
      </w:tr>
    </w:tbl>
    <w:p w14:paraId="1F6E7031">
      <w:pPr>
        <w:pStyle w:val="15"/>
        <w:spacing w:line="360" w:lineRule="auto"/>
        <w:jc w:val="left"/>
        <w:rPr>
          <w:rFonts w:hint="eastAsia" w:ascii="宋体" w:hAnsi="宋体" w:eastAsia="宋体" w:cs="宋体"/>
          <w:b/>
          <w:bCs/>
        </w:rPr>
      </w:pPr>
    </w:p>
    <w:p w14:paraId="3E929478">
      <w:pPr>
        <w:pStyle w:val="15"/>
        <w:ind w:firstLine="90" w:firstLineChars="50"/>
        <w:jc w:val="left"/>
        <w:rPr>
          <w:rFonts w:hint="eastAsia" w:ascii="宋体" w:hAnsi="宋体" w:eastAsia="宋体" w:cs="宋体"/>
          <w:b/>
          <w:bCs/>
          <w:sz w:val="18"/>
          <w:szCs w:val="18"/>
        </w:rPr>
      </w:pPr>
      <w:r>
        <w:rPr>
          <w:rFonts w:hint="eastAsia" w:ascii="宋体" w:hAnsi="宋体" w:eastAsia="宋体" w:cs="宋体"/>
          <w:b/>
          <w:bCs/>
          <w:sz w:val="18"/>
          <w:szCs w:val="18"/>
        </w:rPr>
        <w:t>（注：身份证复印件加盖</w:t>
      </w:r>
      <w:r>
        <w:rPr>
          <w:rFonts w:hint="eastAsia" w:ascii="宋体" w:hAnsi="宋体" w:eastAsia="宋体" w:cs="宋体"/>
          <w:b/>
          <w:bCs/>
          <w:sz w:val="18"/>
          <w:szCs w:val="18"/>
          <w:lang w:val="en-US" w:eastAsia="zh-CN"/>
        </w:rPr>
        <w:t>单位</w:t>
      </w:r>
      <w:r>
        <w:rPr>
          <w:rFonts w:hint="eastAsia" w:ascii="宋体" w:hAnsi="宋体" w:eastAsia="宋体" w:cs="宋体"/>
          <w:b/>
          <w:bCs/>
          <w:sz w:val="18"/>
          <w:szCs w:val="18"/>
        </w:rPr>
        <w:t>公章）</w:t>
      </w:r>
    </w:p>
    <w:p w14:paraId="5FD552A2">
      <w:pPr>
        <w:pStyle w:val="15"/>
        <w:ind w:firstLine="164" w:firstLineChars="91"/>
        <w:jc w:val="left"/>
        <w:rPr>
          <w:rFonts w:hint="eastAsia" w:ascii="宋体" w:hAnsi="宋体" w:eastAsia="宋体" w:cs="宋体"/>
          <w:b/>
          <w:bCs/>
          <w:sz w:val="18"/>
          <w:szCs w:val="18"/>
        </w:rPr>
      </w:pPr>
      <w:r>
        <w:rPr>
          <w:rFonts w:hint="eastAsia" w:ascii="宋体" w:hAnsi="宋体" w:eastAsia="宋体" w:cs="宋体"/>
          <w:b/>
          <w:bCs/>
          <w:sz w:val="18"/>
          <w:szCs w:val="18"/>
        </w:rPr>
        <w:t>说明：</w:t>
      </w:r>
    </w:p>
    <w:p w14:paraId="0916D338">
      <w:pPr>
        <w:pStyle w:val="15"/>
        <w:ind w:firstLine="181" w:firstLineChars="100"/>
        <w:jc w:val="left"/>
        <w:rPr>
          <w:rFonts w:hint="eastAsia" w:ascii="宋体" w:hAnsi="宋体" w:eastAsia="宋体" w:cs="宋体"/>
          <w:b/>
          <w:bCs/>
          <w:sz w:val="18"/>
          <w:szCs w:val="18"/>
        </w:rPr>
      </w:pPr>
      <w:r>
        <w:rPr>
          <w:rFonts w:hint="eastAsia" w:ascii="宋体" w:hAnsi="宋体" w:eastAsia="宋体" w:cs="宋体"/>
          <w:b/>
          <w:bCs/>
          <w:sz w:val="18"/>
          <w:szCs w:val="18"/>
        </w:rPr>
        <w:t>1.本授权书有效期自竞争性磋商响应文件递交截止之日起计算不得少于90日历日。</w:t>
      </w:r>
    </w:p>
    <w:p w14:paraId="4AA57829">
      <w:pPr>
        <w:pStyle w:val="15"/>
        <w:ind w:firstLine="181" w:firstLineChars="100"/>
        <w:jc w:val="left"/>
        <w:rPr>
          <w:rFonts w:hint="eastAsia" w:ascii="宋体" w:hAnsi="宋体" w:eastAsia="宋体" w:cs="宋体"/>
          <w:b/>
          <w:bCs/>
          <w:sz w:val="18"/>
          <w:szCs w:val="18"/>
        </w:rPr>
      </w:pPr>
      <w:r>
        <w:rPr>
          <w:rFonts w:hint="eastAsia" w:ascii="宋体" w:hAnsi="宋体" w:eastAsia="宋体" w:cs="宋体"/>
          <w:b/>
          <w:bCs/>
          <w:sz w:val="18"/>
          <w:szCs w:val="18"/>
        </w:rPr>
        <w:t>2．授权书内容填写要明确，文字要工整清楚，涂改无效。</w:t>
      </w:r>
    </w:p>
    <w:p w14:paraId="1E449CC9">
      <w:pPr>
        <w:pStyle w:val="3"/>
        <w:adjustRightInd w:val="0"/>
        <w:spacing w:line="360" w:lineRule="auto"/>
        <w:jc w:val="center"/>
        <w:textAlignment w:val="baseline"/>
        <w:rPr>
          <w:rFonts w:hint="eastAsia" w:ascii="宋体" w:hAnsi="宋体" w:eastAsia="宋体" w:cs="宋体"/>
        </w:rPr>
      </w:pPr>
      <w:bookmarkStart w:id="932" w:name="_Toc30357"/>
      <w:r>
        <w:rPr>
          <w:rFonts w:hint="eastAsia" w:ascii="宋体" w:hAnsi="宋体" w:eastAsia="宋体" w:cs="宋体"/>
        </w:rPr>
        <w:t>四、开标一览表</w:t>
      </w:r>
      <w:bookmarkEnd w:id="926"/>
      <w:bookmarkEnd w:id="927"/>
      <w:bookmarkEnd w:id="928"/>
      <w:bookmarkEnd w:id="929"/>
      <w:bookmarkEnd w:id="930"/>
      <w:bookmarkEnd w:id="931"/>
      <w:bookmarkEnd w:id="932"/>
    </w:p>
    <w:p w14:paraId="0D2A04CC">
      <w:pPr>
        <w:pStyle w:val="12"/>
        <w:rPr>
          <w:rFonts w:hint="eastAsia" w:ascii="宋体" w:hAnsi="宋体" w:eastAsia="宋体" w:cs="宋体"/>
        </w:rPr>
      </w:pPr>
    </w:p>
    <w:tbl>
      <w:tblPr>
        <w:tblStyle w:val="29"/>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5"/>
        <w:gridCol w:w="6054"/>
      </w:tblGrid>
      <w:tr w14:paraId="674D1D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trPr>
        <w:tc>
          <w:tcPr>
            <w:tcW w:w="2885" w:type="dxa"/>
            <w:tcBorders>
              <w:bottom w:val="single" w:color="auto" w:sz="4" w:space="0"/>
            </w:tcBorders>
            <w:noWrap w:val="0"/>
            <w:vAlign w:val="center"/>
          </w:tcPr>
          <w:p w14:paraId="251C7CA5">
            <w:pPr>
              <w:spacing w:line="360" w:lineRule="auto"/>
              <w:jc w:val="center"/>
              <w:rPr>
                <w:rFonts w:hint="eastAsia" w:ascii="宋体" w:hAnsi="宋体" w:eastAsia="宋体" w:cs="宋体"/>
                <w:caps/>
                <w:szCs w:val="21"/>
              </w:rPr>
            </w:pPr>
            <w:r>
              <w:rPr>
                <w:rFonts w:hint="eastAsia" w:ascii="宋体" w:hAnsi="宋体" w:eastAsia="宋体" w:cs="宋体"/>
                <w:szCs w:val="21"/>
              </w:rPr>
              <w:t>采购项目名称</w:t>
            </w:r>
          </w:p>
        </w:tc>
        <w:tc>
          <w:tcPr>
            <w:tcW w:w="6054" w:type="dxa"/>
            <w:noWrap w:val="0"/>
            <w:vAlign w:val="center"/>
          </w:tcPr>
          <w:p w14:paraId="15971D49">
            <w:pPr>
              <w:spacing w:line="360" w:lineRule="auto"/>
              <w:jc w:val="center"/>
              <w:rPr>
                <w:rFonts w:hint="eastAsia" w:ascii="宋体" w:hAnsi="宋体" w:eastAsia="宋体" w:cs="宋体"/>
                <w:szCs w:val="21"/>
              </w:rPr>
            </w:pPr>
          </w:p>
        </w:tc>
      </w:tr>
      <w:tr w14:paraId="490242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trPr>
        <w:tc>
          <w:tcPr>
            <w:tcW w:w="2885" w:type="dxa"/>
            <w:tcBorders>
              <w:bottom w:val="single" w:color="auto" w:sz="4" w:space="0"/>
            </w:tcBorders>
            <w:noWrap w:val="0"/>
            <w:vAlign w:val="center"/>
          </w:tcPr>
          <w:p w14:paraId="009699AE">
            <w:pPr>
              <w:spacing w:line="360" w:lineRule="auto"/>
              <w:jc w:val="center"/>
              <w:rPr>
                <w:rFonts w:hint="eastAsia" w:ascii="宋体" w:hAnsi="宋体" w:eastAsia="宋体" w:cs="宋体"/>
                <w:szCs w:val="21"/>
              </w:rPr>
            </w:pPr>
            <w:r>
              <w:rPr>
                <w:rFonts w:hint="eastAsia" w:ascii="宋体" w:hAnsi="宋体" w:eastAsia="宋体" w:cs="宋体"/>
                <w:szCs w:val="21"/>
              </w:rPr>
              <w:t>采购项目编号</w:t>
            </w:r>
          </w:p>
        </w:tc>
        <w:tc>
          <w:tcPr>
            <w:tcW w:w="6054" w:type="dxa"/>
            <w:tcBorders>
              <w:bottom w:val="single" w:color="auto" w:sz="4" w:space="0"/>
            </w:tcBorders>
            <w:noWrap w:val="0"/>
            <w:vAlign w:val="center"/>
          </w:tcPr>
          <w:p w14:paraId="05DF0310">
            <w:pPr>
              <w:spacing w:line="360" w:lineRule="auto"/>
              <w:rPr>
                <w:rFonts w:hint="eastAsia" w:ascii="宋体" w:hAnsi="宋体" w:eastAsia="宋体" w:cs="宋体"/>
                <w:caps/>
                <w:szCs w:val="21"/>
              </w:rPr>
            </w:pPr>
          </w:p>
        </w:tc>
      </w:tr>
      <w:tr w14:paraId="509915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2885" w:type="dxa"/>
            <w:noWrap w:val="0"/>
            <w:vAlign w:val="center"/>
          </w:tcPr>
          <w:p w14:paraId="79D5E455">
            <w:pPr>
              <w:spacing w:line="360" w:lineRule="auto"/>
              <w:jc w:val="center"/>
              <w:rPr>
                <w:rFonts w:hint="eastAsia" w:ascii="宋体" w:hAnsi="宋体" w:eastAsia="宋体" w:cs="宋体"/>
                <w:szCs w:val="21"/>
              </w:rPr>
            </w:pPr>
            <w:r>
              <w:rPr>
                <w:rFonts w:hint="eastAsia" w:ascii="宋体" w:hAnsi="宋体" w:eastAsia="宋体" w:cs="宋体"/>
                <w:szCs w:val="21"/>
              </w:rPr>
              <w:t>供应商名称</w:t>
            </w:r>
          </w:p>
        </w:tc>
        <w:tc>
          <w:tcPr>
            <w:tcW w:w="6054" w:type="dxa"/>
            <w:noWrap w:val="0"/>
            <w:vAlign w:val="center"/>
          </w:tcPr>
          <w:p w14:paraId="5DD15124">
            <w:pPr>
              <w:spacing w:line="360" w:lineRule="auto"/>
              <w:rPr>
                <w:rFonts w:hint="eastAsia" w:ascii="宋体" w:hAnsi="宋体" w:eastAsia="宋体" w:cs="宋体"/>
                <w:szCs w:val="21"/>
              </w:rPr>
            </w:pPr>
          </w:p>
        </w:tc>
      </w:tr>
      <w:tr w14:paraId="54388D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14" w:hRule="atLeast"/>
        </w:trPr>
        <w:tc>
          <w:tcPr>
            <w:tcW w:w="2885" w:type="dxa"/>
            <w:noWrap w:val="0"/>
            <w:vAlign w:val="center"/>
          </w:tcPr>
          <w:p w14:paraId="1A3AB3D6">
            <w:pPr>
              <w:spacing w:line="360" w:lineRule="auto"/>
              <w:jc w:val="center"/>
              <w:rPr>
                <w:rFonts w:hint="eastAsia" w:ascii="宋体" w:hAnsi="宋体" w:eastAsia="宋体" w:cs="宋体"/>
                <w:szCs w:val="21"/>
              </w:rPr>
            </w:pPr>
            <w:r>
              <w:rPr>
                <w:rFonts w:hint="eastAsia" w:ascii="宋体" w:hAnsi="宋体" w:eastAsia="宋体" w:cs="宋体"/>
                <w:szCs w:val="21"/>
              </w:rPr>
              <w:t>磋商报价</w:t>
            </w:r>
          </w:p>
          <w:p w14:paraId="24DCDFAF">
            <w:pPr>
              <w:spacing w:line="360" w:lineRule="auto"/>
              <w:jc w:val="center"/>
              <w:rPr>
                <w:rFonts w:hint="eastAsia" w:ascii="宋体" w:hAnsi="宋体" w:eastAsia="宋体" w:cs="宋体"/>
                <w:szCs w:val="21"/>
              </w:rPr>
            </w:pPr>
            <w:r>
              <w:rPr>
                <w:rFonts w:hint="eastAsia" w:ascii="宋体" w:hAnsi="宋体" w:eastAsia="宋体" w:cs="宋体"/>
                <w:szCs w:val="21"/>
              </w:rPr>
              <w:t>（人民币元）</w:t>
            </w:r>
          </w:p>
        </w:tc>
        <w:tc>
          <w:tcPr>
            <w:tcW w:w="6054" w:type="dxa"/>
            <w:noWrap w:val="0"/>
            <w:vAlign w:val="center"/>
          </w:tcPr>
          <w:p w14:paraId="45EAD6D4">
            <w:pPr>
              <w:spacing w:line="360" w:lineRule="auto"/>
              <w:rPr>
                <w:rFonts w:hint="eastAsia" w:ascii="宋体" w:hAnsi="宋体" w:eastAsia="宋体" w:cs="宋体"/>
                <w:szCs w:val="21"/>
              </w:rPr>
            </w:pPr>
            <w:r>
              <w:rPr>
                <w:rFonts w:hint="eastAsia" w:ascii="宋体" w:hAnsi="宋体" w:eastAsia="宋体" w:cs="宋体"/>
                <w:szCs w:val="21"/>
              </w:rPr>
              <w:t>小写金额：￥</w:t>
            </w:r>
            <w:r>
              <w:rPr>
                <w:rFonts w:hint="eastAsia" w:ascii="宋体" w:hAnsi="宋体" w:eastAsia="宋体" w:cs="宋体"/>
                <w:szCs w:val="21"/>
                <w:u w:val="single"/>
              </w:rPr>
              <w:t xml:space="preserve">              </w:t>
            </w:r>
            <w:r>
              <w:rPr>
                <w:rFonts w:hint="eastAsia" w:ascii="宋体" w:hAnsi="宋体" w:eastAsia="宋体" w:cs="宋体"/>
                <w:szCs w:val="21"/>
              </w:rPr>
              <w:t>元</w:t>
            </w:r>
          </w:p>
          <w:p w14:paraId="78B4CB52">
            <w:pPr>
              <w:spacing w:line="360" w:lineRule="auto"/>
              <w:rPr>
                <w:rFonts w:hint="eastAsia" w:ascii="宋体" w:hAnsi="宋体" w:eastAsia="宋体" w:cs="宋体"/>
                <w:szCs w:val="21"/>
              </w:rPr>
            </w:pPr>
            <w:r>
              <w:rPr>
                <w:rFonts w:hint="eastAsia" w:ascii="宋体" w:hAnsi="宋体" w:eastAsia="宋体" w:cs="宋体"/>
                <w:szCs w:val="21"/>
              </w:rPr>
              <w:t>大写金额：</w:t>
            </w:r>
            <w:r>
              <w:rPr>
                <w:rFonts w:hint="eastAsia" w:ascii="宋体" w:hAnsi="宋体" w:eastAsia="宋体" w:cs="宋体"/>
                <w:szCs w:val="21"/>
                <w:u w:val="single"/>
              </w:rPr>
              <w:t xml:space="preserve">                  </w:t>
            </w:r>
          </w:p>
        </w:tc>
      </w:tr>
      <w:tr w14:paraId="25D648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rPr>
        <w:tc>
          <w:tcPr>
            <w:tcW w:w="2885" w:type="dxa"/>
            <w:noWrap w:val="0"/>
            <w:vAlign w:val="center"/>
          </w:tcPr>
          <w:p w14:paraId="014AA85E">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工期（日历天）</w:t>
            </w:r>
          </w:p>
        </w:tc>
        <w:tc>
          <w:tcPr>
            <w:tcW w:w="6054" w:type="dxa"/>
            <w:noWrap w:val="0"/>
            <w:vAlign w:val="center"/>
          </w:tcPr>
          <w:p w14:paraId="1ADC5317">
            <w:pPr>
              <w:spacing w:line="360" w:lineRule="auto"/>
              <w:rPr>
                <w:rFonts w:hint="eastAsia" w:ascii="宋体" w:hAnsi="宋体" w:eastAsia="宋体" w:cs="宋体"/>
                <w:szCs w:val="21"/>
                <w:u w:val="single"/>
              </w:rPr>
            </w:pPr>
          </w:p>
        </w:tc>
      </w:tr>
      <w:tr w14:paraId="22917F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rPr>
        <w:tc>
          <w:tcPr>
            <w:tcW w:w="2885" w:type="dxa"/>
            <w:noWrap w:val="0"/>
            <w:vAlign w:val="center"/>
          </w:tcPr>
          <w:p w14:paraId="2B540CBE">
            <w:pPr>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项目经理</w:t>
            </w:r>
          </w:p>
        </w:tc>
        <w:tc>
          <w:tcPr>
            <w:tcW w:w="6054" w:type="dxa"/>
            <w:noWrap w:val="0"/>
            <w:vAlign w:val="center"/>
          </w:tcPr>
          <w:p w14:paraId="084748A4">
            <w:pPr>
              <w:spacing w:line="360" w:lineRule="auto"/>
              <w:rPr>
                <w:rFonts w:hint="eastAsia" w:ascii="宋体" w:hAnsi="宋体" w:eastAsia="宋体" w:cs="宋体"/>
                <w:szCs w:val="21"/>
                <w:u w:val="single"/>
              </w:rPr>
            </w:pPr>
          </w:p>
        </w:tc>
      </w:tr>
      <w:tr w14:paraId="49039D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2885" w:type="dxa"/>
            <w:noWrap w:val="0"/>
            <w:vAlign w:val="center"/>
          </w:tcPr>
          <w:p w14:paraId="5E996E7D">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工程质量标准</w:t>
            </w:r>
          </w:p>
        </w:tc>
        <w:tc>
          <w:tcPr>
            <w:tcW w:w="6054" w:type="dxa"/>
            <w:noWrap w:val="0"/>
            <w:vAlign w:val="center"/>
          </w:tcPr>
          <w:p w14:paraId="3DBF4416">
            <w:pPr>
              <w:spacing w:line="360" w:lineRule="auto"/>
              <w:rPr>
                <w:rFonts w:hint="eastAsia" w:ascii="宋体" w:hAnsi="宋体" w:eastAsia="宋体" w:cs="宋体"/>
                <w:szCs w:val="21"/>
              </w:rPr>
            </w:pPr>
          </w:p>
        </w:tc>
      </w:tr>
      <w:tr w14:paraId="3CECF1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2885" w:type="dxa"/>
            <w:noWrap w:val="0"/>
            <w:vAlign w:val="center"/>
          </w:tcPr>
          <w:p w14:paraId="39BE6FB1">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054" w:type="dxa"/>
            <w:noWrap w:val="0"/>
            <w:vAlign w:val="center"/>
          </w:tcPr>
          <w:p w14:paraId="0703CF99">
            <w:pPr>
              <w:spacing w:line="360" w:lineRule="auto"/>
              <w:rPr>
                <w:rFonts w:hint="eastAsia" w:ascii="宋体" w:hAnsi="宋体" w:eastAsia="宋体" w:cs="宋体"/>
                <w:szCs w:val="21"/>
              </w:rPr>
            </w:pPr>
          </w:p>
        </w:tc>
      </w:tr>
    </w:tbl>
    <w:p w14:paraId="39C38C19">
      <w:pPr>
        <w:rPr>
          <w:rFonts w:hint="eastAsia" w:ascii="宋体" w:hAnsi="宋体" w:eastAsia="宋体" w:cs="宋体"/>
        </w:rPr>
      </w:pPr>
    </w:p>
    <w:p w14:paraId="75A9330A">
      <w:pPr>
        <w:rPr>
          <w:rFonts w:hint="eastAsia" w:ascii="宋体" w:hAnsi="宋体" w:eastAsia="宋体" w:cs="宋体"/>
          <w:b/>
          <w:bCs/>
          <w:sz w:val="18"/>
          <w:szCs w:val="18"/>
        </w:rPr>
      </w:pPr>
    </w:p>
    <w:p w14:paraId="7664BD82">
      <w:pPr>
        <w:rPr>
          <w:rFonts w:hint="eastAsia" w:ascii="宋体" w:hAnsi="宋体" w:eastAsia="宋体" w:cs="宋体"/>
          <w:b/>
          <w:bCs/>
          <w:sz w:val="18"/>
          <w:szCs w:val="18"/>
        </w:rPr>
      </w:pPr>
    </w:p>
    <w:p w14:paraId="6C044C42">
      <w:pPr>
        <w:rPr>
          <w:rFonts w:hint="eastAsia" w:ascii="宋体" w:hAnsi="宋体" w:eastAsia="宋体" w:cs="宋体"/>
          <w:b/>
          <w:bCs/>
          <w:sz w:val="18"/>
          <w:szCs w:val="18"/>
        </w:rPr>
      </w:pPr>
      <w:r>
        <w:rPr>
          <w:rFonts w:hint="eastAsia" w:ascii="宋体" w:hAnsi="宋体" w:eastAsia="宋体" w:cs="宋体"/>
          <w:b/>
          <w:bCs/>
          <w:sz w:val="18"/>
          <w:szCs w:val="18"/>
        </w:rPr>
        <w:t>说明：</w:t>
      </w:r>
    </w:p>
    <w:p w14:paraId="20BBAA1F">
      <w:pPr>
        <w:ind w:firstLine="360" w:firstLineChars="200"/>
        <w:rPr>
          <w:rFonts w:hint="eastAsia" w:ascii="宋体" w:hAnsi="宋体" w:eastAsia="宋体" w:cs="宋体"/>
          <w:sz w:val="18"/>
          <w:szCs w:val="18"/>
        </w:rPr>
      </w:pPr>
      <w:r>
        <w:rPr>
          <w:rFonts w:hint="eastAsia" w:ascii="宋体" w:hAnsi="宋体" w:eastAsia="宋体" w:cs="宋体"/>
          <w:sz w:val="18"/>
          <w:szCs w:val="18"/>
        </w:rPr>
        <w:t>1、总报价精确到元，小数点后保留两位小数。</w:t>
      </w:r>
    </w:p>
    <w:p w14:paraId="51B82AA0">
      <w:pPr>
        <w:ind w:firstLine="360" w:firstLineChars="200"/>
        <w:rPr>
          <w:rFonts w:hint="eastAsia" w:ascii="宋体" w:hAnsi="宋体" w:eastAsia="宋体" w:cs="宋体"/>
          <w:sz w:val="18"/>
          <w:szCs w:val="18"/>
        </w:rPr>
      </w:pPr>
      <w:r>
        <w:rPr>
          <w:rFonts w:hint="eastAsia" w:ascii="宋体" w:hAnsi="宋体" w:eastAsia="宋体" w:cs="宋体"/>
          <w:sz w:val="18"/>
          <w:szCs w:val="18"/>
        </w:rPr>
        <w:t>2、报价精确到小数点后两位，第三位四舍五入。</w:t>
      </w:r>
    </w:p>
    <w:bookmarkEnd w:id="450"/>
    <w:bookmarkEnd w:id="451"/>
    <w:bookmarkEnd w:id="452"/>
    <w:bookmarkEnd w:id="453"/>
    <w:bookmarkEnd w:id="454"/>
    <w:bookmarkEnd w:id="455"/>
    <w:bookmarkEnd w:id="456"/>
    <w:p w14:paraId="2E0BF697">
      <w:pPr>
        <w:pStyle w:val="28"/>
        <w:ind w:left="0" w:leftChars="0" w:firstLine="0" w:firstLineChars="0"/>
        <w:rPr>
          <w:rFonts w:hint="eastAsia" w:ascii="宋体" w:hAnsi="宋体" w:eastAsia="宋体" w:cs="宋体"/>
        </w:rPr>
      </w:pPr>
      <w:bookmarkStart w:id="933" w:name="_Toc423025063"/>
      <w:bookmarkStart w:id="934" w:name="_Toc7524512"/>
      <w:bookmarkStart w:id="935" w:name="_Toc9933"/>
      <w:bookmarkStart w:id="936" w:name="_Toc3660"/>
      <w:bookmarkStart w:id="937" w:name="_Toc17941"/>
      <w:bookmarkStart w:id="938" w:name="_Toc492955471"/>
      <w:bookmarkStart w:id="939" w:name="_Toc497711597"/>
      <w:bookmarkStart w:id="940" w:name="_Toc497546930"/>
      <w:bookmarkStart w:id="941" w:name="_Toc497712145"/>
      <w:bookmarkStart w:id="942" w:name="_Toc497551832"/>
      <w:bookmarkStart w:id="943" w:name="_Toc454790732"/>
      <w:bookmarkStart w:id="944" w:name="_Toc454306452"/>
    </w:p>
    <w:p w14:paraId="7ADF0F75">
      <w:pPr>
        <w:pStyle w:val="8"/>
        <w:rPr>
          <w:rFonts w:hint="eastAsia" w:ascii="宋体" w:hAnsi="宋体" w:eastAsia="宋体" w:cs="宋体"/>
        </w:rPr>
      </w:pPr>
    </w:p>
    <w:p w14:paraId="4FEC1824">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28431471">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1F3C83D6">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bookmarkStart w:id="945" w:name="_Toc9185"/>
      <w:bookmarkStart w:id="946" w:name="_Toc32382"/>
      <w:bookmarkStart w:id="947" w:name="_Toc15065"/>
    </w:p>
    <w:p w14:paraId="626A3245">
      <w:pPr>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br w:type="page"/>
      </w:r>
    </w:p>
    <w:p w14:paraId="32BD5801">
      <w:pPr>
        <w:pStyle w:val="28"/>
        <w:rPr>
          <w:rFonts w:hint="eastAsia" w:ascii="宋体" w:hAnsi="宋体" w:eastAsia="宋体" w:cs="宋体"/>
          <w:lang w:val="en-US" w:eastAsia="zh-CN"/>
        </w:rPr>
      </w:pPr>
    </w:p>
    <w:p w14:paraId="0911A5EC">
      <w:pPr>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 xml:space="preserve">4.2  </w:t>
      </w:r>
      <w:r>
        <w:rPr>
          <w:rFonts w:hint="eastAsia" w:ascii="宋体" w:hAnsi="宋体" w:eastAsia="宋体" w:cs="宋体"/>
          <w:b/>
          <w:color w:val="auto"/>
          <w:sz w:val="30"/>
          <w:szCs w:val="30"/>
        </w:rPr>
        <w:t>已标价工程量清单</w:t>
      </w:r>
    </w:p>
    <w:p w14:paraId="71ACFFDA">
      <w:pPr>
        <w:rPr>
          <w:rFonts w:hint="eastAsia" w:ascii="宋体" w:hAnsi="宋体" w:eastAsia="宋体" w:cs="宋体"/>
          <w:color w:val="auto"/>
        </w:rPr>
      </w:pPr>
    </w:p>
    <w:p w14:paraId="4B68EAF2">
      <w:pPr>
        <w:spacing w:line="60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根据广联达云计价平台自行生成。</w:t>
      </w:r>
    </w:p>
    <w:p w14:paraId="0FFA5E4A">
      <w:pPr>
        <w:pStyle w:val="8"/>
        <w:rPr>
          <w:rFonts w:hint="eastAsia" w:ascii="宋体" w:hAnsi="宋体" w:eastAsia="宋体" w:cs="宋体"/>
          <w:color w:val="000000" w:themeColor="text1"/>
          <w14:textFill>
            <w14:solidFill>
              <w14:schemeClr w14:val="tx1"/>
            </w14:solidFill>
          </w14:textFill>
        </w:rPr>
      </w:pPr>
    </w:p>
    <w:p w14:paraId="23216EA8">
      <w:pPr>
        <w:rPr>
          <w:rFonts w:hint="eastAsia" w:ascii="宋体" w:hAnsi="宋体" w:eastAsia="宋体" w:cs="宋体"/>
          <w:color w:val="0000FF"/>
        </w:rPr>
      </w:pPr>
    </w:p>
    <w:p w14:paraId="58806E8B">
      <w:pPr>
        <w:pStyle w:val="8"/>
        <w:rPr>
          <w:rFonts w:hint="eastAsia" w:ascii="宋体" w:hAnsi="宋体" w:eastAsia="宋体" w:cs="宋体"/>
          <w:color w:val="0000FF"/>
        </w:rPr>
      </w:pPr>
    </w:p>
    <w:p w14:paraId="2CE43953">
      <w:pPr>
        <w:rPr>
          <w:rFonts w:hint="eastAsia" w:ascii="宋体" w:hAnsi="宋体" w:eastAsia="宋体" w:cs="宋体"/>
          <w:color w:val="0000FF"/>
        </w:rPr>
      </w:pPr>
    </w:p>
    <w:p w14:paraId="55D8A8F0">
      <w:pPr>
        <w:rPr>
          <w:rFonts w:hint="eastAsia" w:ascii="宋体" w:hAnsi="宋体" w:eastAsia="宋体" w:cs="宋体"/>
          <w:color w:val="0000FF"/>
        </w:rPr>
      </w:pPr>
    </w:p>
    <w:p w14:paraId="0CFD6568">
      <w:pPr>
        <w:rPr>
          <w:rFonts w:hint="eastAsia" w:ascii="宋体" w:hAnsi="宋体" w:eastAsia="宋体" w:cs="宋体"/>
          <w:color w:val="0000FF"/>
        </w:rPr>
      </w:pPr>
    </w:p>
    <w:p w14:paraId="35C4C29C">
      <w:pPr>
        <w:pStyle w:val="8"/>
        <w:rPr>
          <w:rFonts w:hint="eastAsia" w:ascii="宋体" w:hAnsi="宋体" w:eastAsia="宋体" w:cs="宋体"/>
          <w:color w:val="0000FF"/>
        </w:rPr>
      </w:pPr>
    </w:p>
    <w:p w14:paraId="3BCD7EF3">
      <w:pPr>
        <w:rPr>
          <w:rFonts w:hint="eastAsia" w:ascii="宋体" w:hAnsi="宋体" w:eastAsia="宋体" w:cs="宋体"/>
          <w:color w:val="0000FF"/>
        </w:rPr>
      </w:pPr>
    </w:p>
    <w:p w14:paraId="162BBE14">
      <w:pPr>
        <w:pStyle w:val="8"/>
        <w:rPr>
          <w:rFonts w:hint="eastAsia" w:ascii="宋体" w:hAnsi="宋体" w:eastAsia="宋体" w:cs="宋体"/>
          <w:color w:val="0000FF"/>
        </w:rPr>
      </w:pPr>
    </w:p>
    <w:p w14:paraId="1FE4F39F">
      <w:pPr>
        <w:rPr>
          <w:rFonts w:hint="eastAsia" w:ascii="宋体" w:hAnsi="宋体" w:eastAsia="宋体" w:cs="宋体"/>
          <w:color w:val="0000FF"/>
        </w:rPr>
      </w:pPr>
    </w:p>
    <w:p w14:paraId="0B039B21">
      <w:pPr>
        <w:pStyle w:val="8"/>
        <w:rPr>
          <w:rFonts w:hint="eastAsia" w:ascii="宋体" w:hAnsi="宋体" w:eastAsia="宋体" w:cs="宋体"/>
          <w:color w:val="0000FF"/>
        </w:rPr>
      </w:pPr>
    </w:p>
    <w:p w14:paraId="4BC55C87">
      <w:pPr>
        <w:rPr>
          <w:rFonts w:hint="eastAsia" w:ascii="宋体" w:hAnsi="宋体" w:eastAsia="宋体" w:cs="宋体"/>
          <w:color w:val="0000FF"/>
        </w:rPr>
      </w:pPr>
    </w:p>
    <w:p w14:paraId="1B2B2548">
      <w:pPr>
        <w:pStyle w:val="8"/>
        <w:rPr>
          <w:rFonts w:hint="eastAsia" w:ascii="宋体" w:hAnsi="宋体" w:eastAsia="宋体" w:cs="宋体"/>
          <w:color w:val="0000FF"/>
        </w:rPr>
      </w:pPr>
    </w:p>
    <w:p w14:paraId="47D5D8E4">
      <w:pPr>
        <w:rPr>
          <w:rFonts w:hint="eastAsia" w:ascii="宋体" w:hAnsi="宋体" w:eastAsia="宋体" w:cs="宋体"/>
          <w:color w:val="0000FF"/>
        </w:rPr>
      </w:pPr>
    </w:p>
    <w:p w14:paraId="7B7E8EFD">
      <w:pPr>
        <w:pStyle w:val="8"/>
        <w:rPr>
          <w:rFonts w:hint="eastAsia" w:ascii="宋体" w:hAnsi="宋体" w:eastAsia="宋体" w:cs="宋体"/>
          <w:color w:val="0000FF"/>
        </w:rPr>
      </w:pPr>
    </w:p>
    <w:p w14:paraId="13E9B44F">
      <w:pPr>
        <w:rPr>
          <w:rFonts w:hint="eastAsia" w:ascii="宋体" w:hAnsi="宋体" w:eastAsia="宋体" w:cs="宋体"/>
          <w:color w:val="0000FF"/>
        </w:rPr>
      </w:pPr>
    </w:p>
    <w:p w14:paraId="3995AD4F">
      <w:pPr>
        <w:pStyle w:val="8"/>
        <w:rPr>
          <w:rFonts w:hint="eastAsia" w:ascii="宋体" w:hAnsi="宋体" w:eastAsia="宋体" w:cs="宋体"/>
          <w:color w:val="0000FF"/>
        </w:rPr>
      </w:pPr>
    </w:p>
    <w:p w14:paraId="7AF49935">
      <w:pPr>
        <w:rPr>
          <w:rFonts w:hint="eastAsia" w:ascii="宋体" w:hAnsi="宋体" w:eastAsia="宋体" w:cs="宋体"/>
          <w:color w:val="0000FF"/>
        </w:rPr>
      </w:pPr>
    </w:p>
    <w:p w14:paraId="23194F04">
      <w:pPr>
        <w:pStyle w:val="8"/>
        <w:rPr>
          <w:rFonts w:hint="eastAsia" w:ascii="宋体" w:hAnsi="宋体" w:eastAsia="宋体" w:cs="宋体"/>
          <w:color w:val="0000FF"/>
        </w:rPr>
      </w:pPr>
    </w:p>
    <w:p w14:paraId="6F6A1A13">
      <w:pPr>
        <w:rPr>
          <w:rFonts w:hint="eastAsia" w:ascii="宋体" w:hAnsi="宋体" w:eastAsia="宋体" w:cs="宋体"/>
          <w:color w:val="0000FF"/>
        </w:rPr>
      </w:pPr>
    </w:p>
    <w:p w14:paraId="056D5CE3">
      <w:pPr>
        <w:pStyle w:val="8"/>
        <w:rPr>
          <w:rFonts w:hint="eastAsia" w:ascii="宋体" w:hAnsi="宋体" w:eastAsia="宋体" w:cs="宋体"/>
          <w:color w:val="0000FF"/>
        </w:rPr>
      </w:pPr>
    </w:p>
    <w:p w14:paraId="24AFA12A">
      <w:pPr>
        <w:rPr>
          <w:rFonts w:hint="eastAsia" w:ascii="宋体" w:hAnsi="宋体" w:eastAsia="宋体" w:cs="宋体"/>
          <w:color w:val="0000FF"/>
        </w:rPr>
      </w:pPr>
    </w:p>
    <w:p w14:paraId="561F31BD">
      <w:pPr>
        <w:pStyle w:val="8"/>
        <w:rPr>
          <w:rFonts w:hint="eastAsia" w:ascii="宋体" w:hAnsi="宋体" w:eastAsia="宋体" w:cs="宋体"/>
          <w:color w:val="0000FF"/>
        </w:rPr>
      </w:pPr>
    </w:p>
    <w:p w14:paraId="208E25B6">
      <w:pPr>
        <w:rPr>
          <w:rFonts w:hint="eastAsia" w:ascii="宋体" w:hAnsi="宋体" w:eastAsia="宋体" w:cs="宋体"/>
          <w:color w:val="0000FF"/>
        </w:rPr>
      </w:pPr>
    </w:p>
    <w:p w14:paraId="113C83C9">
      <w:pPr>
        <w:pStyle w:val="28"/>
        <w:rPr>
          <w:rFonts w:hint="eastAsia" w:ascii="宋体" w:hAnsi="宋体" w:eastAsia="宋体" w:cs="宋体"/>
          <w:color w:val="0000FF"/>
        </w:rPr>
      </w:pPr>
    </w:p>
    <w:p w14:paraId="25D28603">
      <w:pPr>
        <w:pStyle w:val="8"/>
        <w:rPr>
          <w:rFonts w:hint="eastAsia" w:ascii="宋体" w:hAnsi="宋体" w:eastAsia="宋体" w:cs="宋体"/>
          <w:color w:val="0000FF"/>
        </w:rPr>
      </w:pPr>
    </w:p>
    <w:p w14:paraId="2A8DCD24">
      <w:pPr>
        <w:rPr>
          <w:rFonts w:hint="eastAsia" w:ascii="宋体" w:hAnsi="宋体" w:eastAsia="宋体" w:cs="宋体"/>
          <w:color w:val="0000FF"/>
        </w:rPr>
      </w:pPr>
    </w:p>
    <w:p w14:paraId="6073EE98">
      <w:pPr>
        <w:pStyle w:val="28"/>
        <w:rPr>
          <w:rFonts w:hint="eastAsia" w:ascii="宋体" w:hAnsi="宋体" w:eastAsia="宋体" w:cs="宋体"/>
          <w:color w:val="0000FF"/>
        </w:rPr>
      </w:pPr>
    </w:p>
    <w:p w14:paraId="1F0D22EA">
      <w:pPr>
        <w:pStyle w:val="8"/>
        <w:rPr>
          <w:rFonts w:hint="eastAsia" w:ascii="宋体" w:hAnsi="宋体" w:eastAsia="宋体" w:cs="宋体"/>
          <w:color w:val="0000FF"/>
        </w:rPr>
      </w:pPr>
    </w:p>
    <w:p w14:paraId="480065AE">
      <w:pPr>
        <w:rPr>
          <w:rFonts w:hint="eastAsia" w:ascii="宋体" w:hAnsi="宋体" w:eastAsia="宋体" w:cs="宋体"/>
        </w:rPr>
      </w:pPr>
    </w:p>
    <w:p w14:paraId="5F6C3FF9">
      <w:pPr>
        <w:pStyle w:val="8"/>
        <w:rPr>
          <w:rFonts w:hint="eastAsia" w:ascii="宋体" w:hAnsi="宋体" w:eastAsia="宋体" w:cs="宋体"/>
          <w:color w:val="0000FF"/>
        </w:rPr>
      </w:pPr>
    </w:p>
    <w:p w14:paraId="231D0C22">
      <w:pPr>
        <w:rPr>
          <w:rFonts w:hint="eastAsia" w:ascii="宋体" w:hAnsi="宋体" w:eastAsia="宋体" w:cs="宋体"/>
        </w:rPr>
      </w:pPr>
    </w:p>
    <w:p w14:paraId="022AAF22">
      <w:pPr>
        <w:pStyle w:val="8"/>
        <w:rPr>
          <w:rFonts w:hint="eastAsia" w:ascii="宋体" w:hAnsi="宋体" w:eastAsia="宋体" w:cs="宋体"/>
        </w:rPr>
      </w:pPr>
    </w:p>
    <w:p w14:paraId="3CB5CB6E">
      <w:pPr>
        <w:rPr>
          <w:rFonts w:hint="eastAsia" w:ascii="宋体" w:hAnsi="宋体" w:eastAsia="宋体" w:cs="宋体"/>
        </w:rPr>
      </w:pPr>
    </w:p>
    <w:p w14:paraId="15048D9D">
      <w:pPr>
        <w:rPr>
          <w:rFonts w:hint="eastAsia" w:ascii="宋体" w:hAnsi="宋体" w:eastAsia="宋体" w:cs="宋体"/>
        </w:rPr>
      </w:pPr>
    </w:p>
    <w:p w14:paraId="4FEA5807">
      <w:pPr>
        <w:pStyle w:val="42"/>
        <w:rPr>
          <w:rFonts w:hint="eastAsia" w:ascii="宋体" w:hAnsi="宋体" w:eastAsia="宋体" w:cs="宋体"/>
        </w:rPr>
      </w:pPr>
    </w:p>
    <w:bookmarkEnd w:id="933"/>
    <w:bookmarkEnd w:id="934"/>
    <w:bookmarkEnd w:id="935"/>
    <w:bookmarkEnd w:id="936"/>
    <w:bookmarkEnd w:id="937"/>
    <w:bookmarkEnd w:id="945"/>
    <w:bookmarkEnd w:id="946"/>
    <w:bookmarkEnd w:id="947"/>
    <w:p w14:paraId="2FA87672">
      <w:pPr>
        <w:pStyle w:val="3"/>
        <w:numPr>
          <w:ilvl w:val="0"/>
          <w:numId w:val="13"/>
        </w:numPr>
        <w:adjustRightInd w:val="0"/>
        <w:spacing w:before="0" w:after="0" w:line="360" w:lineRule="auto"/>
        <w:textAlignment w:val="baseline"/>
        <w:rPr>
          <w:rFonts w:hint="eastAsia" w:ascii="宋体" w:hAnsi="宋体" w:eastAsia="宋体" w:cs="宋体"/>
        </w:rPr>
      </w:pPr>
      <w:bookmarkStart w:id="948" w:name="_Toc5443"/>
      <w:bookmarkStart w:id="949" w:name="_Toc4359"/>
      <w:bookmarkStart w:id="950" w:name="_Toc9570"/>
      <w:bookmarkStart w:id="951" w:name="_Toc12429"/>
      <w:bookmarkStart w:id="952" w:name="_Toc491509446"/>
      <w:bookmarkStart w:id="953" w:name="_Toc423025064"/>
      <w:r>
        <w:rPr>
          <w:rFonts w:hint="eastAsia" w:ascii="宋体" w:hAnsi="宋体" w:eastAsia="宋体" w:cs="宋体"/>
        </w:rPr>
        <w:t>合同主要条款响应偏差表</w:t>
      </w:r>
    </w:p>
    <w:p w14:paraId="53890772">
      <w:pPr>
        <w:ind w:left="2409"/>
        <w:rPr>
          <w:rFonts w:hint="eastAsia" w:ascii="宋体" w:hAnsi="宋体" w:eastAsia="宋体" w:cs="宋体"/>
        </w:rPr>
      </w:pPr>
    </w:p>
    <w:p w14:paraId="2519389F">
      <w:pPr>
        <w:spacing w:line="360" w:lineRule="auto"/>
        <w:rPr>
          <w:rFonts w:hint="eastAsia" w:ascii="宋体" w:hAnsi="宋体" w:eastAsia="宋体" w:cs="宋体"/>
          <w:szCs w:val="21"/>
          <w:u w:val="single"/>
        </w:rPr>
      </w:pPr>
      <w:r>
        <w:rPr>
          <w:rFonts w:hint="eastAsia" w:ascii="宋体" w:hAnsi="宋体" w:eastAsia="宋体" w:cs="宋体"/>
          <w:sz w:val="24"/>
        </w:rPr>
        <w:t>供</w:t>
      </w:r>
      <w:r>
        <w:rPr>
          <w:rFonts w:hint="eastAsia" w:ascii="宋体" w:hAnsi="宋体" w:eastAsia="宋体" w:cs="宋体"/>
          <w:szCs w:val="21"/>
        </w:rPr>
        <w:t>应商名称：</w:t>
      </w:r>
      <w:r>
        <w:rPr>
          <w:rFonts w:hint="eastAsia" w:ascii="宋体" w:hAnsi="宋体" w:eastAsia="宋体" w:cs="宋体"/>
          <w:szCs w:val="21"/>
          <w:u w:val="single"/>
        </w:rPr>
        <w:t xml:space="preserve">                   </w:t>
      </w:r>
      <w:r>
        <w:rPr>
          <w:rFonts w:hint="eastAsia" w:ascii="宋体" w:hAnsi="宋体" w:eastAsia="宋体" w:cs="宋体"/>
          <w:szCs w:val="21"/>
        </w:rPr>
        <w:t xml:space="preserve">                采购项目编号：</w:t>
      </w:r>
      <w:r>
        <w:rPr>
          <w:rFonts w:hint="eastAsia" w:ascii="宋体" w:hAnsi="宋体" w:eastAsia="宋体" w:cs="宋体"/>
          <w:szCs w:val="21"/>
          <w:u w:val="single"/>
        </w:rPr>
        <w:t xml:space="preserve">                      </w:t>
      </w:r>
    </w:p>
    <w:tbl>
      <w:tblPr>
        <w:tblStyle w:val="29"/>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46"/>
        <w:gridCol w:w="2775"/>
        <w:gridCol w:w="2264"/>
        <w:gridCol w:w="1367"/>
        <w:gridCol w:w="1440"/>
      </w:tblGrid>
      <w:tr w14:paraId="0B5C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946" w:type="dxa"/>
            <w:noWrap w:val="0"/>
            <w:vAlign w:val="center"/>
          </w:tcPr>
          <w:p w14:paraId="1B2EC8FD">
            <w:pPr>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775" w:type="dxa"/>
            <w:noWrap w:val="0"/>
            <w:vAlign w:val="center"/>
          </w:tcPr>
          <w:p w14:paraId="52FBE2A3">
            <w:pPr>
              <w:spacing w:line="360" w:lineRule="auto"/>
              <w:jc w:val="center"/>
              <w:rPr>
                <w:rFonts w:hint="eastAsia" w:ascii="宋体" w:hAnsi="宋体" w:eastAsia="宋体" w:cs="宋体"/>
                <w:b/>
                <w:bCs/>
                <w:szCs w:val="21"/>
              </w:rPr>
            </w:pPr>
            <w:r>
              <w:rPr>
                <w:rFonts w:hint="eastAsia" w:ascii="宋体" w:hAnsi="宋体" w:eastAsia="宋体" w:cs="宋体"/>
                <w:b/>
                <w:bCs/>
                <w:szCs w:val="21"/>
              </w:rPr>
              <w:t>磋商文件</w:t>
            </w:r>
          </w:p>
          <w:p w14:paraId="251BBE25">
            <w:pPr>
              <w:spacing w:line="360" w:lineRule="auto"/>
              <w:jc w:val="center"/>
              <w:rPr>
                <w:rFonts w:hint="eastAsia" w:ascii="宋体" w:hAnsi="宋体" w:eastAsia="宋体" w:cs="宋体"/>
                <w:b/>
                <w:bCs/>
                <w:szCs w:val="21"/>
              </w:rPr>
            </w:pPr>
            <w:r>
              <w:rPr>
                <w:rFonts w:hint="eastAsia" w:ascii="宋体" w:hAnsi="宋体" w:eastAsia="宋体" w:cs="宋体"/>
                <w:b/>
                <w:bCs/>
                <w:szCs w:val="21"/>
              </w:rPr>
              <w:t>合同主要条款要求</w:t>
            </w:r>
          </w:p>
        </w:tc>
        <w:tc>
          <w:tcPr>
            <w:tcW w:w="2264" w:type="dxa"/>
            <w:noWrap w:val="0"/>
            <w:vAlign w:val="center"/>
          </w:tcPr>
          <w:p w14:paraId="5EE68134">
            <w:pPr>
              <w:spacing w:line="360" w:lineRule="auto"/>
              <w:jc w:val="center"/>
              <w:rPr>
                <w:rFonts w:hint="eastAsia" w:ascii="宋体" w:hAnsi="宋体" w:eastAsia="宋体" w:cs="宋体"/>
                <w:b/>
                <w:bCs/>
                <w:szCs w:val="21"/>
              </w:rPr>
            </w:pPr>
            <w:r>
              <w:rPr>
                <w:rFonts w:hint="eastAsia" w:ascii="宋体" w:hAnsi="宋体" w:eastAsia="宋体" w:cs="宋体"/>
                <w:b/>
                <w:bCs/>
                <w:szCs w:val="21"/>
              </w:rPr>
              <w:t>响应文件</w:t>
            </w:r>
          </w:p>
          <w:p w14:paraId="55B10DA7">
            <w:pPr>
              <w:spacing w:line="360" w:lineRule="auto"/>
              <w:jc w:val="center"/>
              <w:rPr>
                <w:rFonts w:hint="eastAsia" w:ascii="宋体" w:hAnsi="宋体" w:eastAsia="宋体" w:cs="宋体"/>
                <w:b/>
                <w:bCs/>
                <w:szCs w:val="21"/>
              </w:rPr>
            </w:pPr>
            <w:r>
              <w:rPr>
                <w:rFonts w:hint="eastAsia" w:ascii="宋体" w:hAnsi="宋体" w:eastAsia="宋体" w:cs="宋体"/>
                <w:b/>
                <w:bCs/>
                <w:szCs w:val="21"/>
              </w:rPr>
              <w:t>合同主要条款响应</w:t>
            </w:r>
          </w:p>
        </w:tc>
        <w:tc>
          <w:tcPr>
            <w:tcW w:w="1367" w:type="dxa"/>
            <w:noWrap w:val="0"/>
            <w:vAlign w:val="center"/>
          </w:tcPr>
          <w:p w14:paraId="477F4502">
            <w:pPr>
              <w:spacing w:line="360" w:lineRule="auto"/>
              <w:jc w:val="center"/>
              <w:rPr>
                <w:rFonts w:hint="eastAsia" w:ascii="宋体" w:hAnsi="宋体" w:eastAsia="宋体" w:cs="宋体"/>
                <w:b/>
                <w:bCs/>
                <w:szCs w:val="21"/>
              </w:rPr>
            </w:pPr>
            <w:r>
              <w:rPr>
                <w:rFonts w:hint="eastAsia" w:ascii="宋体" w:hAnsi="宋体" w:eastAsia="宋体" w:cs="宋体"/>
                <w:b/>
                <w:bCs/>
                <w:szCs w:val="21"/>
              </w:rPr>
              <w:t>偏离</w:t>
            </w:r>
          </w:p>
        </w:tc>
        <w:tc>
          <w:tcPr>
            <w:tcW w:w="1440" w:type="dxa"/>
            <w:noWrap w:val="0"/>
            <w:vAlign w:val="center"/>
          </w:tcPr>
          <w:p w14:paraId="4FBFF701">
            <w:pPr>
              <w:spacing w:line="360" w:lineRule="auto"/>
              <w:jc w:val="center"/>
              <w:rPr>
                <w:rFonts w:hint="eastAsia" w:ascii="宋体" w:hAnsi="宋体" w:eastAsia="宋体" w:cs="宋体"/>
                <w:b/>
                <w:bCs/>
                <w:szCs w:val="21"/>
              </w:rPr>
            </w:pPr>
            <w:r>
              <w:rPr>
                <w:rFonts w:hint="eastAsia" w:ascii="宋体" w:hAnsi="宋体" w:eastAsia="宋体" w:cs="宋体"/>
                <w:b/>
                <w:bCs/>
                <w:szCs w:val="21"/>
              </w:rPr>
              <w:t>说明</w:t>
            </w:r>
          </w:p>
        </w:tc>
      </w:tr>
      <w:tr w14:paraId="19C4A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422F10D2">
            <w:pPr>
              <w:spacing w:line="360" w:lineRule="auto"/>
              <w:jc w:val="center"/>
              <w:rPr>
                <w:rFonts w:hint="eastAsia" w:ascii="宋体" w:hAnsi="宋体" w:eastAsia="宋体" w:cs="宋体"/>
                <w:szCs w:val="21"/>
              </w:rPr>
            </w:pPr>
          </w:p>
        </w:tc>
        <w:tc>
          <w:tcPr>
            <w:tcW w:w="2775" w:type="dxa"/>
            <w:noWrap w:val="0"/>
            <w:vAlign w:val="center"/>
          </w:tcPr>
          <w:p w14:paraId="0A7DEA21">
            <w:pPr>
              <w:spacing w:line="360" w:lineRule="auto"/>
              <w:jc w:val="center"/>
              <w:rPr>
                <w:rFonts w:hint="eastAsia" w:ascii="宋体" w:hAnsi="宋体" w:eastAsia="宋体" w:cs="宋体"/>
                <w:szCs w:val="21"/>
              </w:rPr>
            </w:pPr>
          </w:p>
        </w:tc>
        <w:tc>
          <w:tcPr>
            <w:tcW w:w="2264" w:type="dxa"/>
            <w:noWrap w:val="0"/>
            <w:vAlign w:val="center"/>
          </w:tcPr>
          <w:p w14:paraId="36843CCB">
            <w:pPr>
              <w:spacing w:line="360" w:lineRule="auto"/>
              <w:jc w:val="center"/>
              <w:rPr>
                <w:rFonts w:hint="eastAsia" w:ascii="宋体" w:hAnsi="宋体" w:eastAsia="宋体" w:cs="宋体"/>
                <w:szCs w:val="21"/>
              </w:rPr>
            </w:pPr>
          </w:p>
        </w:tc>
        <w:tc>
          <w:tcPr>
            <w:tcW w:w="1367" w:type="dxa"/>
            <w:noWrap w:val="0"/>
            <w:vAlign w:val="center"/>
          </w:tcPr>
          <w:p w14:paraId="4CBDE823">
            <w:pPr>
              <w:spacing w:line="360" w:lineRule="auto"/>
              <w:jc w:val="center"/>
              <w:rPr>
                <w:rFonts w:hint="eastAsia" w:ascii="宋体" w:hAnsi="宋体" w:eastAsia="宋体" w:cs="宋体"/>
                <w:szCs w:val="21"/>
              </w:rPr>
            </w:pPr>
          </w:p>
        </w:tc>
        <w:tc>
          <w:tcPr>
            <w:tcW w:w="1440" w:type="dxa"/>
            <w:noWrap w:val="0"/>
            <w:vAlign w:val="center"/>
          </w:tcPr>
          <w:p w14:paraId="0067D99D">
            <w:pPr>
              <w:spacing w:line="360" w:lineRule="auto"/>
              <w:jc w:val="center"/>
              <w:rPr>
                <w:rFonts w:hint="eastAsia" w:ascii="宋体" w:hAnsi="宋体" w:eastAsia="宋体" w:cs="宋体"/>
                <w:szCs w:val="21"/>
              </w:rPr>
            </w:pPr>
          </w:p>
        </w:tc>
      </w:tr>
      <w:tr w14:paraId="5909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47A594EC">
            <w:pPr>
              <w:spacing w:line="360" w:lineRule="auto"/>
              <w:jc w:val="center"/>
              <w:rPr>
                <w:rFonts w:hint="eastAsia" w:ascii="宋体" w:hAnsi="宋体" w:eastAsia="宋体" w:cs="宋体"/>
                <w:szCs w:val="21"/>
              </w:rPr>
            </w:pPr>
          </w:p>
        </w:tc>
        <w:tc>
          <w:tcPr>
            <w:tcW w:w="2775" w:type="dxa"/>
            <w:noWrap w:val="0"/>
            <w:vAlign w:val="center"/>
          </w:tcPr>
          <w:p w14:paraId="71652856">
            <w:pPr>
              <w:spacing w:line="360" w:lineRule="auto"/>
              <w:jc w:val="center"/>
              <w:rPr>
                <w:rFonts w:hint="eastAsia" w:ascii="宋体" w:hAnsi="宋体" w:eastAsia="宋体" w:cs="宋体"/>
                <w:szCs w:val="21"/>
              </w:rPr>
            </w:pPr>
          </w:p>
        </w:tc>
        <w:tc>
          <w:tcPr>
            <w:tcW w:w="2264" w:type="dxa"/>
            <w:noWrap w:val="0"/>
            <w:vAlign w:val="center"/>
          </w:tcPr>
          <w:p w14:paraId="575C26EC">
            <w:pPr>
              <w:spacing w:line="360" w:lineRule="auto"/>
              <w:jc w:val="center"/>
              <w:rPr>
                <w:rFonts w:hint="eastAsia" w:ascii="宋体" w:hAnsi="宋体" w:eastAsia="宋体" w:cs="宋体"/>
                <w:szCs w:val="21"/>
              </w:rPr>
            </w:pPr>
          </w:p>
        </w:tc>
        <w:tc>
          <w:tcPr>
            <w:tcW w:w="1367" w:type="dxa"/>
            <w:noWrap w:val="0"/>
            <w:vAlign w:val="center"/>
          </w:tcPr>
          <w:p w14:paraId="1347D0ED">
            <w:pPr>
              <w:spacing w:line="360" w:lineRule="auto"/>
              <w:jc w:val="center"/>
              <w:rPr>
                <w:rFonts w:hint="eastAsia" w:ascii="宋体" w:hAnsi="宋体" w:eastAsia="宋体" w:cs="宋体"/>
                <w:szCs w:val="21"/>
              </w:rPr>
            </w:pPr>
          </w:p>
        </w:tc>
        <w:tc>
          <w:tcPr>
            <w:tcW w:w="1440" w:type="dxa"/>
            <w:noWrap w:val="0"/>
            <w:vAlign w:val="center"/>
          </w:tcPr>
          <w:p w14:paraId="0EABEDDC">
            <w:pPr>
              <w:spacing w:line="360" w:lineRule="auto"/>
              <w:jc w:val="center"/>
              <w:rPr>
                <w:rFonts w:hint="eastAsia" w:ascii="宋体" w:hAnsi="宋体" w:eastAsia="宋体" w:cs="宋体"/>
                <w:szCs w:val="21"/>
              </w:rPr>
            </w:pPr>
          </w:p>
        </w:tc>
      </w:tr>
      <w:tr w14:paraId="685A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3E187489">
            <w:pPr>
              <w:spacing w:line="360" w:lineRule="auto"/>
              <w:jc w:val="center"/>
              <w:rPr>
                <w:rFonts w:hint="eastAsia" w:ascii="宋体" w:hAnsi="宋体" w:eastAsia="宋体" w:cs="宋体"/>
                <w:szCs w:val="21"/>
              </w:rPr>
            </w:pPr>
          </w:p>
        </w:tc>
        <w:tc>
          <w:tcPr>
            <w:tcW w:w="2775" w:type="dxa"/>
            <w:noWrap w:val="0"/>
            <w:vAlign w:val="center"/>
          </w:tcPr>
          <w:p w14:paraId="1EBF4A45">
            <w:pPr>
              <w:spacing w:line="360" w:lineRule="auto"/>
              <w:jc w:val="center"/>
              <w:rPr>
                <w:rFonts w:hint="eastAsia" w:ascii="宋体" w:hAnsi="宋体" w:eastAsia="宋体" w:cs="宋体"/>
                <w:szCs w:val="21"/>
              </w:rPr>
            </w:pPr>
          </w:p>
        </w:tc>
        <w:tc>
          <w:tcPr>
            <w:tcW w:w="2264" w:type="dxa"/>
            <w:noWrap w:val="0"/>
            <w:vAlign w:val="center"/>
          </w:tcPr>
          <w:p w14:paraId="6E642802">
            <w:pPr>
              <w:spacing w:line="360" w:lineRule="auto"/>
              <w:jc w:val="center"/>
              <w:rPr>
                <w:rFonts w:hint="eastAsia" w:ascii="宋体" w:hAnsi="宋体" w:eastAsia="宋体" w:cs="宋体"/>
                <w:szCs w:val="21"/>
              </w:rPr>
            </w:pPr>
          </w:p>
        </w:tc>
        <w:tc>
          <w:tcPr>
            <w:tcW w:w="1367" w:type="dxa"/>
            <w:noWrap w:val="0"/>
            <w:vAlign w:val="center"/>
          </w:tcPr>
          <w:p w14:paraId="3863B153">
            <w:pPr>
              <w:spacing w:line="360" w:lineRule="auto"/>
              <w:jc w:val="center"/>
              <w:rPr>
                <w:rFonts w:hint="eastAsia" w:ascii="宋体" w:hAnsi="宋体" w:eastAsia="宋体" w:cs="宋体"/>
                <w:szCs w:val="21"/>
              </w:rPr>
            </w:pPr>
          </w:p>
        </w:tc>
        <w:tc>
          <w:tcPr>
            <w:tcW w:w="1440" w:type="dxa"/>
            <w:noWrap w:val="0"/>
            <w:vAlign w:val="center"/>
          </w:tcPr>
          <w:p w14:paraId="4A4885C6">
            <w:pPr>
              <w:spacing w:line="360" w:lineRule="auto"/>
              <w:jc w:val="center"/>
              <w:rPr>
                <w:rFonts w:hint="eastAsia" w:ascii="宋体" w:hAnsi="宋体" w:eastAsia="宋体" w:cs="宋体"/>
                <w:szCs w:val="21"/>
              </w:rPr>
            </w:pPr>
          </w:p>
        </w:tc>
      </w:tr>
      <w:tr w14:paraId="0E65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36109516">
            <w:pPr>
              <w:spacing w:line="360" w:lineRule="auto"/>
              <w:jc w:val="center"/>
              <w:rPr>
                <w:rFonts w:hint="eastAsia" w:ascii="宋体" w:hAnsi="宋体" w:eastAsia="宋体" w:cs="宋体"/>
                <w:szCs w:val="21"/>
              </w:rPr>
            </w:pPr>
          </w:p>
        </w:tc>
        <w:tc>
          <w:tcPr>
            <w:tcW w:w="2775" w:type="dxa"/>
            <w:noWrap w:val="0"/>
            <w:vAlign w:val="center"/>
          </w:tcPr>
          <w:p w14:paraId="24915D40">
            <w:pPr>
              <w:spacing w:line="360" w:lineRule="auto"/>
              <w:jc w:val="center"/>
              <w:rPr>
                <w:rFonts w:hint="eastAsia" w:ascii="宋体" w:hAnsi="宋体" w:eastAsia="宋体" w:cs="宋体"/>
                <w:szCs w:val="21"/>
              </w:rPr>
            </w:pPr>
          </w:p>
        </w:tc>
        <w:tc>
          <w:tcPr>
            <w:tcW w:w="2264" w:type="dxa"/>
            <w:noWrap w:val="0"/>
            <w:vAlign w:val="center"/>
          </w:tcPr>
          <w:p w14:paraId="4CD42C0C">
            <w:pPr>
              <w:spacing w:line="360" w:lineRule="auto"/>
              <w:jc w:val="center"/>
              <w:rPr>
                <w:rFonts w:hint="eastAsia" w:ascii="宋体" w:hAnsi="宋体" w:eastAsia="宋体" w:cs="宋体"/>
                <w:szCs w:val="21"/>
              </w:rPr>
            </w:pPr>
          </w:p>
        </w:tc>
        <w:tc>
          <w:tcPr>
            <w:tcW w:w="1367" w:type="dxa"/>
            <w:noWrap w:val="0"/>
            <w:vAlign w:val="center"/>
          </w:tcPr>
          <w:p w14:paraId="3BE13A18">
            <w:pPr>
              <w:spacing w:line="360" w:lineRule="auto"/>
              <w:jc w:val="center"/>
              <w:rPr>
                <w:rFonts w:hint="eastAsia" w:ascii="宋体" w:hAnsi="宋体" w:eastAsia="宋体" w:cs="宋体"/>
                <w:szCs w:val="21"/>
              </w:rPr>
            </w:pPr>
          </w:p>
        </w:tc>
        <w:tc>
          <w:tcPr>
            <w:tcW w:w="1440" w:type="dxa"/>
            <w:noWrap w:val="0"/>
            <w:vAlign w:val="center"/>
          </w:tcPr>
          <w:p w14:paraId="22591091">
            <w:pPr>
              <w:spacing w:line="360" w:lineRule="auto"/>
              <w:jc w:val="center"/>
              <w:rPr>
                <w:rFonts w:hint="eastAsia" w:ascii="宋体" w:hAnsi="宋体" w:eastAsia="宋体" w:cs="宋体"/>
                <w:szCs w:val="21"/>
              </w:rPr>
            </w:pPr>
          </w:p>
        </w:tc>
      </w:tr>
      <w:tr w14:paraId="2822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39039574">
            <w:pPr>
              <w:spacing w:line="360" w:lineRule="auto"/>
              <w:jc w:val="center"/>
              <w:rPr>
                <w:rFonts w:hint="eastAsia" w:ascii="宋体" w:hAnsi="宋体" w:eastAsia="宋体" w:cs="宋体"/>
                <w:szCs w:val="21"/>
              </w:rPr>
            </w:pPr>
          </w:p>
        </w:tc>
        <w:tc>
          <w:tcPr>
            <w:tcW w:w="2775" w:type="dxa"/>
            <w:noWrap w:val="0"/>
            <w:vAlign w:val="center"/>
          </w:tcPr>
          <w:p w14:paraId="765DC19C">
            <w:pPr>
              <w:spacing w:line="360" w:lineRule="auto"/>
              <w:jc w:val="center"/>
              <w:rPr>
                <w:rFonts w:hint="eastAsia" w:ascii="宋体" w:hAnsi="宋体" w:eastAsia="宋体" w:cs="宋体"/>
                <w:szCs w:val="21"/>
              </w:rPr>
            </w:pPr>
          </w:p>
        </w:tc>
        <w:tc>
          <w:tcPr>
            <w:tcW w:w="2264" w:type="dxa"/>
            <w:noWrap w:val="0"/>
            <w:vAlign w:val="center"/>
          </w:tcPr>
          <w:p w14:paraId="5D99F179">
            <w:pPr>
              <w:spacing w:line="360" w:lineRule="auto"/>
              <w:jc w:val="center"/>
              <w:rPr>
                <w:rFonts w:hint="eastAsia" w:ascii="宋体" w:hAnsi="宋体" w:eastAsia="宋体" w:cs="宋体"/>
                <w:szCs w:val="21"/>
              </w:rPr>
            </w:pPr>
          </w:p>
        </w:tc>
        <w:tc>
          <w:tcPr>
            <w:tcW w:w="1367" w:type="dxa"/>
            <w:noWrap w:val="0"/>
            <w:vAlign w:val="center"/>
          </w:tcPr>
          <w:p w14:paraId="5D9778D3">
            <w:pPr>
              <w:spacing w:line="360" w:lineRule="auto"/>
              <w:jc w:val="center"/>
              <w:rPr>
                <w:rFonts w:hint="eastAsia" w:ascii="宋体" w:hAnsi="宋体" w:eastAsia="宋体" w:cs="宋体"/>
                <w:szCs w:val="21"/>
              </w:rPr>
            </w:pPr>
          </w:p>
        </w:tc>
        <w:tc>
          <w:tcPr>
            <w:tcW w:w="1440" w:type="dxa"/>
            <w:noWrap w:val="0"/>
            <w:vAlign w:val="center"/>
          </w:tcPr>
          <w:p w14:paraId="5866FAF7">
            <w:pPr>
              <w:spacing w:line="360" w:lineRule="auto"/>
              <w:jc w:val="center"/>
              <w:rPr>
                <w:rFonts w:hint="eastAsia" w:ascii="宋体" w:hAnsi="宋体" w:eastAsia="宋体" w:cs="宋体"/>
                <w:szCs w:val="21"/>
              </w:rPr>
            </w:pPr>
          </w:p>
        </w:tc>
      </w:tr>
      <w:tr w14:paraId="147E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722CC6CD">
            <w:pPr>
              <w:spacing w:line="360" w:lineRule="auto"/>
              <w:jc w:val="center"/>
              <w:rPr>
                <w:rFonts w:hint="eastAsia" w:ascii="宋体" w:hAnsi="宋体" w:eastAsia="宋体" w:cs="宋体"/>
                <w:szCs w:val="21"/>
              </w:rPr>
            </w:pPr>
          </w:p>
        </w:tc>
        <w:tc>
          <w:tcPr>
            <w:tcW w:w="2775" w:type="dxa"/>
            <w:noWrap w:val="0"/>
            <w:vAlign w:val="center"/>
          </w:tcPr>
          <w:p w14:paraId="04E9DE64">
            <w:pPr>
              <w:spacing w:line="360" w:lineRule="auto"/>
              <w:jc w:val="center"/>
              <w:rPr>
                <w:rFonts w:hint="eastAsia" w:ascii="宋体" w:hAnsi="宋体" w:eastAsia="宋体" w:cs="宋体"/>
                <w:szCs w:val="21"/>
              </w:rPr>
            </w:pPr>
          </w:p>
        </w:tc>
        <w:tc>
          <w:tcPr>
            <w:tcW w:w="2264" w:type="dxa"/>
            <w:noWrap w:val="0"/>
            <w:vAlign w:val="center"/>
          </w:tcPr>
          <w:p w14:paraId="2FD0CBCE">
            <w:pPr>
              <w:spacing w:line="360" w:lineRule="auto"/>
              <w:jc w:val="center"/>
              <w:rPr>
                <w:rFonts w:hint="eastAsia" w:ascii="宋体" w:hAnsi="宋体" w:eastAsia="宋体" w:cs="宋体"/>
                <w:szCs w:val="21"/>
              </w:rPr>
            </w:pPr>
          </w:p>
        </w:tc>
        <w:tc>
          <w:tcPr>
            <w:tcW w:w="1367" w:type="dxa"/>
            <w:noWrap w:val="0"/>
            <w:vAlign w:val="center"/>
          </w:tcPr>
          <w:p w14:paraId="0A9DEB24">
            <w:pPr>
              <w:spacing w:line="360" w:lineRule="auto"/>
              <w:jc w:val="center"/>
              <w:rPr>
                <w:rFonts w:hint="eastAsia" w:ascii="宋体" w:hAnsi="宋体" w:eastAsia="宋体" w:cs="宋体"/>
                <w:szCs w:val="21"/>
              </w:rPr>
            </w:pPr>
          </w:p>
        </w:tc>
        <w:tc>
          <w:tcPr>
            <w:tcW w:w="1440" w:type="dxa"/>
            <w:noWrap w:val="0"/>
            <w:vAlign w:val="center"/>
          </w:tcPr>
          <w:p w14:paraId="0295187E">
            <w:pPr>
              <w:spacing w:line="360" w:lineRule="auto"/>
              <w:jc w:val="center"/>
              <w:rPr>
                <w:rFonts w:hint="eastAsia" w:ascii="宋体" w:hAnsi="宋体" w:eastAsia="宋体" w:cs="宋体"/>
                <w:szCs w:val="21"/>
              </w:rPr>
            </w:pPr>
          </w:p>
        </w:tc>
      </w:tr>
      <w:tr w14:paraId="575F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46" w:type="dxa"/>
            <w:noWrap w:val="0"/>
            <w:vAlign w:val="center"/>
          </w:tcPr>
          <w:p w14:paraId="3B982FF2">
            <w:pPr>
              <w:spacing w:line="360" w:lineRule="auto"/>
              <w:jc w:val="center"/>
              <w:rPr>
                <w:rFonts w:hint="eastAsia" w:ascii="宋体" w:hAnsi="宋体" w:eastAsia="宋体" w:cs="宋体"/>
                <w:szCs w:val="21"/>
              </w:rPr>
            </w:pPr>
          </w:p>
        </w:tc>
        <w:tc>
          <w:tcPr>
            <w:tcW w:w="2775" w:type="dxa"/>
            <w:noWrap w:val="0"/>
            <w:vAlign w:val="center"/>
          </w:tcPr>
          <w:p w14:paraId="68F6C76F">
            <w:pPr>
              <w:spacing w:line="360" w:lineRule="auto"/>
              <w:jc w:val="center"/>
              <w:rPr>
                <w:rFonts w:hint="eastAsia" w:ascii="宋体" w:hAnsi="宋体" w:eastAsia="宋体" w:cs="宋体"/>
                <w:szCs w:val="21"/>
              </w:rPr>
            </w:pPr>
          </w:p>
        </w:tc>
        <w:tc>
          <w:tcPr>
            <w:tcW w:w="2264" w:type="dxa"/>
            <w:noWrap w:val="0"/>
            <w:vAlign w:val="center"/>
          </w:tcPr>
          <w:p w14:paraId="44770451">
            <w:pPr>
              <w:spacing w:line="360" w:lineRule="auto"/>
              <w:jc w:val="center"/>
              <w:rPr>
                <w:rFonts w:hint="eastAsia" w:ascii="宋体" w:hAnsi="宋体" w:eastAsia="宋体" w:cs="宋体"/>
                <w:szCs w:val="21"/>
              </w:rPr>
            </w:pPr>
          </w:p>
        </w:tc>
        <w:tc>
          <w:tcPr>
            <w:tcW w:w="1367" w:type="dxa"/>
            <w:noWrap w:val="0"/>
            <w:vAlign w:val="center"/>
          </w:tcPr>
          <w:p w14:paraId="66371D95">
            <w:pPr>
              <w:spacing w:line="360" w:lineRule="auto"/>
              <w:jc w:val="center"/>
              <w:rPr>
                <w:rFonts w:hint="eastAsia" w:ascii="宋体" w:hAnsi="宋体" w:eastAsia="宋体" w:cs="宋体"/>
                <w:szCs w:val="21"/>
              </w:rPr>
            </w:pPr>
          </w:p>
        </w:tc>
        <w:tc>
          <w:tcPr>
            <w:tcW w:w="1440" w:type="dxa"/>
            <w:noWrap w:val="0"/>
            <w:vAlign w:val="center"/>
          </w:tcPr>
          <w:p w14:paraId="5B81B6AE">
            <w:pPr>
              <w:spacing w:line="360" w:lineRule="auto"/>
              <w:jc w:val="center"/>
              <w:rPr>
                <w:rFonts w:hint="eastAsia" w:ascii="宋体" w:hAnsi="宋体" w:eastAsia="宋体" w:cs="宋体"/>
                <w:szCs w:val="21"/>
              </w:rPr>
            </w:pPr>
          </w:p>
        </w:tc>
      </w:tr>
    </w:tbl>
    <w:p w14:paraId="522220A8">
      <w:pPr>
        <w:rPr>
          <w:rFonts w:hint="eastAsia" w:ascii="宋体" w:hAnsi="宋体" w:eastAsia="宋体" w:cs="宋体"/>
        </w:rPr>
      </w:pPr>
    </w:p>
    <w:p w14:paraId="6EE8851E">
      <w:pPr>
        <w:ind w:left="360" w:right="-197" w:rightChars="-94" w:hanging="360" w:hangingChars="200"/>
        <w:jc w:val="left"/>
        <w:rPr>
          <w:rFonts w:hint="eastAsia" w:ascii="宋体" w:hAnsi="宋体" w:eastAsia="宋体" w:cs="宋体"/>
          <w:sz w:val="18"/>
          <w:szCs w:val="18"/>
        </w:rPr>
      </w:pPr>
      <w:r>
        <w:rPr>
          <w:rFonts w:hint="eastAsia" w:ascii="宋体" w:hAnsi="宋体" w:eastAsia="宋体" w:cs="宋体"/>
          <w:sz w:val="18"/>
          <w:szCs w:val="18"/>
        </w:rPr>
        <w:t>注：1.本表只填写磋商响应文件中与磋商文件有偏离（包括正偏离和负偏离）的内容，磋商响应文件中合同主要条款响应与磋商文件要求完全一致的，不用在此表中列出，但必须提交空白表。</w:t>
      </w:r>
    </w:p>
    <w:p w14:paraId="6BDE0372">
      <w:pPr>
        <w:tabs>
          <w:tab w:val="left" w:pos="7665"/>
        </w:tabs>
        <w:ind w:right="-197" w:rightChars="-94" w:firstLine="360" w:firstLineChars="200"/>
        <w:jc w:val="left"/>
        <w:rPr>
          <w:rFonts w:hint="eastAsia" w:ascii="宋体" w:hAnsi="宋体" w:eastAsia="宋体" w:cs="宋体"/>
          <w:sz w:val="18"/>
          <w:szCs w:val="18"/>
        </w:rPr>
      </w:pPr>
      <w:r>
        <w:rPr>
          <w:rFonts w:hint="eastAsia" w:ascii="宋体" w:hAnsi="宋体" w:eastAsia="宋体" w:cs="宋体"/>
          <w:sz w:val="18"/>
          <w:szCs w:val="18"/>
        </w:rPr>
        <w:t>2.供应商必须据实填写，不得虚假响应，否则将取消其磋商或成交资格，并按有关规定进处罚。</w:t>
      </w:r>
    </w:p>
    <w:p w14:paraId="43DB8F2A">
      <w:pPr>
        <w:pStyle w:val="12"/>
        <w:rPr>
          <w:rFonts w:hint="eastAsia" w:ascii="宋体" w:hAnsi="宋体" w:eastAsia="宋体" w:cs="宋体"/>
        </w:rPr>
      </w:pPr>
    </w:p>
    <w:p w14:paraId="299F3428">
      <w:pPr>
        <w:rPr>
          <w:rFonts w:hint="eastAsia" w:ascii="宋体" w:hAnsi="宋体" w:eastAsia="宋体" w:cs="宋体"/>
        </w:rPr>
      </w:pPr>
    </w:p>
    <w:p w14:paraId="006A4C13">
      <w:pPr>
        <w:pStyle w:val="12"/>
        <w:rPr>
          <w:rFonts w:hint="eastAsia" w:ascii="宋体" w:hAnsi="宋体" w:eastAsia="宋体" w:cs="宋体"/>
        </w:rPr>
      </w:pPr>
    </w:p>
    <w:p w14:paraId="4501A0F8">
      <w:pPr>
        <w:rPr>
          <w:rFonts w:hint="eastAsia" w:ascii="宋体" w:hAnsi="宋体" w:eastAsia="宋体" w:cs="宋体"/>
        </w:rPr>
      </w:pPr>
    </w:p>
    <w:p w14:paraId="3DD67337">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33A7F27A">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2E089E66">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0F5CEB30">
      <w:pPr>
        <w:pStyle w:val="12"/>
        <w:rPr>
          <w:rFonts w:hint="eastAsia" w:ascii="宋体" w:hAnsi="宋体" w:eastAsia="宋体" w:cs="宋体"/>
        </w:rPr>
      </w:pPr>
    </w:p>
    <w:p w14:paraId="15CB4EDD">
      <w:pPr>
        <w:rPr>
          <w:rFonts w:hint="eastAsia" w:ascii="宋体" w:hAnsi="宋体" w:eastAsia="宋体" w:cs="宋体"/>
        </w:rPr>
      </w:pPr>
    </w:p>
    <w:p w14:paraId="365EC7D7">
      <w:pPr>
        <w:pStyle w:val="12"/>
        <w:rPr>
          <w:rFonts w:hint="eastAsia" w:ascii="宋体" w:hAnsi="宋体" w:eastAsia="宋体" w:cs="宋体"/>
        </w:rPr>
      </w:pPr>
    </w:p>
    <w:p w14:paraId="6A026614">
      <w:pPr>
        <w:spacing w:line="360" w:lineRule="auto"/>
        <w:jc w:val="center"/>
        <w:rPr>
          <w:rFonts w:hint="eastAsia" w:ascii="宋体" w:hAnsi="宋体" w:eastAsia="宋体" w:cs="宋体"/>
          <w:b/>
          <w:kern w:val="0"/>
          <w:sz w:val="32"/>
          <w:szCs w:val="20"/>
          <w:lang w:val="en-US" w:eastAsia="zh-CN" w:bidi="ar-SA"/>
        </w:rPr>
      </w:pPr>
      <w:bookmarkStart w:id="954" w:name="_Toc29587"/>
      <w:bookmarkStart w:id="955" w:name="_Toc29943"/>
      <w:bookmarkStart w:id="956" w:name="_Toc1716"/>
      <w:bookmarkStart w:id="957" w:name="_Toc7524514"/>
      <w:r>
        <w:rPr>
          <w:rFonts w:hint="eastAsia" w:ascii="宋体" w:hAnsi="宋体" w:eastAsia="宋体" w:cs="宋体"/>
          <w:color w:val="000000"/>
        </w:rPr>
        <w:br w:type="page"/>
      </w:r>
      <w:bookmarkEnd w:id="948"/>
      <w:bookmarkEnd w:id="949"/>
      <w:bookmarkEnd w:id="950"/>
      <w:bookmarkEnd w:id="951"/>
      <w:bookmarkEnd w:id="952"/>
      <w:bookmarkEnd w:id="953"/>
      <w:bookmarkEnd w:id="954"/>
      <w:bookmarkEnd w:id="955"/>
      <w:bookmarkEnd w:id="956"/>
      <w:bookmarkEnd w:id="957"/>
      <w:bookmarkStart w:id="958" w:name="_Toc14807"/>
      <w:bookmarkStart w:id="959" w:name="_Toc25033"/>
      <w:bookmarkStart w:id="960" w:name="_Toc29702"/>
      <w:bookmarkStart w:id="961" w:name="_Toc17274"/>
      <w:bookmarkStart w:id="962" w:name="_Toc30532"/>
      <w:bookmarkStart w:id="963" w:name="_Toc17101"/>
      <w:bookmarkStart w:id="964" w:name="_Toc66"/>
      <w:bookmarkStart w:id="965" w:name="_Toc612"/>
      <w:bookmarkStart w:id="966" w:name="_Toc19680"/>
      <w:bookmarkStart w:id="967" w:name="_Toc17682"/>
      <w:bookmarkStart w:id="968" w:name="_Toc491509449"/>
      <w:bookmarkStart w:id="969" w:name="_Toc1983"/>
      <w:r>
        <w:rPr>
          <w:rFonts w:hint="eastAsia" w:ascii="宋体" w:hAnsi="宋体" w:eastAsia="宋体" w:cs="宋体"/>
          <w:b/>
          <w:kern w:val="0"/>
          <w:sz w:val="32"/>
          <w:szCs w:val="20"/>
          <w:lang w:val="en-US" w:eastAsia="zh-CN" w:bidi="ar-SA"/>
        </w:rPr>
        <w:t>六、业绩</w:t>
      </w:r>
      <w:bookmarkEnd w:id="958"/>
      <w:bookmarkEnd w:id="959"/>
      <w:bookmarkEnd w:id="960"/>
      <w:bookmarkEnd w:id="961"/>
      <w:bookmarkEnd w:id="962"/>
      <w:bookmarkEnd w:id="963"/>
      <w:bookmarkEnd w:id="964"/>
      <w:bookmarkEnd w:id="965"/>
    </w:p>
    <w:p w14:paraId="40D715B3">
      <w:pPr>
        <w:numPr>
          <w:ilvl w:val="0"/>
          <w:numId w:val="0"/>
        </w:numPr>
        <w:ind w:firstLine="1205" w:firstLineChars="400"/>
        <w:jc w:val="left"/>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（根据招标文件要求编制，格式自拟）</w:t>
      </w:r>
    </w:p>
    <w:p w14:paraId="34CA4B68">
      <w:pPr>
        <w:pStyle w:val="28"/>
        <w:rPr>
          <w:rFonts w:hint="eastAsia" w:ascii="宋体" w:hAnsi="宋体" w:eastAsia="宋体" w:cs="宋体"/>
          <w:b/>
          <w:bCs/>
          <w:sz w:val="30"/>
          <w:szCs w:val="30"/>
          <w:lang w:eastAsia="zh-CN"/>
        </w:rPr>
      </w:pPr>
    </w:p>
    <w:p w14:paraId="1A2205ED">
      <w:pPr>
        <w:pStyle w:val="8"/>
        <w:rPr>
          <w:rFonts w:hint="eastAsia" w:ascii="宋体" w:hAnsi="宋体" w:eastAsia="宋体" w:cs="宋体"/>
          <w:b/>
          <w:bCs/>
          <w:sz w:val="30"/>
          <w:szCs w:val="30"/>
          <w:lang w:eastAsia="zh-CN"/>
        </w:rPr>
      </w:pPr>
    </w:p>
    <w:p w14:paraId="17D4550E">
      <w:pPr>
        <w:rPr>
          <w:rFonts w:hint="eastAsia" w:ascii="宋体" w:hAnsi="宋体" w:eastAsia="宋体" w:cs="宋体"/>
          <w:b/>
          <w:bCs/>
          <w:sz w:val="30"/>
          <w:szCs w:val="30"/>
          <w:lang w:eastAsia="zh-CN"/>
        </w:rPr>
      </w:pPr>
    </w:p>
    <w:p w14:paraId="0D90F24D">
      <w:pPr>
        <w:pStyle w:val="28"/>
        <w:rPr>
          <w:rFonts w:hint="eastAsia" w:ascii="宋体" w:hAnsi="宋体" w:eastAsia="宋体" w:cs="宋体"/>
          <w:b/>
          <w:bCs/>
          <w:sz w:val="30"/>
          <w:szCs w:val="30"/>
          <w:lang w:eastAsia="zh-CN"/>
        </w:rPr>
      </w:pPr>
    </w:p>
    <w:p w14:paraId="0F6AF5D4">
      <w:pPr>
        <w:pStyle w:val="8"/>
        <w:rPr>
          <w:rFonts w:hint="eastAsia" w:ascii="宋体" w:hAnsi="宋体" w:eastAsia="宋体" w:cs="宋体"/>
          <w:b/>
          <w:bCs/>
          <w:sz w:val="30"/>
          <w:szCs w:val="30"/>
          <w:lang w:eastAsia="zh-CN"/>
        </w:rPr>
      </w:pPr>
    </w:p>
    <w:p w14:paraId="272C66E5">
      <w:pPr>
        <w:rPr>
          <w:rFonts w:hint="eastAsia" w:ascii="宋体" w:hAnsi="宋体" w:eastAsia="宋体" w:cs="宋体"/>
          <w:b/>
          <w:bCs/>
          <w:sz w:val="30"/>
          <w:szCs w:val="30"/>
          <w:lang w:eastAsia="zh-CN"/>
        </w:rPr>
      </w:pPr>
    </w:p>
    <w:p w14:paraId="3320E89D">
      <w:pPr>
        <w:pStyle w:val="28"/>
        <w:rPr>
          <w:rFonts w:hint="eastAsia" w:ascii="宋体" w:hAnsi="宋体" w:eastAsia="宋体" w:cs="宋体"/>
          <w:b/>
          <w:bCs/>
          <w:sz w:val="30"/>
          <w:szCs w:val="30"/>
          <w:lang w:eastAsia="zh-CN"/>
        </w:rPr>
      </w:pPr>
    </w:p>
    <w:p w14:paraId="521BFF7C">
      <w:pPr>
        <w:pStyle w:val="8"/>
        <w:rPr>
          <w:rFonts w:hint="eastAsia" w:ascii="宋体" w:hAnsi="宋体" w:eastAsia="宋体" w:cs="宋体"/>
          <w:b/>
          <w:bCs/>
          <w:sz w:val="30"/>
          <w:szCs w:val="30"/>
          <w:lang w:eastAsia="zh-CN"/>
        </w:rPr>
      </w:pPr>
    </w:p>
    <w:p w14:paraId="64B508F1">
      <w:pPr>
        <w:rPr>
          <w:rFonts w:hint="eastAsia" w:ascii="宋体" w:hAnsi="宋体" w:eastAsia="宋体" w:cs="宋体"/>
          <w:b/>
          <w:kern w:val="0"/>
          <w:sz w:val="32"/>
          <w:szCs w:val="20"/>
        </w:rPr>
      </w:pPr>
      <w:r>
        <w:rPr>
          <w:rFonts w:hint="eastAsia" w:ascii="宋体" w:hAnsi="宋体" w:eastAsia="宋体" w:cs="宋体"/>
          <w:b/>
          <w:bCs/>
          <w:sz w:val="30"/>
          <w:szCs w:val="30"/>
          <w:lang w:eastAsia="zh-CN"/>
        </w:rPr>
        <w:br w:type="page"/>
      </w:r>
      <w:bookmarkEnd w:id="966"/>
      <w:bookmarkEnd w:id="967"/>
      <w:bookmarkEnd w:id="968"/>
      <w:bookmarkEnd w:id="969"/>
      <w:bookmarkStart w:id="970" w:name="_Toc283240500"/>
      <w:bookmarkStart w:id="971" w:name="_Toc332874432"/>
      <w:bookmarkStart w:id="972" w:name="_Toc448264259"/>
      <w:bookmarkStart w:id="973" w:name="_Toc311415661"/>
      <w:bookmarkStart w:id="974" w:name="_Toc3067"/>
      <w:bookmarkStart w:id="975" w:name="_Toc7524516"/>
      <w:bookmarkStart w:id="976" w:name="_Toc20213"/>
      <w:bookmarkStart w:id="977" w:name="_Toc32095"/>
      <w:bookmarkStart w:id="978" w:name="_Toc19399"/>
      <w:bookmarkStart w:id="979" w:name="_Toc491509452"/>
      <w:bookmarkStart w:id="980" w:name="_Toc4021"/>
    </w:p>
    <w:bookmarkEnd w:id="970"/>
    <w:bookmarkEnd w:id="971"/>
    <w:bookmarkEnd w:id="972"/>
    <w:bookmarkEnd w:id="973"/>
    <w:bookmarkEnd w:id="974"/>
    <w:p w14:paraId="46CF250F">
      <w:pPr>
        <w:pStyle w:val="3"/>
        <w:numPr>
          <w:ilvl w:val="0"/>
          <w:numId w:val="13"/>
        </w:numPr>
        <w:spacing w:before="0" w:after="0" w:line="416" w:lineRule="auto"/>
        <w:ind w:left="2409" w:leftChars="0" w:firstLine="0" w:firstLineChars="0"/>
        <w:jc w:val="both"/>
        <w:rPr>
          <w:rFonts w:hint="eastAsia" w:ascii="宋体" w:hAnsi="宋体" w:eastAsia="宋体" w:cs="宋体"/>
        </w:rPr>
      </w:pPr>
      <w:bookmarkStart w:id="981" w:name="_Toc12110"/>
      <w:bookmarkStart w:id="982" w:name="_Toc22787"/>
      <w:bookmarkStart w:id="983" w:name="_Toc26113"/>
      <w:bookmarkStart w:id="984" w:name="_Toc22014"/>
      <w:r>
        <w:rPr>
          <w:rFonts w:hint="eastAsia" w:ascii="宋体" w:hAnsi="宋体" w:eastAsia="宋体" w:cs="宋体"/>
        </w:rPr>
        <w:t>供应商资格证明文件</w:t>
      </w:r>
      <w:bookmarkEnd w:id="975"/>
      <w:bookmarkEnd w:id="981"/>
      <w:bookmarkEnd w:id="982"/>
      <w:bookmarkEnd w:id="983"/>
      <w:bookmarkEnd w:id="984"/>
    </w:p>
    <w:p w14:paraId="5800DAA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6ABACF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3665C16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泾阳县泾干湖公园生态补水项目</w:t>
      </w:r>
      <w:r>
        <w:rPr>
          <w:rFonts w:hint="eastAsia" w:ascii="宋体" w:hAnsi="宋体" w:eastAsia="宋体" w:cs="宋体"/>
          <w:sz w:val="21"/>
          <w:szCs w:val="21"/>
        </w:rPr>
        <w:t>)落实政府采购政策需满足的资格要求如下：</w:t>
      </w:r>
    </w:p>
    <w:p w14:paraId="083F72D3">
      <w:pPr>
        <w:spacing w:line="360" w:lineRule="auto"/>
        <w:ind w:firstLine="420" w:firstLineChars="200"/>
        <w:outlineLvl w:val="9"/>
        <w:rPr>
          <w:rFonts w:hint="eastAsia" w:ascii="宋体" w:hAnsi="宋体" w:eastAsia="宋体" w:cs="宋体"/>
          <w:sz w:val="21"/>
          <w:szCs w:val="21"/>
          <w:lang w:eastAsia="zh-CN"/>
        </w:rPr>
      </w:pPr>
      <w:r>
        <w:rPr>
          <w:rFonts w:hint="eastAsia" w:ascii="宋体" w:hAnsi="宋体" w:eastAsia="宋体" w:cs="宋体"/>
          <w:sz w:val="21"/>
          <w:szCs w:val="21"/>
        </w:rPr>
        <w:t>本项目为专门面向</w:t>
      </w:r>
      <w:r>
        <w:rPr>
          <w:rFonts w:hint="eastAsia" w:ascii="宋体" w:hAnsi="宋体" w:eastAsia="宋体" w:cs="宋体"/>
          <w:sz w:val="21"/>
          <w:szCs w:val="21"/>
          <w:lang w:eastAsia="zh-CN"/>
        </w:rPr>
        <w:t>中小企业采购的项目，仅限符合《政府采购促进中小企业发展暂行办法》（财库〔2020〕46号）条件的中小企业参与，供应商应填写中小企业声明函并对真实性负责。</w:t>
      </w:r>
    </w:p>
    <w:p w14:paraId="400B89E2">
      <w:pPr>
        <w:spacing w:line="360" w:lineRule="auto"/>
        <w:ind w:firstLine="420" w:firstLineChars="200"/>
        <w:outlineLvl w:val="9"/>
        <w:rPr>
          <w:rFonts w:hint="eastAsia" w:ascii="宋体" w:hAnsi="宋体" w:eastAsia="宋体" w:cs="宋体"/>
        </w:rPr>
      </w:pPr>
      <w:r>
        <w:rPr>
          <w:rFonts w:hint="eastAsia" w:ascii="宋体" w:hAnsi="宋体" w:eastAsia="宋体" w:cs="宋体"/>
          <w:sz w:val="21"/>
          <w:szCs w:val="21"/>
        </w:rPr>
        <w:t>3.本项目的特定资格要求：</w:t>
      </w:r>
    </w:p>
    <w:bookmarkEnd w:id="938"/>
    <w:bookmarkEnd w:id="939"/>
    <w:bookmarkEnd w:id="940"/>
    <w:bookmarkEnd w:id="941"/>
    <w:bookmarkEnd w:id="942"/>
    <w:bookmarkEnd w:id="976"/>
    <w:bookmarkEnd w:id="977"/>
    <w:bookmarkEnd w:id="978"/>
    <w:bookmarkEnd w:id="979"/>
    <w:bookmarkEnd w:id="980"/>
    <w:p w14:paraId="47CAE40F">
      <w:pPr>
        <w:spacing w:line="360" w:lineRule="auto"/>
        <w:ind w:firstLine="210" w:firstLineChars="100"/>
        <w:outlineLvl w:val="9"/>
        <w:rPr>
          <w:rFonts w:hint="eastAsia" w:ascii="宋体" w:hAnsi="宋体" w:eastAsia="宋体" w:cs="宋体"/>
          <w:sz w:val="21"/>
          <w:szCs w:val="21"/>
        </w:rPr>
      </w:pPr>
      <w:r>
        <w:rPr>
          <w:rFonts w:hint="eastAsia" w:ascii="宋体" w:hAnsi="宋体" w:eastAsia="宋体" w:cs="宋体"/>
          <w:sz w:val="21"/>
          <w:szCs w:val="21"/>
          <w:lang w:val="en-US" w:eastAsia="zh-CN"/>
        </w:rPr>
        <w:t>（1）具有独立承担民事责任能力的法人、其他组织或自然人，营业执照、税务登记证、组织机构代码证（多证合一只提供营业执照，事业单位提供事业单位法人证书，自然人提供本人身份证）合法有效；</w:t>
      </w:r>
    </w:p>
    <w:p w14:paraId="699E60D0">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（2）法定代表人授权书（附法定代表人身份证复印件）及被授权人身份证（法定代表人直接参加投标只须提供法定代表人身份证）；</w:t>
      </w:r>
    </w:p>
    <w:p w14:paraId="7B8A6FB7">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2023年或2024年财务审计报告（成立时间至提交响应文件截止时间不足一年的可提供成立后任意时段的资产负债表），或其基本存款账户开户银行出具的资信证明（开标前六个月内）及基本存款账户信息；或财政部门认可的政府采购专业担保机构出具的投标担保函。（以上三种形式的资料提供任何一种即可）；</w:t>
      </w:r>
    </w:p>
    <w:p w14:paraId="4430D71F">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（4）税收缴纳证明：提供上一年度至今已缴纳的至少一个月的纳税证明或完税证明，依法免税的单位应提供相关证明材料；</w:t>
      </w:r>
    </w:p>
    <w:p w14:paraId="5154591F">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（5）社会保障资金缴纳证明：提供上一年度至今已缴存至少一个月社会保障资金缴纳的有效证明。依法不需要缴纳社会保障资金的单位应提供相关证明材料；</w:t>
      </w:r>
    </w:p>
    <w:p w14:paraId="3959257D">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（6）供应商参加采购活动近三年内经营活动中无重大违法记录声明；</w:t>
      </w:r>
    </w:p>
    <w:p w14:paraId="5BB18048">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（7）提供具有履行合同所必需的设备和专业技术能力的承诺；</w:t>
      </w:r>
    </w:p>
    <w:p w14:paraId="7F31AA3D">
      <w:pPr>
        <w:spacing w:line="360" w:lineRule="auto"/>
        <w:ind w:firstLine="210" w:firstLineChars="100"/>
        <w:outlineLvl w:val="9"/>
        <w:rPr>
          <w:rFonts w:hint="eastAsia" w:ascii="宋体" w:hAnsi="宋体" w:eastAsia="宋体" w:cs="宋体"/>
          <w:lang w:val="en-US" w:eastAsia="zh-CN"/>
        </w:rPr>
      </w:pPr>
      <w:r>
        <w:rPr>
          <w:rFonts w:hint="eastAsia" w:ascii="宋体" w:hAnsi="宋体" w:eastAsia="宋体" w:cs="宋体"/>
          <w:sz w:val="21"/>
          <w:szCs w:val="21"/>
          <w:lang w:val="en-US" w:eastAsia="zh-CN"/>
        </w:rPr>
        <w:t>（8）</w:t>
      </w:r>
      <w:r>
        <w:rPr>
          <w:rFonts w:hint="eastAsia" w:ascii="宋体" w:hAnsi="宋体" w:eastAsia="宋体" w:cs="宋体"/>
          <w:color w:val="000000" w:themeColor="text1"/>
          <w14:textFill>
            <w14:solidFill>
              <w14:schemeClr w14:val="tx1"/>
            </w14:solidFill>
          </w14:textFill>
        </w:rPr>
        <w:t>单位负责人为同一人或者存在控股、管理关系的不同供应商不得参加同一合同项下政府采购活动；与采购人存在利害关系可能影响磋商公正性的法人、其他组织或者个人不得参加同一合同项下政府采购活动。</w:t>
      </w:r>
    </w:p>
    <w:p w14:paraId="30C54BD6">
      <w:pPr>
        <w:spacing w:line="360" w:lineRule="auto"/>
        <w:ind w:firstLine="210" w:firstLineChars="1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（9）供应商具有建设行政主管部门颁发的市政公用工程总承包三级及以上资质证书，并具备有效的安全生产许可证；</w:t>
      </w:r>
    </w:p>
    <w:p w14:paraId="4AC00982">
      <w:pPr>
        <w:spacing w:line="360" w:lineRule="auto"/>
        <w:outlineLvl w:val="9"/>
        <w:rPr>
          <w:rFonts w:hint="eastAsia" w:ascii="宋体" w:hAnsi="宋体" w:eastAsia="宋体" w:cs="宋体"/>
          <w:sz w:val="21"/>
          <w:szCs w:val="21"/>
          <w:lang w:val="en-US" w:eastAsia="zh-CN"/>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sz w:val="21"/>
          <w:szCs w:val="21"/>
          <w:lang w:val="en-US" w:eastAsia="zh-CN"/>
        </w:rPr>
        <w:t>（10）</w:t>
      </w:r>
      <w:r>
        <w:rPr>
          <w:rFonts w:hint="eastAsia" w:ascii="宋体" w:hAnsi="宋体" w:eastAsia="宋体" w:cs="宋体"/>
          <w:color w:val="000000" w:themeColor="text1"/>
          <w:highlight w:val="none"/>
          <w:lang w:eastAsia="zh-CN"/>
          <w14:textFill>
            <w14:solidFill>
              <w14:schemeClr w14:val="tx1"/>
            </w14:solidFill>
          </w14:textFill>
        </w:rPr>
        <w:t>供应商拟派项目经理须具备在本单位注册的</w:t>
      </w:r>
      <w:r>
        <w:rPr>
          <w:rFonts w:hint="eastAsia" w:ascii="宋体" w:hAnsi="宋体" w:eastAsia="宋体" w:cs="宋体"/>
          <w:color w:val="000000" w:themeColor="text1"/>
          <w:highlight w:val="none"/>
          <w:lang w:val="en-US" w:eastAsia="zh-CN"/>
          <w14:textFill>
            <w14:solidFill>
              <w14:schemeClr w14:val="tx1"/>
            </w14:solidFill>
          </w14:textFill>
        </w:rPr>
        <w:t>市政公用工程</w:t>
      </w:r>
      <w:r>
        <w:rPr>
          <w:rFonts w:hint="eastAsia" w:ascii="宋体" w:hAnsi="宋体" w:eastAsia="宋体" w:cs="宋体"/>
          <w:color w:val="000000" w:themeColor="text1"/>
          <w:highlight w:val="none"/>
          <w:lang w:eastAsia="zh-CN"/>
          <w14:textFill>
            <w14:solidFill>
              <w14:schemeClr w14:val="tx1"/>
            </w14:solidFill>
          </w14:textFill>
        </w:rPr>
        <w:t>专业二级及以上注册建造</w:t>
      </w:r>
      <w:r>
        <w:rPr>
          <w:rFonts w:hint="eastAsia" w:ascii="宋体" w:hAnsi="宋体" w:eastAsia="宋体" w:cs="宋体"/>
          <w:color w:val="000000" w:themeColor="text1"/>
          <w:lang w:eastAsia="zh-CN"/>
          <w14:textFill>
            <w14:solidFill>
              <w14:schemeClr w14:val="tx1"/>
            </w14:solidFill>
          </w14:textFill>
        </w:rPr>
        <w:t>师资格，具有有效的安全生产考核合格证（建安B证），且未担任其他在建工程项目的项目经理；</w:t>
      </w:r>
    </w:p>
    <w:p w14:paraId="6DCAC40C">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供应商不得为“信用中国”网站(http://www.creditchina.gov.cn)列入“失信被执行人”（页面跳转至“中国执行信息公开网”http://zxgk.court.gov.cn/shixin/）和“重大税收违法失信主体”的供应商；不得为中国政府采购网(http://www.ccgp.gov.cn)“政府采购严重违法失信行为记录名单”中被财政部门禁止参加政府采购活动的供应商；</w:t>
      </w:r>
    </w:p>
    <w:p w14:paraId="70D43FAD">
      <w:pPr>
        <w:spacing w:line="360" w:lineRule="auto"/>
        <w:ind w:firstLine="210" w:firstLineChars="100"/>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（12）本项目不接受联合体投标。</w:t>
      </w:r>
    </w:p>
    <w:p w14:paraId="288989F8">
      <w:pPr>
        <w:pStyle w:val="15"/>
        <w:spacing w:line="360" w:lineRule="auto"/>
        <w:ind w:firstLine="420" w:firstLineChars="200"/>
        <w:jc w:val="left"/>
        <w:rPr>
          <w:rFonts w:hint="eastAsia" w:ascii="宋体" w:hAnsi="宋体" w:eastAsia="宋体" w:cs="宋体"/>
        </w:rPr>
      </w:pPr>
    </w:p>
    <w:p w14:paraId="6ECE347C">
      <w:pPr>
        <w:ind w:firstLine="361" w:firstLineChars="200"/>
        <w:rPr>
          <w:rFonts w:hint="eastAsia" w:ascii="宋体" w:hAnsi="宋体" w:eastAsia="宋体" w:cs="宋体"/>
          <w:b/>
          <w:bCs/>
          <w:sz w:val="18"/>
          <w:szCs w:val="18"/>
        </w:rPr>
      </w:pPr>
    </w:p>
    <w:p w14:paraId="0A8654A5">
      <w:pPr>
        <w:spacing w:line="360" w:lineRule="auto"/>
        <w:ind w:firstLine="361" w:firstLineChars="200"/>
        <w:rPr>
          <w:rFonts w:hint="eastAsia" w:ascii="宋体" w:hAnsi="宋体" w:eastAsia="宋体" w:cs="宋体"/>
          <w:sz w:val="18"/>
          <w:szCs w:val="18"/>
        </w:rPr>
      </w:pPr>
      <w:r>
        <w:rPr>
          <w:rFonts w:hint="eastAsia" w:ascii="宋体" w:hAnsi="宋体" w:eastAsia="宋体" w:cs="宋体"/>
          <w:b/>
          <w:bCs/>
          <w:sz w:val="18"/>
          <w:szCs w:val="18"/>
        </w:rPr>
        <w:t>备注：以上均为必备资格，响应文件的正本和全部副本必须各附一套加盖单位红色公章的复印件（其中正本中的法定代表人授权书为原件）。缺少其中一项或某项达不到磋商文件要求，均视为无效。</w:t>
      </w:r>
    </w:p>
    <w:p w14:paraId="43B34492">
      <w:pPr>
        <w:spacing w:line="600" w:lineRule="auto"/>
        <w:ind w:firstLine="3780" w:firstLineChars="1800"/>
        <w:jc w:val="left"/>
        <w:rPr>
          <w:rFonts w:hint="eastAsia" w:ascii="宋体" w:hAnsi="宋体" w:eastAsia="宋体" w:cs="宋体"/>
          <w:szCs w:val="21"/>
        </w:rPr>
      </w:pPr>
      <w:bookmarkStart w:id="985" w:name="_Toc28068"/>
      <w:bookmarkStart w:id="986" w:name="_Toc53"/>
      <w:bookmarkStart w:id="987" w:name="_Toc32302"/>
      <w:bookmarkStart w:id="988" w:name="_Toc28950"/>
      <w:r>
        <w:rPr>
          <w:rFonts w:hint="eastAsia" w:ascii="宋体" w:hAnsi="宋体" w:eastAsia="宋体" w:cs="宋体"/>
        </w:rPr>
        <w:br w:type="page"/>
      </w:r>
      <w:bookmarkEnd w:id="985"/>
      <w:bookmarkEnd w:id="986"/>
      <w:bookmarkEnd w:id="987"/>
      <w:bookmarkStart w:id="989" w:name="_Toc7524517"/>
      <w:bookmarkStart w:id="990" w:name="_Toc25774"/>
      <w:bookmarkStart w:id="991" w:name="_Toc22371"/>
      <w:bookmarkStart w:id="992" w:name="_Toc21154"/>
    </w:p>
    <w:p w14:paraId="4EE58E16">
      <w:pPr>
        <w:pStyle w:val="3"/>
        <w:adjustRightInd w:val="0"/>
        <w:spacing w:before="0" w:after="0" w:line="416" w:lineRule="atLeast"/>
        <w:jc w:val="left"/>
        <w:textAlignment w:val="baseline"/>
        <w:rPr>
          <w:rFonts w:hint="eastAsia" w:ascii="宋体" w:hAnsi="宋体" w:eastAsia="宋体" w:cs="宋体"/>
        </w:rPr>
      </w:pPr>
      <w:bookmarkStart w:id="993" w:name="_Toc24381"/>
      <w:bookmarkStart w:id="994" w:name="_Toc22939"/>
      <w:bookmarkStart w:id="995" w:name="_Toc25778"/>
      <w:bookmarkStart w:id="996" w:name="_Toc19874"/>
      <w:bookmarkStart w:id="997" w:name="_Toc17109"/>
      <w:bookmarkStart w:id="998" w:name="_Toc16203"/>
      <w:bookmarkStart w:id="999" w:name="_Toc16522"/>
      <w:bookmarkStart w:id="1000" w:name="_Toc20975"/>
      <w:r>
        <w:rPr>
          <w:rFonts w:hint="eastAsia" w:ascii="宋体" w:hAnsi="宋体" w:eastAsia="宋体" w:cs="宋体"/>
          <w:sz w:val="24"/>
          <w:szCs w:val="24"/>
        </w:rPr>
        <w:t>附件</w:t>
      </w:r>
      <w:bookmarkEnd w:id="993"/>
      <w:bookmarkEnd w:id="994"/>
      <w:bookmarkEnd w:id="995"/>
      <w:bookmarkEnd w:id="996"/>
      <w:bookmarkEnd w:id="997"/>
      <w:bookmarkEnd w:id="998"/>
      <w:bookmarkEnd w:id="999"/>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333333"/>
          <w:sz w:val="24"/>
        </w:rPr>
        <w:t>参加政府采购活动前3年内，在经营活动中没有重大违法记录的书面说明</w:t>
      </w:r>
      <w:bookmarkEnd w:id="1000"/>
    </w:p>
    <w:p w14:paraId="546E6776">
      <w:pPr>
        <w:rPr>
          <w:rFonts w:hint="eastAsia" w:ascii="宋体" w:hAnsi="宋体" w:eastAsia="宋体" w:cs="宋体"/>
        </w:rPr>
      </w:pPr>
    </w:p>
    <w:p w14:paraId="1E440337">
      <w:pPr>
        <w:pStyle w:val="3"/>
        <w:adjustRightInd w:val="0"/>
        <w:spacing w:before="0" w:after="0" w:line="416" w:lineRule="atLeast"/>
        <w:ind w:firstLine="723" w:firstLineChars="300"/>
        <w:jc w:val="left"/>
        <w:textAlignment w:val="baseline"/>
        <w:rPr>
          <w:rFonts w:hint="eastAsia" w:ascii="宋体" w:hAnsi="宋体" w:eastAsia="宋体" w:cs="宋体"/>
        </w:rPr>
      </w:pPr>
      <w:r>
        <w:rPr>
          <w:rFonts w:hint="eastAsia" w:ascii="宋体" w:hAnsi="宋体" w:eastAsia="宋体" w:cs="宋体"/>
          <w:color w:val="333333"/>
          <w:sz w:val="24"/>
        </w:rPr>
        <w:t>参加政府采购活动前3年内，在经营活动中没有重大违法记录的书面说明</w:t>
      </w:r>
    </w:p>
    <w:p w14:paraId="605B673A">
      <w:pPr>
        <w:spacing w:line="480" w:lineRule="auto"/>
        <w:rPr>
          <w:rFonts w:hint="eastAsia" w:ascii="宋体" w:hAnsi="宋体" w:eastAsia="宋体" w:cs="宋体"/>
          <w:spacing w:val="4"/>
          <w:szCs w:val="21"/>
        </w:rPr>
      </w:pPr>
    </w:p>
    <w:p w14:paraId="7473A3EA">
      <w:pPr>
        <w:spacing w:line="480" w:lineRule="auto"/>
        <w:rPr>
          <w:rFonts w:hint="eastAsia" w:ascii="宋体" w:hAnsi="宋体" w:eastAsia="宋体" w:cs="宋体"/>
          <w:spacing w:val="4"/>
          <w:szCs w:val="21"/>
          <w:u w:val="single"/>
        </w:rPr>
      </w:pPr>
      <w:r>
        <w:rPr>
          <w:rFonts w:hint="eastAsia" w:ascii="宋体" w:hAnsi="宋体" w:eastAsia="宋体" w:cs="宋体"/>
          <w:spacing w:val="4"/>
          <w:szCs w:val="21"/>
        </w:rPr>
        <w:t>致：</w:t>
      </w:r>
      <w:r>
        <w:rPr>
          <w:rFonts w:hint="eastAsia" w:ascii="宋体" w:hAnsi="宋体" w:eastAsia="宋体" w:cs="宋体"/>
          <w:spacing w:val="4"/>
          <w:szCs w:val="21"/>
          <w:u w:val="single"/>
        </w:rPr>
        <w:t xml:space="preserve">   （采购人名称）    </w:t>
      </w:r>
    </w:p>
    <w:p w14:paraId="3E09AC9A">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我方作为</w:t>
      </w:r>
      <w:r>
        <w:rPr>
          <w:rFonts w:hint="eastAsia" w:ascii="宋体" w:hAnsi="宋体" w:eastAsia="宋体" w:cs="宋体"/>
          <w:kern w:val="0"/>
          <w:szCs w:val="21"/>
          <w:u w:val="single"/>
        </w:rPr>
        <w:t xml:space="preserve">                 项目名称</w:t>
      </w:r>
      <w:r>
        <w:rPr>
          <w:rFonts w:hint="eastAsia" w:ascii="宋体" w:hAnsi="宋体" w:eastAsia="宋体" w:cs="宋体"/>
          <w:kern w:val="0"/>
          <w:szCs w:val="21"/>
        </w:rPr>
        <w:t>（项目编号：</w:t>
      </w:r>
      <w:r>
        <w:rPr>
          <w:rFonts w:hint="eastAsia" w:ascii="宋体" w:hAnsi="宋体" w:eastAsia="宋体" w:cs="宋体"/>
          <w:kern w:val="0"/>
          <w:szCs w:val="21"/>
          <w:u w:val="single"/>
        </w:rPr>
        <w:t xml:space="preserve">          </w:t>
      </w:r>
      <w:r>
        <w:rPr>
          <w:rFonts w:hint="eastAsia" w:ascii="宋体" w:hAnsi="宋体" w:eastAsia="宋体" w:cs="宋体"/>
          <w:kern w:val="0"/>
          <w:szCs w:val="21"/>
        </w:rPr>
        <w:t>）的</w:t>
      </w:r>
      <w:r>
        <w:rPr>
          <w:rFonts w:hint="eastAsia" w:ascii="宋体" w:hAnsi="宋体" w:eastAsia="宋体" w:cs="宋体"/>
          <w:szCs w:val="21"/>
        </w:rPr>
        <w:t>供应商</w:t>
      </w:r>
      <w:r>
        <w:rPr>
          <w:rFonts w:hint="eastAsia" w:ascii="宋体" w:hAnsi="宋体" w:eastAsia="宋体" w:cs="宋体"/>
          <w:kern w:val="0"/>
          <w:szCs w:val="21"/>
        </w:rPr>
        <w:t>，在此郑重声明：</w:t>
      </w:r>
    </w:p>
    <w:p w14:paraId="3A4E8466">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1、在参加本次政府采购活动前3年内的经营活动中</w:t>
      </w:r>
      <w:r>
        <w:rPr>
          <w:rFonts w:hint="eastAsia" w:ascii="宋体" w:hAnsi="宋体" w:eastAsia="宋体" w:cs="宋体"/>
          <w:kern w:val="0"/>
          <w:szCs w:val="21"/>
          <w:u w:val="single"/>
        </w:rPr>
        <w:t xml:space="preserve">      </w:t>
      </w:r>
      <w:r>
        <w:rPr>
          <w:rFonts w:hint="eastAsia" w:ascii="宋体" w:hAnsi="宋体" w:eastAsia="宋体" w:cs="宋体"/>
          <w:kern w:val="0"/>
          <w:szCs w:val="21"/>
        </w:rPr>
        <w:t>（填“没有”或“有”）重大违法记录。</w:t>
      </w:r>
      <w:r>
        <w:rPr>
          <w:rFonts w:hint="eastAsia" w:ascii="宋体" w:hAnsi="宋体" w:eastAsia="宋体" w:cs="宋体"/>
          <w:b/>
          <w:bCs/>
          <w:szCs w:val="21"/>
        </w:rPr>
        <w:t>供应商</w:t>
      </w:r>
      <w:r>
        <w:rPr>
          <w:rFonts w:hint="eastAsia" w:ascii="宋体" w:hAnsi="宋体" w:eastAsia="宋体" w:cs="宋体"/>
          <w:b/>
          <w:bCs/>
          <w:kern w:val="0"/>
          <w:szCs w:val="21"/>
        </w:rPr>
        <w:t>在参加政府采购活动前3年内因违法经营被禁止在一定期限内参加政府采购活动，期限届满的，可以参加政府采购活动，但应提供期限届满的证明材料。</w:t>
      </w:r>
    </w:p>
    <w:p w14:paraId="1DDBA91F">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2、我方</w:t>
      </w:r>
      <w:r>
        <w:rPr>
          <w:rFonts w:hint="eastAsia" w:ascii="宋体" w:hAnsi="宋体" w:eastAsia="宋体" w:cs="宋体"/>
          <w:kern w:val="0"/>
          <w:szCs w:val="21"/>
          <w:u w:val="single"/>
        </w:rPr>
        <w:t xml:space="preserve">      </w:t>
      </w:r>
      <w:r>
        <w:rPr>
          <w:rFonts w:hint="eastAsia" w:ascii="宋体" w:hAnsi="宋体" w:eastAsia="宋体" w:cs="宋体"/>
          <w:kern w:val="0"/>
          <w:szCs w:val="21"/>
        </w:rPr>
        <w:t>（填“未被列入”或“被列入”）失信被执行人名单。</w:t>
      </w:r>
    </w:p>
    <w:p w14:paraId="3241F7C2">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3、我方</w:t>
      </w:r>
      <w:r>
        <w:rPr>
          <w:rFonts w:hint="eastAsia" w:ascii="宋体" w:hAnsi="宋体" w:eastAsia="宋体" w:cs="宋体"/>
          <w:kern w:val="0"/>
          <w:szCs w:val="21"/>
          <w:u w:val="single"/>
        </w:rPr>
        <w:t xml:space="preserve">      </w:t>
      </w:r>
      <w:r>
        <w:rPr>
          <w:rFonts w:hint="eastAsia" w:ascii="宋体" w:hAnsi="宋体" w:eastAsia="宋体" w:cs="宋体"/>
          <w:kern w:val="0"/>
          <w:szCs w:val="21"/>
        </w:rPr>
        <w:t>（填“未被列入”或“被列入”）重大税收违法案件当事人名单。</w:t>
      </w:r>
    </w:p>
    <w:p w14:paraId="40897B63">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4、我方</w:t>
      </w:r>
      <w:r>
        <w:rPr>
          <w:rFonts w:hint="eastAsia" w:ascii="宋体" w:hAnsi="宋体" w:eastAsia="宋体" w:cs="宋体"/>
          <w:kern w:val="0"/>
          <w:szCs w:val="21"/>
          <w:u w:val="single"/>
        </w:rPr>
        <w:t xml:space="preserve">      </w:t>
      </w:r>
      <w:r>
        <w:rPr>
          <w:rFonts w:hint="eastAsia" w:ascii="宋体" w:hAnsi="宋体" w:eastAsia="宋体" w:cs="宋体"/>
          <w:kern w:val="0"/>
          <w:szCs w:val="21"/>
        </w:rPr>
        <w:t>（填“未被列入”或“被列入”）政府采购严重违法失信行为记录名单。</w:t>
      </w:r>
    </w:p>
    <w:p w14:paraId="2439F0BC">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如有不实，我方将无条件地退出本项目的采购活动，并遵照</w:t>
      </w:r>
      <w:r>
        <w:rPr>
          <w:rFonts w:hint="eastAsia" w:ascii="宋体" w:hAnsi="宋体" w:eastAsia="宋体" w:cs="宋体"/>
          <w:szCs w:val="21"/>
        </w:rPr>
        <w:t>《中华人民共和国政府采购法》和《中华人民共和国政府采购法实施条例》</w:t>
      </w:r>
      <w:r>
        <w:rPr>
          <w:rFonts w:hint="eastAsia" w:ascii="宋体" w:hAnsi="宋体" w:eastAsia="宋体" w:cs="宋体"/>
          <w:kern w:val="0"/>
          <w:szCs w:val="21"/>
        </w:rPr>
        <w:t>有关“提供虚假材料的规定”接受处罚。</w:t>
      </w:r>
    </w:p>
    <w:p w14:paraId="4F188B7C">
      <w:pPr>
        <w:widowControl/>
        <w:spacing w:line="48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特此声明。</w:t>
      </w:r>
    </w:p>
    <w:p w14:paraId="307AA2B2">
      <w:pPr>
        <w:spacing w:line="360" w:lineRule="auto"/>
        <w:ind w:firstLine="420" w:firstLineChars="200"/>
        <w:rPr>
          <w:rFonts w:hint="eastAsia" w:ascii="宋体" w:hAnsi="宋体" w:eastAsia="宋体" w:cs="宋体"/>
          <w:color w:val="000000"/>
          <w:szCs w:val="21"/>
        </w:rPr>
      </w:pPr>
    </w:p>
    <w:p w14:paraId="6F368B99">
      <w:pPr>
        <w:spacing w:line="360" w:lineRule="auto"/>
        <w:rPr>
          <w:rFonts w:hint="eastAsia" w:ascii="宋体" w:hAnsi="宋体" w:eastAsia="宋体" w:cs="宋体"/>
          <w:color w:val="000000"/>
          <w:szCs w:val="21"/>
        </w:rPr>
      </w:pPr>
    </w:p>
    <w:p w14:paraId="2FAE9E20">
      <w:pPr>
        <w:spacing w:line="360" w:lineRule="auto"/>
        <w:rPr>
          <w:rFonts w:hint="eastAsia" w:ascii="宋体" w:hAnsi="宋体" w:eastAsia="宋体" w:cs="宋体"/>
          <w:color w:val="000000"/>
          <w:szCs w:val="21"/>
        </w:rPr>
      </w:pPr>
    </w:p>
    <w:p w14:paraId="4E0136D4">
      <w:pPr>
        <w:spacing w:line="600" w:lineRule="auto"/>
        <w:ind w:firstLine="3780" w:firstLineChars="1800"/>
        <w:jc w:val="left"/>
        <w:rPr>
          <w:rFonts w:hint="eastAsia" w:ascii="宋体" w:hAnsi="宋体" w:eastAsia="宋体" w:cs="宋体"/>
          <w:szCs w:val="21"/>
        </w:rPr>
      </w:pPr>
    </w:p>
    <w:p w14:paraId="69C376AA">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4BEAFB8C">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00387DF6">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365DAE66">
      <w:pPr>
        <w:spacing w:line="360" w:lineRule="auto"/>
        <w:rPr>
          <w:rFonts w:hint="eastAsia" w:ascii="宋体" w:hAnsi="宋体" w:eastAsia="宋体" w:cs="宋体"/>
          <w:color w:val="000000"/>
          <w:szCs w:val="21"/>
        </w:rPr>
      </w:pPr>
    </w:p>
    <w:p w14:paraId="76C8ABB5">
      <w:pPr>
        <w:rPr>
          <w:rFonts w:hint="eastAsia" w:ascii="宋体" w:hAnsi="宋体" w:eastAsia="宋体" w:cs="宋体"/>
          <w:color w:val="000000"/>
        </w:rPr>
      </w:pPr>
    </w:p>
    <w:p w14:paraId="6F95163F">
      <w:pPr>
        <w:rPr>
          <w:rFonts w:hint="eastAsia" w:ascii="宋体" w:hAnsi="宋体" w:eastAsia="宋体" w:cs="宋体"/>
          <w:color w:val="000000"/>
        </w:rPr>
      </w:pPr>
    </w:p>
    <w:p w14:paraId="566AC102">
      <w:pPr>
        <w:pStyle w:val="21"/>
        <w:rPr>
          <w:rFonts w:hint="eastAsia" w:ascii="宋体" w:hAnsi="宋体" w:eastAsia="宋体" w:cs="宋体"/>
        </w:rPr>
      </w:pPr>
    </w:p>
    <w:p w14:paraId="0CE169C2">
      <w:pPr>
        <w:rPr>
          <w:rFonts w:hint="eastAsia" w:ascii="宋体" w:hAnsi="宋体" w:eastAsia="宋体" w:cs="宋体"/>
        </w:rPr>
      </w:pPr>
    </w:p>
    <w:p w14:paraId="6F4BDA5E">
      <w:pPr>
        <w:pStyle w:val="12"/>
        <w:rPr>
          <w:rFonts w:hint="eastAsia" w:ascii="宋体" w:hAnsi="宋体" w:eastAsia="宋体" w:cs="宋体"/>
        </w:rPr>
      </w:pPr>
    </w:p>
    <w:p w14:paraId="3B150F33">
      <w:pPr>
        <w:rPr>
          <w:rFonts w:hint="eastAsia" w:ascii="宋体" w:hAnsi="宋体" w:eastAsia="宋体" w:cs="宋体"/>
        </w:rPr>
      </w:pPr>
    </w:p>
    <w:p w14:paraId="78D1DFD8">
      <w:pPr>
        <w:pStyle w:val="3"/>
        <w:adjustRightInd w:val="0"/>
        <w:spacing w:before="0" w:after="0" w:line="416" w:lineRule="atLeast"/>
        <w:jc w:val="left"/>
        <w:textAlignment w:val="baseline"/>
        <w:rPr>
          <w:rFonts w:hint="eastAsia" w:ascii="宋体" w:hAnsi="宋体" w:eastAsia="宋体" w:cs="宋体"/>
          <w:color w:val="333333"/>
          <w:sz w:val="24"/>
        </w:rPr>
      </w:pPr>
      <w:bookmarkStart w:id="1001" w:name="_Toc8016"/>
      <w:bookmarkStart w:id="1002" w:name="_Toc28938"/>
      <w:bookmarkStart w:id="1003" w:name="_Toc5031"/>
      <w:bookmarkStart w:id="1004" w:name="_Toc6826"/>
      <w:bookmarkStart w:id="1005" w:name="_Toc20104"/>
      <w:bookmarkStart w:id="1006" w:name="_Toc31213"/>
      <w:bookmarkStart w:id="1007" w:name="_Toc29671"/>
      <w:bookmarkStart w:id="1008" w:name="_Toc7395"/>
      <w:r>
        <w:rPr>
          <w:rFonts w:hint="eastAsia" w:ascii="宋体" w:hAnsi="宋体" w:eastAsia="宋体" w:cs="宋体"/>
          <w:color w:val="333333"/>
          <w:sz w:val="24"/>
        </w:rPr>
        <w:t>附件</w:t>
      </w:r>
      <w:r>
        <w:rPr>
          <w:rFonts w:hint="eastAsia" w:ascii="宋体" w:hAnsi="宋体" w:eastAsia="宋体" w:cs="宋体"/>
          <w:color w:val="333333"/>
          <w:sz w:val="24"/>
          <w:lang w:val="en-US" w:eastAsia="zh-CN"/>
        </w:rPr>
        <w:t>2</w:t>
      </w:r>
      <w:r>
        <w:rPr>
          <w:rFonts w:hint="eastAsia" w:ascii="宋体" w:hAnsi="宋体" w:eastAsia="宋体" w:cs="宋体"/>
          <w:color w:val="333333"/>
          <w:sz w:val="24"/>
        </w:rPr>
        <w:t>：履行合同所必需的设备和专业技术能力的说明及承诺</w:t>
      </w:r>
      <w:bookmarkEnd w:id="1001"/>
      <w:bookmarkEnd w:id="1002"/>
      <w:bookmarkEnd w:id="1003"/>
      <w:bookmarkEnd w:id="1004"/>
      <w:bookmarkEnd w:id="1005"/>
      <w:bookmarkEnd w:id="1006"/>
      <w:bookmarkEnd w:id="1007"/>
      <w:bookmarkEnd w:id="1008"/>
    </w:p>
    <w:p w14:paraId="2B914AFF">
      <w:pPr>
        <w:rPr>
          <w:rFonts w:hint="eastAsia" w:ascii="宋体" w:hAnsi="宋体" w:eastAsia="宋体" w:cs="宋体"/>
          <w:color w:val="333333"/>
          <w:sz w:val="24"/>
        </w:rPr>
      </w:pPr>
    </w:p>
    <w:p w14:paraId="0593426D">
      <w:pPr>
        <w:pStyle w:val="12"/>
        <w:rPr>
          <w:rFonts w:hint="eastAsia" w:ascii="宋体" w:hAnsi="宋体" w:eastAsia="宋体" w:cs="宋体"/>
        </w:rPr>
      </w:pPr>
    </w:p>
    <w:p w14:paraId="0DBEC47D">
      <w:pPr>
        <w:numPr>
          <w:ins w:id="0" w:author="admin" w:date=""/>
        </w:numPr>
        <w:spacing w:line="360" w:lineRule="auto"/>
        <w:jc w:val="center"/>
        <w:rPr>
          <w:rFonts w:hint="eastAsia" w:ascii="宋体" w:hAnsi="宋体" w:eastAsia="宋体" w:cs="宋体"/>
          <w:b/>
          <w:bCs/>
        </w:rPr>
      </w:pPr>
      <w:r>
        <w:rPr>
          <w:rFonts w:hint="eastAsia" w:ascii="宋体" w:hAnsi="宋体" w:eastAsia="宋体" w:cs="宋体"/>
          <w:b/>
          <w:bCs/>
          <w:color w:val="333333"/>
          <w:sz w:val="24"/>
        </w:rPr>
        <w:t>履行合同所必需的设备和专业技术能力的说明及承诺</w:t>
      </w:r>
    </w:p>
    <w:p w14:paraId="6A5BB66B">
      <w:pPr>
        <w:numPr>
          <w:ins w:id="1" w:author="admin" w:date=""/>
        </w:numPr>
        <w:spacing w:line="480" w:lineRule="auto"/>
        <w:rPr>
          <w:rFonts w:hint="eastAsia" w:ascii="宋体" w:hAnsi="宋体" w:eastAsia="宋体" w:cs="宋体"/>
          <w:spacing w:val="4"/>
          <w:szCs w:val="21"/>
          <w:u w:val="single"/>
        </w:rPr>
      </w:pPr>
      <w:r>
        <w:rPr>
          <w:rFonts w:hint="eastAsia" w:ascii="宋体" w:hAnsi="宋体" w:eastAsia="宋体" w:cs="宋体"/>
          <w:spacing w:val="4"/>
          <w:szCs w:val="21"/>
          <w:u w:val="single"/>
        </w:rPr>
        <w:t xml:space="preserve">   （采购人名称）    ：</w:t>
      </w:r>
    </w:p>
    <w:p w14:paraId="5653D206">
      <w:pPr>
        <w:numPr>
          <w:ins w:id="2" w:author="admin" w:date=""/>
        </w:numPr>
        <w:spacing w:before="240" w:beforeLines="100" w:after="120" w:afterLines="50" w:line="480" w:lineRule="auto"/>
        <w:ind w:firstLine="545" w:firstLineChars="250"/>
        <w:rPr>
          <w:rFonts w:hint="eastAsia" w:ascii="宋体" w:hAnsi="宋体" w:eastAsia="宋体" w:cs="宋体"/>
          <w:spacing w:val="4"/>
          <w:szCs w:val="21"/>
        </w:rPr>
      </w:pPr>
      <w:r>
        <w:rPr>
          <w:rFonts w:hint="eastAsia" w:ascii="宋体" w:hAnsi="宋体" w:eastAsia="宋体" w:cs="宋体"/>
          <w:spacing w:val="4"/>
          <w:szCs w:val="21"/>
          <w:u w:val="single"/>
        </w:rPr>
        <w:t xml:space="preserve">   （供应商名称）    </w:t>
      </w:r>
      <w:r>
        <w:rPr>
          <w:rFonts w:hint="eastAsia" w:ascii="宋体" w:hAnsi="宋体" w:eastAsia="宋体" w:cs="宋体"/>
          <w:spacing w:val="4"/>
          <w:szCs w:val="21"/>
        </w:rPr>
        <w:t xml:space="preserve"> 于</w:t>
      </w:r>
      <w:r>
        <w:rPr>
          <w:rFonts w:hint="eastAsia" w:ascii="宋体" w:hAnsi="宋体" w:eastAsia="宋体" w:cs="宋体"/>
          <w:spacing w:val="4"/>
          <w:szCs w:val="21"/>
          <w:u w:val="single"/>
        </w:rPr>
        <w:t xml:space="preserve">     </w:t>
      </w:r>
      <w:r>
        <w:rPr>
          <w:rFonts w:hint="eastAsia" w:ascii="宋体" w:hAnsi="宋体" w:eastAsia="宋体" w:cs="宋体"/>
          <w:spacing w:val="4"/>
          <w:szCs w:val="21"/>
        </w:rPr>
        <w:t>年</w:t>
      </w:r>
      <w:r>
        <w:rPr>
          <w:rFonts w:hint="eastAsia" w:ascii="宋体" w:hAnsi="宋体" w:eastAsia="宋体" w:cs="宋体"/>
          <w:spacing w:val="4"/>
          <w:szCs w:val="21"/>
          <w:u w:val="single"/>
        </w:rPr>
        <w:t xml:space="preserve">    </w:t>
      </w:r>
      <w:r>
        <w:rPr>
          <w:rFonts w:hint="eastAsia" w:ascii="宋体" w:hAnsi="宋体" w:eastAsia="宋体" w:cs="宋体"/>
          <w:spacing w:val="4"/>
          <w:szCs w:val="21"/>
        </w:rPr>
        <w:t>月</w:t>
      </w:r>
      <w:r>
        <w:rPr>
          <w:rFonts w:hint="eastAsia" w:ascii="宋体" w:hAnsi="宋体" w:eastAsia="宋体" w:cs="宋体"/>
          <w:spacing w:val="4"/>
          <w:szCs w:val="21"/>
          <w:u w:val="single"/>
        </w:rPr>
        <w:t xml:space="preserve">   </w:t>
      </w:r>
      <w:r>
        <w:rPr>
          <w:rFonts w:hint="eastAsia" w:ascii="宋体" w:hAnsi="宋体" w:eastAsia="宋体" w:cs="宋体"/>
          <w:spacing w:val="4"/>
          <w:szCs w:val="21"/>
        </w:rPr>
        <w:t>日在中华人民共和国境内</w:t>
      </w:r>
      <w:r>
        <w:rPr>
          <w:rFonts w:hint="eastAsia" w:ascii="宋体" w:hAnsi="宋体" w:eastAsia="宋体" w:cs="宋体"/>
          <w:spacing w:val="4"/>
          <w:szCs w:val="21"/>
          <w:u w:val="single"/>
        </w:rPr>
        <w:t xml:space="preserve">               （详细注册地址）     </w:t>
      </w:r>
      <w:r>
        <w:rPr>
          <w:rFonts w:hint="eastAsia" w:ascii="宋体" w:hAnsi="宋体" w:eastAsia="宋体" w:cs="宋体"/>
          <w:spacing w:val="4"/>
          <w:szCs w:val="21"/>
        </w:rPr>
        <w:t>合法注册并经营，公司主营业务为</w:t>
      </w:r>
      <w:r>
        <w:rPr>
          <w:rFonts w:hint="eastAsia" w:ascii="宋体" w:hAnsi="宋体" w:eastAsia="宋体" w:cs="宋体"/>
          <w:spacing w:val="4"/>
          <w:szCs w:val="21"/>
          <w:u w:val="single"/>
        </w:rPr>
        <w:t xml:space="preserve">                          </w:t>
      </w:r>
      <w:r>
        <w:rPr>
          <w:rFonts w:hint="eastAsia" w:ascii="宋体" w:hAnsi="宋体" w:eastAsia="宋体" w:cs="宋体"/>
          <w:spacing w:val="4"/>
          <w:szCs w:val="21"/>
        </w:rPr>
        <w:t>，营业（生产经营）面积为</w:t>
      </w:r>
      <w:r>
        <w:rPr>
          <w:rFonts w:hint="eastAsia" w:ascii="宋体" w:hAnsi="宋体" w:eastAsia="宋体" w:cs="宋体"/>
          <w:spacing w:val="4"/>
          <w:szCs w:val="21"/>
          <w:u w:val="single"/>
        </w:rPr>
        <w:t xml:space="preserve">             </w:t>
      </w:r>
      <w:r>
        <w:rPr>
          <w:rFonts w:hint="eastAsia" w:ascii="宋体" w:hAnsi="宋体" w:eastAsia="宋体" w:cs="宋体"/>
          <w:spacing w:val="4"/>
          <w:szCs w:val="21"/>
        </w:rPr>
        <w:t xml:space="preserve"> ，现有员工数量为</w:t>
      </w:r>
      <w:r>
        <w:rPr>
          <w:rFonts w:hint="eastAsia" w:ascii="宋体" w:hAnsi="宋体" w:eastAsia="宋体" w:cs="宋体"/>
          <w:spacing w:val="4"/>
          <w:szCs w:val="21"/>
          <w:u w:val="single"/>
        </w:rPr>
        <w:t xml:space="preserve">         </w:t>
      </w:r>
      <w:r>
        <w:rPr>
          <w:rFonts w:hint="eastAsia" w:ascii="宋体" w:hAnsi="宋体" w:eastAsia="宋体" w:cs="宋体"/>
          <w:spacing w:val="4"/>
          <w:szCs w:val="21"/>
        </w:rPr>
        <w:t>，其中与履行本合同相关的专业技术人员有（</w:t>
      </w:r>
      <w:r>
        <w:rPr>
          <w:rFonts w:hint="eastAsia" w:ascii="宋体" w:hAnsi="宋体" w:eastAsia="宋体" w:cs="宋体"/>
          <w:spacing w:val="4"/>
          <w:szCs w:val="21"/>
          <w:u w:val="single"/>
        </w:rPr>
        <w:t xml:space="preserve">             专业能力、数量</w:t>
      </w:r>
      <w:r>
        <w:rPr>
          <w:rFonts w:hint="eastAsia" w:ascii="宋体" w:hAnsi="宋体" w:eastAsia="宋体" w:cs="宋体"/>
          <w:spacing w:val="4"/>
          <w:szCs w:val="21"/>
        </w:rPr>
        <w:t>），本公司郑重承诺，具有履行本合同所必需的设备和专业技术能力。</w:t>
      </w:r>
    </w:p>
    <w:p w14:paraId="42195249">
      <w:pPr>
        <w:rPr>
          <w:rFonts w:hint="eastAsia" w:ascii="宋体" w:hAnsi="宋体" w:eastAsia="宋体" w:cs="宋体"/>
        </w:rPr>
      </w:pPr>
    </w:p>
    <w:p w14:paraId="1B963CB1">
      <w:pPr>
        <w:pStyle w:val="21"/>
        <w:rPr>
          <w:rFonts w:hint="eastAsia" w:ascii="宋体" w:hAnsi="宋体" w:eastAsia="宋体" w:cs="宋体"/>
        </w:rPr>
      </w:pPr>
    </w:p>
    <w:p w14:paraId="59B5F551">
      <w:pPr>
        <w:spacing w:line="600" w:lineRule="auto"/>
        <w:ind w:firstLine="3780" w:firstLineChars="1800"/>
        <w:jc w:val="left"/>
        <w:rPr>
          <w:rFonts w:hint="eastAsia" w:ascii="宋体" w:hAnsi="宋体" w:eastAsia="宋体" w:cs="宋体"/>
          <w:szCs w:val="21"/>
        </w:rPr>
      </w:pPr>
    </w:p>
    <w:p w14:paraId="60C8F583">
      <w:pPr>
        <w:spacing w:line="600" w:lineRule="auto"/>
        <w:ind w:firstLine="3780" w:firstLineChars="1800"/>
        <w:jc w:val="left"/>
        <w:rPr>
          <w:rFonts w:hint="eastAsia" w:ascii="宋体" w:hAnsi="宋体" w:eastAsia="宋体" w:cs="宋体"/>
          <w:szCs w:val="21"/>
        </w:rPr>
      </w:pPr>
    </w:p>
    <w:p w14:paraId="4C8FE47E">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33AF020D">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6EB3B24D">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07720401">
      <w:pPr>
        <w:rPr>
          <w:rFonts w:hint="eastAsia" w:ascii="宋体" w:hAnsi="宋体" w:eastAsia="宋体" w:cs="宋体"/>
        </w:rPr>
      </w:pPr>
    </w:p>
    <w:p w14:paraId="2F140450">
      <w:pPr>
        <w:rPr>
          <w:rFonts w:hint="eastAsia" w:ascii="宋体" w:hAnsi="宋体" w:eastAsia="宋体" w:cs="宋体"/>
        </w:rPr>
      </w:pPr>
    </w:p>
    <w:p w14:paraId="597B7443">
      <w:pPr>
        <w:pStyle w:val="12"/>
        <w:rPr>
          <w:rFonts w:hint="eastAsia" w:ascii="宋体" w:hAnsi="宋体" w:eastAsia="宋体" w:cs="宋体"/>
        </w:rPr>
      </w:pPr>
    </w:p>
    <w:p w14:paraId="19F1D6E4">
      <w:pPr>
        <w:rPr>
          <w:rFonts w:hint="eastAsia" w:ascii="宋体" w:hAnsi="宋体" w:eastAsia="宋体" w:cs="宋体"/>
        </w:rPr>
      </w:pPr>
    </w:p>
    <w:p w14:paraId="2C219EFF">
      <w:pPr>
        <w:pStyle w:val="12"/>
        <w:rPr>
          <w:rFonts w:hint="eastAsia" w:ascii="宋体" w:hAnsi="宋体" w:eastAsia="宋体" w:cs="宋体"/>
        </w:rPr>
      </w:pPr>
    </w:p>
    <w:p w14:paraId="18033552">
      <w:pPr>
        <w:rPr>
          <w:rFonts w:hint="eastAsia" w:ascii="宋体" w:hAnsi="宋体" w:eastAsia="宋体" w:cs="宋体"/>
        </w:rPr>
      </w:pPr>
    </w:p>
    <w:p w14:paraId="0EF89521">
      <w:pPr>
        <w:pStyle w:val="12"/>
        <w:rPr>
          <w:rFonts w:hint="eastAsia" w:ascii="宋体" w:hAnsi="宋体" w:eastAsia="宋体" w:cs="宋体"/>
        </w:rPr>
      </w:pPr>
    </w:p>
    <w:p w14:paraId="3C992845">
      <w:pPr>
        <w:rPr>
          <w:rFonts w:hint="eastAsia" w:ascii="宋体" w:hAnsi="宋体" w:eastAsia="宋体" w:cs="宋体"/>
        </w:rPr>
      </w:pPr>
    </w:p>
    <w:p w14:paraId="22130DDF">
      <w:pPr>
        <w:pStyle w:val="12"/>
        <w:rPr>
          <w:rFonts w:hint="eastAsia" w:ascii="宋体" w:hAnsi="宋体" w:eastAsia="宋体" w:cs="宋体"/>
        </w:rPr>
      </w:pPr>
    </w:p>
    <w:p w14:paraId="064CC5FE">
      <w:pPr>
        <w:rPr>
          <w:rFonts w:hint="eastAsia" w:ascii="宋体" w:hAnsi="宋体" w:eastAsia="宋体" w:cs="宋体"/>
        </w:rPr>
      </w:pPr>
    </w:p>
    <w:p w14:paraId="133F187E">
      <w:pPr>
        <w:pStyle w:val="12"/>
        <w:rPr>
          <w:rFonts w:hint="eastAsia" w:ascii="宋体" w:hAnsi="宋体" w:eastAsia="宋体" w:cs="宋体"/>
        </w:rPr>
      </w:pPr>
    </w:p>
    <w:p w14:paraId="27578FDF">
      <w:pPr>
        <w:rPr>
          <w:rFonts w:hint="eastAsia" w:ascii="宋体" w:hAnsi="宋体" w:eastAsia="宋体" w:cs="宋体"/>
        </w:rPr>
      </w:pPr>
    </w:p>
    <w:p w14:paraId="2F2760D4">
      <w:pPr>
        <w:rPr>
          <w:rFonts w:hint="eastAsia" w:ascii="宋体" w:hAnsi="宋体" w:eastAsia="宋体" w:cs="宋体"/>
        </w:rPr>
      </w:pPr>
    </w:p>
    <w:p w14:paraId="480F8970">
      <w:pPr>
        <w:pStyle w:val="12"/>
        <w:rPr>
          <w:rFonts w:hint="eastAsia" w:ascii="宋体" w:hAnsi="宋体" w:eastAsia="宋体" w:cs="宋体"/>
        </w:rPr>
      </w:pPr>
    </w:p>
    <w:p w14:paraId="712816C8">
      <w:pPr>
        <w:rPr>
          <w:rFonts w:hint="eastAsia" w:ascii="宋体" w:hAnsi="宋体" w:eastAsia="宋体" w:cs="宋体"/>
        </w:rPr>
      </w:pPr>
    </w:p>
    <w:p w14:paraId="07F29F6B">
      <w:pPr>
        <w:spacing w:line="360" w:lineRule="auto"/>
        <w:ind w:right="900"/>
        <w:jc w:val="both"/>
        <w:rPr>
          <w:rFonts w:hint="eastAsia" w:ascii="宋体" w:hAnsi="宋体" w:eastAsia="宋体" w:cs="宋体"/>
          <w:b/>
          <w:color w:val="333333"/>
          <w:kern w:val="0"/>
          <w:sz w:val="24"/>
          <w:szCs w:val="20"/>
          <w:lang w:val="en-US" w:eastAsia="zh-CN" w:bidi="ar-SA"/>
        </w:rPr>
      </w:pPr>
      <w:r>
        <w:rPr>
          <w:rFonts w:hint="eastAsia" w:ascii="宋体" w:hAnsi="宋体" w:eastAsia="宋体" w:cs="宋体"/>
          <w:b/>
          <w:color w:val="333333"/>
          <w:kern w:val="0"/>
          <w:sz w:val="24"/>
          <w:szCs w:val="20"/>
          <w:lang w:val="en-US" w:eastAsia="zh-CN" w:bidi="ar-SA"/>
        </w:rPr>
        <w:t>附件3：</w:t>
      </w:r>
      <w:r>
        <w:rPr>
          <w:rFonts w:hint="eastAsia" w:ascii="宋体" w:hAnsi="宋体" w:eastAsia="宋体" w:cs="宋体"/>
          <w:b/>
          <w:color w:val="333333"/>
          <w:kern w:val="0"/>
          <w:sz w:val="24"/>
          <w:szCs w:val="20"/>
          <w:lang w:val="en-US" w:eastAsia="en-US" w:bidi="ar-SA"/>
        </w:rPr>
        <w:t>单位负责人为同一人或者存在直接控股、管理关系的不同单位，不得参加同一项下的政府采购活动；</w:t>
      </w:r>
    </w:p>
    <w:p w14:paraId="208EA148">
      <w:pPr>
        <w:pStyle w:val="12"/>
        <w:spacing w:before="84" w:line="219" w:lineRule="auto"/>
        <w:rPr>
          <w:rFonts w:hint="eastAsia" w:ascii="宋体" w:hAnsi="宋体" w:eastAsia="宋体" w:cs="宋体"/>
          <w:b w:val="0"/>
          <w:bCs w:val="0"/>
          <w:snapToGrid w:val="0"/>
          <w:color w:val="auto"/>
          <w:spacing w:val="-2"/>
          <w:kern w:val="0"/>
          <w:sz w:val="21"/>
          <w:szCs w:val="21"/>
          <w:lang w:val="en-US" w:eastAsia="zh-CN" w:bidi="ar-SA"/>
        </w:rPr>
      </w:pPr>
    </w:p>
    <w:p w14:paraId="28B471BF">
      <w:pPr>
        <w:pStyle w:val="12"/>
        <w:spacing w:before="84" w:line="219" w:lineRule="auto"/>
        <w:jc w:val="center"/>
        <w:rPr>
          <w:rFonts w:hint="eastAsia" w:ascii="宋体" w:hAnsi="宋体" w:eastAsia="宋体" w:cs="宋体"/>
          <w:b/>
          <w:bCs/>
          <w:snapToGrid w:val="0"/>
          <w:color w:val="auto"/>
          <w:spacing w:val="-2"/>
          <w:kern w:val="0"/>
          <w:sz w:val="21"/>
          <w:szCs w:val="21"/>
          <w:lang w:val="en-US" w:eastAsia="en-US" w:bidi="ar-SA"/>
        </w:rPr>
      </w:pPr>
      <w:r>
        <w:rPr>
          <w:rFonts w:hint="eastAsia" w:ascii="宋体" w:hAnsi="宋体" w:eastAsia="宋体" w:cs="宋体"/>
          <w:b/>
          <w:bCs/>
          <w:snapToGrid w:val="0"/>
          <w:color w:val="auto"/>
          <w:spacing w:val="-2"/>
          <w:kern w:val="0"/>
          <w:sz w:val="21"/>
          <w:szCs w:val="21"/>
          <w:lang w:val="en-US" w:eastAsia="zh-CN" w:bidi="ar-SA"/>
        </w:rPr>
        <w:t xml:space="preserve">书 面 </w:t>
      </w:r>
      <w:r>
        <w:rPr>
          <w:rFonts w:hint="eastAsia" w:ascii="宋体" w:hAnsi="宋体" w:eastAsia="宋体" w:cs="宋体"/>
          <w:b/>
          <w:bCs/>
          <w:snapToGrid w:val="0"/>
          <w:color w:val="auto"/>
          <w:spacing w:val="-2"/>
          <w:kern w:val="0"/>
          <w:sz w:val="21"/>
          <w:szCs w:val="21"/>
          <w:lang w:val="en-US" w:eastAsia="en-US" w:bidi="ar-SA"/>
        </w:rPr>
        <w:t>声</w:t>
      </w:r>
      <w:r>
        <w:rPr>
          <w:rFonts w:hint="eastAsia" w:ascii="宋体" w:hAnsi="宋体" w:eastAsia="宋体" w:cs="宋体"/>
          <w:b/>
          <w:bCs/>
          <w:snapToGrid w:val="0"/>
          <w:color w:val="auto"/>
          <w:spacing w:val="-2"/>
          <w:kern w:val="0"/>
          <w:sz w:val="21"/>
          <w:szCs w:val="21"/>
          <w:lang w:val="en-US" w:eastAsia="zh-CN" w:bidi="ar-SA"/>
        </w:rPr>
        <w:t xml:space="preserve"> </w:t>
      </w:r>
      <w:r>
        <w:rPr>
          <w:rFonts w:hint="eastAsia" w:ascii="宋体" w:hAnsi="宋体" w:eastAsia="宋体" w:cs="宋体"/>
          <w:b/>
          <w:bCs/>
          <w:snapToGrid w:val="0"/>
          <w:color w:val="auto"/>
          <w:spacing w:val="-2"/>
          <w:kern w:val="0"/>
          <w:sz w:val="21"/>
          <w:szCs w:val="21"/>
          <w:lang w:val="en-US" w:eastAsia="en-US" w:bidi="ar-SA"/>
        </w:rPr>
        <w:t>明</w:t>
      </w:r>
    </w:p>
    <w:p w14:paraId="2DB1D388">
      <w:pPr>
        <w:spacing w:line="330" w:lineRule="auto"/>
        <w:rPr>
          <w:rFonts w:hint="eastAsia" w:ascii="宋体" w:hAnsi="宋体" w:eastAsia="宋体" w:cs="宋体"/>
          <w:b w:val="0"/>
          <w:bCs w:val="0"/>
          <w:color w:val="auto"/>
          <w:sz w:val="21"/>
          <w:szCs w:val="21"/>
        </w:rPr>
      </w:pPr>
    </w:p>
    <w:p w14:paraId="7C24C865">
      <w:pPr>
        <w:pStyle w:val="7"/>
        <w:spacing w:line="500" w:lineRule="exact"/>
        <w:ind w:firstLine="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pacing w:val="4"/>
          <w:sz w:val="21"/>
          <w:szCs w:val="21"/>
          <w:highlight w:val="none"/>
          <w:u w:val="single"/>
          <w:lang w:eastAsia="zh-CN"/>
        </w:rPr>
        <w:t>（</w:t>
      </w:r>
      <w:r>
        <w:rPr>
          <w:rFonts w:hint="eastAsia" w:ascii="宋体" w:hAnsi="宋体" w:eastAsia="宋体" w:cs="宋体"/>
          <w:b w:val="0"/>
          <w:bCs w:val="0"/>
          <w:color w:val="auto"/>
          <w:spacing w:val="4"/>
          <w:sz w:val="21"/>
          <w:szCs w:val="21"/>
          <w:highlight w:val="none"/>
          <w:u w:val="single"/>
          <w:lang w:val="en-US" w:eastAsia="zh-CN"/>
        </w:rPr>
        <w:t>采购人</w:t>
      </w:r>
      <w:r>
        <w:rPr>
          <w:rFonts w:hint="eastAsia" w:ascii="宋体" w:hAnsi="宋体" w:eastAsia="宋体" w:cs="宋体"/>
          <w:b w:val="0"/>
          <w:bCs w:val="0"/>
          <w:color w:val="auto"/>
          <w:spacing w:val="4"/>
          <w:sz w:val="21"/>
          <w:szCs w:val="21"/>
          <w:highlight w:val="none"/>
          <w:u w:val="single"/>
          <w:lang w:eastAsia="zh-CN"/>
        </w:rPr>
        <w:t>）</w:t>
      </w:r>
    </w:p>
    <w:p w14:paraId="3707897C">
      <w:pPr>
        <w:pStyle w:val="12"/>
        <w:spacing w:before="300" w:line="360" w:lineRule="auto"/>
        <w:ind w:firstLine="368"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3"/>
          <w:sz w:val="21"/>
          <w:szCs w:val="21"/>
        </w:rPr>
        <w:t>我公司</w:t>
      </w:r>
      <w:r>
        <w:rPr>
          <w:rFonts w:hint="eastAsia" w:ascii="宋体" w:hAnsi="宋体" w:eastAsia="宋体" w:cs="宋体"/>
          <w:b w:val="0"/>
          <w:bCs w:val="0"/>
          <w:color w:val="auto"/>
          <w:spacing w:val="3"/>
          <w:sz w:val="21"/>
          <w:szCs w:val="21"/>
          <w:u w:val="single" w:color="auto"/>
        </w:rPr>
        <w:t xml:space="preserve">          </w:t>
      </w:r>
      <w:r>
        <w:rPr>
          <w:rFonts w:hint="eastAsia" w:ascii="宋体" w:hAnsi="宋体" w:eastAsia="宋体" w:cs="宋体"/>
          <w:b w:val="0"/>
          <w:bCs w:val="0"/>
          <w:color w:val="auto"/>
          <w:spacing w:val="-13"/>
          <w:sz w:val="21"/>
          <w:szCs w:val="21"/>
          <w:u w:val="single" w:color="auto"/>
        </w:rPr>
        <w:t xml:space="preserve">( </w:t>
      </w:r>
      <w:r>
        <w:rPr>
          <w:rFonts w:hint="eastAsia" w:ascii="宋体" w:hAnsi="宋体" w:eastAsia="宋体" w:cs="宋体"/>
          <w:b w:val="0"/>
          <w:bCs w:val="0"/>
          <w:color w:val="auto"/>
          <w:spacing w:val="-13"/>
          <w:sz w:val="21"/>
          <w:szCs w:val="21"/>
          <w:u w:val="single" w:color="auto"/>
          <w:lang w:val="en-US" w:eastAsia="zh-CN"/>
        </w:rPr>
        <w:t>供应商</w:t>
      </w:r>
      <w:r>
        <w:rPr>
          <w:rFonts w:hint="eastAsia" w:ascii="宋体" w:hAnsi="宋体" w:eastAsia="宋体" w:cs="宋体"/>
          <w:b w:val="0"/>
          <w:bCs w:val="0"/>
          <w:color w:val="auto"/>
          <w:spacing w:val="10"/>
          <w:sz w:val="21"/>
          <w:szCs w:val="21"/>
          <w:u w:val="single" w:color="auto"/>
        </w:rPr>
        <w:t xml:space="preserve"> </w:t>
      </w:r>
      <w:r>
        <w:rPr>
          <w:rFonts w:hint="eastAsia" w:ascii="宋体" w:hAnsi="宋体" w:eastAsia="宋体" w:cs="宋体"/>
          <w:b w:val="0"/>
          <w:bCs w:val="0"/>
          <w:color w:val="auto"/>
          <w:spacing w:val="-13"/>
          <w:sz w:val="21"/>
          <w:szCs w:val="21"/>
          <w:u w:val="single" w:color="auto"/>
        </w:rPr>
        <w:t>名</w:t>
      </w:r>
      <w:r>
        <w:rPr>
          <w:rFonts w:hint="eastAsia" w:ascii="宋体" w:hAnsi="宋体" w:eastAsia="宋体" w:cs="宋体"/>
          <w:b w:val="0"/>
          <w:bCs w:val="0"/>
          <w:color w:val="auto"/>
          <w:spacing w:val="6"/>
          <w:sz w:val="21"/>
          <w:szCs w:val="21"/>
          <w:u w:val="single" w:color="auto"/>
        </w:rPr>
        <w:t xml:space="preserve"> </w:t>
      </w:r>
      <w:r>
        <w:rPr>
          <w:rFonts w:hint="eastAsia" w:ascii="宋体" w:hAnsi="宋体" w:eastAsia="宋体" w:cs="宋体"/>
          <w:b w:val="0"/>
          <w:bCs w:val="0"/>
          <w:color w:val="auto"/>
          <w:spacing w:val="-13"/>
          <w:sz w:val="21"/>
          <w:szCs w:val="21"/>
          <w:u w:val="single" w:color="auto"/>
        </w:rPr>
        <w:t>称</w:t>
      </w:r>
      <w:r>
        <w:rPr>
          <w:rFonts w:hint="eastAsia" w:ascii="宋体" w:hAnsi="宋体" w:eastAsia="宋体" w:cs="宋体"/>
          <w:b w:val="0"/>
          <w:bCs w:val="0"/>
          <w:color w:val="auto"/>
          <w:spacing w:val="7"/>
          <w:sz w:val="21"/>
          <w:szCs w:val="21"/>
          <w:u w:val="single" w:color="auto"/>
        </w:rPr>
        <w:t xml:space="preserve"> </w:t>
      </w:r>
      <w:r>
        <w:rPr>
          <w:rFonts w:hint="eastAsia" w:ascii="宋体" w:hAnsi="宋体" w:eastAsia="宋体" w:cs="宋体"/>
          <w:b w:val="0"/>
          <w:bCs w:val="0"/>
          <w:color w:val="auto"/>
          <w:spacing w:val="-13"/>
          <w:sz w:val="21"/>
          <w:szCs w:val="21"/>
          <w:u w:val="single" w:color="auto"/>
        </w:rPr>
        <w:t>)</w:t>
      </w:r>
      <w:r>
        <w:rPr>
          <w:rFonts w:hint="eastAsia" w:ascii="宋体" w:hAnsi="宋体" w:eastAsia="宋体" w:cs="宋体"/>
          <w:b w:val="0"/>
          <w:bCs w:val="0"/>
          <w:color w:val="auto"/>
          <w:spacing w:val="-13"/>
          <w:sz w:val="21"/>
          <w:szCs w:val="21"/>
        </w:rPr>
        <w:t>,</w:t>
      </w:r>
      <w:r>
        <w:rPr>
          <w:rFonts w:hint="eastAsia" w:ascii="宋体" w:hAnsi="宋体" w:eastAsia="宋体" w:cs="宋体"/>
          <w:b w:val="0"/>
          <w:bCs w:val="0"/>
          <w:color w:val="auto"/>
          <w:spacing w:val="-32"/>
          <w:sz w:val="21"/>
          <w:szCs w:val="21"/>
        </w:rPr>
        <w:t xml:space="preserve"> </w:t>
      </w:r>
      <w:r>
        <w:rPr>
          <w:rFonts w:hint="eastAsia" w:ascii="宋体" w:hAnsi="宋体" w:eastAsia="宋体" w:cs="宋体"/>
          <w:b w:val="0"/>
          <w:bCs w:val="0"/>
          <w:color w:val="auto"/>
          <w:spacing w:val="-13"/>
          <w:sz w:val="21"/>
          <w:szCs w:val="21"/>
        </w:rPr>
        <w:t>就</w:t>
      </w:r>
      <w:r>
        <w:rPr>
          <w:rFonts w:hint="eastAsia" w:ascii="宋体" w:hAnsi="宋体" w:eastAsia="宋体" w:cs="宋体"/>
          <w:b w:val="0"/>
          <w:bCs w:val="0"/>
          <w:color w:val="auto"/>
          <w:spacing w:val="-32"/>
          <w:sz w:val="21"/>
          <w:szCs w:val="21"/>
        </w:rPr>
        <w:t xml:space="preserve"> </w:t>
      </w:r>
      <w:r>
        <w:rPr>
          <w:rFonts w:hint="eastAsia" w:ascii="宋体" w:hAnsi="宋体" w:eastAsia="宋体" w:cs="宋体"/>
          <w:b w:val="0"/>
          <w:bCs w:val="0"/>
          <w:color w:val="auto"/>
          <w:spacing w:val="-13"/>
          <w:sz w:val="21"/>
          <w:szCs w:val="21"/>
        </w:rPr>
        <w:t>参</w:t>
      </w:r>
      <w:r>
        <w:rPr>
          <w:rFonts w:hint="eastAsia" w:ascii="宋体" w:hAnsi="宋体" w:eastAsia="宋体" w:cs="宋体"/>
          <w:b w:val="0"/>
          <w:bCs w:val="0"/>
          <w:color w:val="auto"/>
          <w:spacing w:val="-33"/>
          <w:sz w:val="21"/>
          <w:szCs w:val="21"/>
        </w:rPr>
        <w:t xml:space="preserve"> </w:t>
      </w:r>
      <w:r>
        <w:rPr>
          <w:rFonts w:hint="eastAsia" w:ascii="宋体" w:hAnsi="宋体" w:eastAsia="宋体" w:cs="宋体"/>
          <w:b w:val="0"/>
          <w:bCs w:val="0"/>
          <w:color w:val="auto"/>
          <w:spacing w:val="-13"/>
          <w:sz w:val="21"/>
          <w:szCs w:val="21"/>
        </w:rPr>
        <w:t>加</w:t>
      </w:r>
      <w:r>
        <w:rPr>
          <w:rFonts w:hint="eastAsia" w:ascii="宋体" w:hAnsi="宋体" w:eastAsia="宋体" w:cs="宋体"/>
          <w:b w:val="0"/>
          <w:bCs w:val="0"/>
          <w:color w:val="auto"/>
          <w:spacing w:val="-95"/>
          <w:sz w:val="21"/>
          <w:szCs w:val="21"/>
        </w:rPr>
        <w:t xml:space="preserve"> </w:t>
      </w:r>
      <w:r>
        <w:rPr>
          <w:rFonts w:hint="eastAsia" w:ascii="宋体" w:hAnsi="宋体" w:eastAsia="宋体" w:cs="宋体"/>
          <w:b w:val="0"/>
          <w:bCs w:val="0"/>
          <w:color w:val="auto"/>
          <w:spacing w:val="27"/>
          <w:sz w:val="21"/>
          <w:szCs w:val="21"/>
          <w:u w:val="single" w:color="auto"/>
        </w:rPr>
        <w:t xml:space="preserve">   </w:t>
      </w:r>
      <w:r>
        <w:rPr>
          <w:rFonts w:hint="eastAsia" w:ascii="宋体" w:hAnsi="宋体" w:eastAsia="宋体" w:cs="宋体"/>
          <w:b w:val="0"/>
          <w:bCs w:val="0"/>
          <w:color w:val="auto"/>
          <w:spacing w:val="-13"/>
          <w:sz w:val="21"/>
          <w:szCs w:val="21"/>
          <w:u w:val="single" w:color="auto"/>
        </w:rPr>
        <w:t>( 项</w:t>
      </w:r>
      <w:r>
        <w:rPr>
          <w:rFonts w:hint="eastAsia" w:ascii="宋体" w:hAnsi="宋体" w:eastAsia="宋体" w:cs="宋体"/>
          <w:b w:val="0"/>
          <w:bCs w:val="0"/>
          <w:color w:val="auto"/>
          <w:spacing w:val="18"/>
          <w:sz w:val="21"/>
          <w:szCs w:val="21"/>
          <w:u w:val="single" w:color="auto"/>
        </w:rPr>
        <w:t xml:space="preserve"> </w:t>
      </w:r>
      <w:r>
        <w:rPr>
          <w:rFonts w:hint="eastAsia" w:ascii="宋体" w:hAnsi="宋体" w:eastAsia="宋体" w:cs="宋体"/>
          <w:b w:val="0"/>
          <w:bCs w:val="0"/>
          <w:color w:val="auto"/>
          <w:spacing w:val="-13"/>
          <w:sz w:val="21"/>
          <w:szCs w:val="21"/>
          <w:u w:val="single" w:color="auto"/>
        </w:rPr>
        <w:t>目 名 称)</w:t>
      </w:r>
      <w:r>
        <w:rPr>
          <w:rFonts w:hint="eastAsia" w:ascii="宋体" w:hAnsi="宋体" w:eastAsia="宋体" w:cs="宋体"/>
          <w:b w:val="0"/>
          <w:bCs w:val="0"/>
          <w:color w:val="auto"/>
          <w:spacing w:val="-13"/>
          <w:sz w:val="21"/>
          <w:szCs w:val="21"/>
        </w:rPr>
        <w:t>的</w:t>
      </w:r>
      <w:r>
        <w:rPr>
          <w:rFonts w:hint="eastAsia" w:ascii="宋体" w:hAnsi="宋体" w:eastAsia="宋体" w:cs="宋体"/>
          <w:b w:val="0"/>
          <w:bCs w:val="0"/>
          <w:color w:val="auto"/>
          <w:spacing w:val="-13"/>
          <w:sz w:val="21"/>
          <w:szCs w:val="21"/>
          <w:lang w:val="en-US" w:eastAsia="zh-CN"/>
        </w:rPr>
        <w:t>投标</w:t>
      </w:r>
      <w:r>
        <w:rPr>
          <w:rFonts w:hint="eastAsia" w:ascii="宋体" w:hAnsi="宋体" w:eastAsia="宋体" w:cs="宋体"/>
          <w:b w:val="0"/>
          <w:bCs w:val="0"/>
          <w:color w:val="auto"/>
          <w:spacing w:val="5"/>
          <w:sz w:val="21"/>
          <w:szCs w:val="21"/>
        </w:rPr>
        <w:t>活动，在此郑重声明：</w:t>
      </w:r>
    </w:p>
    <w:p w14:paraId="7D9DC048">
      <w:pPr>
        <w:pStyle w:val="12"/>
        <w:spacing w:before="65" w:line="360" w:lineRule="auto"/>
        <w:ind w:firstLine="456" w:firstLineChars="200"/>
        <w:jc w:val="both"/>
        <w:rPr>
          <w:rFonts w:hint="eastAsia" w:ascii="宋体" w:hAnsi="宋体" w:eastAsia="宋体" w:cs="宋体"/>
          <w:b w:val="0"/>
          <w:bCs w:val="0"/>
          <w:color w:val="auto"/>
          <w:spacing w:val="8"/>
          <w:sz w:val="21"/>
          <w:szCs w:val="21"/>
        </w:rPr>
      </w:pPr>
      <w:r>
        <w:rPr>
          <w:rFonts w:hint="eastAsia" w:ascii="宋体" w:hAnsi="宋体" w:eastAsia="宋体" w:cs="宋体"/>
          <w:b w:val="0"/>
          <w:bCs w:val="0"/>
          <w:color w:val="auto"/>
          <w:spacing w:val="9"/>
          <w:sz w:val="21"/>
          <w:szCs w:val="21"/>
        </w:rPr>
        <w:t>本次投标我单位不存在单位负责人为同一人或者</w:t>
      </w:r>
      <w:r>
        <w:rPr>
          <w:rFonts w:hint="eastAsia" w:ascii="宋体" w:hAnsi="宋体" w:eastAsia="宋体" w:cs="宋体"/>
          <w:b w:val="0"/>
          <w:bCs w:val="0"/>
          <w:color w:val="auto"/>
          <w:spacing w:val="9"/>
          <w:sz w:val="21"/>
          <w:szCs w:val="21"/>
          <w:lang w:val="en-US" w:eastAsia="zh-CN"/>
        </w:rPr>
        <w:t>存在</w:t>
      </w:r>
      <w:r>
        <w:rPr>
          <w:rFonts w:hint="eastAsia" w:ascii="宋体" w:hAnsi="宋体" w:eastAsia="宋体" w:cs="宋体"/>
          <w:b w:val="0"/>
          <w:bCs w:val="0"/>
          <w:color w:val="auto"/>
          <w:spacing w:val="9"/>
          <w:sz w:val="21"/>
          <w:szCs w:val="21"/>
        </w:rPr>
        <w:t>直接控股、管理</w:t>
      </w:r>
      <w:r>
        <w:rPr>
          <w:rFonts w:hint="eastAsia" w:ascii="宋体" w:hAnsi="宋体" w:eastAsia="宋体" w:cs="宋体"/>
          <w:b w:val="0"/>
          <w:bCs w:val="0"/>
          <w:color w:val="auto"/>
          <w:spacing w:val="8"/>
          <w:sz w:val="21"/>
          <w:szCs w:val="21"/>
        </w:rPr>
        <w:t>关系的</w:t>
      </w:r>
      <w:r>
        <w:rPr>
          <w:rFonts w:hint="eastAsia" w:ascii="宋体" w:hAnsi="宋体" w:eastAsia="宋体" w:cs="宋体"/>
          <w:b w:val="0"/>
          <w:bCs w:val="0"/>
          <w:color w:val="auto"/>
          <w:spacing w:val="8"/>
          <w:sz w:val="21"/>
          <w:szCs w:val="21"/>
          <w:lang w:eastAsia="zh-CN"/>
        </w:rPr>
        <w:t>供应商</w:t>
      </w:r>
      <w:r>
        <w:rPr>
          <w:rFonts w:hint="eastAsia" w:ascii="宋体" w:hAnsi="宋体" w:eastAsia="宋体" w:cs="宋体"/>
          <w:b w:val="0"/>
          <w:bCs w:val="0"/>
          <w:color w:val="auto"/>
          <w:spacing w:val="8"/>
          <w:sz w:val="21"/>
          <w:szCs w:val="21"/>
        </w:rPr>
        <w:t>。</w:t>
      </w:r>
    </w:p>
    <w:p w14:paraId="2BD99DDD">
      <w:pPr>
        <w:pStyle w:val="12"/>
        <w:spacing w:before="65" w:line="360" w:lineRule="auto"/>
        <w:ind w:firstLine="456"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9"/>
          <w:sz w:val="21"/>
          <w:szCs w:val="21"/>
        </w:rPr>
        <w:t>如果以上声明不真实，我方愿意承担虚假响应(投标)的责任，并接受依法施行的</w:t>
      </w:r>
      <w:r>
        <w:rPr>
          <w:rFonts w:hint="eastAsia" w:ascii="宋体" w:hAnsi="宋体" w:eastAsia="宋体" w:cs="宋体"/>
          <w:b w:val="0"/>
          <w:bCs w:val="0"/>
          <w:color w:val="auto"/>
          <w:spacing w:val="8"/>
          <w:sz w:val="21"/>
          <w:szCs w:val="21"/>
        </w:rPr>
        <w:t>处罚。</w:t>
      </w:r>
    </w:p>
    <w:p w14:paraId="68EE9B5D">
      <w:pPr>
        <w:pStyle w:val="12"/>
        <w:spacing w:before="294" w:line="360" w:lineRule="auto"/>
        <w:ind w:left="42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特此声明。</w:t>
      </w:r>
    </w:p>
    <w:p w14:paraId="440C3565">
      <w:pPr>
        <w:spacing w:line="360" w:lineRule="auto"/>
        <w:rPr>
          <w:rFonts w:hint="eastAsia" w:ascii="宋体" w:hAnsi="宋体" w:eastAsia="宋体" w:cs="宋体"/>
          <w:b w:val="0"/>
          <w:bCs w:val="0"/>
          <w:color w:val="auto"/>
          <w:sz w:val="21"/>
          <w:szCs w:val="21"/>
        </w:rPr>
      </w:pPr>
    </w:p>
    <w:p w14:paraId="670CBB35">
      <w:pPr>
        <w:spacing w:line="248" w:lineRule="auto"/>
        <w:rPr>
          <w:rFonts w:hint="eastAsia" w:ascii="宋体" w:hAnsi="宋体" w:eastAsia="宋体" w:cs="宋体"/>
          <w:b w:val="0"/>
          <w:bCs w:val="0"/>
          <w:color w:val="auto"/>
          <w:sz w:val="21"/>
          <w:szCs w:val="21"/>
        </w:rPr>
      </w:pPr>
    </w:p>
    <w:p w14:paraId="7BE460A8">
      <w:pPr>
        <w:spacing w:line="249" w:lineRule="auto"/>
        <w:rPr>
          <w:rFonts w:hint="eastAsia" w:ascii="宋体" w:hAnsi="宋体" w:eastAsia="宋体" w:cs="宋体"/>
          <w:b w:val="0"/>
          <w:bCs w:val="0"/>
          <w:color w:val="auto"/>
          <w:sz w:val="21"/>
          <w:szCs w:val="21"/>
        </w:rPr>
      </w:pPr>
    </w:p>
    <w:p w14:paraId="7FF9B89B">
      <w:pPr>
        <w:spacing w:line="249" w:lineRule="auto"/>
        <w:rPr>
          <w:rFonts w:hint="eastAsia" w:ascii="宋体" w:hAnsi="宋体" w:eastAsia="宋体" w:cs="宋体"/>
          <w:b w:val="0"/>
          <w:bCs w:val="0"/>
          <w:color w:val="auto"/>
          <w:sz w:val="21"/>
          <w:szCs w:val="21"/>
        </w:rPr>
      </w:pPr>
    </w:p>
    <w:p w14:paraId="7107EAAE">
      <w:pPr>
        <w:spacing w:line="600" w:lineRule="auto"/>
        <w:ind w:firstLine="3780" w:firstLineChars="1800"/>
        <w:jc w:val="left"/>
        <w:rPr>
          <w:rFonts w:hint="eastAsia" w:ascii="宋体" w:hAnsi="宋体" w:eastAsia="宋体" w:cs="宋体"/>
          <w:b w:val="0"/>
          <w:bCs w:val="0"/>
          <w:szCs w:val="21"/>
        </w:rPr>
      </w:pPr>
      <w:r>
        <w:rPr>
          <w:rFonts w:hint="eastAsia" w:ascii="宋体" w:hAnsi="宋体" w:eastAsia="宋体" w:cs="宋体"/>
          <w:b w:val="0"/>
          <w:bCs w:val="0"/>
          <w:szCs w:val="21"/>
        </w:rPr>
        <w:t>供应商名称：（盖章）</w:t>
      </w:r>
    </w:p>
    <w:p w14:paraId="19563F06">
      <w:pPr>
        <w:spacing w:line="600" w:lineRule="auto"/>
        <w:ind w:firstLine="3780" w:firstLineChars="1800"/>
        <w:jc w:val="left"/>
        <w:rPr>
          <w:rFonts w:hint="eastAsia" w:ascii="宋体" w:hAnsi="宋体" w:eastAsia="宋体" w:cs="宋体"/>
          <w:b w:val="0"/>
          <w:bCs w:val="0"/>
          <w:szCs w:val="21"/>
        </w:rPr>
      </w:pPr>
      <w:r>
        <w:rPr>
          <w:rFonts w:hint="eastAsia" w:ascii="宋体" w:hAnsi="宋体" w:eastAsia="宋体" w:cs="宋体"/>
          <w:b w:val="0"/>
          <w:bCs w:val="0"/>
          <w:szCs w:val="21"/>
        </w:rPr>
        <w:t>法定代表人或委托代理人：(签字或盖章)</w:t>
      </w:r>
    </w:p>
    <w:p w14:paraId="03497B07">
      <w:pPr>
        <w:spacing w:line="600" w:lineRule="auto"/>
        <w:ind w:firstLine="3780" w:firstLineChars="1800"/>
        <w:jc w:val="left"/>
        <w:rPr>
          <w:rFonts w:hint="eastAsia" w:ascii="宋体" w:hAnsi="宋体" w:eastAsia="宋体" w:cs="宋体"/>
          <w:b w:val="0"/>
          <w:bCs w:val="0"/>
          <w:szCs w:val="21"/>
        </w:rPr>
      </w:pPr>
      <w:r>
        <w:rPr>
          <w:rFonts w:hint="eastAsia" w:ascii="宋体" w:hAnsi="宋体" w:eastAsia="宋体" w:cs="宋体"/>
          <w:b w:val="0"/>
          <w:bCs w:val="0"/>
          <w:szCs w:val="21"/>
        </w:rPr>
        <w:t>日      期：  年   月     日</w:t>
      </w:r>
    </w:p>
    <w:p w14:paraId="34CD1DAA">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6ABA5ACE">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0F924741">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6E6B25BF">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261957BD">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7952F41B">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41CE1999">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61755147">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181424E7">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364D3BE9">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31DB2106">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bCs w:val="0"/>
          <w:color w:val="auto"/>
          <w:sz w:val="21"/>
          <w:szCs w:val="21"/>
          <w:highlight w:val="none"/>
          <w:lang w:val="en-US" w:eastAsia="zh-CN"/>
        </w:rPr>
      </w:pPr>
    </w:p>
    <w:p w14:paraId="511EE06C">
      <w:pPr>
        <w:spacing w:line="360" w:lineRule="auto"/>
        <w:ind w:right="900"/>
        <w:jc w:val="both"/>
        <w:rPr>
          <w:rFonts w:hint="eastAsia" w:ascii="宋体" w:hAnsi="宋体" w:eastAsia="宋体" w:cs="宋体"/>
          <w:b/>
          <w:color w:val="333333"/>
          <w:kern w:val="0"/>
          <w:sz w:val="24"/>
          <w:szCs w:val="20"/>
          <w:lang w:val="en-US" w:eastAsia="zh-CN" w:bidi="ar-SA"/>
        </w:rPr>
      </w:pPr>
      <w:r>
        <w:rPr>
          <w:rFonts w:hint="eastAsia" w:ascii="宋体" w:hAnsi="宋体" w:eastAsia="宋体" w:cs="宋体"/>
          <w:b/>
          <w:color w:val="333333"/>
          <w:kern w:val="0"/>
          <w:sz w:val="24"/>
          <w:szCs w:val="20"/>
          <w:lang w:val="en-US" w:eastAsia="zh-CN" w:bidi="ar-SA"/>
        </w:rPr>
        <w:t>附件4：本项目不接受联合体投标。</w:t>
      </w:r>
    </w:p>
    <w:p w14:paraId="7809A4D5">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非联合体投标声明</w:t>
      </w:r>
    </w:p>
    <w:p w14:paraId="18897727">
      <w:pPr>
        <w:pStyle w:val="68"/>
        <w:widowControl w:val="0"/>
        <w:spacing w:line="440" w:lineRule="exact"/>
        <w:ind w:firstLine="170" w:firstLineChars="71"/>
        <w:rPr>
          <w:rFonts w:hint="eastAsia" w:ascii="宋体" w:hAnsi="宋体" w:eastAsia="宋体" w:cs="宋体"/>
          <w:color w:val="auto"/>
          <w:sz w:val="24"/>
          <w:szCs w:val="24"/>
        </w:rPr>
      </w:pPr>
    </w:p>
    <w:p w14:paraId="5A474520">
      <w:pPr>
        <w:pStyle w:val="7"/>
        <w:spacing w:line="500" w:lineRule="exact"/>
        <w:ind w:firstLine="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eastAsia="宋体" w:cs="宋体"/>
          <w:color w:val="auto"/>
          <w:spacing w:val="4"/>
          <w:sz w:val="21"/>
          <w:szCs w:val="21"/>
          <w:highlight w:val="none"/>
          <w:u w:val="single"/>
          <w:lang w:eastAsia="zh-CN"/>
        </w:rPr>
        <w:t>（</w:t>
      </w:r>
      <w:r>
        <w:rPr>
          <w:rFonts w:hint="eastAsia" w:ascii="宋体" w:hAnsi="宋体" w:eastAsia="宋体" w:cs="宋体"/>
          <w:color w:val="auto"/>
          <w:spacing w:val="4"/>
          <w:sz w:val="21"/>
          <w:szCs w:val="21"/>
          <w:highlight w:val="none"/>
          <w:u w:val="single"/>
          <w:lang w:val="en-US" w:eastAsia="zh-CN"/>
        </w:rPr>
        <w:t>采购人</w:t>
      </w:r>
      <w:r>
        <w:rPr>
          <w:rFonts w:hint="eastAsia" w:ascii="宋体" w:hAnsi="宋体" w:eastAsia="宋体" w:cs="宋体"/>
          <w:color w:val="auto"/>
          <w:spacing w:val="4"/>
          <w:sz w:val="21"/>
          <w:szCs w:val="21"/>
          <w:highlight w:val="none"/>
          <w:u w:val="single"/>
          <w:lang w:eastAsia="zh-CN"/>
        </w:rPr>
        <w:t>）</w:t>
      </w:r>
    </w:p>
    <w:p w14:paraId="66539B60">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我公司</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rPr>
        <w:t>，就参加</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投标事宜，在此郑重声明：</w:t>
      </w:r>
    </w:p>
    <w:p w14:paraId="7D65D201">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我公司本次投标为独立投标，不存在联合体投标情形。</w:t>
      </w:r>
    </w:p>
    <w:p w14:paraId="0A2AF9A2">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本声明真实有效，若经查实存在不实情况。本公司愿意接受有关部门的相应处罚，并愿意承担由此带来的法律后果。</w:t>
      </w:r>
    </w:p>
    <w:p w14:paraId="42138BCE">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41B5ED15">
      <w:pPr>
        <w:pStyle w:val="13"/>
        <w:ind w:left="1470" w:right="1470"/>
        <w:rPr>
          <w:rFonts w:hint="eastAsia" w:ascii="宋体" w:hAnsi="宋体" w:eastAsia="宋体" w:cs="宋体"/>
          <w:color w:val="auto"/>
          <w:sz w:val="21"/>
          <w:szCs w:val="21"/>
        </w:rPr>
      </w:pPr>
    </w:p>
    <w:p w14:paraId="1D7FC12A">
      <w:pPr>
        <w:pStyle w:val="13"/>
        <w:ind w:left="1470" w:right="1470"/>
        <w:rPr>
          <w:rFonts w:hint="eastAsia" w:ascii="宋体" w:hAnsi="宋体" w:eastAsia="宋体" w:cs="宋体"/>
          <w:color w:val="auto"/>
          <w:sz w:val="21"/>
          <w:szCs w:val="21"/>
        </w:rPr>
      </w:pPr>
    </w:p>
    <w:p w14:paraId="66590AAA">
      <w:pPr>
        <w:pStyle w:val="13"/>
        <w:ind w:left="1470" w:right="1470"/>
        <w:rPr>
          <w:rFonts w:hint="eastAsia" w:ascii="宋体" w:hAnsi="宋体" w:eastAsia="宋体" w:cs="宋体"/>
          <w:color w:val="auto"/>
          <w:sz w:val="21"/>
          <w:szCs w:val="21"/>
        </w:rPr>
      </w:pPr>
    </w:p>
    <w:p w14:paraId="7DD81D68">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3DBD4BA0">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61E7CB16">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01AB9BFB">
      <w:pPr>
        <w:rPr>
          <w:rFonts w:hint="eastAsia" w:ascii="宋体" w:hAnsi="宋体" w:eastAsia="宋体" w:cs="宋体"/>
          <w:color w:val="auto"/>
          <w:sz w:val="21"/>
          <w:szCs w:val="21"/>
        </w:rPr>
      </w:pPr>
    </w:p>
    <w:p w14:paraId="3A5CF494">
      <w:pPr>
        <w:rPr>
          <w:rFonts w:hint="eastAsia" w:ascii="宋体" w:hAnsi="宋体" w:eastAsia="宋体" w:cs="宋体"/>
        </w:rPr>
      </w:pPr>
    </w:p>
    <w:p w14:paraId="255C9E95">
      <w:pPr>
        <w:rPr>
          <w:rFonts w:hint="eastAsia" w:ascii="宋体" w:hAnsi="宋体" w:eastAsia="宋体" w:cs="宋体"/>
        </w:rPr>
      </w:pPr>
    </w:p>
    <w:p w14:paraId="3406DA3D">
      <w:pPr>
        <w:rPr>
          <w:rFonts w:hint="eastAsia" w:ascii="宋体" w:hAnsi="宋体" w:eastAsia="宋体" w:cs="宋体"/>
        </w:rPr>
      </w:pPr>
    </w:p>
    <w:p w14:paraId="0EEB634E">
      <w:pPr>
        <w:rPr>
          <w:rFonts w:hint="eastAsia" w:ascii="宋体" w:hAnsi="宋体" w:eastAsia="宋体" w:cs="宋体"/>
        </w:rPr>
      </w:pPr>
    </w:p>
    <w:p w14:paraId="10414690">
      <w:pPr>
        <w:rPr>
          <w:rFonts w:hint="eastAsia" w:ascii="宋体" w:hAnsi="宋体" w:eastAsia="宋体" w:cs="宋体"/>
        </w:rPr>
      </w:pPr>
    </w:p>
    <w:p w14:paraId="57B141D3">
      <w:pPr>
        <w:rPr>
          <w:rFonts w:hint="eastAsia" w:ascii="宋体" w:hAnsi="宋体" w:eastAsia="宋体" w:cs="宋体"/>
        </w:rPr>
      </w:pPr>
    </w:p>
    <w:p w14:paraId="29EAE864">
      <w:pPr>
        <w:rPr>
          <w:rFonts w:hint="eastAsia" w:ascii="宋体" w:hAnsi="宋体" w:eastAsia="宋体" w:cs="宋体"/>
        </w:rPr>
      </w:pPr>
    </w:p>
    <w:p w14:paraId="2166B84C">
      <w:pPr>
        <w:rPr>
          <w:rFonts w:hint="eastAsia" w:ascii="宋体" w:hAnsi="宋体" w:eastAsia="宋体" w:cs="宋体"/>
        </w:rPr>
      </w:pPr>
    </w:p>
    <w:p w14:paraId="533F9DCB">
      <w:pPr>
        <w:rPr>
          <w:rFonts w:hint="eastAsia" w:ascii="宋体" w:hAnsi="宋体" w:eastAsia="宋体" w:cs="宋体"/>
        </w:rPr>
      </w:pPr>
    </w:p>
    <w:p w14:paraId="0C34C69B">
      <w:pPr>
        <w:pStyle w:val="28"/>
        <w:rPr>
          <w:rFonts w:hint="eastAsia" w:ascii="宋体" w:hAnsi="宋体" w:eastAsia="宋体" w:cs="宋体"/>
        </w:rPr>
      </w:pPr>
    </w:p>
    <w:p w14:paraId="1ABDC90A">
      <w:pPr>
        <w:rPr>
          <w:rFonts w:hint="eastAsia" w:ascii="宋体" w:hAnsi="宋体" w:eastAsia="宋体" w:cs="宋体"/>
        </w:rPr>
      </w:pPr>
    </w:p>
    <w:p w14:paraId="6D47D5F5">
      <w:pPr>
        <w:rPr>
          <w:rFonts w:hint="eastAsia" w:ascii="宋体" w:hAnsi="宋体" w:eastAsia="宋体" w:cs="宋体"/>
        </w:rPr>
      </w:pPr>
      <w:r>
        <w:rPr>
          <w:rFonts w:hint="eastAsia" w:ascii="宋体" w:hAnsi="宋体" w:eastAsia="宋体" w:cs="宋体"/>
        </w:rPr>
        <w:br w:type="page"/>
      </w:r>
    </w:p>
    <w:p w14:paraId="6BB4BE2B">
      <w:pPr>
        <w:jc w:val="left"/>
        <w:rPr>
          <w:rFonts w:hint="eastAsia" w:ascii="宋体" w:hAnsi="宋体" w:eastAsia="宋体" w:cs="宋体"/>
          <w:b/>
          <w:color w:val="333333"/>
          <w:kern w:val="0"/>
          <w:sz w:val="24"/>
          <w:szCs w:val="20"/>
        </w:rPr>
      </w:pPr>
      <w:r>
        <w:rPr>
          <w:rFonts w:hint="eastAsia" w:ascii="宋体" w:hAnsi="宋体" w:eastAsia="宋体" w:cs="宋体"/>
          <w:b/>
          <w:color w:val="333333"/>
          <w:kern w:val="0"/>
          <w:sz w:val="24"/>
          <w:szCs w:val="20"/>
          <w:lang w:val="en-US" w:eastAsia="zh-CN" w:bidi="ar-SA"/>
        </w:rPr>
        <w:t xml:space="preserve">附件5：  </w:t>
      </w:r>
      <w:r>
        <w:rPr>
          <w:rFonts w:hint="eastAsia" w:ascii="宋体" w:hAnsi="宋体" w:eastAsia="宋体" w:cs="宋体"/>
          <w:b/>
          <w:color w:val="333333"/>
          <w:kern w:val="0"/>
          <w:sz w:val="24"/>
          <w:szCs w:val="20"/>
        </w:rPr>
        <w:t xml:space="preserve">  </w:t>
      </w:r>
    </w:p>
    <w:p w14:paraId="1B1573D1">
      <w:pPr>
        <w:jc w:val="center"/>
        <w:rPr>
          <w:rFonts w:hint="eastAsia" w:ascii="宋体" w:hAnsi="宋体" w:eastAsia="宋体" w:cs="宋体"/>
          <w:b/>
          <w:color w:val="auto"/>
          <w:sz w:val="32"/>
          <w:szCs w:val="32"/>
        </w:rPr>
      </w:pPr>
      <w:r>
        <w:rPr>
          <w:rFonts w:hint="eastAsia" w:ascii="宋体" w:hAnsi="宋体" w:eastAsia="宋体" w:cs="宋体"/>
          <w:b/>
          <w:color w:val="333333"/>
          <w:kern w:val="0"/>
          <w:sz w:val="24"/>
          <w:szCs w:val="20"/>
        </w:rPr>
        <w:t xml:space="preserve"> </w:t>
      </w:r>
      <w:bookmarkStart w:id="1009" w:name="_Hlk3903711"/>
      <w:r>
        <w:rPr>
          <w:rFonts w:hint="eastAsia" w:ascii="宋体" w:hAnsi="宋体" w:eastAsia="宋体" w:cs="宋体"/>
          <w:b/>
          <w:color w:val="auto"/>
          <w:sz w:val="32"/>
          <w:szCs w:val="32"/>
        </w:rPr>
        <w:t>中小企业声明函（工程、服务）</w:t>
      </w:r>
    </w:p>
    <w:p w14:paraId="63EC0E95">
      <w:pPr>
        <w:pStyle w:val="63"/>
        <w:ind w:firstLine="643"/>
        <w:rPr>
          <w:rFonts w:hint="eastAsia" w:ascii="宋体" w:hAnsi="宋体" w:eastAsia="宋体" w:cs="宋体"/>
          <w:b/>
          <w:color w:val="auto"/>
          <w:sz w:val="32"/>
          <w:szCs w:val="32"/>
        </w:rPr>
      </w:pPr>
    </w:p>
    <w:p w14:paraId="2D4DDD66">
      <w:pPr>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 xml:space="preserve"> 单位名称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04F830E">
      <w:pPr>
        <w:numPr>
          <w:ilvl w:val="0"/>
          <w:numId w:val="1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u w:val="single"/>
        </w:rPr>
        <w:t>标的名称</w:t>
      </w:r>
      <w:r>
        <w:rPr>
          <w:rFonts w:hint="eastAsia" w:ascii="宋体" w:hAnsi="宋体" w:eastAsia="宋体" w:cs="宋体"/>
          <w:color w:val="auto"/>
          <w:sz w:val="24"/>
        </w:rPr>
        <w:t>），属于（采购文件中明确的所属行业）；承建（承接）企业为（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），从业人员 </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万元，属于（中型企业、小型企业、微型企业）；</w:t>
      </w:r>
    </w:p>
    <w:p w14:paraId="7AE6B744">
      <w:pPr>
        <w:numPr>
          <w:ilvl w:val="0"/>
          <w:numId w:val="1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（标的名称），属于（采购文件中明确的所属行业）；承建（承接）企业为（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万元，属于（中型企业、小型企业、微型企业）；</w:t>
      </w:r>
    </w:p>
    <w:p w14:paraId="6AA49118">
      <w:pPr>
        <w:spacing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727485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以上企业，不属于大企业的分支机构，不存在控股股东为大企业的情形，也不存在与大企业的负责人为同一人的情形。本企业对上述声明内容的真实性负责。如有虚假，将依法承担相应责任。</w:t>
      </w:r>
    </w:p>
    <w:p w14:paraId="6C478EDC">
      <w:pPr>
        <w:spacing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0B2A9F18">
      <w:pPr>
        <w:spacing w:line="360" w:lineRule="auto"/>
        <w:ind w:left="420" w:leftChars="200"/>
        <w:rPr>
          <w:rFonts w:hint="eastAsia" w:ascii="宋体" w:hAnsi="宋体" w:eastAsia="宋体" w:cs="宋体"/>
          <w:color w:val="auto"/>
          <w:sz w:val="24"/>
        </w:rPr>
      </w:pPr>
    </w:p>
    <w:p w14:paraId="34A01180">
      <w:pPr>
        <w:spacing w:line="360" w:lineRule="auto"/>
        <w:ind w:left="420" w:leftChars="200" w:firstLine="5280" w:firstLineChars="2200"/>
        <w:rPr>
          <w:rFonts w:hint="eastAsia" w:ascii="宋体" w:hAnsi="宋体" w:eastAsia="宋体" w:cs="宋体"/>
          <w:color w:val="auto"/>
          <w:sz w:val="24"/>
        </w:rPr>
      </w:pPr>
      <w:r>
        <w:rPr>
          <w:rFonts w:hint="eastAsia" w:ascii="宋体" w:hAnsi="宋体" w:eastAsia="宋体" w:cs="宋体"/>
          <w:color w:val="auto"/>
          <w:sz w:val="24"/>
        </w:rPr>
        <w:t>企业名称（盖章）：</w:t>
      </w:r>
    </w:p>
    <w:p w14:paraId="5B1CEA8C">
      <w:pPr>
        <w:spacing w:line="360" w:lineRule="auto"/>
        <w:ind w:left="420" w:leftChars="200" w:firstLine="5280" w:firstLineChars="2200"/>
        <w:rPr>
          <w:rFonts w:hint="eastAsia" w:ascii="宋体" w:hAnsi="宋体" w:eastAsia="宋体" w:cs="宋体"/>
          <w:color w:val="auto"/>
          <w:sz w:val="24"/>
        </w:rPr>
      </w:pPr>
      <w:r>
        <w:rPr>
          <w:rFonts w:hint="eastAsia" w:ascii="宋体" w:hAnsi="宋体" w:eastAsia="宋体" w:cs="宋体"/>
          <w:color w:val="auto"/>
          <w:sz w:val="24"/>
        </w:rPr>
        <w:t>日 期：</w:t>
      </w:r>
    </w:p>
    <w:bookmarkEnd w:id="1009"/>
    <w:p w14:paraId="33C03C11">
      <w:pPr>
        <w:jc w:val="right"/>
        <w:rPr>
          <w:rFonts w:hint="eastAsia" w:ascii="宋体" w:hAnsi="宋体" w:eastAsia="宋体" w:cs="宋体"/>
          <w:color w:val="auto"/>
          <w:szCs w:val="21"/>
        </w:rPr>
      </w:pPr>
    </w:p>
    <w:p w14:paraId="15DDE6F4">
      <w:pPr>
        <w:spacing w:line="360" w:lineRule="auto"/>
        <w:rPr>
          <w:rStyle w:val="64"/>
          <w:rFonts w:hint="eastAsia" w:ascii="宋体" w:hAnsi="宋体" w:eastAsia="宋体" w:cs="宋体"/>
          <w:color w:val="auto"/>
        </w:rPr>
      </w:pPr>
    </w:p>
    <w:p w14:paraId="19C47861">
      <w:pPr>
        <w:spacing w:line="360" w:lineRule="auto"/>
        <w:rPr>
          <w:rStyle w:val="64"/>
          <w:rFonts w:hint="eastAsia" w:ascii="宋体" w:hAnsi="宋体" w:eastAsia="宋体" w:cs="宋体"/>
          <w:color w:val="auto"/>
        </w:rPr>
      </w:pPr>
    </w:p>
    <w:p w14:paraId="0420A666">
      <w:pPr>
        <w:spacing w:line="360" w:lineRule="auto"/>
        <w:rPr>
          <w:rStyle w:val="64"/>
          <w:rFonts w:hint="eastAsia" w:ascii="宋体" w:hAnsi="宋体" w:eastAsia="宋体" w:cs="宋体"/>
          <w:color w:val="auto"/>
          <w:sz w:val="18"/>
          <w:szCs w:val="18"/>
        </w:rPr>
      </w:pPr>
      <w:r>
        <w:rPr>
          <w:rStyle w:val="64"/>
          <w:rFonts w:hint="eastAsia" w:ascii="宋体" w:hAnsi="宋体" w:eastAsia="宋体" w:cs="宋体"/>
          <w:color w:val="auto"/>
        </w:rPr>
        <w:t>注：1.</w:t>
      </w:r>
      <w:r>
        <w:rPr>
          <w:rStyle w:val="64"/>
          <w:rFonts w:hint="eastAsia" w:ascii="宋体" w:hAnsi="宋体" w:eastAsia="宋体" w:cs="宋体"/>
          <w:color w:val="auto"/>
          <w:sz w:val="18"/>
          <w:szCs w:val="18"/>
        </w:rPr>
        <w:t>从业人员、营业收入、资产总额填报上一年度数据，无上一年度数据的新成立企业可不填报。</w:t>
      </w:r>
    </w:p>
    <w:p w14:paraId="42210001">
      <w:pPr>
        <w:pStyle w:val="8"/>
        <w:spacing w:after="0" w:line="480" w:lineRule="auto"/>
        <w:ind w:left="0" w:leftChars="0"/>
        <w:rPr>
          <w:rFonts w:hint="eastAsia" w:ascii="宋体" w:hAnsi="宋体" w:eastAsia="宋体" w:cs="宋体"/>
          <w:color w:val="auto"/>
        </w:rPr>
      </w:pPr>
      <w:r>
        <w:rPr>
          <w:rStyle w:val="64"/>
          <w:rFonts w:hint="eastAsia" w:ascii="宋体" w:hAnsi="宋体" w:eastAsia="宋体" w:cs="宋体"/>
          <w:color w:val="auto"/>
        </w:rPr>
        <w:t>2.</w:t>
      </w:r>
      <w:r>
        <w:rPr>
          <w:rStyle w:val="64"/>
          <w:rFonts w:hint="eastAsia" w:ascii="宋体" w:hAnsi="宋体" w:eastAsia="宋体" w:cs="宋体"/>
          <w:color w:val="auto"/>
          <w:sz w:val="18"/>
          <w:szCs w:val="18"/>
        </w:rPr>
        <w:t>该项目所属行业为建筑业。</w:t>
      </w:r>
    </w:p>
    <w:p w14:paraId="29E06DBE">
      <w:pPr>
        <w:adjustRightInd w:val="0"/>
        <w:snapToGrid w:val="0"/>
        <w:ind w:firstLine="720" w:firstLineChars="400"/>
        <w:rPr>
          <w:rFonts w:hint="eastAsia" w:ascii="宋体" w:hAnsi="宋体" w:eastAsia="宋体" w:cs="宋体"/>
          <w:bCs/>
          <w:sz w:val="18"/>
          <w:szCs w:val="18"/>
        </w:rPr>
      </w:pPr>
    </w:p>
    <w:p w14:paraId="4F0E9C98">
      <w:pPr>
        <w:rPr>
          <w:rFonts w:hint="eastAsia" w:ascii="宋体" w:hAnsi="宋体" w:eastAsia="宋体" w:cs="宋体"/>
          <w:b/>
          <w:sz w:val="24"/>
          <w:szCs w:val="24"/>
        </w:rPr>
      </w:pPr>
      <w:r>
        <w:rPr>
          <w:rFonts w:hint="eastAsia" w:ascii="宋体" w:hAnsi="宋体" w:eastAsia="宋体" w:cs="宋体"/>
          <w:b/>
          <w:sz w:val="24"/>
          <w:szCs w:val="24"/>
        </w:rPr>
        <w:br w:type="page"/>
      </w:r>
    </w:p>
    <w:p w14:paraId="6B824CC9">
      <w:pPr>
        <w:pStyle w:val="15"/>
        <w:adjustRightInd w:val="0"/>
        <w:snapToGrid w:val="0"/>
        <w:spacing w:before="120" w:beforeLines="50" w:line="360" w:lineRule="auto"/>
        <w:rPr>
          <w:rFonts w:hint="eastAsia" w:ascii="宋体" w:hAnsi="宋体" w:eastAsia="宋体" w:cs="宋体"/>
          <w:b/>
          <w:sz w:val="24"/>
          <w:szCs w:val="24"/>
        </w:rPr>
      </w:pPr>
      <w:r>
        <w:rPr>
          <w:rFonts w:hint="eastAsia" w:ascii="宋体" w:hAnsi="宋体" w:eastAsia="宋体" w:cs="宋体"/>
          <w:b/>
          <w:sz w:val="24"/>
          <w:szCs w:val="24"/>
        </w:rPr>
        <w:t>附件</w:t>
      </w:r>
      <w:bookmarkStart w:id="1010" w:name="OLE_LINK14"/>
      <w:bookmarkStart w:id="1011" w:name="OLE_LINK13"/>
      <w:r>
        <w:rPr>
          <w:rFonts w:hint="eastAsia" w:ascii="宋体" w:hAnsi="宋体" w:eastAsia="宋体" w:cs="宋体"/>
          <w:b/>
          <w:sz w:val="24"/>
          <w:szCs w:val="24"/>
          <w:lang w:val="en-US" w:eastAsia="zh-CN"/>
        </w:rPr>
        <w:t>6</w:t>
      </w:r>
      <w:r>
        <w:rPr>
          <w:rFonts w:hint="eastAsia" w:ascii="宋体" w:hAnsi="宋体" w:eastAsia="宋体" w:cs="宋体"/>
          <w:b/>
          <w:sz w:val="24"/>
          <w:szCs w:val="24"/>
        </w:rPr>
        <w:t>：                残疾人福利性单位声明函</w:t>
      </w:r>
    </w:p>
    <w:bookmarkEnd w:id="1010"/>
    <w:bookmarkEnd w:id="1011"/>
    <w:p w14:paraId="6EE02D3E">
      <w:pPr>
        <w:spacing w:line="588" w:lineRule="exact"/>
        <w:rPr>
          <w:rFonts w:hint="eastAsia" w:ascii="宋体" w:hAnsi="宋体" w:eastAsia="宋体" w:cs="宋体"/>
          <w:b/>
          <w:spacing w:val="6"/>
          <w:sz w:val="30"/>
          <w:szCs w:val="30"/>
        </w:rPr>
      </w:pPr>
    </w:p>
    <w:p w14:paraId="496E15FC">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项目采购活动提供本单位制造的货物（由本单位承担工程/提供服务），或者提供其他残疾人福利性单位制造的货物（不包括使用非残疾人福利性单位注册商标的货物）。</w:t>
      </w:r>
    </w:p>
    <w:p w14:paraId="5FE2BCA9">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1F26DB93">
      <w:pPr>
        <w:spacing w:line="360" w:lineRule="auto"/>
        <w:ind w:firstLine="444" w:firstLineChars="200"/>
        <w:rPr>
          <w:rFonts w:hint="eastAsia" w:ascii="宋体" w:hAnsi="宋体" w:eastAsia="宋体" w:cs="宋体"/>
          <w:spacing w:val="6"/>
          <w:szCs w:val="21"/>
        </w:rPr>
      </w:pPr>
    </w:p>
    <w:p w14:paraId="293FD6B1">
      <w:pPr>
        <w:spacing w:line="360" w:lineRule="auto"/>
        <w:ind w:firstLine="444" w:firstLineChars="200"/>
        <w:rPr>
          <w:rFonts w:hint="eastAsia" w:ascii="宋体" w:hAnsi="宋体" w:eastAsia="宋体" w:cs="宋体"/>
          <w:spacing w:val="6"/>
          <w:szCs w:val="21"/>
        </w:rPr>
      </w:pPr>
    </w:p>
    <w:p w14:paraId="3C918AB3">
      <w:pPr>
        <w:tabs>
          <w:tab w:val="left" w:pos="4860"/>
        </w:tabs>
        <w:spacing w:line="360" w:lineRule="auto"/>
        <w:ind w:right="1560" w:firstLine="444" w:firstLineChars="200"/>
        <w:jc w:val="center"/>
        <w:rPr>
          <w:rFonts w:hint="eastAsia" w:ascii="宋体" w:hAnsi="宋体" w:eastAsia="宋体" w:cs="宋体"/>
          <w:spacing w:val="6"/>
          <w:szCs w:val="21"/>
        </w:rPr>
      </w:pPr>
      <w:r>
        <w:rPr>
          <w:rFonts w:hint="eastAsia" w:ascii="宋体" w:hAnsi="宋体" w:eastAsia="宋体" w:cs="宋体"/>
          <w:spacing w:val="6"/>
          <w:szCs w:val="21"/>
        </w:rPr>
        <w:t xml:space="preserve">                单位名称（盖章）：</w:t>
      </w:r>
    </w:p>
    <w:p w14:paraId="35BB7D08">
      <w:pPr>
        <w:tabs>
          <w:tab w:val="left" w:pos="4860"/>
        </w:tabs>
        <w:spacing w:line="360" w:lineRule="auto"/>
        <w:ind w:right="1560" w:firstLine="444" w:firstLineChars="200"/>
        <w:jc w:val="center"/>
        <w:rPr>
          <w:rFonts w:hint="eastAsia" w:ascii="宋体" w:hAnsi="宋体" w:eastAsia="宋体" w:cs="宋体"/>
          <w:szCs w:val="21"/>
        </w:rPr>
      </w:pPr>
      <w:r>
        <w:rPr>
          <w:rFonts w:hint="eastAsia" w:ascii="宋体" w:hAnsi="宋体" w:eastAsia="宋体" w:cs="宋体"/>
          <w:spacing w:val="6"/>
          <w:szCs w:val="21"/>
        </w:rPr>
        <w:t xml:space="preserve">       日  期：</w:t>
      </w:r>
    </w:p>
    <w:p w14:paraId="5106A579">
      <w:pPr>
        <w:autoSpaceDE w:val="0"/>
        <w:autoSpaceDN w:val="0"/>
        <w:adjustRightInd w:val="0"/>
        <w:spacing w:line="360" w:lineRule="auto"/>
        <w:rPr>
          <w:rFonts w:hint="eastAsia" w:ascii="宋体" w:hAnsi="宋体" w:eastAsia="宋体" w:cs="宋体"/>
          <w:b/>
          <w:spacing w:val="6"/>
          <w:sz w:val="24"/>
          <w:szCs w:val="24"/>
          <w:lang w:val="zh-CN"/>
        </w:rPr>
      </w:pPr>
      <w:r>
        <w:rPr>
          <w:rFonts w:hint="eastAsia" w:ascii="宋体" w:hAnsi="宋体" w:eastAsia="宋体" w:cs="宋体"/>
          <w:sz w:val="24"/>
        </w:rPr>
        <w:br w:type="page"/>
      </w:r>
      <w:bookmarkStart w:id="1012" w:name="_Toc20660417"/>
      <w:bookmarkStart w:id="1013" w:name="_Toc532473512"/>
      <w:r>
        <w:rPr>
          <w:rFonts w:hint="eastAsia" w:ascii="宋体" w:hAnsi="宋体" w:eastAsia="宋体" w:cs="宋体"/>
          <w:b/>
          <w:sz w:val="24"/>
          <w:szCs w:val="24"/>
        </w:rPr>
        <w:t>附件</w:t>
      </w:r>
      <w:r>
        <w:rPr>
          <w:rFonts w:hint="eastAsia" w:ascii="宋体" w:hAnsi="宋体" w:eastAsia="宋体" w:cs="宋体"/>
          <w:b/>
          <w:sz w:val="24"/>
          <w:szCs w:val="24"/>
          <w:lang w:val="en-US" w:eastAsia="zh-CN"/>
        </w:rPr>
        <w:t>7</w:t>
      </w:r>
      <w:r>
        <w:rPr>
          <w:rFonts w:hint="eastAsia" w:ascii="宋体" w:hAnsi="宋体" w:eastAsia="宋体" w:cs="宋体"/>
          <w:b/>
          <w:sz w:val="24"/>
          <w:szCs w:val="24"/>
        </w:rPr>
        <w:t xml:space="preserve">：                   </w:t>
      </w:r>
      <w:r>
        <w:rPr>
          <w:rFonts w:hint="eastAsia" w:ascii="宋体" w:hAnsi="宋体" w:eastAsia="宋体" w:cs="宋体"/>
          <w:b/>
          <w:spacing w:val="6"/>
          <w:sz w:val="24"/>
          <w:szCs w:val="24"/>
          <w:lang w:val="zh-CN"/>
        </w:rPr>
        <w:t>供应商监狱企业声明函</w:t>
      </w:r>
    </w:p>
    <w:bookmarkEnd w:id="1012"/>
    <w:bookmarkEnd w:id="1013"/>
    <w:p w14:paraId="5672A2F3">
      <w:pPr>
        <w:spacing w:line="360" w:lineRule="auto"/>
        <w:rPr>
          <w:rFonts w:hint="eastAsia" w:ascii="宋体" w:hAnsi="宋体" w:eastAsia="宋体" w:cs="宋体"/>
          <w:b/>
          <w:kern w:val="0"/>
          <w:sz w:val="24"/>
        </w:rPr>
      </w:pPr>
    </w:p>
    <w:p w14:paraId="5BC9B46E">
      <w:pPr>
        <w:widowControl/>
        <w:snapToGrid w:val="0"/>
        <w:spacing w:before="100" w:beforeAutospacing="1" w:after="100" w:afterAutospacing="1"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本单位郑重声明下列事项（按照实际情况勾选或填空）：</w:t>
      </w:r>
    </w:p>
    <w:p w14:paraId="651A3D8C">
      <w:pPr>
        <w:widowControl/>
        <w:snapToGrid w:val="0"/>
        <w:spacing w:before="100" w:beforeAutospacing="1" w:after="100" w:afterAutospacing="1"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本单位为直接供应商提供本单位制造的货物。</w:t>
      </w:r>
    </w:p>
    <w:p w14:paraId="7739BA9E">
      <w:pPr>
        <w:widowControl/>
        <w:snapToGrid w:val="0"/>
        <w:spacing w:before="100" w:beforeAutospacing="1" w:after="100" w:afterAutospacing="1"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（1）本企业（单位）</w:t>
      </w:r>
      <w:r>
        <w:rPr>
          <w:rFonts w:hint="eastAsia" w:ascii="宋体" w:hAnsi="宋体" w:eastAsia="宋体" w:cs="宋体"/>
          <w:kern w:val="0"/>
          <w:szCs w:val="21"/>
          <w:u w:val="single"/>
        </w:rPr>
        <w:t xml:space="preserve">        </w:t>
      </w:r>
      <w:r>
        <w:rPr>
          <w:rFonts w:hint="eastAsia" w:ascii="宋体" w:hAnsi="宋体" w:eastAsia="宋体" w:cs="宋体"/>
          <w:kern w:val="0"/>
          <w:szCs w:val="21"/>
        </w:rPr>
        <w:t>（请填写：是、不是）监狱企业。如果是，后附省级以上监狱管理局、戒毒管理局（含新疆生产建设兵团）出具的属于监狱企业的证明文件。</w:t>
      </w:r>
    </w:p>
    <w:p w14:paraId="7FCCFFDE">
      <w:pPr>
        <w:widowControl/>
        <w:snapToGrid w:val="0"/>
        <w:spacing w:before="100" w:beforeAutospacing="1" w:after="100" w:afterAutospacing="1"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（2）本企业（单位）</w:t>
      </w:r>
      <w:r>
        <w:rPr>
          <w:rFonts w:hint="eastAsia" w:ascii="宋体" w:hAnsi="宋体" w:eastAsia="宋体" w:cs="宋体"/>
          <w:kern w:val="0"/>
          <w:szCs w:val="21"/>
          <w:u w:val="single"/>
        </w:rPr>
        <w:t xml:space="preserve">        </w:t>
      </w:r>
      <w:r>
        <w:rPr>
          <w:rFonts w:hint="eastAsia" w:ascii="宋体" w:hAnsi="宋体" w:eastAsia="宋体" w:cs="宋体"/>
          <w:kern w:val="0"/>
          <w:szCs w:val="21"/>
        </w:rPr>
        <w:t>（请填写：是、不是）为联合体一方，提供本企业（单位）制造的货物，由本企业（单位）承担工程、提供服务。本企业（单位）提供协议合同金额占到共同磋商协议合同总金额的比例为</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54B0DD27">
      <w:pPr>
        <w:widowControl/>
        <w:snapToGrid w:val="0"/>
        <w:spacing w:before="100" w:beforeAutospacing="1" w:after="100" w:afterAutospacing="1" w:line="360" w:lineRule="auto"/>
        <w:jc w:val="left"/>
        <w:rPr>
          <w:rFonts w:hint="eastAsia" w:ascii="宋体" w:hAnsi="宋体" w:eastAsia="宋体" w:cs="宋体"/>
          <w:kern w:val="0"/>
          <w:szCs w:val="21"/>
        </w:rPr>
      </w:pPr>
      <w:r>
        <w:rPr>
          <w:rFonts w:hint="eastAsia" w:ascii="宋体" w:hAnsi="宋体" w:eastAsia="宋体" w:cs="宋体"/>
          <w:kern w:val="0"/>
          <w:szCs w:val="21"/>
        </w:rPr>
        <w:t>　　本企业（单位）对上述声明的真实性负责。如有虚假，将依法承担相应责任。</w:t>
      </w:r>
    </w:p>
    <w:p w14:paraId="145EA4FD">
      <w:pPr>
        <w:widowControl/>
        <w:snapToGrid w:val="0"/>
        <w:spacing w:before="100" w:beforeAutospacing="1" w:after="100" w:afterAutospacing="1" w:line="360" w:lineRule="auto"/>
        <w:jc w:val="left"/>
        <w:rPr>
          <w:rFonts w:hint="eastAsia" w:ascii="宋体" w:hAnsi="宋体" w:eastAsia="宋体" w:cs="宋体"/>
          <w:b/>
          <w:kern w:val="0"/>
          <w:szCs w:val="21"/>
        </w:rPr>
      </w:pPr>
      <w:r>
        <w:rPr>
          <w:rFonts w:hint="eastAsia" w:ascii="宋体" w:hAnsi="宋体" w:eastAsia="宋体" w:cs="宋体"/>
          <w:kern w:val="0"/>
          <w:szCs w:val="21"/>
        </w:rPr>
        <w:t>　　</w:t>
      </w:r>
      <w:r>
        <w:rPr>
          <w:rFonts w:hint="eastAsia" w:ascii="宋体" w:hAnsi="宋体" w:eastAsia="宋体" w:cs="宋体"/>
          <w:b/>
          <w:kern w:val="0"/>
          <w:szCs w:val="21"/>
        </w:rPr>
        <w:t>　</w:t>
      </w:r>
    </w:p>
    <w:p w14:paraId="0AA6B631">
      <w:pPr>
        <w:snapToGrid w:val="0"/>
        <w:spacing w:line="360" w:lineRule="auto"/>
        <w:rPr>
          <w:rFonts w:hint="eastAsia" w:ascii="宋体" w:hAnsi="宋体" w:eastAsia="宋体" w:cs="宋体"/>
          <w:b/>
          <w:szCs w:val="21"/>
        </w:rPr>
      </w:pPr>
    </w:p>
    <w:p w14:paraId="2D7A5345">
      <w:pPr>
        <w:spacing w:line="360" w:lineRule="auto"/>
        <w:ind w:firstLine="2520" w:firstLineChars="1200"/>
        <w:rPr>
          <w:rFonts w:hint="eastAsia" w:ascii="宋体" w:hAnsi="宋体" w:eastAsia="宋体" w:cs="宋体"/>
          <w:szCs w:val="21"/>
          <w:u w:val="single"/>
        </w:rPr>
      </w:pPr>
      <w:r>
        <w:rPr>
          <w:rFonts w:hint="eastAsia" w:ascii="宋体" w:hAnsi="宋体" w:eastAsia="宋体" w:cs="宋体"/>
          <w:szCs w:val="21"/>
        </w:rPr>
        <w:t xml:space="preserve">供应商（公章）： </w:t>
      </w:r>
      <w:r>
        <w:rPr>
          <w:rFonts w:hint="eastAsia" w:ascii="宋体" w:hAnsi="宋体" w:eastAsia="宋体" w:cs="宋体"/>
          <w:szCs w:val="21"/>
          <w:u w:val="single"/>
        </w:rPr>
        <w:t xml:space="preserve">                              </w:t>
      </w:r>
    </w:p>
    <w:p w14:paraId="3BC744A0">
      <w:pPr>
        <w:spacing w:line="360" w:lineRule="auto"/>
        <w:ind w:firstLine="2520" w:firstLineChars="1200"/>
        <w:rPr>
          <w:rFonts w:hint="eastAsia" w:ascii="宋体" w:hAnsi="宋体" w:eastAsia="宋体" w:cs="宋体"/>
          <w:szCs w:val="21"/>
          <w:u w:val="single"/>
        </w:rPr>
      </w:pP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14:paraId="1786945D">
      <w:pPr>
        <w:spacing w:line="360" w:lineRule="auto"/>
        <w:ind w:firstLine="2520" w:firstLineChars="1200"/>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3D9544B9">
      <w:pPr>
        <w:adjustRightInd w:val="0"/>
        <w:snapToGrid w:val="0"/>
        <w:spacing w:line="360" w:lineRule="auto"/>
        <w:rPr>
          <w:rFonts w:hint="eastAsia" w:ascii="宋体" w:hAnsi="宋体" w:eastAsia="宋体" w:cs="宋体"/>
          <w:b/>
          <w:sz w:val="24"/>
        </w:rPr>
      </w:pPr>
    </w:p>
    <w:p w14:paraId="704C0613">
      <w:pPr>
        <w:adjustRightInd w:val="0"/>
        <w:snapToGrid w:val="0"/>
        <w:spacing w:line="360" w:lineRule="auto"/>
        <w:rPr>
          <w:rFonts w:hint="eastAsia" w:ascii="宋体" w:hAnsi="宋体" w:eastAsia="宋体" w:cs="宋体"/>
          <w:b/>
          <w:sz w:val="24"/>
        </w:rPr>
      </w:pPr>
    </w:p>
    <w:p w14:paraId="113BE8CE">
      <w:pPr>
        <w:adjustRightInd w:val="0"/>
        <w:snapToGrid w:val="0"/>
        <w:spacing w:line="360" w:lineRule="auto"/>
        <w:rPr>
          <w:rFonts w:hint="eastAsia" w:ascii="宋体" w:hAnsi="宋体" w:eastAsia="宋体" w:cs="宋体"/>
          <w:b/>
          <w:sz w:val="24"/>
        </w:rPr>
      </w:pPr>
    </w:p>
    <w:p w14:paraId="0DE24258">
      <w:pPr>
        <w:adjustRightInd w:val="0"/>
        <w:snapToGrid w:val="0"/>
        <w:spacing w:line="360" w:lineRule="auto"/>
        <w:rPr>
          <w:rFonts w:hint="eastAsia" w:ascii="宋体" w:hAnsi="宋体" w:eastAsia="宋体" w:cs="宋体"/>
          <w:b/>
          <w:sz w:val="24"/>
        </w:rPr>
      </w:pPr>
    </w:p>
    <w:p w14:paraId="0A768F0E">
      <w:pPr>
        <w:adjustRightInd w:val="0"/>
        <w:snapToGrid w:val="0"/>
        <w:spacing w:line="360" w:lineRule="auto"/>
        <w:rPr>
          <w:rFonts w:hint="eastAsia" w:ascii="宋体" w:hAnsi="宋体" w:eastAsia="宋体" w:cs="宋体"/>
          <w:b/>
          <w:sz w:val="24"/>
        </w:rPr>
      </w:pPr>
    </w:p>
    <w:p w14:paraId="22A0A0D0">
      <w:pPr>
        <w:adjustRightInd w:val="0"/>
        <w:snapToGrid w:val="0"/>
        <w:spacing w:line="360" w:lineRule="auto"/>
        <w:rPr>
          <w:rFonts w:hint="eastAsia" w:ascii="宋体" w:hAnsi="宋体" w:eastAsia="宋体" w:cs="宋体"/>
          <w:b/>
          <w:sz w:val="24"/>
        </w:rPr>
      </w:pPr>
    </w:p>
    <w:p w14:paraId="5DC972D0">
      <w:pPr>
        <w:adjustRightInd w:val="0"/>
        <w:snapToGrid w:val="0"/>
        <w:spacing w:line="360" w:lineRule="auto"/>
        <w:rPr>
          <w:rFonts w:hint="eastAsia" w:ascii="宋体" w:hAnsi="宋体" w:eastAsia="宋体" w:cs="宋体"/>
          <w:b/>
          <w:sz w:val="24"/>
        </w:rPr>
      </w:pPr>
    </w:p>
    <w:p w14:paraId="0B33BB76">
      <w:pPr>
        <w:adjustRightInd w:val="0"/>
        <w:snapToGrid w:val="0"/>
        <w:spacing w:line="360" w:lineRule="auto"/>
        <w:rPr>
          <w:rFonts w:hint="eastAsia" w:ascii="宋体" w:hAnsi="宋体" w:eastAsia="宋体" w:cs="宋体"/>
          <w:b/>
          <w:sz w:val="24"/>
        </w:rPr>
      </w:pPr>
    </w:p>
    <w:p w14:paraId="75482217">
      <w:pPr>
        <w:pStyle w:val="28"/>
        <w:rPr>
          <w:rFonts w:hint="eastAsia" w:ascii="宋体" w:hAnsi="宋体" w:eastAsia="宋体" w:cs="宋体"/>
          <w:sz w:val="24"/>
        </w:rPr>
      </w:pPr>
    </w:p>
    <w:p w14:paraId="54C2E2C0">
      <w:pPr>
        <w:pStyle w:val="28"/>
        <w:ind w:firstLine="0"/>
        <w:rPr>
          <w:rFonts w:hint="eastAsia" w:ascii="宋体" w:hAnsi="宋体" w:eastAsia="宋体" w:cs="宋体"/>
          <w:sz w:val="24"/>
        </w:rPr>
      </w:pPr>
    </w:p>
    <w:p w14:paraId="051410BE">
      <w:pPr>
        <w:rPr>
          <w:rFonts w:hint="eastAsia" w:ascii="宋体" w:hAnsi="宋体" w:eastAsia="宋体" w:cs="宋体"/>
          <w:sz w:val="24"/>
        </w:rPr>
      </w:pPr>
      <w:r>
        <w:rPr>
          <w:rFonts w:hint="eastAsia" w:ascii="宋体" w:hAnsi="宋体" w:eastAsia="宋体" w:cs="宋体"/>
          <w:sz w:val="24"/>
        </w:rPr>
        <w:br w:type="page"/>
      </w:r>
    </w:p>
    <w:p w14:paraId="418D7312">
      <w:pPr>
        <w:autoSpaceDE w:val="0"/>
        <w:autoSpaceDN w:val="0"/>
        <w:adjustRightInd w:val="0"/>
        <w:snapToGrid w:val="0"/>
        <w:rPr>
          <w:rFonts w:hint="eastAsia" w:ascii="宋体" w:hAnsi="宋体" w:eastAsia="宋体" w:cs="宋体"/>
          <w:b/>
          <w:sz w:val="36"/>
          <w:szCs w:val="36"/>
        </w:rPr>
      </w:pPr>
      <w:r>
        <w:rPr>
          <w:rFonts w:hint="eastAsia" w:ascii="宋体" w:hAnsi="宋体" w:eastAsia="宋体" w:cs="宋体"/>
          <w:b/>
          <w:sz w:val="24"/>
        </w:rPr>
        <w:t>附件</w:t>
      </w:r>
      <w:r>
        <w:rPr>
          <w:rFonts w:hint="eastAsia" w:ascii="宋体" w:hAnsi="宋体" w:eastAsia="宋体" w:cs="宋体"/>
          <w:b/>
          <w:sz w:val="24"/>
          <w:lang w:val="en-US" w:eastAsia="zh-CN"/>
        </w:rPr>
        <w:t>8</w:t>
      </w:r>
      <w:r>
        <w:rPr>
          <w:rFonts w:hint="eastAsia" w:ascii="宋体" w:hAnsi="宋体" w:eastAsia="宋体" w:cs="宋体"/>
          <w:b/>
          <w:sz w:val="24"/>
        </w:rPr>
        <w:t>：                   供应商企业关系关联承诺书</w:t>
      </w:r>
    </w:p>
    <w:p w14:paraId="449D29FA">
      <w:pPr>
        <w:autoSpaceDE w:val="0"/>
        <w:autoSpaceDN w:val="0"/>
        <w:adjustRightInd w:val="0"/>
        <w:spacing w:line="360" w:lineRule="auto"/>
        <w:ind w:firstLine="480" w:firstLineChars="200"/>
        <w:rPr>
          <w:rFonts w:hint="eastAsia" w:ascii="宋体" w:hAnsi="宋体" w:eastAsia="宋体" w:cs="宋体"/>
          <w:sz w:val="24"/>
        </w:rPr>
      </w:pPr>
    </w:p>
    <w:p w14:paraId="33C58CD1">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一、供应商股东及股权证明(提供相关证明材料)。</w:t>
      </w:r>
    </w:p>
    <w:p w14:paraId="0A99EFD3">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二、供应商在本项目磋商中，不存在与其它供应商负责人为同一人，有控股、管理等关联关系承诺。</w:t>
      </w:r>
    </w:p>
    <w:p w14:paraId="00355BC7">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1.管理关系说明：</w:t>
      </w:r>
    </w:p>
    <w:p w14:paraId="6DE947D2">
      <w:pPr>
        <w:autoSpaceDE w:val="0"/>
        <w:autoSpaceDN w:val="0"/>
        <w:adjustRightIn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我单位管理的具有独立法人的下属单位：</w:t>
      </w:r>
      <w:r>
        <w:rPr>
          <w:rFonts w:hint="eastAsia" w:ascii="宋体" w:hAnsi="宋体" w:eastAsia="宋体" w:cs="宋体"/>
          <w:szCs w:val="21"/>
          <w:u w:val="single"/>
        </w:rPr>
        <w:t xml:space="preserve">      </w:t>
      </w:r>
      <w:r>
        <w:rPr>
          <w:rFonts w:hint="eastAsia" w:ascii="宋体" w:hAnsi="宋体" w:eastAsia="宋体" w:cs="宋体"/>
          <w:szCs w:val="21"/>
        </w:rPr>
        <w:t>(没有填无)。</w:t>
      </w:r>
    </w:p>
    <w:p w14:paraId="52060780">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我单位的上级管理单位 </w:t>
      </w:r>
      <w:r>
        <w:rPr>
          <w:rFonts w:hint="eastAsia" w:ascii="宋体" w:hAnsi="宋体" w:eastAsia="宋体" w:cs="宋体"/>
          <w:szCs w:val="21"/>
          <w:u w:val="single"/>
        </w:rPr>
        <w:t xml:space="preserve">            </w:t>
      </w:r>
      <w:r>
        <w:rPr>
          <w:rFonts w:hint="eastAsia" w:ascii="宋体" w:hAnsi="宋体" w:eastAsia="宋体" w:cs="宋体"/>
          <w:szCs w:val="21"/>
        </w:rPr>
        <w:t xml:space="preserve"> (没有填无)。</w:t>
      </w:r>
    </w:p>
    <w:p w14:paraId="5A65C273">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2.股权关系说明：</w:t>
      </w:r>
    </w:p>
    <w:p w14:paraId="7DB1B390">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我单位控股的单位</w:t>
      </w:r>
      <w:r>
        <w:rPr>
          <w:rFonts w:hint="eastAsia" w:ascii="宋体" w:hAnsi="宋体" w:eastAsia="宋体" w:cs="宋体"/>
          <w:szCs w:val="21"/>
          <w:u w:val="single"/>
        </w:rPr>
        <w:t xml:space="preserve">          </w:t>
      </w:r>
      <w:r>
        <w:rPr>
          <w:rFonts w:hint="eastAsia" w:ascii="宋体" w:hAnsi="宋体" w:eastAsia="宋体" w:cs="宋体"/>
          <w:szCs w:val="21"/>
        </w:rPr>
        <w:t>(没有填无) 。</w:t>
      </w:r>
    </w:p>
    <w:p w14:paraId="65AD00BD">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我单位</w:t>
      </w:r>
      <w:r>
        <w:rPr>
          <w:rFonts w:hint="eastAsia" w:ascii="宋体" w:hAnsi="宋体" w:eastAsia="宋体" w:cs="宋体"/>
          <w:szCs w:val="21"/>
          <w:u w:val="single"/>
        </w:rPr>
        <w:t xml:space="preserve">      </w:t>
      </w:r>
      <w:r>
        <w:rPr>
          <w:rFonts w:hint="eastAsia" w:ascii="宋体" w:hAnsi="宋体" w:eastAsia="宋体" w:cs="宋体"/>
          <w:szCs w:val="21"/>
        </w:rPr>
        <w:t>(没有填无)被</w:t>
      </w:r>
      <w:r>
        <w:rPr>
          <w:rFonts w:hint="eastAsia" w:ascii="宋体" w:hAnsi="宋体" w:eastAsia="宋体" w:cs="宋体"/>
          <w:szCs w:val="21"/>
          <w:u w:val="single"/>
        </w:rPr>
        <w:t xml:space="preserve">   （控股单位全称）  </w:t>
      </w:r>
      <w:r>
        <w:rPr>
          <w:rFonts w:hint="eastAsia" w:ascii="宋体" w:hAnsi="宋体" w:eastAsia="宋体" w:cs="宋体"/>
          <w:szCs w:val="21"/>
        </w:rPr>
        <w:t>单位控股。</w:t>
      </w:r>
    </w:p>
    <w:p w14:paraId="7137C07B">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3.单位负责人：</w:t>
      </w:r>
      <w:r>
        <w:rPr>
          <w:rFonts w:hint="eastAsia" w:ascii="宋体" w:hAnsi="宋体" w:eastAsia="宋体" w:cs="宋体"/>
          <w:szCs w:val="21"/>
          <w:u w:val="single"/>
        </w:rPr>
        <w:t xml:space="preserve">        </w:t>
      </w:r>
      <w:r>
        <w:rPr>
          <w:rFonts w:hint="eastAsia" w:ascii="宋体" w:hAnsi="宋体" w:eastAsia="宋体" w:cs="宋体"/>
          <w:szCs w:val="21"/>
        </w:rPr>
        <w:t xml:space="preserve"> (没有填无)。</w:t>
      </w:r>
    </w:p>
    <w:p w14:paraId="17591BE8">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三、我单位</w:t>
      </w:r>
      <w:r>
        <w:rPr>
          <w:rFonts w:hint="eastAsia" w:ascii="宋体" w:hAnsi="宋体" w:eastAsia="宋体" w:cs="宋体"/>
          <w:szCs w:val="21"/>
          <w:u w:val="single"/>
        </w:rPr>
        <w:t xml:space="preserve">          </w:t>
      </w:r>
      <w:r>
        <w:rPr>
          <w:rFonts w:hint="eastAsia" w:ascii="宋体" w:hAnsi="宋体" w:eastAsia="宋体" w:cs="宋体"/>
          <w:szCs w:val="21"/>
        </w:rPr>
        <w:t>（是或否） 为本采购项目提供过整体设计、规范编制或者项目管理、监理、检测等服务的供应商。</w:t>
      </w:r>
    </w:p>
    <w:p w14:paraId="10BDECF0">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四、其他与本项目有关的利害关系说明。</w:t>
      </w:r>
    </w:p>
    <w:p w14:paraId="5452C384">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我单位承诺以上说明真实有效，无虚假内容或隐瞒。</w:t>
      </w:r>
    </w:p>
    <w:p w14:paraId="3C4BF84E">
      <w:pPr>
        <w:spacing w:line="360" w:lineRule="auto"/>
        <w:ind w:firstLine="1920" w:firstLineChars="800"/>
        <w:rPr>
          <w:rFonts w:hint="eastAsia" w:ascii="宋体" w:hAnsi="宋体" w:eastAsia="宋体" w:cs="宋体"/>
          <w:sz w:val="24"/>
        </w:rPr>
      </w:pPr>
    </w:p>
    <w:p w14:paraId="726F50AD">
      <w:pPr>
        <w:spacing w:line="360" w:lineRule="auto"/>
        <w:ind w:firstLine="1920" w:firstLineChars="800"/>
        <w:rPr>
          <w:rFonts w:hint="eastAsia" w:ascii="宋体" w:hAnsi="宋体" w:eastAsia="宋体" w:cs="宋体"/>
          <w:sz w:val="24"/>
        </w:rPr>
      </w:pPr>
    </w:p>
    <w:p w14:paraId="05827D8C">
      <w:pPr>
        <w:pStyle w:val="28"/>
        <w:rPr>
          <w:rFonts w:hint="eastAsia" w:ascii="宋体" w:hAnsi="宋体" w:eastAsia="宋体" w:cs="宋体"/>
          <w:sz w:val="24"/>
        </w:rPr>
      </w:pPr>
    </w:p>
    <w:p w14:paraId="5C65154E">
      <w:pPr>
        <w:pStyle w:val="28"/>
        <w:rPr>
          <w:rFonts w:hint="eastAsia" w:ascii="宋体" w:hAnsi="宋体" w:eastAsia="宋体" w:cs="宋体"/>
          <w:sz w:val="24"/>
        </w:rPr>
      </w:pPr>
    </w:p>
    <w:p w14:paraId="168FC527">
      <w:pPr>
        <w:pStyle w:val="28"/>
        <w:rPr>
          <w:rFonts w:hint="eastAsia" w:ascii="宋体" w:hAnsi="宋体" w:eastAsia="宋体" w:cs="宋体"/>
          <w:sz w:val="24"/>
        </w:rPr>
      </w:pPr>
    </w:p>
    <w:p w14:paraId="772A1950">
      <w:pPr>
        <w:pStyle w:val="28"/>
        <w:ind w:firstLine="0"/>
        <w:rPr>
          <w:rFonts w:hint="eastAsia" w:ascii="宋体" w:hAnsi="宋体" w:eastAsia="宋体" w:cs="宋体"/>
          <w:sz w:val="24"/>
        </w:rPr>
      </w:pPr>
    </w:p>
    <w:p w14:paraId="411CE53F">
      <w:pPr>
        <w:snapToGrid w:val="0"/>
        <w:spacing w:line="360" w:lineRule="auto"/>
        <w:rPr>
          <w:rFonts w:hint="eastAsia" w:ascii="宋体" w:hAnsi="宋体" w:eastAsia="宋体" w:cs="宋体"/>
          <w:b/>
          <w:szCs w:val="21"/>
        </w:rPr>
      </w:pPr>
    </w:p>
    <w:p w14:paraId="2D41B4D3">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 xml:space="preserve">供应商（公章）： </w:t>
      </w:r>
      <w:r>
        <w:rPr>
          <w:rFonts w:hint="eastAsia" w:ascii="宋体" w:hAnsi="宋体" w:eastAsia="宋体" w:cs="宋体"/>
          <w:szCs w:val="21"/>
          <w:u w:val="single"/>
        </w:rPr>
        <w:t xml:space="preserve">                              </w:t>
      </w:r>
    </w:p>
    <w:p w14:paraId="4F9515F9">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14:paraId="75613D40">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71CC01E5">
      <w:pPr>
        <w:pStyle w:val="28"/>
        <w:rPr>
          <w:rFonts w:hint="eastAsia" w:ascii="宋体" w:hAnsi="宋体" w:eastAsia="宋体" w:cs="宋体"/>
          <w:sz w:val="21"/>
          <w:szCs w:val="21"/>
          <w:u w:val="single"/>
        </w:rPr>
      </w:pPr>
    </w:p>
    <w:p w14:paraId="3F4FA57A">
      <w:pPr>
        <w:pStyle w:val="28"/>
        <w:rPr>
          <w:rFonts w:hint="eastAsia" w:ascii="宋体" w:hAnsi="宋体" w:eastAsia="宋体" w:cs="宋体"/>
          <w:sz w:val="21"/>
          <w:szCs w:val="21"/>
          <w:u w:val="single"/>
        </w:rPr>
      </w:pPr>
    </w:p>
    <w:p w14:paraId="2690AD7A">
      <w:pPr>
        <w:pStyle w:val="28"/>
        <w:rPr>
          <w:rFonts w:hint="eastAsia" w:ascii="宋体" w:hAnsi="宋体" w:eastAsia="宋体" w:cs="宋体"/>
          <w:sz w:val="21"/>
          <w:szCs w:val="21"/>
          <w:u w:val="single"/>
        </w:rPr>
      </w:pPr>
    </w:p>
    <w:p w14:paraId="7EAA4A69">
      <w:pPr>
        <w:pStyle w:val="28"/>
        <w:rPr>
          <w:rFonts w:hint="eastAsia" w:ascii="宋体" w:hAnsi="宋体" w:eastAsia="宋体" w:cs="宋体"/>
          <w:sz w:val="21"/>
          <w:szCs w:val="21"/>
          <w:u w:val="single"/>
        </w:rPr>
      </w:pPr>
    </w:p>
    <w:p w14:paraId="16C045DE">
      <w:pPr>
        <w:pStyle w:val="28"/>
        <w:rPr>
          <w:rFonts w:hint="eastAsia" w:ascii="宋体" w:hAnsi="宋体" w:eastAsia="宋体" w:cs="宋体"/>
          <w:sz w:val="21"/>
          <w:szCs w:val="21"/>
          <w:u w:val="single"/>
        </w:rPr>
      </w:pPr>
    </w:p>
    <w:p w14:paraId="2D90F84C">
      <w:pPr>
        <w:pStyle w:val="28"/>
        <w:rPr>
          <w:rFonts w:hint="eastAsia" w:ascii="宋体" w:hAnsi="宋体" w:eastAsia="宋体" w:cs="宋体"/>
          <w:sz w:val="21"/>
          <w:szCs w:val="21"/>
          <w:u w:val="single"/>
        </w:rPr>
      </w:pPr>
    </w:p>
    <w:p w14:paraId="76EA6393">
      <w:pPr>
        <w:pStyle w:val="28"/>
        <w:rPr>
          <w:rFonts w:hint="eastAsia" w:ascii="宋体" w:hAnsi="宋体" w:eastAsia="宋体" w:cs="宋体"/>
          <w:sz w:val="21"/>
          <w:szCs w:val="21"/>
          <w:u w:val="single"/>
        </w:rPr>
      </w:pPr>
    </w:p>
    <w:p w14:paraId="674D2BA4">
      <w:pPr>
        <w:rPr>
          <w:rFonts w:hint="eastAsia" w:ascii="宋体" w:hAnsi="宋体" w:eastAsia="宋体" w:cs="宋体"/>
          <w:sz w:val="21"/>
          <w:szCs w:val="21"/>
          <w:u w:val="single"/>
        </w:rPr>
      </w:pPr>
      <w:r>
        <w:rPr>
          <w:rFonts w:hint="eastAsia" w:ascii="宋体" w:hAnsi="宋体" w:eastAsia="宋体" w:cs="宋体"/>
          <w:sz w:val="21"/>
          <w:szCs w:val="21"/>
          <w:u w:val="single"/>
        </w:rPr>
        <w:br w:type="page"/>
      </w:r>
    </w:p>
    <w:p w14:paraId="20B9706A">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rPr>
        <w:t>附件</w:t>
      </w:r>
      <w:r>
        <w:rPr>
          <w:rFonts w:hint="eastAsia" w:ascii="宋体" w:hAnsi="宋体" w:eastAsia="宋体" w:cs="宋体"/>
          <w:b/>
          <w:sz w:val="24"/>
          <w:lang w:val="en-US" w:eastAsia="zh-CN"/>
        </w:rPr>
        <w:t>9</w:t>
      </w:r>
      <w:r>
        <w:rPr>
          <w:rFonts w:hint="eastAsia" w:ascii="宋体" w:hAnsi="宋体" w:eastAsia="宋体" w:cs="宋体"/>
          <w:b/>
          <w:sz w:val="24"/>
        </w:rPr>
        <w:t xml:space="preserve">：      </w:t>
      </w:r>
      <w:r>
        <w:rPr>
          <w:rFonts w:hint="eastAsia" w:ascii="宋体" w:hAnsi="宋体" w:eastAsia="宋体" w:cs="宋体"/>
          <w:b/>
          <w:sz w:val="24"/>
          <w:szCs w:val="24"/>
        </w:rPr>
        <w:t xml:space="preserve">         拒绝政府采购领域商业贿赂承诺书</w:t>
      </w:r>
    </w:p>
    <w:p w14:paraId="21F46ED3">
      <w:pPr>
        <w:pStyle w:val="28"/>
        <w:rPr>
          <w:rFonts w:hint="eastAsia" w:ascii="宋体" w:hAnsi="宋体" w:eastAsia="宋体" w:cs="宋体"/>
        </w:rPr>
      </w:pPr>
    </w:p>
    <w:p w14:paraId="135692A1">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为响应党中央、国务院关于治理政府采购领域商业贿赂行为的号召，我公司在此庄严承诺：</w:t>
      </w:r>
    </w:p>
    <w:p w14:paraId="3522117F">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一、在参与政府采购活动中遵纪守法、诚信经营、公平竞标。</w:t>
      </w:r>
    </w:p>
    <w:p w14:paraId="5E207D0D">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二、不向政府采购人、采购代理机构和政府采购评审专家进行任何形式的商业贿赂以谋取交易机会。</w:t>
      </w:r>
    </w:p>
    <w:p w14:paraId="03EAB706">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三、不向政府采购代理机构和采购人提供虚假资质证明文件或采用虚假应标方式参与政府采购市场竞争并谋取中标、成交。</w:t>
      </w:r>
    </w:p>
    <w:p w14:paraId="2F6CB210">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四、不采取“围标、陪标”等商业欺诈手段获得政府采购订单。</w:t>
      </w:r>
    </w:p>
    <w:p w14:paraId="63E566E9">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五、不采取不正当手段诋毁、排挤其他供应商。</w:t>
      </w:r>
    </w:p>
    <w:p w14:paraId="2EED8F85">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六、不在提供货物和服务时“偷梁换柱、以次充好”损害采购人的合法权益。</w:t>
      </w:r>
    </w:p>
    <w:p w14:paraId="700614B4">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七、不与采购人、采购代理机构、政府采购评审专家或其它供应商恶意串通，进行质疑和投诉，维护政府采购市场秩序。</w:t>
      </w:r>
    </w:p>
    <w:p w14:paraId="23162CE7">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八、尊重和接受政府采购监督管理部门的监督和政府采购代理机构招标采购要求，承担因违约行为给采购人造成的损失。</w:t>
      </w:r>
    </w:p>
    <w:p w14:paraId="3B4A3723">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九、不发生其他有悖于政府采购公开、公平、公正和诚信原则的行为。                                    </w:t>
      </w:r>
    </w:p>
    <w:p w14:paraId="6BCBBF02">
      <w:pPr>
        <w:autoSpaceDE w:val="0"/>
        <w:autoSpaceDN w:val="0"/>
        <w:adjustRightInd w:val="0"/>
        <w:spacing w:line="560" w:lineRule="exact"/>
        <w:ind w:firstLine="480" w:firstLineChars="200"/>
        <w:rPr>
          <w:rFonts w:hint="eastAsia" w:ascii="宋体" w:hAnsi="宋体" w:eastAsia="宋体" w:cs="宋体"/>
          <w:sz w:val="24"/>
          <w:lang w:val="zh-CN"/>
        </w:rPr>
      </w:pPr>
    </w:p>
    <w:p w14:paraId="31709F0C">
      <w:pPr>
        <w:pStyle w:val="28"/>
        <w:rPr>
          <w:rFonts w:hint="eastAsia" w:ascii="宋体" w:hAnsi="宋体" w:eastAsia="宋体" w:cs="宋体"/>
          <w:lang w:val="zh-CN"/>
        </w:rPr>
      </w:pPr>
    </w:p>
    <w:p w14:paraId="5F23C384">
      <w:pPr>
        <w:autoSpaceDE w:val="0"/>
        <w:autoSpaceDN w:val="0"/>
        <w:adjustRightInd w:val="0"/>
        <w:spacing w:line="560" w:lineRule="exact"/>
        <w:ind w:firstLine="480" w:firstLineChars="200"/>
        <w:rPr>
          <w:rFonts w:hint="eastAsia" w:ascii="宋体" w:hAnsi="宋体" w:eastAsia="宋体" w:cs="宋体"/>
          <w:sz w:val="24"/>
          <w:lang w:val="zh-CN"/>
        </w:rPr>
      </w:pPr>
    </w:p>
    <w:p w14:paraId="0C64229A">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 xml:space="preserve">供应商（公章）： </w:t>
      </w:r>
      <w:r>
        <w:rPr>
          <w:rFonts w:hint="eastAsia" w:ascii="宋体" w:hAnsi="宋体" w:eastAsia="宋体" w:cs="宋体"/>
          <w:szCs w:val="21"/>
          <w:u w:val="single"/>
        </w:rPr>
        <w:t xml:space="preserve">                              </w:t>
      </w:r>
    </w:p>
    <w:p w14:paraId="3AD68DC8">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14:paraId="49134925">
      <w:pPr>
        <w:spacing w:line="360" w:lineRule="auto"/>
        <w:ind w:firstLine="3360" w:firstLineChars="1600"/>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3D269251">
      <w:pPr>
        <w:adjustRightInd w:val="0"/>
        <w:snapToGrid w:val="0"/>
        <w:jc w:val="center"/>
        <w:rPr>
          <w:rFonts w:hint="eastAsia" w:ascii="宋体" w:hAnsi="宋体" w:eastAsia="宋体" w:cs="宋体"/>
          <w:sz w:val="24"/>
          <w:u w:val="single"/>
        </w:rPr>
      </w:pPr>
    </w:p>
    <w:p w14:paraId="1ECA7E9E">
      <w:pPr>
        <w:adjustRightInd w:val="0"/>
        <w:snapToGrid w:val="0"/>
        <w:jc w:val="center"/>
        <w:rPr>
          <w:rFonts w:hint="eastAsia" w:ascii="宋体" w:hAnsi="宋体" w:eastAsia="宋体" w:cs="宋体"/>
          <w:sz w:val="24"/>
          <w:u w:val="single"/>
        </w:rPr>
      </w:pPr>
    </w:p>
    <w:p w14:paraId="7BE46494">
      <w:pPr>
        <w:adjustRightInd w:val="0"/>
        <w:snapToGrid w:val="0"/>
        <w:jc w:val="center"/>
        <w:rPr>
          <w:rFonts w:hint="eastAsia" w:ascii="宋体" w:hAnsi="宋体" w:eastAsia="宋体" w:cs="宋体"/>
          <w:sz w:val="24"/>
          <w:u w:val="single"/>
        </w:rPr>
      </w:pPr>
    </w:p>
    <w:p w14:paraId="182DF904">
      <w:pPr>
        <w:adjustRightInd w:val="0"/>
        <w:snapToGrid w:val="0"/>
        <w:jc w:val="center"/>
        <w:rPr>
          <w:rFonts w:hint="eastAsia" w:ascii="宋体" w:hAnsi="宋体" w:eastAsia="宋体" w:cs="宋体"/>
          <w:sz w:val="24"/>
          <w:u w:val="single"/>
        </w:rPr>
      </w:pPr>
    </w:p>
    <w:p w14:paraId="0CBB3EC3">
      <w:pPr>
        <w:adjustRightInd w:val="0"/>
        <w:snapToGrid w:val="0"/>
        <w:jc w:val="center"/>
        <w:rPr>
          <w:rFonts w:hint="eastAsia" w:ascii="宋体" w:hAnsi="宋体" w:eastAsia="宋体" w:cs="宋体"/>
          <w:sz w:val="24"/>
          <w:u w:val="single"/>
        </w:rPr>
      </w:pPr>
    </w:p>
    <w:p w14:paraId="1A69D681">
      <w:pPr>
        <w:pStyle w:val="28"/>
        <w:rPr>
          <w:rFonts w:hint="eastAsia" w:ascii="宋体" w:hAnsi="宋体" w:eastAsia="宋体" w:cs="宋体"/>
          <w:sz w:val="24"/>
          <w:u w:val="single"/>
        </w:rPr>
      </w:pPr>
    </w:p>
    <w:p w14:paraId="0875EC3C">
      <w:pPr>
        <w:pStyle w:val="28"/>
        <w:rPr>
          <w:rFonts w:hint="eastAsia" w:ascii="宋体" w:hAnsi="宋体" w:eastAsia="宋体" w:cs="宋体"/>
          <w:sz w:val="24"/>
          <w:u w:val="single"/>
        </w:rPr>
      </w:pPr>
    </w:p>
    <w:p w14:paraId="7C4D74C4">
      <w:pPr>
        <w:spacing w:line="36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sz w:val="24"/>
          <w:u w:val="single"/>
        </w:rPr>
        <w:br w:type="page"/>
      </w:r>
      <w:r>
        <w:rPr>
          <w:rFonts w:hint="eastAsia" w:ascii="宋体" w:hAnsi="宋体" w:eastAsia="宋体" w:cs="宋体"/>
          <w:color w:val="auto"/>
          <w:sz w:val="21"/>
          <w:szCs w:val="21"/>
          <w:highlight w:val="none"/>
          <w:u w:val="none"/>
          <w:lang w:val="en-US" w:eastAsia="zh-CN"/>
        </w:rPr>
        <w:t>承诺书</w:t>
      </w:r>
    </w:p>
    <w:p w14:paraId="37A38A5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14CA377">
      <w:pPr>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1、我方未</w:t>
      </w:r>
      <w:r>
        <w:rPr>
          <w:rFonts w:hint="eastAsia" w:ascii="宋体" w:hAnsi="宋体" w:eastAsia="宋体" w:cs="宋体"/>
          <w:color w:val="auto"/>
          <w:sz w:val="21"/>
          <w:szCs w:val="21"/>
          <w:highlight w:val="none"/>
        </w:rPr>
        <w:t>在各级诚信</w:t>
      </w:r>
      <w:r>
        <w:rPr>
          <w:rFonts w:hint="eastAsia" w:ascii="宋体" w:hAnsi="宋体" w:eastAsia="宋体" w:cs="宋体"/>
          <w:color w:val="auto"/>
          <w:sz w:val="21"/>
          <w:szCs w:val="21"/>
          <w:highlight w:val="none"/>
          <w:lang w:eastAsia="zh-CN"/>
        </w:rPr>
        <w:t>信用</w:t>
      </w:r>
      <w:r>
        <w:rPr>
          <w:rFonts w:hint="eastAsia" w:ascii="宋体" w:hAnsi="宋体" w:eastAsia="宋体" w:cs="宋体"/>
          <w:color w:val="auto"/>
          <w:sz w:val="21"/>
          <w:szCs w:val="21"/>
          <w:highlight w:val="none"/>
        </w:rPr>
        <w:t>平台被列为投标</w:t>
      </w:r>
      <w:r>
        <w:rPr>
          <w:rFonts w:hint="eastAsia" w:ascii="宋体" w:hAnsi="宋体" w:eastAsia="宋体" w:cs="宋体"/>
          <w:color w:val="auto"/>
          <w:sz w:val="21"/>
          <w:szCs w:val="21"/>
          <w:highlight w:val="none"/>
          <w:lang w:eastAsia="zh-CN"/>
        </w:rPr>
        <w:t>受</w:t>
      </w:r>
      <w:r>
        <w:rPr>
          <w:rFonts w:hint="eastAsia" w:ascii="宋体" w:hAnsi="宋体" w:eastAsia="宋体" w:cs="宋体"/>
          <w:color w:val="auto"/>
          <w:sz w:val="21"/>
          <w:szCs w:val="21"/>
          <w:highlight w:val="none"/>
        </w:rPr>
        <w:t>限制的行为人</w:t>
      </w:r>
      <w:r>
        <w:rPr>
          <w:rFonts w:hint="eastAsia" w:ascii="宋体" w:hAnsi="宋体" w:eastAsia="宋体" w:cs="宋体"/>
          <w:color w:val="auto"/>
          <w:sz w:val="21"/>
          <w:szCs w:val="21"/>
          <w:highlight w:val="none"/>
          <w:lang w:val="en-US" w:eastAsia="zh-CN"/>
        </w:rPr>
        <w:t>；</w:t>
      </w:r>
    </w:p>
    <w:p w14:paraId="0EC8A0F9">
      <w:pPr>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我方具备与从事本次采购活动相匹配的专业技术管理人员、资金等条件相应的能力</w:t>
      </w:r>
      <w:r>
        <w:rPr>
          <w:rFonts w:hint="eastAsia" w:ascii="宋体" w:hAnsi="宋体" w:eastAsia="宋体" w:cs="宋体"/>
          <w:color w:val="auto"/>
          <w:sz w:val="21"/>
          <w:szCs w:val="21"/>
          <w:highlight w:val="none"/>
          <w:lang w:val="en-US" w:eastAsia="zh-CN"/>
        </w:rPr>
        <w:t>。</w:t>
      </w:r>
    </w:p>
    <w:p w14:paraId="2E5EE1AE">
      <w:pPr>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我方保证本次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所有内容和资料均真实、有效、准确，并愿意承担因我方就此弄虚作假所引起的一切法律后果。</w:t>
      </w:r>
    </w:p>
    <w:p w14:paraId="397B819B">
      <w:pPr>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5A9C0700">
      <w:pPr>
        <w:spacing w:line="440" w:lineRule="exact"/>
        <w:rPr>
          <w:rFonts w:hint="eastAsia" w:ascii="宋体" w:hAnsi="宋体" w:eastAsia="宋体" w:cs="宋体"/>
          <w:color w:val="auto"/>
          <w:sz w:val="21"/>
          <w:szCs w:val="21"/>
          <w:highlight w:val="none"/>
        </w:rPr>
      </w:pPr>
    </w:p>
    <w:p w14:paraId="22605FDF">
      <w:pPr>
        <w:spacing w:line="440" w:lineRule="exact"/>
        <w:ind w:firstLine="420" w:firstLineChars="200"/>
        <w:rPr>
          <w:rFonts w:hint="eastAsia" w:ascii="宋体" w:hAnsi="宋体" w:eastAsia="宋体" w:cs="宋体"/>
          <w:color w:val="auto"/>
          <w:sz w:val="21"/>
          <w:szCs w:val="21"/>
          <w:highlight w:val="none"/>
        </w:rPr>
      </w:pPr>
    </w:p>
    <w:p w14:paraId="2A0003FC">
      <w:pPr>
        <w:spacing w:line="440" w:lineRule="exact"/>
        <w:ind w:firstLine="420" w:firstLineChars="200"/>
        <w:rPr>
          <w:rFonts w:hint="eastAsia" w:ascii="宋体" w:hAnsi="宋体" w:eastAsia="宋体" w:cs="宋体"/>
          <w:color w:val="auto"/>
          <w:sz w:val="21"/>
          <w:szCs w:val="21"/>
          <w:highlight w:val="none"/>
        </w:rPr>
      </w:pPr>
    </w:p>
    <w:p w14:paraId="5BA6A62F">
      <w:pPr>
        <w:spacing w:line="440" w:lineRule="exact"/>
        <w:jc w:val="right"/>
        <w:rPr>
          <w:rFonts w:hint="eastAsia" w:ascii="宋体" w:hAnsi="宋体" w:eastAsia="宋体" w:cs="宋体"/>
          <w:color w:val="auto"/>
          <w:sz w:val="21"/>
          <w:szCs w:val="21"/>
          <w:highlight w:val="none"/>
        </w:rPr>
      </w:pPr>
    </w:p>
    <w:p w14:paraId="2BFC64B8">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02D07869">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15DF6994">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7BE53F1E">
      <w:pPr>
        <w:rPr>
          <w:rFonts w:hint="eastAsia" w:ascii="宋体" w:hAnsi="宋体" w:eastAsia="宋体" w:cs="宋体"/>
          <w:sz w:val="24"/>
          <w:u w:val="single"/>
        </w:rPr>
      </w:pPr>
    </w:p>
    <w:p w14:paraId="5B4731C4">
      <w:pPr>
        <w:pStyle w:val="12"/>
        <w:rPr>
          <w:rFonts w:hint="eastAsia" w:ascii="宋体" w:hAnsi="宋体" w:eastAsia="宋体" w:cs="宋体"/>
          <w:sz w:val="24"/>
          <w:u w:val="single"/>
        </w:rPr>
      </w:pPr>
    </w:p>
    <w:p w14:paraId="418174A5">
      <w:pPr>
        <w:rPr>
          <w:rFonts w:hint="eastAsia" w:ascii="宋体" w:hAnsi="宋体" w:eastAsia="宋体" w:cs="宋体"/>
          <w:sz w:val="24"/>
          <w:u w:val="single"/>
        </w:rPr>
      </w:pPr>
    </w:p>
    <w:p w14:paraId="3AF18C4D">
      <w:pPr>
        <w:pStyle w:val="12"/>
        <w:rPr>
          <w:rFonts w:hint="eastAsia" w:ascii="宋体" w:hAnsi="宋体" w:eastAsia="宋体" w:cs="宋体"/>
          <w:sz w:val="24"/>
          <w:u w:val="single"/>
        </w:rPr>
      </w:pPr>
    </w:p>
    <w:p w14:paraId="3A58B726">
      <w:pPr>
        <w:rPr>
          <w:rFonts w:hint="eastAsia" w:ascii="宋体" w:hAnsi="宋体" w:eastAsia="宋体" w:cs="宋体"/>
          <w:sz w:val="24"/>
          <w:u w:val="single"/>
        </w:rPr>
      </w:pPr>
    </w:p>
    <w:p w14:paraId="61E9E081">
      <w:pPr>
        <w:pStyle w:val="12"/>
        <w:rPr>
          <w:rFonts w:hint="eastAsia" w:ascii="宋体" w:hAnsi="宋体" w:eastAsia="宋体" w:cs="宋体"/>
          <w:sz w:val="24"/>
          <w:u w:val="single"/>
        </w:rPr>
      </w:pPr>
    </w:p>
    <w:p w14:paraId="6A8846A6">
      <w:pPr>
        <w:rPr>
          <w:rFonts w:hint="eastAsia" w:ascii="宋体" w:hAnsi="宋体" w:eastAsia="宋体" w:cs="宋体"/>
          <w:sz w:val="24"/>
          <w:u w:val="single"/>
        </w:rPr>
      </w:pPr>
    </w:p>
    <w:p w14:paraId="307EB7BF">
      <w:pPr>
        <w:pStyle w:val="12"/>
        <w:rPr>
          <w:rFonts w:hint="eastAsia" w:ascii="宋体" w:hAnsi="宋体" w:eastAsia="宋体" w:cs="宋体"/>
          <w:sz w:val="24"/>
          <w:u w:val="single"/>
        </w:rPr>
      </w:pPr>
    </w:p>
    <w:p w14:paraId="462B6F1F">
      <w:pPr>
        <w:rPr>
          <w:rFonts w:hint="eastAsia" w:ascii="宋体" w:hAnsi="宋体" w:eastAsia="宋体" w:cs="宋体"/>
          <w:sz w:val="24"/>
          <w:u w:val="single"/>
        </w:rPr>
      </w:pPr>
    </w:p>
    <w:p w14:paraId="3F31EF74">
      <w:pPr>
        <w:pStyle w:val="12"/>
        <w:rPr>
          <w:rFonts w:hint="eastAsia" w:ascii="宋体" w:hAnsi="宋体" w:eastAsia="宋体" w:cs="宋体"/>
          <w:sz w:val="24"/>
          <w:u w:val="single"/>
        </w:rPr>
      </w:pPr>
    </w:p>
    <w:p w14:paraId="09EA528D">
      <w:pPr>
        <w:rPr>
          <w:rFonts w:hint="eastAsia" w:ascii="宋体" w:hAnsi="宋体" w:eastAsia="宋体" w:cs="宋体"/>
          <w:sz w:val="24"/>
          <w:u w:val="single"/>
        </w:rPr>
      </w:pPr>
    </w:p>
    <w:p w14:paraId="3B5A4A94">
      <w:pPr>
        <w:pStyle w:val="12"/>
        <w:rPr>
          <w:rFonts w:hint="eastAsia" w:ascii="宋体" w:hAnsi="宋体" w:eastAsia="宋体" w:cs="宋体"/>
          <w:sz w:val="24"/>
          <w:u w:val="single"/>
        </w:rPr>
      </w:pPr>
    </w:p>
    <w:p w14:paraId="09FA538E">
      <w:pPr>
        <w:rPr>
          <w:rFonts w:hint="eastAsia" w:ascii="宋体" w:hAnsi="宋体" w:eastAsia="宋体" w:cs="宋体"/>
          <w:sz w:val="24"/>
          <w:u w:val="single"/>
        </w:rPr>
      </w:pPr>
    </w:p>
    <w:p w14:paraId="547E01FE">
      <w:pPr>
        <w:pStyle w:val="12"/>
        <w:rPr>
          <w:rFonts w:hint="eastAsia" w:ascii="宋体" w:hAnsi="宋体" w:eastAsia="宋体" w:cs="宋体"/>
          <w:sz w:val="24"/>
          <w:u w:val="single"/>
        </w:rPr>
      </w:pPr>
    </w:p>
    <w:p w14:paraId="15C81FC8">
      <w:pPr>
        <w:rPr>
          <w:rFonts w:hint="eastAsia" w:ascii="宋体" w:hAnsi="宋体" w:eastAsia="宋体" w:cs="宋体"/>
          <w:sz w:val="24"/>
          <w:u w:val="single"/>
        </w:rPr>
      </w:pPr>
    </w:p>
    <w:p w14:paraId="1300D577">
      <w:pPr>
        <w:pStyle w:val="12"/>
        <w:rPr>
          <w:rFonts w:hint="eastAsia" w:ascii="宋体" w:hAnsi="宋体" w:eastAsia="宋体" w:cs="宋体"/>
          <w:sz w:val="24"/>
          <w:u w:val="single"/>
        </w:rPr>
      </w:pPr>
    </w:p>
    <w:p w14:paraId="5F11375F">
      <w:pPr>
        <w:rPr>
          <w:rFonts w:hint="eastAsia" w:ascii="宋体" w:hAnsi="宋体" w:eastAsia="宋体" w:cs="宋体"/>
          <w:sz w:val="24"/>
          <w:u w:val="single"/>
        </w:rPr>
      </w:pPr>
    </w:p>
    <w:p w14:paraId="3C008BEC">
      <w:pPr>
        <w:pStyle w:val="12"/>
        <w:rPr>
          <w:rFonts w:hint="eastAsia" w:ascii="宋体" w:hAnsi="宋体" w:eastAsia="宋体" w:cs="宋体"/>
          <w:sz w:val="24"/>
          <w:u w:val="single"/>
        </w:rPr>
      </w:pPr>
    </w:p>
    <w:p w14:paraId="1579950E">
      <w:pPr>
        <w:rPr>
          <w:rFonts w:hint="eastAsia" w:ascii="宋体" w:hAnsi="宋体" w:eastAsia="宋体" w:cs="宋体"/>
          <w:sz w:val="24"/>
          <w:u w:val="single"/>
        </w:rPr>
      </w:pPr>
    </w:p>
    <w:p w14:paraId="6BAC0392">
      <w:pPr>
        <w:pStyle w:val="12"/>
        <w:rPr>
          <w:rFonts w:hint="eastAsia" w:ascii="宋体" w:hAnsi="宋体" w:eastAsia="宋体" w:cs="宋体"/>
        </w:rPr>
      </w:pPr>
    </w:p>
    <w:bookmarkEnd w:id="989"/>
    <w:bookmarkEnd w:id="990"/>
    <w:bookmarkEnd w:id="991"/>
    <w:bookmarkEnd w:id="992"/>
    <w:p w14:paraId="190D4F1F">
      <w:pPr>
        <w:pStyle w:val="3"/>
        <w:adjustRightInd w:val="0"/>
        <w:spacing w:line="416" w:lineRule="atLeast"/>
        <w:jc w:val="center"/>
        <w:textAlignment w:val="baseline"/>
        <w:rPr>
          <w:rFonts w:hint="eastAsia" w:ascii="宋体" w:hAnsi="宋体" w:eastAsia="宋体" w:cs="宋体"/>
          <w:kern w:val="2"/>
          <w:sz w:val="24"/>
          <w:szCs w:val="24"/>
        </w:rPr>
      </w:pPr>
      <w:bookmarkStart w:id="1014" w:name="_Toc10282"/>
      <w:r>
        <w:rPr>
          <w:rFonts w:hint="eastAsia" w:ascii="宋体" w:hAnsi="宋体" w:eastAsia="宋体" w:cs="宋体"/>
          <w:lang w:val="en-US" w:eastAsia="zh-CN"/>
        </w:rPr>
        <w:t>八</w:t>
      </w:r>
      <w:r>
        <w:rPr>
          <w:rFonts w:hint="eastAsia" w:ascii="宋体" w:hAnsi="宋体" w:eastAsia="宋体" w:cs="宋体"/>
          <w:szCs w:val="32"/>
        </w:rPr>
        <w:t>、</w:t>
      </w:r>
      <w:bookmarkEnd w:id="1014"/>
      <w:r>
        <w:rPr>
          <w:rFonts w:hint="eastAsia" w:ascii="宋体" w:hAnsi="宋体" w:eastAsia="宋体" w:cs="宋体"/>
          <w:kern w:val="2"/>
          <w:szCs w:val="32"/>
        </w:rPr>
        <w:t>技术方案</w:t>
      </w:r>
    </w:p>
    <w:p w14:paraId="11032E70">
      <w:pPr>
        <w:rPr>
          <w:rFonts w:hint="eastAsia" w:ascii="宋体" w:hAnsi="宋体" w:eastAsia="宋体" w:cs="宋体"/>
        </w:rPr>
      </w:pPr>
    </w:p>
    <w:p w14:paraId="05742A51">
      <w:pPr>
        <w:spacing w:line="360" w:lineRule="auto"/>
        <w:jc w:val="center"/>
        <w:rPr>
          <w:rFonts w:hint="eastAsia" w:ascii="宋体" w:hAnsi="宋体" w:eastAsia="宋体" w:cs="宋体"/>
          <w:sz w:val="24"/>
          <w:szCs w:val="24"/>
        </w:rPr>
      </w:pPr>
    </w:p>
    <w:p w14:paraId="740E7A6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（供应商根据办法自行编制，格式自拟）</w:t>
      </w:r>
    </w:p>
    <w:p w14:paraId="59CD77B7">
      <w:pPr>
        <w:adjustRightInd w:val="0"/>
        <w:snapToGrid w:val="0"/>
        <w:spacing w:line="360" w:lineRule="auto"/>
        <w:rPr>
          <w:rFonts w:hint="eastAsia" w:ascii="宋体" w:hAnsi="宋体" w:eastAsia="宋体" w:cs="宋体"/>
          <w:sz w:val="24"/>
        </w:rPr>
      </w:pPr>
    </w:p>
    <w:p w14:paraId="3FEC188E">
      <w:pPr>
        <w:rPr>
          <w:rFonts w:hint="eastAsia" w:ascii="宋体" w:hAnsi="宋体" w:eastAsia="宋体" w:cs="宋体"/>
        </w:rPr>
      </w:pPr>
    </w:p>
    <w:p w14:paraId="4D5E65DA">
      <w:pPr>
        <w:pStyle w:val="12"/>
        <w:rPr>
          <w:rFonts w:hint="eastAsia" w:ascii="宋体" w:hAnsi="宋体" w:eastAsia="宋体" w:cs="宋体"/>
        </w:rPr>
      </w:pPr>
    </w:p>
    <w:p w14:paraId="0AF1881D">
      <w:pPr>
        <w:rPr>
          <w:rFonts w:hint="eastAsia" w:ascii="宋体" w:hAnsi="宋体" w:eastAsia="宋体" w:cs="宋体"/>
        </w:rPr>
      </w:pPr>
    </w:p>
    <w:p w14:paraId="79051727">
      <w:pPr>
        <w:pStyle w:val="12"/>
        <w:rPr>
          <w:rFonts w:hint="eastAsia" w:ascii="宋体" w:hAnsi="宋体" w:eastAsia="宋体" w:cs="宋体"/>
        </w:rPr>
      </w:pPr>
    </w:p>
    <w:p w14:paraId="2523A4F7">
      <w:pPr>
        <w:rPr>
          <w:rFonts w:hint="eastAsia" w:ascii="宋体" w:hAnsi="宋体" w:eastAsia="宋体" w:cs="宋体"/>
        </w:rPr>
      </w:pPr>
    </w:p>
    <w:p w14:paraId="291729D8">
      <w:pPr>
        <w:rPr>
          <w:rFonts w:hint="eastAsia" w:ascii="宋体" w:hAnsi="宋体" w:eastAsia="宋体" w:cs="宋体"/>
        </w:rPr>
      </w:pPr>
    </w:p>
    <w:p w14:paraId="2AFEA83E">
      <w:pPr>
        <w:rPr>
          <w:rFonts w:hint="eastAsia" w:ascii="宋体" w:hAnsi="宋体" w:eastAsia="宋体" w:cs="宋体"/>
        </w:rPr>
      </w:pPr>
    </w:p>
    <w:p w14:paraId="3DA0712E">
      <w:pPr>
        <w:spacing w:line="480" w:lineRule="auto"/>
        <w:ind w:right="-161" w:firstLine="2640" w:firstLineChars="1100"/>
        <w:rPr>
          <w:rFonts w:hint="eastAsia" w:ascii="宋体" w:hAnsi="宋体" w:eastAsia="宋体" w:cs="宋体"/>
          <w:sz w:val="24"/>
        </w:rPr>
      </w:pPr>
    </w:p>
    <w:p w14:paraId="79D20668">
      <w:pPr>
        <w:pStyle w:val="3"/>
        <w:adjustRightInd w:val="0"/>
        <w:spacing w:line="416" w:lineRule="atLeast"/>
        <w:textAlignment w:val="baseline"/>
        <w:rPr>
          <w:rFonts w:hint="eastAsia" w:ascii="宋体" w:hAnsi="宋体" w:eastAsia="宋体" w:cs="宋体"/>
          <w:lang w:val="en-US" w:eastAsia="zh-CN"/>
        </w:rPr>
        <w:sectPr>
          <w:headerReference r:id="rId17" w:type="default"/>
          <w:footerReference r:id="rId18" w:type="default"/>
          <w:pgSz w:w="11906" w:h="16838"/>
          <w:pgMar w:top="1440" w:right="1385" w:bottom="1219" w:left="1701" w:header="720" w:footer="720" w:gutter="0"/>
          <w:cols w:space="720" w:num="1"/>
          <w:docGrid w:linePitch="312" w:charSpace="0"/>
        </w:sectPr>
      </w:pPr>
      <w:bookmarkStart w:id="1015" w:name="_Toc16513"/>
      <w:bookmarkStart w:id="1016" w:name="_Toc7468"/>
      <w:bookmarkStart w:id="1017" w:name="_Toc454350617"/>
      <w:bookmarkStart w:id="1018" w:name="_Toc25131"/>
    </w:p>
    <w:p w14:paraId="44C1A53B">
      <w:pPr>
        <w:rPr>
          <w:rFonts w:hint="eastAsia" w:ascii="宋体" w:hAnsi="宋体" w:eastAsia="宋体" w:cs="宋体"/>
          <w:b/>
          <w:kern w:val="0"/>
          <w:sz w:val="32"/>
          <w:szCs w:val="20"/>
        </w:rPr>
      </w:pPr>
      <w:bookmarkStart w:id="1019" w:name="_Toc30033"/>
      <w:bookmarkStart w:id="1020" w:name="_Toc24033"/>
      <w:bookmarkStart w:id="1021" w:name="_Toc29691"/>
      <w:bookmarkStart w:id="1022" w:name="_Toc22211"/>
      <w:bookmarkStart w:id="1023" w:name="_Toc23136"/>
      <w:bookmarkStart w:id="1024" w:name="_Toc9756"/>
      <w:bookmarkStart w:id="1025" w:name="_Toc3614"/>
      <w:bookmarkStart w:id="1026" w:name="_Toc30712"/>
      <w:bookmarkStart w:id="1027" w:name="_Toc7524518"/>
    </w:p>
    <w:p w14:paraId="004F0BA4">
      <w:pPr>
        <w:jc w:val="center"/>
        <w:rPr>
          <w:rFonts w:hint="eastAsia" w:ascii="宋体" w:hAnsi="宋体" w:eastAsia="宋体" w:cs="宋体"/>
          <w:bCs/>
          <w:color w:val="000000"/>
        </w:rPr>
      </w:pPr>
      <w:r>
        <w:rPr>
          <w:rFonts w:hint="eastAsia" w:ascii="宋体" w:hAnsi="宋体" w:eastAsia="宋体" w:cs="宋体"/>
          <w:b/>
          <w:kern w:val="0"/>
          <w:sz w:val="32"/>
          <w:szCs w:val="20"/>
          <w:lang w:val="en-US" w:eastAsia="zh-CN"/>
        </w:rPr>
        <w:t>九</w:t>
      </w:r>
      <w:r>
        <w:rPr>
          <w:rFonts w:hint="eastAsia" w:ascii="宋体" w:hAnsi="宋体" w:eastAsia="宋体" w:cs="宋体"/>
          <w:b/>
          <w:kern w:val="0"/>
          <w:sz w:val="32"/>
          <w:szCs w:val="20"/>
        </w:rPr>
        <w:t>、供应商认为</w:t>
      </w:r>
      <w:bookmarkEnd w:id="1019"/>
      <w:bookmarkEnd w:id="1020"/>
      <w:bookmarkEnd w:id="1021"/>
      <w:bookmarkEnd w:id="1022"/>
      <w:bookmarkEnd w:id="1023"/>
      <w:bookmarkEnd w:id="1024"/>
      <w:bookmarkEnd w:id="1025"/>
      <w:bookmarkEnd w:id="1026"/>
      <w:r>
        <w:rPr>
          <w:rFonts w:hint="eastAsia" w:ascii="宋体" w:hAnsi="宋体" w:eastAsia="宋体" w:cs="宋体"/>
          <w:b/>
          <w:kern w:val="0"/>
          <w:sz w:val="32"/>
          <w:szCs w:val="20"/>
        </w:rPr>
        <w:t>有必要补充的其他资料</w:t>
      </w:r>
    </w:p>
    <w:p w14:paraId="64D878C7">
      <w:pPr>
        <w:rPr>
          <w:rFonts w:hint="eastAsia" w:ascii="宋体" w:hAnsi="宋体" w:eastAsia="宋体" w:cs="宋体"/>
          <w:bCs/>
          <w:color w:val="000000"/>
        </w:rPr>
      </w:pPr>
    </w:p>
    <w:p w14:paraId="273879BE">
      <w:pPr>
        <w:pStyle w:val="12"/>
        <w:rPr>
          <w:rFonts w:hint="eastAsia" w:ascii="宋体" w:hAnsi="宋体" w:eastAsia="宋体" w:cs="宋体"/>
        </w:rPr>
      </w:pPr>
    </w:p>
    <w:p w14:paraId="694CB43E">
      <w:pPr>
        <w:spacing w:line="360" w:lineRule="auto"/>
        <w:jc w:val="center"/>
        <w:rPr>
          <w:rFonts w:hint="eastAsia" w:ascii="宋体" w:hAnsi="宋体" w:eastAsia="宋体" w:cs="宋体"/>
          <w:sz w:val="24"/>
          <w:szCs w:val="24"/>
        </w:rPr>
      </w:pPr>
    </w:p>
    <w:p w14:paraId="1E40092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（供应商认为对其中标有利的其它书面证明材料，格式自定）</w:t>
      </w:r>
    </w:p>
    <w:p w14:paraId="5B4723D2">
      <w:pPr>
        <w:pStyle w:val="28"/>
        <w:rPr>
          <w:rFonts w:hint="eastAsia" w:ascii="宋体" w:hAnsi="宋体" w:eastAsia="宋体" w:cs="宋体"/>
          <w:sz w:val="21"/>
          <w:szCs w:val="21"/>
        </w:rPr>
      </w:pPr>
    </w:p>
    <w:p w14:paraId="2D9E5514">
      <w:pPr>
        <w:pStyle w:val="28"/>
        <w:rPr>
          <w:rFonts w:hint="eastAsia" w:ascii="宋体" w:hAnsi="宋体" w:eastAsia="宋体" w:cs="宋体"/>
          <w:sz w:val="21"/>
          <w:szCs w:val="21"/>
        </w:rPr>
      </w:pPr>
    </w:p>
    <w:p w14:paraId="43B53736">
      <w:pPr>
        <w:pStyle w:val="49"/>
        <w:spacing w:line="360" w:lineRule="auto"/>
        <w:rPr>
          <w:rFonts w:hint="eastAsia" w:ascii="宋体" w:hAnsi="宋体" w:eastAsia="宋体" w:cs="宋体"/>
          <w:szCs w:val="21"/>
        </w:rPr>
        <w:sectPr>
          <w:pgSz w:w="11906" w:h="16838"/>
          <w:pgMar w:top="1440" w:right="965" w:bottom="1219" w:left="1701" w:header="720" w:footer="720" w:gutter="0"/>
          <w:cols w:space="720" w:num="1"/>
          <w:docGrid w:linePitch="312" w:charSpace="0"/>
        </w:sectPr>
      </w:pPr>
    </w:p>
    <w:bookmarkEnd w:id="943"/>
    <w:bookmarkEnd w:id="944"/>
    <w:bookmarkEnd w:id="988"/>
    <w:bookmarkEnd w:id="1015"/>
    <w:bookmarkEnd w:id="1016"/>
    <w:bookmarkEnd w:id="1017"/>
    <w:bookmarkEnd w:id="1018"/>
    <w:bookmarkEnd w:id="1027"/>
    <w:p w14:paraId="22E9AD1B">
      <w:pPr>
        <w:pStyle w:val="3"/>
        <w:adjustRightInd w:val="0"/>
        <w:spacing w:line="360" w:lineRule="auto"/>
        <w:jc w:val="center"/>
        <w:textAlignment w:val="baseline"/>
        <w:rPr>
          <w:rFonts w:hint="eastAsia" w:ascii="宋体" w:hAnsi="宋体" w:eastAsia="宋体" w:cs="宋体"/>
          <w:lang w:val="en-US" w:eastAsia="zh-CN"/>
        </w:rPr>
      </w:pPr>
      <w:r>
        <w:rPr>
          <w:rFonts w:hint="eastAsia" w:ascii="宋体" w:hAnsi="宋体" w:eastAsia="宋体" w:cs="宋体"/>
          <w:b/>
          <w:sz w:val="30"/>
          <w:szCs w:val="30"/>
        </w:rPr>
        <w:t>附件：二次磋商表</w:t>
      </w:r>
    </w:p>
    <w:tbl>
      <w:tblPr>
        <w:tblStyle w:val="29"/>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5"/>
        <w:gridCol w:w="6054"/>
      </w:tblGrid>
      <w:tr w14:paraId="490322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trPr>
        <w:tc>
          <w:tcPr>
            <w:tcW w:w="2885" w:type="dxa"/>
            <w:tcBorders>
              <w:bottom w:val="single" w:color="auto" w:sz="4" w:space="0"/>
            </w:tcBorders>
            <w:noWrap w:val="0"/>
            <w:vAlign w:val="center"/>
          </w:tcPr>
          <w:p w14:paraId="7F3F71B4">
            <w:pPr>
              <w:spacing w:line="360" w:lineRule="auto"/>
              <w:jc w:val="center"/>
              <w:rPr>
                <w:rFonts w:hint="eastAsia" w:ascii="宋体" w:hAnsi="宋体" w:eastAsia="宋体" w:cs="宋体"/>
                <w:caps/>
                <w:szCs w:val="21"/>
              </w:rPr>
            </w:pPr>
            <w:r>
              <w:rPr>
                <w:rFonts w:hint="eastAsia" w:ascii="宋体" w:hAnsi="宋体" w:eastAsia="宋体" w:cs="宋体"/>
                <w:szCs w:val="21"/>
              </w:rPr>
              <w:t>采购项目名称</w:t>
            </w:r>
          </w:p>
        </w:tc>
        <w:tc>
          <w:tcPr>
            <w:tcW w:w="6054" w:type="dxa"/>
            <w:noWrap w:val="0"/>
            <w:vAlign w:val="center"/>
          </w:tcPr>
          <w:p w14:paraId="39D07AA0">
            <w:pPr>
              <w:spacing w:line="360" w:lineRule="auto"/>
              <w:jc w:val="center"/>
              <w:rPr>
                <w:rFonts w:hint="eastAsia" w:ascii="宋体" w:hAnsi="宋体" w:eastAsia="宋体" w:cs="宋体"/>
                <w:szCs w:val="21"/>
              </w:rPr>
            </w:pPr>
          </w:p>
        </w:tc>
      </w:tr>
      <w:tr w14:paraId="5E2A08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trPr>
        <w:tc>
          <w:tcPr>
            <w:tcW w:w="2885" w:type="dxa"/>
            <w:tcBorders>
              <w:bottom w:val="single" w:color="auto" w:sz="4" w:space="0"/>
            </w:tcBorders>
            <w:noWrap w:val="0"/>
            <w:vAlign w:val="center"/>
          </w:tcPr>
          <w:p w14:paraId="6274AF78">
            <w:pPr>
              <w:spacing w:line="360" w:lineRule="auto"/>
              <w:jc w:val="center"/>
              <w:rPr>
                <w:rFonts w:hint="eastAsia" w:ascii="宋体" w:hAnsi="宋体" w:eastAsia="宋体" w:cs="宋体"/>
                <w:szCs w:val="21"/>
              </w:rPr>
            </w:pPr>
            <w:r>
              <w:rPr>
                <w:rFonts w:hint="eastAsia" w:ascii="宋体" w:hAnsi="宋体" w:eastAsia="宋体" w:cs="宋体"/>
                <w:szCs w:val="21"/>
              </w:rPr>
              <w:t>采购项目编号</w:t>
            </w:r>
          </w:p>
        </w:tc>
        <w:tc>
          <w:tcPr>
            <w:tcW w:w="6054" w:type="dxa"/>
            <w:tcBorders>
              <w:bottom w:val="single" w:color="auto" w:sz="4" w:space="0"/>
            </w:tcBorders>
            <w:noWrap w:val="0"/>
            <w:vAlign w:val="center"/>
          </w:tcPr>
          <w:p w14:paraId="46C6E5E3">
            <w:pPr>
              <w:spacing w:line="360" w:lineRule="auto"/>
              <w:rPr>
                <w:rFonts w:hint="eastAsia" w:ascii="宋体" w:hAnsi="宋体" w:eastAsia="宋体" w:cs="宋体"/>
                <w:caps/>
                <w:szCs w:val="21"/>
              </w:rPr>
            </w:pPr>
          </w:p>
        </w:tc>
      </w:tr>
      <w:tr w14:paraId="728F23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2885" w:type="dxa"/>
            <w:noWrap w:val="0"/>
            <w:vAlign w:val="center"/>
          </w:tcPr>
          <w:p w14:paraId="268CE962">
            <w:pPr>
              <w:spacing w:line="360" w:lineRule="auto"/>
              <w:jc w:val="center"/>
              <w:rPr>
                <w:rFonts w:hint="eastAsia" w:ascii="宋体" w:hAnsi="宋体" w:eastAsia="宋体" w:cs="宋体"/>
                <w:szCs w:val="21"/>
              </w:rPr>
            </w:pPr>
            <w:r>
              <w:rPr>
                <w:rFonts w:hint="eastAsia" w:ascii="宋体" w:hAnsi="宋体" w:eastAsia="宋体" w:cs="宋体"/>
                <w:szCs w:val="21"/>
              </w:rPr>
              <w:t>供应商名称</w:t>
            </w:r>
          </w:p>
        </w:tc>
        <w:tc>
          <w:tcPr>
            <w:tcW w:w="6054" w:type="dxa"/>
            <w:noWrap w:val="0"/>
            <w:vAlign w:val="center"/>
          </w:tcPr>
          <w:p w14:paraId="578E77CC">
            <w:pPr>
              <w:spacing w:line="360" w:lineRule="auto"/>
              <w:rPr>
                <w:rFonts w:hint="eastAsia" w:ascii="宋体" w:hAnsi="宋体" w:eastAsia="宋体" w:cs="宋体"/>
                <w:szCs w:val="21"/>
              </w:rPr>
            </w:pPr>
          </w:p>
        </w:tc>
      </w:tr>
      <w:tr w14:paraId="610229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14" w:hRule="atLeast"/>
        </w:trPr>
        <w:tc>
          <w:tcPr>
            <w:tcW w:w="2885" w:type="dxa"/>
            <w:noWrap w:val="0"/>
            <w:vAlign w:val="center"/>
          </w:tcPr>
          <w:p w14:paraId="015C4062">
            <w:pPr>
              <w:spacing w:line="360" w:lineRule="auto"/>
              <w:jc w:val="center"/>
              <w:rPr>
                <w:rFonts w:hint="eastAsia" w:ascii="宋体" w:hAnsi="宋体" w:eastAsia="宋体" w:cs="宋体"/>
                <w:szCs w:val="21"/>
              </w:rPr>
            </w:pPr>
            <w:r>
              <w:rPr>
                <w:rFonts w:hint="eastAsia" w:ascii="宋体" w:hAnsi="宋体" w:eastAsia="宋体" w:cs="宋体"/>
                <w:szCs w:val="21"/>
              </w:rPr>
              <w:t>磋商报价</w:t>
            </w:r>
          </w:p>
          <w:p w14:paraId="2F4EFD8E">
            <w:pPr>
              <w:spacing w:line="360" w:lineRule="auto"/>
              <w:jc w:val="center"/>
              <w:rPr>
                <w:rFonts w:hint="eastAsia" w:ascii="宋体" w:hAnsi="宋体" w:eastAsia="宋体" w:cs="宋体"/>
                <w:szCs w:val="21"/>
              </w:rPr>
            </w:pPr>
            <w:r>
              <w:rPr>
                <w:rFonts w:hint="eastAsia" w:ascii="宋体" w:hAnsi="宋体" w:eastAsia="宋体" w:cs="宋体"/>
                <w:szCs w:val="21"/>
              </w:rPr>
              <w:t>（人民币元）</w:t>
            </w:r>
          </w:p>
        </w:tc>
        <w:tc>
          <w:tcPr>
            <w:tcW w:w="6054" w:type="dxa"/>
            <w:noWrap w:val="0"/>
            <w:vAlign w:val="center"/>
          </w:tcPr>
          <w:p w14:paraId="01AD8CF9">
            <w:pPr>
              <w:spacing w:line="360" w:lineRule="auto"/>
              <w:rPr>
                <w:rFonts w:hint="eastAsia" w:ascii="宋体" w:hAnsi="宋体" w:eastAsia="宋体" w:cs="宋体"/>
                <w:szCs w:val="21"/>
              </w:rPr>
            </w:pPr>
            <w:r>
              <w:rPr>
                <w:rFonts w:hint="eastAsia" w:ascii="宋体" w:hAnsi="宋体" w:eastAsia="宋体" w:cs="宋体"/>
                <w:szCs w:val="21"/>
              </w:rPr>
              <w:t>小写金额：￥</w:t>
            </w:r>
            <w:r>
              <w:rPr>
                <w:rFonts w:hint="eastAsia" w:ascii="宋体" w:hAnsi="宋体" w:eastAsia="宋体" w:cs="宋体"/>
                <w:szCs w:val="21"/>
                <w:u w:val="single"/>
              </w:rPr>
              <w:t xml:space="preserve">              </w:t>
            </w:r>
            <w:r>
              <w:rPr>
                <w:rFonts w:hint="eastAsia" w:ascii="宋体" w:hAnsi="宋体" w:eastAsia="宋体" w:cs="宋体"/>
                <w:szCs w:val="21"/>
              </w:rPr>
              <w:t>元</w:t>
            </w:r>
          </w:p>
          <w:p w14:paraId="7942155C">
            <w:pPr>
              <w:spacing w:line="360" w:lineRule="auto"/>
              <w:rPr>
                <w:rFonts w:hint="eastAsia" w:ascii="宋体" w:hAnsi="宋体" w:eastAsia="宋体" w:cs="宋体"/>
                <w:szCs w:val="21"/>
              </w:rPr>
            </w:pPr>
            <w:r>
              <w:rPr>
                <w:rFonts w:hint="eastAsia" w:ascii="宋体" w:hAnsi="宋体" w:eastAsia="宋体" w:cs="宋体"/>
                <w:szCs w:val="21"/>
              </w:rPr>
              <w:t>大写金额：</w:t>
            </w:r>
            <w:r>
              <w:rPr>
                <w:rFonts w:hint="eastAsia" w:ascii="宋体" w:hAnsi="宋体" w:eastAsia="宋体" w:cs="宋体"/>
                <w:szCs w:val="21"/>
                <w:u w:val="single"/>
              </w:rPr>
              <w:t xml:space="preserve">                  </w:t>
            </w:r>
          </w:p>
        </w:tc>
      </w:tr>
      <w:tr w14:paraId="2DCDA4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rPr>
        <w:tc>
          <w:tcPr>
            <w:tcW w:w="2885" w:type="dxa"/>
            <w:noWrap w:val="0"/>
            <w:vAlign w:val="center"/>
          </w:tcPr>
          <w:p w14:paraId="04DB34EE">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工期（日历天）</w:t>
            </w:r>
          </w:p>
        </w:tc>
        <w:tc>
          <w:tcPr>
            <w:tcW w:w="6054" w:type="dxa"/>
            <w:noWrap w:val="0"/>
            <w:vAlign w:val="center"/>
          </w:tcPr>
          <w:p w14:paraId="3AE4F14A">
            <w:pPr>
              <w:spacing w:line="360" w:lineRule="auto"/>
              <w:rPr>
                <w:rFonts w:hint="eastAsia" w:ascii="宋体" w:hAnsi="宋体" w:eastAsia="宋体" w:cs="宋体"/>
                <w:szCs w:val="21"/>
                <w:u w:val="single"/>
              </w:rPr>
            </w:pPr>
          </w:p>
        </w:tc>
      </w:tr>
      <w:tr w14:paraId="056FF6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rPr>
        <w:tc>
          <w:tcPr>
            <w:tcW w:w="2885" w:type="dxa"/>
            <w:noWrap w:val="0"/>
            <w:vAlign w:val="center"/>
          </w:tcPr>
          <w:p w14:paraId="5394CAB0">
            <w:pPr>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项目经理</w:t>
            </w:r>
          </w:p>
        </w:tc>
        <w:tc>
          <w:tcPr>
            <w:tcW w:w="6054" w:type="dxa"/>
            <w:noWrap w:val="0"/>
            <w:vAlign w:val="center"/>
          </w:tcPr>
          <w:p w14:paraId="09EB7FCB">
            <w:pPr>
              <w:spacing w:line="360" w:lineRule="auto"/>
              <w:rPr>
                <w:rFonts w:hint="eastAsia" w:ascii="宋体" w:hAnsi="宋体" w:eastAsia="宋体" w:cs="宋体"/>
                <w:szCs w:val="21"/>
                <w:u w:val="single"/>
              </w:rPr>
            </w:pPr>
          </w:p>
        </w:tc>
      </w:tr>
      <w:tr w14:paraId="57CA6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2885" w:type="dxa"/>
            <w:noWrap w:val="0"/>
            <w:vAlign w:val="center"/>
          </w:tcPr>
          <w:p w14:paraId="4C36B3D9">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工程质量标准</w:t>
            </w:r>
          </w:p>
        </w:tc>
        <w:tc>
          <w:tcPr>
            <w:tcW w:w="6054" w:type="dxa"/>
            <w:noWrap w:val="0"/>
            <w:vAlign w:val="center"/>
          </w:tcPr>
          <w:p w14:paraId="1F9EBEC5">
            <w:pPr>
              <w:spacing w:line="360" w:lineRule="auto"/>
              <w:rPr>
                <w:rFonts w:hint="eastAsia" w:ascii="宋体" w:hAnsi="宋体" w:eastAsia="宋体" w:cs="宋体"/>
                <w:szCs w:val="21"/>
              </w:rPr>
            </w:pPr>
          </w:p>
        </w:tc>
      </w:tr>
      <w:tr w14:paraId="0688CC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2885" w:type="dxa"/>
            <w:noWrap w:val="0"/>
            <w:vAlign w:val="center"/>
          </w:tcPr>
          <w:p w14:paraId="59F317CB">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054" w:type="dxa"/>
            <w:noWrap w:val="0"/>
            <w:vAlign w:val="center"/>
          </w:tcPr>
          <w:p w14:paraId="2D1F0D7E">
            <w:pPr>
              <w:spacing w:line="360" w:lineRule="auto"/>
              <w:rPr>
                <w:rFonts w:hint="eastAsia" w:ascii="宋体" w:hAnsi="宋体" w:eastAsia="宋体" w:cs="宋体"/>
                <w:szCs w:val="21"/>
              </w:rPr>
            </w:pPr>
          </w:p>
        </w:tc>
      </w:tr>
    </w:tbl>
    <w:p w14:paraId="58CE3680">
      <w:pPr>
        <w:rPr>
          <w:rFonts w:hint="eastAsia" w:ascii="宋体" w:hAnsi="宋体" w:eastAsia="宋体" w:cs="宋体"/>
        </w:rPr>
      </w:pPr>
    </w:p>
    <w:p w14:paraId="40A68A5A">
      <w:pPr>
        <w:rPr>
          <w:rFonts w:hint="eastAsia" w:ascii="宋体" w:hAnsi="宋体" w:eastAsia="宋体" w:cs="宋体"/>
          <w:b/>
          <w:bCs/>
          <w:sz w:val="18"/>
          <w:szCs w:val="18"/>
        </w:rPr>
      </w:pPr>
    </w:p>
    <w:p w14:paraId="606336D3">
      <w:pPr>
        <w:rPr>
          <w:rFonts w:hint="eastAsia" w:ascii="宋体" w:hAnsi="宋体" w:eastAsia="宋体" w:cs="宋体"/>
          <w:b/>
          <w:bCs/>
          <w:sz w:val="18"/>
          <w:szCs w:val="18"/>
        </w:rPr>
      </w:pPr>
      <w:r>
        <w:rPr>
          <w:rFonts w:hint="eastAsia" w:ascii="宋体" w:hAnsi="宋体" w:eastAsia="宋体" w:cs="宋体"/>
          <w:b/>
          <w:bCs/>
          <w:sz w:val="18"/>
          <w:szCs w:val="18"/>
        </w:rPr>
        <w:t>说明：</w:t>
      </w:r>
    </w:p>
    <w:p w14:paraId="15C56D20">
      <w:pPr>
        <w:ind w:firstLine="360" w:firstLineChars="200"/>
        <w:rPr>
          <w:rFonts w:hint="eastAsia" w:ascii="宋体" w:hAnsi="宋体" w:eastAsia="宋体" w:cs="宋体"/>
          <w:sz w:val="18"/>
          <w:szCs w:val="18"/>
        </w:rPr>
      </w:pPr>
      <w:r>
        <w:rPr>
          <w:rFonts w:hint="eastAsia" w:ascii="宋体" w:hAnsi="宋体" w:eastAsia="宋体" w:cs="宋体"/>
          <w:sz w:val="18"/>
          <w:szCs w:val="18"/>
        </w:rPr>
        <w:t>1、总报价精确到元，小数点后保留两位小数。</w:t>
      </w:r>
    </w:p>
    <w:p w14:paraId="0219CF7D">
      <w:pPr>
        <w:ind w:firstLine="360" w:firstLineChars="200"/>
        <w:rPr>
          <w:rFonts w:hint="eastAsia" w:ascii="宋体" w:hAnsi="宋体" w:eastAsia="宋体" w:cs="宋体"/>
          <w:sz w:val="18"/>
          <w:szCs w:val="18"/>
        </w:rPr>
      </w:pPr>
      <w:r>
        <w:rPr>
          <w:rFonts w:hint="eastAsia" w:ascii="宋体" w:hAnsi="宋体" w:eastAsia="宋体" w:cs="宋体"/>
          <w:sz w:val="18"/>
          <w:szCs w:val="18"/>
        </w:rPr>
        <w:t>2、报价精确到小数点后两位，第三位四舍五入。</w:t>
      </w:r>
    </w:p>
    <w:p w14:paraId="41AEF2B9">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供应商名称：（盖章）</w:t>
      </w:r>
    </w:p>
    <w:p w14:paraId="11A1D772">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法定代表人或委托代理人：(签字或盖章)</w:t>
      </w:r>
    </w:p>
    <w:p w14:paraId="21098ABD">
      <w:pPr>
        <w:spacing w:line="600" w:lineRule="auto"/>
        <w:ind w:firstLine="3780" w:firstLineChars="1800"/>
        <w:jc w:val="left"/>
        <w:rPr>
          <w:rFonts w:hint="eastAsia" w:ascii="宋体" w:hAnsi="宋体" w:eastAsia="宋体" w:cs="宋体"/>
          <w:szCs w:val="21"/>
        </w:rPr>
      </w:pPr>
      <w:r>
        <w:rPr>
          <w:rFonts w:hint="eastAsia" w:ascii="宋体" w:hAnsi="宋体" w:eastAsia="宋体" w:cs="宋体"/>
          <w:szCs w:val="21"/>
        </w:rPr>
        <w:t>日      期：  年   月     日</w:t>
      </w:r>
    </w:p>
    <w:p w14:paraId="4AD21164">
      <w:pPr>
        <w:rPr>
          <w:rFonts w:hint="eastAsia" w:ascii="宋体" w:hAnsi="宋体" w:eastAsia="宋体" w:cs="宋体"/>
          <w:color w:val="auto"/>
          <w:highlight w:val="none"/>
          <w:lang w:eastAsia="zh-CN"/>
        </w:rPr>
        <w:sectPr>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color w:val="auto"/>
          <w:sz w:val="24"/>
          <w:szCs w:val="24"/>
          <w:highlight w:val="none"/>
          <w:lang w:val="zh-CN"/>
        </w:rPr>
        <w:t>注：</w:t>
      </w:r>
      <w:r>
        <w:rPr>
          <w:rFonts w:hint="eastAsia" w:ascii="宋体" w:hAnsi="宋体" w:eastAsia="宋体" w:cs="宋体"/>
          <w:b/>
          <w:color w:val="auto"/>
          <w:sz w:val="24"/>
          <w:szCs w:val="24"/>
          <w:highlight w:val="none"/>
        </w:rPr>
        <w:t>此表格不在响应文件中体现，</w:t>
      </w:r>
      <w:r>
        <w:rPr>
          <w:rFonts w:hint="eastAsia" w:ascii="宋体" w:hAnsi="宋体" w:eastAsia="宋体" w:cs="宋体"/>
          <w:b/>
          <w:color w:val="auto"/>
          <w:sz w:val="24"/>
          <w:szCs w:val="24"/>
          <w:highlight w:val="none"/>
          <w:lang w:val="zh-CN"/>
        </w:rPr>
        <w:t>供应商须自备该表格，加盖单位公章，在</w:t>
      </w:r>
      <w:r>
        <w:rPr>
          <w:rFonts w:hint="eastAsia" w:ascii="宋体" w:hAnsi="宋体" w:eastAsia="宋体" w:cs="宋体"/>
          <w:b/>
          <w:color w:val="auto"/>
          <w:sz w:val="24"/>
          <w:szCs w:val="24"/>
          <w:highlight w:val="none"/>
        </w:rPr>
        <w:t>磋商现场</w:t>
      </w:r>
      <w:r>
        <w:rPr>
          <w:rFonts w:hint="eastAsia" w:ascii="宋体" w:hAnsi="宋体" w:eastAsia="宋体" w:cs="宋体"/>
          <w:b/>
          <w:color w:val="auto"/>
          <w:sz w:val="24"/>
          <w:szCs w:val="24"/>
          <w:highlight w:val="none"/>
          <w:lang w:val="zh-CN"/>
        </w:rPr>
        <w:t>最终报价环节时填写</w:t>
      </w:r>
      <w:r>
        <w:rPr>
          <w:rFonts w:hint="eastAsia" w:ascii="宋体" w:hAnsi="宋体" w:eastAsia="宋体" w:cs="宋体"/>
          <w:b/>
          <w:color w:val="auto"/>
          <w:sz w:val="24"/>
          <w:szCs w:val="24"/>
          <w:highlight w:val="none"/>
        </w:rPr>
        <w:t>提交</w:t>
      </w:r>
      <w:r>
        <w:rPr>
          <w:rFonts w:hint="eastAsia" w:ascii="宋体" w:hAnsi="宋体" w:eastAsia="宋体" w:cs="宋体"/>
          <w:b/>
          <w:color w:val="auto"/>
          <w:sz w:val="24"/>
          <w:szCs w:val="24"/>
          <w:highlight w:val="none"/>
          <w:lang w:eastAsia="zh-CN"/>
        </w:rPr>
        <w:t>。</w:t>
      </w:r>
    </w:p>
    <w:p w14:paraId="7922BB3A">
      <w:pPr>
        <w:spacing w:line="360" w:lineRule="auto"/>
        <w:ind w:right="456"/>
        <w:jc w:val="both"/>
        <w:rPr>
          <w:rFonts w:hint="eastAsia" w:ascii="宋体" w:hAnsi="宋体" w:eastAsia="宋体" w:cs="宋体"/>
          <w:b/>
          <w:bCs/>
          <w:sz w:val="32"/>
        </w:rPr>
      </w:pPr>
    </w:p>
    <w:p w14:paraId="1040E07C">
      <w:pPr>
        <w:spacing w:line="360" w:lineRule="auto"/>
        <w:ind w:right="456"/>
        <w:jc w:val="center"/>
        <w:rPr>
          <w:rFonts w:hint="eastAsia" w:ascii="宋体" w:hAnsi="宋体" w:eastAsia="宋体" w:cs="宋体"/>
        </w:rPr>
      </w:pPr>
      <w:r>
        <w:rPr>
          <w:rFonts w:hint="eastAsia" w:ascii="宋体" w:hAnsi="宋体" w:eastAsia="宋体" w:cs="宋体"/>
          <w:b/>
          <w:bCs/>
          <w:sz w:val="32"/>
        </w:rPr>
        <w:t>封袋正面标识式样</w:t>
      </w:r>
    </w:p>
    <w:p w14:paraId="3FFB17F1">
      <w:pPr>
        <w:spacing w:line="480" w:lineRule="exact"/>
        <w:rPr>
          <w:rFonts w:hint="eastAsia" w:ascii="宋体" w:hAnsi="宋体" w:eastAsia="宋体" w:cs="宋体"/>
          <w:b/>
          <w:sz w:val="24"/>
        </w:rPr>
      </w:pPr>
      <w:r>
        <w:rPr>
          <w:rFonts w:hint="eastAsia" w:ascii="宋体" w:hAnsi="宋体" w:eastAsia="宋体" w:cs="宋体"/>
          <w:b/>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260350</wp:posOffset>
                </wp:positionV>
                <wp:extent cx="5867400" cy="4231640"/>
                <wp:effectExtent l="4445" t="5080" r="14605" b="11430"/>
                <wp:wrapNone/>
                <wp:docPr id="11" name="文本框 11"/>
                <wp:cNvGraphicFramePr/>
                <a:graphic xmlns:a="http://schemas.openxmlformats.org/drawingml/2006/main">
                  <a:graphicData uri="http://schemas.microsoft.com/office/word/2010/wordprocessingShape">
                    <wps:wsp>
                      <wps:cNvSpPr txBox="1"/>
                      <wps:spPr>
                        <a:xfrm>
                          <a:off x="0" y="0"/>
                          <a:ext cx="5867400" cy="324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6D252D">
                            <w:pPr>
                              <w:spacing w:line="360" w:lineRule="auto"/>
                              <w:rPr>
                                <w:sz w:val="10"/>
                                <w:szCs w:val="10"/>
                              </w:rPr>
                            </w:pPr>
                          </w:p>
                          <w:p w14:paraId="541F5FE1">
                            <w:pPr>
                              <w:spacing w:line="360" w:lineRule="auto"/>
                              <w:ind w:firstLine="7000" w:firstLineChars="2500"/>
                              <w:rPr>
                                <w:rFonts w:hint="eastAsia"/>
                                <w:sz w:val="28"/>
                                <w:szCs w:val="28"/>
                              </w:rPr>
                            </w:pPr>
                            <w:r>
                              <w:rPr>
                                <w:rFonts w:hint="eastAsia" w:eastAsia="宋体" w:cs="Times New Roman"/>
                                <w:sz w:val="28"/>
                                <w:szCs w:val="28"/>
                                <w:lang w:eastAsia="zh-CN"/>
                              </w:rPr>
                              <w:t>正本</w:t>
                            </w:r>
                            <w:r>
                              <w:rPr>
                                <w:rFonts w:hint="eastAsia" w:eastAsia="宋体" w:cs="Times New Roman"/>
                                <w:sz w:val="28"/>
                                <w:szCs w:val="28"/>
                                <w:lang w:val="en-US" w:eastAsia="zh-CN"/>
                              </w:rPr>
                              <w:t>/</w:t>
                            </w:r>
                            <w:r>
                              <w:rPr>
                                <w:rFonts w:hint="eastAsia" w:eastAsia="宋体" w:cs="Times New Roman"/>
                                <w:sz w:val="28"/>
                                <w:szCs w:val="28"/>
                                <w:lang w:eastAsia="zh-CN"/>
                              </w:rPr>
                              <w:t>副本</w:t>
                            </w:r>
                          </w:p>
                          <w:p w14:paraId="6204D711">
                            <w:pPr>
                              <w:spacing w:line="360" w:lineRule="auto"/>
                              <w:rPr>
                                <w:rFonts w:hint="eastAsia" w:eastAsia="宋体"/>
                                <w:sz w:val="28"/>
                                <w:szCs w:val="28"/>
                                <w:lang w:eastAsia="zh-CN"/>
                              </w:rPr>
                            </w:pPr>
                            <w:r>
                              <w:rPr>
                                <w:rFonts w:hint="eastAsia"/>
                                <w:sz w:val="28"/>
                                <w:szCs w:val="28"/>
                              </w:rPr>
                              <w:t>致：</w:t>
                            </w:r>
                            <w:r>
                              <w:rPr>
                                <w:rFonts w:hint="eastAsia"/>
                                <w:sz w:val="28"/>
                                <w:szCs w:val="28"/>
                                <w:lang w:eastAsia="zh-CN"/>
                              </w:rPr>
                              <w:t>陕西鑫仟顺工程项目管理有限公司</w:t>
                            </w:r>
                          </w:p>
                          <w:p w14:paraId="4A6E727D">
                            <w:pPr>
                              <w:spacing w:line="360" w:lineRule="auto"/>
                              <w:rPr>
                                <w:color w:val="FF0000"/>
                                <w:sz w:val="28"/>
                                <w:szCs w:val="28"/>
                              </w:rPr>
                            </w:pPr>
                            <w:r>
                              <w:rPr>
                                <w:rFonts w:hint="eastAsia"/>
                                <w:sz w:val="28"/>
                                <w:szCs w:val="28"/>
                              </w:rPr>
                              <w:t xml:space="preserve">项目编号：                                       </w:t>
                            </w:r>
                            <w:r>
                              <w:rPr>
                                <w:rFonts w:hint="eastAsia"/>
                                <w:color w:val="FF0000"/>
                                <w:sz w:val="28"/>
                                <w:szCs w:val="28"/>
                              </w:rPr>
                              <w:t xml:space="preserve">  </w:t>
                            </w:r>
                          </w:p>
                          <w:p w14:paraId="72D78878">
                            <w:pPr>
                              <w:spacing w:line="360" w:lineRule="auto"/>
                              <w:rPr>
                                <w:color w:val="FF0000"/>
                                <w:sz w:val="28"/>
                                <w:szCs w:val="28"/>
                              </w:rPr>
                            </w:pPr>
                            <w:r>
                              <w:rPr>
                                <w:rFonts w:hint="eastAsia"/>
                                <w:sz w:val="28"/>
                                <w:szCs w:val="28"/>
                              </w:rPr>
                              <w:t xml:space="preserve">项目名称：                             </w:t>
                            </w:r>
                          </w:p>
                          <w:p w14:paraId="19C435A5">
                            <w:pPr>
                              <w:spacing w:line="360" w:lineRule="auto"/>
                              <w:jc w:val="center"/>
                              <w:rPr>
                                <w:b/>
                                <w:sz w:val="44"/>
                                <w:szCs w:val="44"/>
                              </w:rPr>
                            </w:pPr>
                            <w:r>
                              <w:rPr>
                                <w:rFonts w:hint="eastAsia"/>
                                <w:b/>
                                <w:sz w:val="44"/>
                                <w:szCs w:val="44"/>
                              </w:rPr>
                              <w:t>竞争性磋商响应文件</w:t>
                            </w:r>
                          </w:p>
                          <w:p w14:paraId="7125BEA6">
                            <w:pPr>
                              <w:spacing w:line="360" w:lineRule="auto"/>
                              <w:jc w:val="center"/>
                              <w:rPr>
                                <w:sz w:val="28"/>
                                <w:szCs w:val="28"/>
                              </w:rPr>
                            </w:pPr>
                            <w:r>
                              <w:rPr>
                                <w:rFonts w:hint="eastAsia" w:eastAsia="宋体" w:cs="Times New Roman"/>
                                <w:sz w:val="28"/>
                                <w:szCs w:val="28"/>
                              </w:rPr>
                              <w:t>（</w:t>
                            </w:r>
                            <w:r>
                              <w:rPr>
                                <w:rFonts w:hint="eastAsia" w:eastAsia="宋体" w:cs="Times New Roman"/>
                                <w:sz w:val="28"/>
                                <w:szCs w:val="28"/>
                                <w:lang w:val="en-US" w:eastAsia="zh-CN"/>
                              </w:rPr>
                              <w:t xml:space="preserve">    </w:t>
                            </w:r>
                            <w:r>
                              <w:rPr>
                                <w:rFonts w:hint="eastAsia" w:eastAsia="宋体" w:cs="Times New Roman"/>
                                <w:sz w:val="28"/>
                                <w:szCs w:val="28"/>
                              </w:rPr>
                              <w:t>年</w:t>
                            </w:r>
                            <w:r>
                              <w:rPr>
                                <w:rFonts w:hint="eastAsia" w:eastAsia="宋体" w:cs="Times New Roman"/>
                                <w:sz w:val="28"/>
                                <w:szCs w:val="28"/>
                                <w:lang w:val="en-US" w:eastAsia="zh-CN"/>
                              </w:rPr>
                              <w:t xml:space="preserve">  </w:t>
                            </w:r>
                            <w:r>
                              <w:rPr>
                                <w:rFonts w:hint="eastAsia" w:eastAsia="宋体" w:cs="Times New Roman"/>
                                <w:sz w:val="28"/>
                                <w:szCs w:val="28"/>
                              </w:rPr>
                              <w:t>月</w:t>
                            </w:r>
                            <w:r>
                              <w:rPr>
                                <w:rFonts w:hint="eastAsia" w:eastAsia="宋体" w:cs="Times New Roman"/>
                                <w:sz w:val="28"/>
                                <w:szCs w:val="28"/>
                                <w:lang w:val="en-US" w:eastAsia="zh-CN"/>
                              </w:rPr>
                              <w:t xml:space="preserve">   </w:t>
                            </w:r>
                            <w:r>
                              <w:rPr>
                                <w:rFonts w:hint="eastAsia" w:eastAsia="宋体" w:cs="Times New Roman"/>
                                <w:sz w:val="28"/>
                                <w:szCs w:val="28"/>
                              </w:rPr>
                              <w:t>日</w:t>
                            </w:r>
                            <w:r>
                              <w:rPr>
                                <w:rFonts w:hint="eastAsia" w:eastAsia="宋体" w:cs="Times New Roman"/>
                                <w:sz w:val="28"/>
                                <w:szCs w:val="28"/>
                                <w:lang w:val="en-US" w:eastAsia="zh-CN"/>
                              </w:rPr>
                              <w:t xml:space="preserve">   </w:t>
                            </w:r>
                            <w:r>
                              <w:rPr>
                                <w:rFonts w:hint="eastAsia" w:eastAsia="宋体" w:cs="Times New Roman"/>
                                <w:sz w:val="28"/>
                                <w:szCs w:val="28"/>
                              </w:rPr>
                              <w:t>时</w:t>
                            </w:r>
                            <w:r>
                              <w:rPr>
                                <w:rFonts w:hint="eastAsia" w:eastAsia="宋体" w:cs="Times New Roman"/>
                                <w:sz w:val="28"/>
                                <w:szCs w:val="28"/>
                                <w:lang w:val="en-US" w:eastAsia="zh-CN"/>
                              </w:rPr>
                              <w:t xml:space="preserve">   </w:t>
                            </w:r>
                            <w:r>
                              <w:rPr>
                                <w:rFonts w:hint="eastAsia" w:eastAsia="宋体" w:cs="Times New Roman"/>
                                <w:sz w:val="28"/>
                                <w:szCs w:val="28"/>
                              </w:rPr>
                              <w:t>分前</w:t>
                            </w:r>
                            <w:r>
                              <w:rPr>
                                <w:rFonts w:hint="eastAsia"/>
                                <w:sz w:val="28"/>
                                <w:szCs w:val="28"/>
                              </w:rPr>
                              <w:t>不得启封）</w:t>
                            </w:r>
                          </w:p>
                          <w:p w14:paraId="371679EB">
                            <w:pPr>
                              <w:spacing w:line="360" w:lineRule="auto"/>
                              <w:rPr>
                                <w:sz w:val="28"/>
                                <w:szCs w:val="28"/>
                              </w:rPr>
                            </w:pPr>
                          </w:p>
                          <w:p w14:paraId="5AFF3286">
                            <w:pPr>
                              <w:spacing w:line="480" w:lineRule="auto"/>
                              <w:ind w:firstLine="1120" w:firstLineChars="400"/>
                              <w:rPr>
                                <w:rFonts w:hint="eastAsia" w:eastAsia="宋体" w:cs="宋体"/>
                                <w:sz w:val="28"/>
                                <w:szCs w:val="28"/>
                              </w:rPr>
                            </w:pPr>
                            <w:r>
                              <w:rPr>
                                <w:rFonts w:hint="eastAsia" w:eastAsia="宋体" w:cs="宋体"/>
                                <w:sz w:val="28"/>
                                <w:szCs w:val="28"/>
                              </w:rPr>
                              <w:t>供应商（单位名称及公章）：___________________</w:t>
                            </w:r>
                          </w:p>
                          <w:p w14:paraId="41451831">
                            <w:pPr>
                              <w:spacing w:line="480" w:lineRule="auto"/>
                              <w:ind w:firstLine="1120" w:firstLineChars="400"/>
                              <w:rPr>
                                <w:rFonts w:hint="eastAsia" w:eastAsia="宋体" w:cs="宋体"/>
                                <w:sz w:val="28"/>
                                <w:szCs w:val="28"/>
                              </w:rPr>
                            </w:pPr>
                            <w:r>
                              <w:rPr>
                                <w:rFonts w:hint="eastAsia" w:eastAsia="宋体" w:cs="宋体"/>
                                <w:sz w:val="28"/>
                                <w:szCs w:val="28"/>
                              </w:rPr>
                              <w:t>法定代表人或被授权人（签字或盖章）：______________</w:t>
                            </w:r>
                          </w:p>
                          <w:p w14:paraId="56A94D7A">
                            <w:pPr>
                              <w:spacing w:line="480" w:lineRule="auto"/>
                              <w:ind w:firstLine="1120" w:firstLineChars="400"/>
                              <w:rPr>
                                <w:rFonts w:hint="eastAsia" w:eastAsia="宋体" w:cs="宋体"/>
                                <w:sz w:val="28"/>
                                <w:szCs w:val="28"/>
                              </w:rPr>
                            </w:pPr>
                            <w:r>
                              <w:rPr>
                                <w:rFonts w:hint="eastAsia" w:eastAsia="宋体" w:cs="宋体"/>
                                <w:sz w:val="28"/>
                                <w:szCs w:val="28"/>
                              </w:rPr>
                              <w:t>日    期：______年______月______日</w:t>
                            </w:r>
                          </w:p>
                          <w:p w14:paraId="050BAF71">
                            <w:pPr>
                              <w:spacing w:line="480" w:lineRule="auto"/>
                              <w:rPr>
                                <w:sz w:val="28"/>
                                <w:szCs w:val="28"/>
                              </w:rPr>
                            </w:pPr>
                            <w:r>
                              <w:rPr>
                                <w:rFonts w:hint="eastAsia"/>
                                <w:sz w:val="28"/>
                                <w:szCs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5.6pt;margin-top:20.5pt;height:333.2pt;width:462pt;z-index:251659264;mso-width-relative:page;mso-height-relative:page;" fillcolor="#FFFFFF" filled="t" stroked="t" coordsize="21600,21600" o:gfxdata="UEsDBAoAAAAAAIdO4kAAAAAAAAAAAAAAAAAEAAAAZHJzL1BLAwQUAAAACACHTuJA9DbMdtgAAAAJ&#10;AQAADwAAAGRycy9kb3ducmV2LnhtbE2PwU7DMBBE70j8g7VIXBC104amDXF6QALBDQqCqxtvkwh7&#10;HWI3LX/PcoLj7Ixm31Sbk3diwjH2gTRkMwUCqQm2p1bD2+v99QpETIascYFQwzdG2NTnZ5UpbTjS&#10;C07b1AouoVgaDV1KQyllbDr0Js7CgMTePozeJJZjK+1ojlzunZwrtZTe9MQfOjPgXYfN5/bgNazy&#10;x+kjPi2e35vl3q3TVTE9fI1aX15k6hZEwlP6C8MvPqNDzUy7cCAbhWOdzTmpIc94EvvrxQ0fdhoK&#10;VeQg60r+X1D/AFBLAwQUAAAACACHTuJA8RQOQjACAAB6BAAADgAAAGRycy9lMm9Eb2MueG1srVTN&#10;jtMwEL4j8Q6W7zRpaZelaroSW8oFAdLCA7iO01jyH7bbpjwAvAEnLtx5rj4Hn51u6S4ceiCHZDwz&#10;/mbmm5nMbjqtyFb4IK2p6HBQUiIMt7U064p++rh8dk1JiMzUTFkjKroXgd7Mnz6Z7dxUjGxrVS08&#10;AYgJ052raBujmxZF4K3QLAysEwbGxnrNIo5+XdSe7YCuVTEqy6tiZ33tvOUiBGgXvZEeEf0lgLZp&#10;JBcLyzdamNijeqFYREmhlS7Qec62aQSP75smiEhURVFpzG8EgbxK72I+Y9O1Z66V/JgCuySFRzVp&#10;Jg2CnqAWLDKy8fIvKC25t8E2ccCtLvpCMiOoYlg+4uauZU7kWkB1cCfSw/+D5e+2HzyRNSZhSIlh&#10;Gh0/fP92+PHr8PMrgQ4E7VyYwu/OwTN2r2wH53t9gDLV3TVepy8qIrCD3v2JXtFFwqGcXF+9GJcw&#10;cdiej8bj0XCScIo/150P8Y2wmiShoh79y7Sy7dsQe9d7lxQtWCXrpVQqH/x6das82TL0epmfI/oD&#10;N2XIrqIvJ6MJEmEY4AaDA1E7kBDMOsd7cCOcA5f5+RdwSmzBQtsnkBGSG5tqGYXPUitY/drUJO4d&#10;eDbYL5qS0aKmRAmsY5KyZ2RSXeIJ7pRJQUQe9iNLqWN9Z5IUu1UH0CSubL1HF7H+YLe1/gviY/hR&#10;+OcN88iGGQ51RcFIL97Gfls2zst1i1u59UUCw0jm5h3XJ838+Rny+S9j/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Nsx22AAAAAkBAAAPAAAAAAAAAAEAIAAAACIAAABkcnMvZG93bnJldi54bWxQ&#10;SwECFAAUAAAACACHTuJA8RQOQjACAAB6BAAADgAAAAAAAAABACAAAAAnAQAAZHJzL2Uyb0RvYy54&#10;bWxQSwUGAAAAAAYABgBZAQAAyQUAAAAA&#10;">
                <v:fill on="t" focussize="0,0"/>
                <v:stroke color="#000000" joinstyle="miter"/>
                <v:imagedata o:title=""/>
                <o:lock v:ext="edit" aspectratio="f"/>
                <v:textbox>
                  <w:txbxContent>
                    <w:p w14:paraId="3B6D252D">
                      <w:pPr>
                        <w:spacing w:line="360" w:lineRule="auto"/>
                        <w:rPr>
                          <w:sz w:val="10"/>
                          <w:szCs w:val="10"/>
                        </w:rPr>
                      </w:pPr>
                    </w:p>
                    <w:p w14:paraId="541F5FE1">
                      <w:pPr>
                        <w:spacing w:line="360" w:lineRule="auto"/>
                        <w:ind w:firstLine="7000" w:firstLineChars="2500"/>
                        <w:rPr>
                          <w:rFonts w:hint="eastAsia"/>
                          <w:sz w:val="28"/>
                          <w:szCs w:val="28"/>
                        </w:rPr>
                      </w:pPr>
                      <w:r>
                        <w:rPr>
                          <w:rFonts w:hint="eastAsia" w:eastAsia="宋体" w:cs="Times New Roman"/>
                          <w:sz w:val="28"/>
                          <w:szCs w:val="28"/>
                          <w:lang w:eastAsia="zh-CN"/>
                        </w:rPr>
                        <w:t>正本</w:t>
                      </w:r>
                      <w:r>
                        <w:rPr>
                          <w:rFonts w:hint="eastAsia" w:eastAsia="宋体" w:cs="Times New Roman"/>
                          <w:sz w:val="28"/>
                          <w:szCs w:val="28"/>
                          <w:lang w:val="en-US" w:eastAsia="zh-CN"/>
                        </w:rPr>
                        <w:t>/</w:t>
                      </w:r>
                      <w:r>
                        <w:rPr>
                          <w:rFonts w:hint="eastAsia" w:eastAsia="宋体" w:cs="Times New Roman"/>
                          <w:sz w:val="28"/>
                          <w:szCs w:val="28"/>
                          <w:lang w:eastAsia="zh-CN"/>
                        </w:rPr>
                        <w:t>副本</w:t>
                      </w:r>
                    </w:p>
                    <w:p w14:paraId="6204D711">
                      <w:pPr>
                        <w:spacing w:line="360" w:lineRule="auto"/>
                        <w:rPr>
                          <w:rFonts w:hint="eastAsia" w:eastAsia="宋体"/>
                          <w:sz w:val="28"/>
                          <w:szCs w:val="28"/>
                          <w:lang w:eastAsia="zh-CN"/>
                        </w:rPr>
                      </w:pPr>
                      <w:r>
                        <w:rPr>
                          <w:rFonts w:hint="eastAsia"/>
                          <w:sz w:val="28"/>
                          <w:szCs w:val="28"/>
                        </w:rPr>
                        <w:t>致：</w:t>
                      </w:r>
                      <w:r>
                        <w:rPr>
                          <w:rFonts w:hint="eastAsia"/>
                          <w:sz w:val="28"/>
                          <w:szCs w:val="28"/>
                          <w:lang w:eastAsia="zh-CN"/>
                        </w:rPr>
                        <w:t>陕西鑫仟顺工程项目管理有限公司</w:t>
                      </w:r>
                    </w:p>
                    <w:p w14:paraId="4A6E727D">
                      <w:pPr>
                        <w:spacing w:line="360" w:lineRule="auto"/>
                        <w:rPr>
                          <w:color w:val="FF0000"/>
                          <w:sz w:val="28"/>
                          <w:szCs w:val="28"/>
                        </w:rPr>
                      </w:pPr>
                      <w:r>
                        <w:rPr>
                          <w:rFonts w:hint="eastAsia"/>
                          <w:sz w:val="28"/>
                          <w:szCs w:val="28"/>
                        </w:rPr>
                        <w:t xml:space="preserve">项目编号：                                       </w:t>
                      </w:r>
                      <w:r>
                        <w:rPr>
                          <w:rFonts w:hint="eastAsia"/>
                          <w:color w:val="FF0000"/>
                          <w:sz w:val="28"/>
                          <w:szCs w:val="28"/>
                        </w:rPr>
                        <w:t xml:space="preserve">  </w:t>
                      </w:r>
                    </w:p>
                    <w:p w14:paraId="72D78878">
                      <w:pPr>
                        <w:spacing w:line="360" w:lineRule="auto"/>
                        <w:rPr>
                          <w:color w:val="FF0000"/>
                          <w:sz w:val="28"/>
                          <w:szCs w:val="28"/>
                        </w:rPr>
                      </w:pPr>
                      <w:r>
                        <w:rPr>
                          <w:rFonts w:hint="eastAsia"/>
                          <w:sz w:val="28"/>
                          <w:szCs w:val="28"/>
                        </w:rPr>
                        <w:t xml:space="preserve">项目名称：                             </w:t>
                      </w:r>
                    </w:p>
                    <w:p w14:paraId="19C435A5">
                      <w:pPr>
                        <w:spacing w:line="360" w:lineRule="auto"/>
                        <w:jc w:val="center"/>
                        <w:rPr>
                          <w:b/>
                          <w:sz w:val="44"/>
                          <w:szCs w:val="44"/>
                        </w:rPr>
                      </w:pPr>
                      <w:r>
                        <w:rPr>
                          <w:rFonts w:hint="eastAsia"/>
                          <w:b/>
                          <w:sz w:val="44"/>
                          <w:szCs w:val="44"/>
                        </w:rPr>
                        <w:t>竞争性磋商响应文件</w:t>
                      </w:r>
                    </w:p>
                    <w:p w14:paraId="7125BEA6">
                      <w:pPr>
                        <w:spacing w:line="360" w:lineRule="auto"/>
                        <w:jc w:val="center"/>
                        <w:rPr>
                          <w:sz w:val="28"/>
                          <w:szCs w:val="28"/>
                        </w:rPr>
                      </w:pPr>
                      <w:r>
                        <w:rPr>
                          <w:rFonts w:hint="eastAsia" w:eastAsia="宋体" w:cs="Times New Roman"/>
                          <w:sz w:val="28"/>
                          <w:szCs w:val="28"/>
                        </w:rPr>
                        <w:t>（</w:t>
                      </w:r>
                      <w:r>
                        <w:rPr>
                          <w:rFonts w:hint="eastAsia" w:eastAsia="宋体" w:cs="Times New Roman"/>
                          <w:sz w:val="28"/>
                          <w:szCs w:val="28"/>
                          <w:lang w:val="en-US" w:eastAsia="zh-CN"/>
                        </w:rPr>
                        <w:t xml:space="preserve">    </w:t>
                      </w:r>
                      <w:r>
                        <w:rPr>
                          <w:rFonts w:hint="eastAsia" w:eastAsia="宋体" w:cs="Times New Roman"/>
                          <w:sz w:val="28"/>
                          <w:szCs w:val="28"/>
                        </w:rPr>
                        <w:t>年</w:t>
                      </w:r>
                      <w:r>
                        <w:rPr>
                          <w:rFonts w:hint="eastAsia" w:eastAsia="宋体" w:cs="Times New Roman"/>
                          <w:sz w:val="28"/>
                          <w:szCs w:val="28"/>
                          <w:lang w:val="en-US" w:eastAsia="zh-CN"/>
                        </w:rPr>
                        <w:t xml:space="preserve">  </w:t>
                      </w:r>
                      <w:r>
                        <w:rPr>
                          <w:rFonts w:hint="eastAsia" w:eastAsia="宋体" w:cs="Times New Roman"/>
                          <w:sz w:val="28"/>
                          <w:szCs w:val="28"/>
                        </w:rPr>
                        <w:t>月</w:t>
                      </w:r>
                      <w:r>
                        <w:rPr>
                          <w:rFonts w:hint="eastAsia" w:eastAsia="宋体" w:cs="Times New Roman"/>
                          <w:sz w:val="28"/>
                          <w:szCs w:val="28"/>
                          <w:lang w:val="en-US" w:eastAsia="zh-CN"/>
                        </w:rPr>
                        <w:t xml:space="preserve">   </w:t>
                      </w:r>
                      <w:r>
                        <w:rPr>
                          <w:rFonts w:hint="eastAsia" w:eastAsia="宋体" w:cs="Times New Roman"/>
                          <w:sz w:val="28"/>
                          <w:szCs w:val="28"/>
                        </w:rPr>
                        <w:t>日</w:t>
                      </w:r>
                      <w:r>
                        <w:rPr>
                          <w:rFonts w:hint="eastAsia" w:eastAsia="宋体" w:cs="Times New Roman"/>
                          <w:sz w:val="28"/>
                          <w:szCs w:val="28"/>
                          <w:lang w:val="en-US" w:eastAsia="zh-CN"/>
                        </w:rPr>
                        <w:t xml:space="preserve">   </w:t>
                      </w:r>
                      <w:r>
                        <w:rPr>
                          <w:rFonts w:hint="eastAsia" w:eastAsia="宋体" w:cs="Times New Roman"/>
                          <w:sz w:val="28"/>
                          <w:szCs w:val="28"/>
                        </w:rPr>
                        <w:t>时</w:t>
                      </w:r>
                      <w:r>
                        <w:rPr>
                          <w:rFonts w:hint="eastAsia" w:eastAsia="宋体" w:cs="Times New Roman"/>
                          <w:sz w:val="28"/>
                          <w:szCs w:val="28"/>
                          <w:lang w:val="en-US" w:eastAsia="zh-CN"/>
                        </w:rPr>
                        <w:t xml:space="preserve">   </w:t>
                      </w:r>
                      <w:r>
                        <w:rPr>
                          <w:rFonts w:hint="eastAsia" w:eastAsia="宋体" w:cs="Times New Roman"/>
                          <w:sz w:val="28"/>
                          <w:szCs w:val="28"/>
                        </w:rPr>
                        <w:t>分前</w:t>
                      </w:r>
                      <w:r>
                        <w:rPr>
                          <w:rFonts w:hint="eastAsia"/>
                          <w:sz w:val="28"/>
                          <w:szCs w:val="28"/>
                        </w:rPr>
                        <w:t>不得启封）</w:t>
                      </w:r>
                    </w:p>
                    <w:p w14:paraId="371679EB">
                      <w:pPr>
                        <w:spacing w:line="360" w:lineRule="auto"/>
                        <w:rPr>
                          <w:sz w:val="28"/>
                          <w:szCs w:val="28"/>
                        </w:rPr>
                      </w:pPr>
                    </w:p>
                    <w:p w14:paraId="5AFF3286">
                      <w:pPr>
                        <w:spacing w:line="480" w:lineRule="auto"/>
                        <w:ind w:firstLine="1120" w:firstLineChars="400"/>
                        <w:rPr>
                          <w:rFonts w:hint="eastAsia" w:eastAsia="宋体" w:cs="宋体"/>
                          <w:sz w:val="28"/>
                          <w:szCs w:val="28"/>
                        </w:rPr>
                      </w:pPr>
                      <w:r>
                        <w:rPr>
                          <w:rFonts w:hint="eastAsia" w:eastAsia="宋体" w:cs="宋体"/>
                          <w:sz w:val="28"/>
                          <w:szCs w:val="28"/>
                        </w:rPr>
                        <w:t>供应商（单位名称及公章）：___________________</w:t>
                      </w:r>
                    </w:p>
                    <w:p w14:paraId="41451831">
                      <w:pPr>
                        <w:spacing w:line="480" w:lineRule="auto"/>
                        <w:ind w:firstLine="1120" w:firstLineChars="400"/>
                        <w:rPr>
                          <w:rFonts w:hint="eastAsia" w:eastAsia="宋体" w:cs="宋体"/>
                          <w:sz w:val="28"/>
                          <w:szCs w:val="28"/>
                        </w:rPr>
                      </w:pPr>
                      <w:r>
                        <w:rPr>
                          <w:rFonts w:hint="eastAsia" w:eastAsia="宋体" w:cs="宋体"/>
                          <w:sz w:val="28"/>
                          <w:szCs w:val="28"/>
                        </w:rPr>
                        <w:t>法定代表人或被授权人（签字或盖章）：______________</w:t>
                      </w:r>
                    </w:p>
                    <w:p w14:paraId="56A94D7A">
                      <w:pPr>
                        <w:spacing w:line="480" w:lineRule="auto"/>
                        <w:ind w:firstLine="1120" w:firstLineChars="400"/>
                        <w:rPr>
                          <w:rFonts w:hint="eastAsia" w:eastAsia="宋体" w:cs="宋体"/>
                          <w:sz w:val="28"/>
                          <w:szCs w:val="28"/>
                        </w:rPr>
                      </w:pPr>
                      <w:r>
                        <w:rPr>
                          <w:rFonts w:hint="eastAsia" w:eastAsia="宋体" w:cs="宋体"/>
                          <w:sz w:val="28"/>
                          <w:szCs w:val="28"/>
                        </w:rPr>
                        <w:t>日    期：______年______月______日</w:t>
                      </w:r>
                    </w:p>
                    <w:p w14:paraId="050BAF71">
                      <w:pPr>
                        <w:spacing w:line="480" w:lineRule="auto"/>
                        <w:rPr>
                          <w:sz w:val="28"/>
                          <w:szCs w:val="28"/>
                        </w:rPr>
                      </w:pPr>
                      <w:r>
                        <w:rPr>
                          <w:rFonts w:hint="eastAsia"/>
                          <w:sz w:val="28"/>
                          <w:szCs w:val="28"/>
                        </w:rPr>
                        <w:t xml:space="preserve">                                </w:t>
                      </w:r>
                    </w:p>
                  </w:txbxContent>
                </v:textbox>
              </v:shape>
            </w:pict>
          </mc:Fallback>
        </mc:AlternateContent>
      </w:r>
    </w:p>
    <w:p w14:paraId="6017E300">
      <w:pPr>
        <w:spacing w:line="480" w:lineRule="exact"/>
        <w:rPr>
          <w:rFonts w:hint="eastAsia" w:ascii="宋体" w:hAnsi="宋体" w:eastAsia="宋体" w:cs="宋体"/>
          <w:b/>
          <w:sz w:val="24"/>
        </w:rPr>
      </w:pPr>
    </w:p>
    <w:p w14:paraId="1103CEA8">
      <w:pPr>
        <w:spacing w:line="480" w:lineRule="exact"/>
        <w:rPr>
          <w:rFonts w:hint="eastAsia" w:ascii="宋体" w:hAnsi="宋体" w:eastAsia="宋体" w:cs="宋体"/>
          <w:b/>
          <w:sz w:val="24"/>
        </w:rPr>
      </w:pPr>
    </w:p>
    <w:p w14:paraId="1697D521">
      <w:pPr>
        <w:spacing w:line="480" w:lineRule="exact"/>
        <w:rPr>
          <w:rFonts w:hint="eastAsia" w:ascii="宋体" w:hAnsi="宋体" w:eastAsia="宋体" w:cs="宋体"/>
          <w:b/>
          <w:sz w:val="24"/>
        </w:rPr>
      </w:pPr>
    </w:p>
    <w:p w14:paraId="1EB51BAC">
      <w:pPr>
        <w:spacing w:line="480" w:lineRule="exact"/>
        <w:rPr>
          <w:rFonts w:hint="eastAsia" w:ascii="宋体" w:hAnsi="宋体" w:eastAsia="宋体" w:cs="宋体"/>
          <w:b/>
          <w:sz w:val="24"/>
        </w:rPr>
      </w:pPr>
    </w:p>
    <w:p w14:paraId="6AA2AFDD">
      <w:pPr>
        <w:spacing w:line="480" w:lineRule="exact"/>
        <w:rPr>
          <w:rFonts w:hint="eastAsia" w:ascii="宋体" w:hAnsi="宋体" w:eastAsia="宋体" w:cs="宋体"/>
          <w:b/>
          <w:sz w:val="24"/>
        </w:rPr>
      </w:pPr>
    </w:p>
    <w:p w14:paraId="617376E6">
      <w:pPr>
        <w:spacing w:line="480" w:lineRule="exact"/>
        <w:rPr>
          <w:rFonts w:hint="eastAsia" w:ascii="宋体" w:hAnsi="宋体" w:eastAsia="宋体" w:cs="宋体"/>
          <w:b/>
          <w:sz w:val="24"/>
        </w:rPr>
      </w:pPr>
    </w:p>
    <w:p w14:paraId="7FE75560">
      <w:pPr>
        <w:spacing w:line="480" w:lineRule="exact"/>
        <w:rPr>
          <w:rFonts w:hint="eastAsia" w:ascii="宋体" w:hAnsi="宋体" w:eastAsia="宋体" w:cs="宋体"/>
          <w:b/>
          <w:sz w:val="24"/>
        </w:rPr>
      </w:pPr>
    </w:p>
    <w:p w14:paraId="445182A1">
      <w:pPr>
        <w:spacing w:line="480" w:lineRule="exact"/>
        <w:rPr>
          <w:rFonts w:hint="eastAsia" w:ascii="宋体" w:hAnsi="宋体" w:eastAsia="宋体" w:cs="宋体"/>
          <w:b/>
          <w:sz w:val="24"/>
        </w:rPr>
      </w:pPr>
    </w:p>
    <w:p w14:paraId="25246A3A">
      <w:pPr>
        <w:spacing w:line="480" w:lineRule="exact"/>
        <w:rPr>
          <w:rFonts w:hint="eastAsia" w:ascii="宋体" w:hAnsi="宋体" w:eastAsia="宋体" w:cs="宋体"/>
          <w:b/>
          <w:sz w:val="24"/>
        </w:rPr>
      </w:pPr>
    </w:p>
    <w:p w14:paraId="70614C55">
      <w:pPr>
        <w:spacing w:line="480" w:lineRule="exact"/>
        <w:rPr>
          <w:rFonts w:hint="eastAsia" w:ascii="宋体" w:hAnsi="宋体" w:eastAsia="宋体" w:cs="宋体"/>
          <w:b/>
          <w:sz w:val="24"/>
        </w:rPr>
      </w:pPr>
    </w:p>
    <w:p w14:paraId="12A9AD69">
      <w:pPr>
        <w:spacing w:line="480" w:lineRule="exact"/>
        <w:rPr>
          <w:rFonts w:hint="eastAsia" w:ascii="宋体" w:hAnsi="宋体" w:eastAsia="宋体" w:cs="宋体"/>
          <w:b/>
          <w:sz w:val="24"/>
        </w:rPr>
      </w:pPr>
    </w:p>
    <w:p w14:paraId="6259D152">
      <w:pPr>
        <w:spacing w:line="480" w:lineRule="exact"/>
        <w:rPr>
          <w:rFonts w:hint="eastAsia" w:ascii="宋体" w:hAnsi="宋体" w:eastAsia="宋体" w:cs="宋体"/>
          <w:b/>
          <w:sz w:val="24"/>
        </w:rPr>
      </w:pPr>
    </w:p>
    <w:p w14:paraId="7B1CBFB4">
      <w:pPr>
        <w:spacing w:line="480" w:lineRule="exact"/>
        <w:rPr>
          <w:rFonts w:hint="eastAsia" w:ascii="宋体" w:hAnsi="宋体" w:eastAsia="宋体" w:cs="宋体"/>
          <w:b/>
          <w:sz w:val="24"/>
        </w:rPr>
      </w:pPr>
    </w:p>
    <w:p w14:paraId="3F4FAF8F">
      <w:pPr>
        <w:spacing w:line="480" w:lineRule="exact"/>
        <w:rPr>
          <w:rFonts w:hint="eastAsia" w:ascii="宋体" w:hAnsi="宋体" w:eastAsia="宋体" w:cs="宋体"/>
          <w:b/>
          <w:sz w:val="24"/>
        </w:rPr>
      </w:pPr>
    </w:p>
    <w:p w14:paraId="142A48EA">
      <w:pPr>
        <w:spacing w:line="480" w:lineRule="exact"/>
        <w:rPr>
          <w:rFonts w:hint="eastAsia" w:ascii="宋体" w:hAnsi="宋体" w:eastAsia="宋体" w:cs="宋体"/>
          <w:b/>
          <w:sz w:val="24"/>
        </w:rPr>
      </w:pPr>
    </w:p>
    <w:p w14:paraId="3731DC69">
      <w:pPr>
        <w:spacing w:line="480" w:lineRule="exact"/>
        <w:rPr>
          <w:rFonts w:hint="eastAsia" w:ascii="宋体" w:hAnsi="宋体" w:eastAsia="宋体" w:cs="宋体"/>
          <w:b/>
          <w:sz w:val="24"/>
        </w:rPr>
      </w:pPr>
    </w:p>
    <w:p w14:paraId="6C66D654">
      <w:pPr>
        <w:spacing w:line="480" w:lineRule="exact"/>
        <w:rPr>
          <w:rFonts w:hint="eastAsia" w:ascii="宋体" w:hAnsi="宋体" w:eastAsia="宋体" w:cs="宋体"/>
          <w:b/>
          <w:sz w:val="24"/>
        </w:rPr>
      </w:pPr>
    </w:p>
    <w:p w14:paraId="3D0EE296">
      <w:pPr>
        <w:spacing w:line="480" w:lineRule="exact"/>
        <w:rPr>
          <w:rFonts w:hint="eastAsia" w:ascii="宋体" w:hAnsi="宋体" w:eastAsia="宋体" w:cs="宋体"/>
          <w:b/>
          <w:sz w:val="24"/>
        </w:rPr>
      </w:pPr>
    </w:p>
    <w:p w14:paraId="3BCBCE7F">
      <w:pPr>
        <w:spacing w:line="480" w:lineRule="exact"/>
        <w:rPr>
          <w:rFonts w:hint="eastAsia" w:ascii="宋体" w:hAnsi="宋体" w:eastAsia="宋体" w:cs="宋体"/>
          <w:b/>
          <w:sz w:val="24"/>
        </w:rPr>
      </w:pPr>
    </w:p>
    <w:p w14:paraId="4C1BB65C">
      <w:pPr>
        <w:spacing w:line="480" w:lineRule="exact"/>
        <w:jc w:val="center"/>
        <w:rPr>
          <w:rFonts w:hint="eastAsia" w:ascii="宋体" w:hAnsi="宋体" w:eastAsia="宋体" w:cs="宋体"/>
          <w:b/>
          <w:sz w:val="44"/>
          <w:szCs w:val="44"/>
        </w:rPr>
      </w:pPr>
      <w:r>
        <w:rPr>
          <w:rFonts w:hint="eastAsia" w:ascii="宋体" w:hAnsi="宋体" w:eastAsia="宋体" w:cs="宋体"/>
          <w:b/>
          <w:sz w:val="44"/>
          <w:szCs w:val="44"/>
        </w:rPr>
        <w:t>本页以下无内容</w:t>
      </w:r>
    </w:p>
    <w:p w14:paraId="4A66927B">
      <w:pPr>
        <w:pBdr>
          <w:bottom w:val="single" w:color="auto" w:sz="6" w:space="1"/>
        </w:pBdr>
        <w:spacing w:line="480" w:lineRule="exact"/>
        <w:rPr>
          <w:rFonts w:hint="eastAsia" w:ascii="宋体" w:hAnsi="宋体" w:eastAsia="宋体" w:cs="宋体"/>
          <w:b/>
          <w:sz w:val="44"/>
          <w:szCs w:val="44"/>
        </w:rPr>
      </w:pPr>
    </w:p>
    <w:p w14:paraId="76EAF6A3">
      <w:pPr>
        <w:spacing w:line="480" w:lineRule="exact"/>
        <w:rPr>
          <w:rFonts w:hint="eastAsia" w:ascii="宋体" w:hAnsi="宋体" w:eastAsia="宋体" w:cs="宋体"/>
          <w:sz w:val="24"/>
        </w:rPr>
      </w:pPr>
    </w:p>
    <w:p w14:paraId="3CBA720A">
      <w:pPr>
        <w:spacing w:line="360" w:lineRule="auto"/>
        <w:rPr>
          <w:rFonts w:hint="eastAsia" w:ascii="宋体" w:hAnsi="宋体" w:eastAsia="宋体" w:cs="宋体"/>
          <w:sz w:val="24"/>
        </w:rPr>
      </w:pPr>
    </w:p>
    <w:p w14:paraId="14436451">
      <w:pPr>
        <w:spacing w:line="480" w:lineRule="exact"/>
        <w:rPr>
          <w:rFonts w:hint="eastAsia" w:ascii="宋体" w:hAnsi="宋体" w:eastAsia="宋体" w:cs="宋体"/>
          <w:sz w:val="24"/>
        </w:rPr>
      </w:pPr>
    </w:p>
    <w:p w14:paraId="2DAEF945">
      <w:pPr>
        <w:pStyle w:val="2"/>
        <w:adjustRightInd w:val="0"/>
        <w:snapToGrid w:val="0"/>
        <w:spacing w:before="0" w:after="0" w:line="20" w:lineRule="exact"/>
        <w:rPr>
          <w:rFonts w:hint="eastAsia" w:ascii="宋体" w:hAnsi="宋体" w:eastAsia="宋体" w:cs="宋体"/>
        </w:rPr>
      </w:pPr>
    </w:p>
    <w:sectPr>
      <w:pgSz w:w="11910" w:h="16840"/>
      <w:pgMar w:top="220" w:right="1970" w:bottom="280" w:left="9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6924">
    <w:pPr>
      <w:pStyle w:val="18"/>
      <w:spacing w:line="276" w:lineRule="auto"/>
      <w:jc w:val="center"/>
      <w:rPr>
        <w:rFonts w:ascii="宋体" w:hAnsi="宋体"/>
        <w:b/>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719B">
    <w:pPr>
      <w:pStyle w:val="18"/>
      <w:ind w:firstLine="420"/>
      <w:rPr>
        <w:sz w:val="21"/>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45632">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A45632">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wps:spPr>
                    <wps:txbx>
                      <w:txbxContent>
                        <w:p w14:paraId="46EC3C05">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HJgbhMQIAAFMEAAAOAAAAZHJzL2Uyb0RvYy54bWytVMFuEzEQvSPx&#10;D5bvZJO2aWiUTRUaBSFFtFJAnB2vnV3J9li2k93wAfAHnHrhznflOxh7d1NUOPTAxTv2jN/4vZnZ&#10;2W2jFTkI5yswOR0NhpQIw6GozC6nnz+t3rylxAdmCqbAiJwehae389evZrWdigsoQRXCEQQxflrb&#10;nJYh2GmWeV4KzfwArDDolOA0C7h1u6xwrEZ0rbKL4fA6q8EV1gEX3uPpsnXSDtG9BBCkrLhYAt9r&#10;YUKL6oRiASn5srKeztNrpRQ83EvpRSAqp8g0pBWToL2NazafsenOMVtWvHsCe8kTnnHSrDKY9Ay1&#10;ZIGRvav+gtIVd+BBhgEHnbVEkiLIYjR8ps2mZFYkLii1t2fR/f+D5R8PD45URU4nlBimseCnH99P&#10;j79OP7+RSZSntn6KURuLcaF5Bw02TX/u8TCybqTT8Yt8CPpR3ONZXNEEwuOl0dXN5ZgSjq7R1eRm&#10;PI4o2dNl63x4L0CTaOTUYe2SpOyw9qEN7UNiLgOrSqlUP2VIndPry/EwXTh7EFwZzBEptE+NVmi2&#10;TcdrC8URaTlo+8Jbvqow+Zr58MAcNgIywVEJ97hIBZgEOouSEtzXf53HeKwPeimpsbFyanCOKFEf&#10;DNYt9mBvuN7Y9obZ6zvATh3hCFqeTLzggupN6UB/wflZxBzoYoZjppyG3rwLbXPj/HGxWKQg7DTL&#10;wtpsLI/QUTxvF/uAAiZdoyitEp1W2GupMt1cxGb+c5+inv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nKAz0QAAAAMBAAAPAAAAAAAAAAEAIAAAACIAAABkcnMvZG93bnJldi54bWxQSwECFAAU&#10;AAAACACHTuJAByYG4TECAABTBAAADgAAAAAAAAABACAAAAAgAQAAZHJzL2Uyb0RvYy54bWxQSwUG&#10;AAAAAAYABgBZAQAAwwUAAAAA&#10;">
              <v:fill on="f" focussize="0,0"/>
              <v:stroke on="f" weight="0.5pt"/>
              <v:imagedata o:title=""/>
              <o:lock v:ext="edit" aspectratio="f"/>
              <v:textbox inset="0mm,0mm,0mm,0mm" style="mso-fit-shape-to-text:t;">
                <w:txbxContent>
                  <w:p w14:paraId="46EC3C05">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E8C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a:effectLst/>
                    </wps:spPr>
                    <wps:txbx>
                      <w:txbxContent>
                        <w:p w14:paraId="5CEF8AE4">
                          <w:pPr>
                            <w:pStyle w:val="1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877WjUAQAAogMAAA4AAABkcnMvZTJvRG9jLnhtbK1TS27bMBDdF8gd&#10;CO5jyU5UNILpoIWRoEDRFkh7AJqiLAL8gUNb8gXaG3TVTfc9l8/RISU7RbLJIhtqyJl5fO9xtLwd&#10;jCZ7GUA5y+h8VlIirXCNsltGv3+7u3xHCURuG66dlYweJNDb1cWbZe9ruXCd040MBEEs1L1ntIvR&#10;10UBopOGw8x5aTHZumB4xG3YFk3gPaIbXSzK8m3Ru9D44IQEwNP1mKQTYngJoGtbJeTaiZ2RNo6o&#10;QWoeURJ0ygNdZbZtK0X80rYgI9GMotKYV7wE401ai9WS19vAfafERIG/hMITTYYri5eeodY8crIL&#10;6hmUUSI4cG2cCWeKUUh2BFXMyyfePHTcy6wFrQZ/Nh1eD1Z83n8NRDWMVpRYbvDBj79+Hn//Pf75&#10;QapkT++hxqoHj3Vx+OAGHJrTOeBhUj20waQv6iGYR3MPZ3PlEIlITTdlVWJGYGp+Nb++zujFY7MP&#10;EO+lMyQFjAZ8u2wp33+CiESw9FSS7rLuTmmd309b0jN6Uy2q3HDOYIe2qVbmSZhgkqCReIrisBkm&#10;lRvXHFBkj9PAqMXhp0R/tGh2GpxTEE7BZgoSPvj3u4h8Ms2EOkIh57TBp8vspzFLs/H/Plc9/lq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KkUuzQAAAAAwEAAA8AAAAAAAAAAQAgAAAAIgAAAGRy&#10;cy9kb3ducmV2LnhtbFBLAQIUABQAAAAIAIdO4kA/O+1o1AEAAKIDAAAOAAAAAAAAAAEAIAAAAB8B&#10;AABkcnMvZTJvRG9jLnhtbFBLBQYAAAAABgAGAFkBAABlBQAAAAA=&#10;">
              <v:fill on="f" focussize="0,0"/>
              <v:stroke on="f"/>
              <v:imagedata o:title=""/>
              <o:lock v:ext="edit" aspectratio="f"/>
              <v:textbox inset="0mm,0mm,0mm,0mm" style="mso-fit-shape-to-text:t;">
                <w:txbxContent>
                  <w:p w14:paraId="5CEF8AE4">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B5C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9594">
    <w:pPr>
      <w:pStyle w:val="20"/>
      <w:pBdr>
        <w:bottom w:val="none" w:color="auto" w:sz="0" w:space="0"/>
      </w:pBdr>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85C9">
    <w:pPr>
      <w:pStyle w:val="18"/>
      <w:spacing w:line="276" w:lineRule="auto"/>
      <w:jc w:val="both"/>
      <w:rPr>
        <w:rFonts w:hint="eastAsia"/>
        <w:b/>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4E894">
                          <w:pPr>
                            <w:pStyle w:val="18"/>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5124E894">
                    <w:pPr>
                      <w:pStyle w:val="18"/>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FAFE82F">
                          <w:pPr>
                            <w:pStyle w:val="1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lqt7OAQAAm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cC5W2Zw4sffv45//h3/&#10;/iToQ4E6DxXm3XrMjP1H12Py5Ad0Jt69DCZ9kRHBOMp7OMkr+kh4elQuLs8vKOEYKs/LxeIioRQP&#10;j32A+Ek4Q5JR04DTy6Ky/ReIQ+qUkmpZd6O0zhPU9pEDMZOnSJ0PHSYr9pt+pLNxzQHZdDj4mlrc&#10;c0r0Z4u6ph2ZjDAZm8nY+aC2bV6iVA/89S5iE7m3VGGAHQvjxDK7cbvSSvx/z1kPf9T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TZarezgEAAJkDAAAOAAAAAAAAAAEAIAAAAB8BAABkcnMv&#10;ZTJvRG9jLnhtbFBLBQYAAAAABgAGAFkBAABfBQAAAAA=&#10;">
              <v:fill on="f" focussize="0,0"/>
              <v:stroke on="f"/>
              <v:imagedata o:title=""/>
              <o:lock v:ext="edit" aspectratio="f"/>
              <v:textbox inset="0mm,0mm,0mm,0mm" style="mso-fit-shape-to-text:t;">
                <w:txbxContent>
                  <w:p w14:paraId="4FAFE82F">
                    <w:pPr>
                      <w:pStyle w:val="18"/>
                    </w:pPr>
                  </w:p>
                </w:txbxContent>
              </v:textbox>
            </v:shape>
          </w:pict>
        </mc:Fallback>
      </mc:AlternateContent>
    </w:r>
  </w:p>
  <w:p w14:paraId="4D950045">
    <w:pPr>
      <w:pStyle w:val="18"/>
      <w:spacing w:line="276" w:lineRule="auto"/>
      <w:rPr>
        <w:rFonts w:hint="eastAsia" w:ascii="宋体" w:hAnsi="宋体"/>
        <w:b/>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7195">
    <w:pPr>
      <w:pStyle w:val="18"/>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02D8DE">
                          <w:pPr>
                            <w:pStyle w:val="18"/>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7902D8DE">
                    <w:pPr>
                      <w:pStyle w:val="18"/>
                    </w:pPr>
                    <w:r>
                      <w:fldChar w:fldCharType="begin"/>
                    </w:r>
                    <w:r>
                      <w:instrText xml:space="preserve"> PAGE  \* MERGEFORMAT </w:instrText>
                    </w:r>
                    <w:r>
                      <w:fldChar w:fldCharType="separate"/>
                    </w:r>
                    <w:r>
                      <w:t>33</w:t>
                    </w:r>
                    <w:r>
                      <w:fldChar w:fldCharType="end"/>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0B78AFB">
                          <w:pPr>
                            <w:pStyle w:val="1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10B78AFB">
                    <w:pPr>
                      <w:pStyle w:val="18"/>
                      <w:rPr>
                        <w:rFonts w:hint="eastAsia"/>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72266BA">
                          <w:pPr>
                            <w:pStyle w:val="1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Dk6X/OAQAAmQMAAA4AAABkcnMvZTJvRG9jLnhtbK1TS27bMBDdF+gd&#10;CO5rWokTNILloIWRIEDRFkhzAJqiLAL8gUNb8gXaG3TVTfc9l8/RISU5n26y6IYazgzfzHszWl73&#10;RpO9DKCcrWgxm1MirXC1stuKPny7efeeEojc1lw7Kyt6kECvV2/fLDtfyjPXOl3LQBDEQtn5irYx&#10;+pIxEK00HGbOS4vBxgXDI17DltWBd4huNDubzy9Z50LtgxMSAL3rIUhHxPAaQNc0Ssi1EzsjbRxQ&#10;g9Q8IiVolQe6yt02jRTxS9OAjERXFJnGfGIRtDfpZKslL7eB+1aJsQX+mhZecDJcWSx6glrzyMku&#10;qH+gjBLBgWviTDjDBiJZEWRRzF9oc99yLzMXlBr8SXT4f7Di8/5rIKrGTbikxHKDEz/+/HH89ef4&#10;+ztBHwrUeSgx795jZuw/uh6TJz+gM/Hum2DSFxkRjKO8h5O8so9EpEfF4ur8ghKBoeK8WCwuEgp7&#10;fOwDxFvpDElGRQNOL4vK958gDqlTSqpl3Y3SOk9Q22cOxEweljofOkxW7Df9SGfj6gOy6XDwFbW4&#10;55ToO4u6ph2ZjDAZm8nY+aC2bV6iVA/8h13EJnJvqcIAOxbGiWV243allXh6z1mPf9T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Q5Ol/zgEAAJkDAAAOAAAAAAAAAAEAIAAAAB8BAABkcnMv&#10;ZTJvRG9jLnhtbFBLBQYAAAAABgAGAFkBAABfBQAAAAA=&#10;">
              <v:fill on="f" focussize="0,0"/>
              <v:stroke on="f"/>
              <v:imagedata o:title=""/>
              <o:lock v:ext="edit" aspectratio="f"/>
              <v:textbox inset="0mm,0mm,0mm,0mm" style="mso-fit-shape-to-text:t;">
                <w:txbxContent>
                  <w:p w14:paraId="072266BA">
                    <w:pPr>
                      <w:pStyle w:val="18"/>
                      <w:rPr>
                        <w:rFonts w:hint="eastAsia"/>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23900" cy="28321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23900" cy="283210"/>
                      </a:xfrm>
                      <a:prstGeom prst="rect">
                        <a:avLst/>
                      </a:prstGeom>
                      <a:noFill/>
                      <a:ln>
                        <a:noFill/>
                      </a:ln>
                    </wps:spPr>
                    <wps:txbx>
                      <w:txbxContent>
                        <w:p w14:paraId="5525EE03">
                          <w:pPr>
                            <w:pStyle w:val="18"/>
                            <w:rPr>
                              <w:rFonts w:hint="eastAsia"/>
                              <w:sz w:val="4"/>
                              <w:szCs w:val="4"/>
                            </w:rPr>
                          </w:pPr>
                        </w:p>
                      </w:txbxContent>
                    </wps:txbx>
                    <wps:bodyPr lIns="0" tIns="0" rIns="0" bIns="0" upright="0"/>
                  </wps:wsp>
                </a:graphicData>
              </a:graphic>
            </wp:anchor>
          </w:drawing>
        </mc:Choice>
        <mc:Fallback>
          <w:pict>
            <v:shape id="_x0000_s1026" o:spid="_x0000_s1026" o:spt="202" type="#_x0000_t202" style="position:absolute;left:0pt;margin-top:0pt;height:22.3pt;width:57pt;mso-position-horizontal:center;mso-position-horizontal-relative:margin;z-index:251661312;mso-width-relative:page;mso-height-relative:page;" filled="f" stroked="f" coordsize="21600,21600" o:gfxdata="UEsDBAoAAAAAAIdO4kAAAAAAAAAAAAAAAAAEAAAAZHJzL1BLAwQUAAAACACHTuJAhMFu8tIAAAAE&#10;AQAADwAAAGRycy9kb3ducmV2LnhtbE2PT0vEMBDF74LfIYzgzU0qpWhtuojoSRC79eBx2sy2YZtJ&#10;bbJ//PZmvejlweMN7/2mWp/cJA60BOtZQ7ZSIIh7bywPGj7al5s7ECEiG5w8k4ZvCrCuLy8qLI0/&#10;ckOHTRxEKuFQooYxxrmUMvQjOQwrPxOnbOsXhzHZZZBmwWMqd5O8VaqQDi2nhRFnehqp3232TsPj&#10;JzfP9uute2+2jW3be8WvxU7r66tMPYCIdIp/x3DGT+hQJ6bO79kEMWlIj8RfPWdZnmynIc8LkHUl&#10;/8PXP1BLAwQUAAAACACHTuJAvtIKJ7sBAABzAwAADgAAAGRycy9lMm9Eb2MueG1srVNLbtswEN0X&#10;yB0I7mvKCtAmguUAhZGgQNEWSHMAmiItAvxhSFvyBdobdNVN9z2Xz9EhbTmfbrLohhrNjB7fezNa&#10;3IzWkJ2EqL1r6XxWUSKd8J12m5Y+fLt9e0VJTNx13HgnW7qXkd4sL94shtDI2vfedBIIgrjYDKGl&#10;fUqhYSyKXloeZz5Ih0XlwfKEr7BhHfAB0a1hdVW9Y4OHLoAXMkbMro5FekKE1wB6pbSQKy+2Vrp0&#10;RAVpeEJJsdch0mVhq5QU6YtSUSZiWopKUznxEozX+WTLBW82wEOvxYkCfw2FF5os1w4vPUOteOJk&#10;C/ofKKsF+OhVmglv2VFIcQRVzKsX3tz3PMiiBa2O4Wx6/H+w4vPuKxDd4SZcU+K4xYkffv44/Ppz&#10;+P2dYA4NGkJssO8+YGcaP/gRm6d8xGTWPSqw+YmKCNbR3v3ZXjkmIjD5vr68rrAisFRfXdbzYj97&#10;/DhATHfSW5KDlgJOr5jKd59iQiLYOrXku5y/1caUCRr3LIGNOcMy8yPDHKVxPZ7krH23RzXmo0Mv&#10;815MAUzBegq2AfSmL4uTKWQgnEUhc9qbPOyn76Xr8V9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wW7y0gAAAAQBAAAPAAAAAAAAAAEAIAAAACIAAABkcnMvZG93bnJldi54bWxQSwECFAAUAAAA&#10;CACHTuJAvtIKJ7sBAABzAwAADgAAAAAAAAABACAAAAAhAQAAZHJzL2Uyb0RvYy54bWxQSwUGAAAA&#10;AAYABgBZAQAATgUAAAAA&#10;">
              <v:fill on="f" focussize="0,0"/>
              <v:stroke on="f"/>
              <v:imagedata o:title=""/>
              <o:lock v:ext="edit" aspectratio="f"/>
              <v:textbox inset="0mm,0mm,0mm,0mm">
                <w:txbxContent>
                  <w:p w14:paraId="5525EE03">
                    <w:pPr>
                      <w:pStyle w:val="18"/>
                      <w:rPr>
                        <w:rFonts w:hint="eastAsia"/>
                        <w:sz w:val="4"/>
                        <w:szCs w:val="4"/>
                      </w:rPr>
                    </w:pPr>
                  </w:p>
                </w:txbxContent>
              </v:textbox>
            </v:shape>
          </w:pict>
        </mc:Fallback>
      </mc:AlternateContent>
    </w:r>
  </w:p>
  <w:p w14:paraId="655BD243">
    <w:pPr>
      <w:pStyle w:val="18"/>
      <w:spacing w:line="276" w:lineRule="auto"/>
      <w:jc w:val="both"/>
      <w:rPr>
        <w:rFonts w:hint="eastAsia"/>
        <w:b/>
      </w:rPr>
    </w:pPr>
  </w:p>
  <w:p w14:paraId="4E629DE6">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C533">
    <w:pPr>
      <w:pStyle w:val="18"/>
      <w:spacing w:line="276" w:lineRule="auto"/>
      <w:jc w:val="both"/>
      <w:rPr>
        <w:rFonts w:hint="eastAsia"/>
        <w:b/>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9FFDF">
                          <w:pPr>
                            <w:pStyle w:val="1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5A79FFDF">
                    <w:pPr>
                      <w:pStyle w:val="18"/>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DC3B7E6">
                          <w:pPr>
                            <w:pStyle w:val="1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c63kz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LGkxDKDEz/9+H76+fv0&#10;6xtBHwrUeagw795jZuzfux7XZvIDOhPvXgaTvsiIYBzlPZ7lFX0kPD0ql9eXV5RwDJWX5XJ5lVCK&#10;p8c+QLwTzpBk1DTg9LKo7PAR4pA6paRa1t0qrfMEtf3LgZjJU6TOhw6TFfttP9LZuuaIbDocfE0t&#10;7jkl+oNFXdOOTEaYjO1k7H1QuzYvUaoH/t0+YhO5t1RhgB0L48Qyu3G70kr8ec9ZT3/U+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zreTM8BAACZAwAADgAAAAAAAAABACAAAAAfAQAAZHJz&#10;L2Uyb0RvYy54bWxQSwUGAAAAAAYABgBZAQAAYAUAAAAA&#10;">
              <v:fill on="f" focussize="0,0"/>
              <v:stroke on="f"/>
              <v:imagedata o:title=""/>
              <o:lock v:ext="edit" aspectratio="f"/>
              <v:textbox inset="0mm,0mm,0mm,0mm" style="mso-fit-shape-to-text:t;">
                <w:txbxContent>
                  <w:p w14:paraId="4DC3B7E6">
                    <w:pPr>
                      <w:pStyle w:val="18"/>
                      <w:rPr>
                        <w:rFonts w:hint="eastAsia"/>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1D903B3">
                          <w:pPr>
                            <w:pStyle w:val="1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oj+/nOAQAAmQMAAA4AAABkcnMvZTJvRG9jLnhtbK1TzY7TMBC+I/EO&#10;lu80TbcgiJquQNUiJAQrFR7AdezGkv/kcZv0BeANOHHhvs/V52DsJN0fLnvgkozHk2++75vJ6ro3&#10;mhxFAOVsTcvZnBJhuWuU3df0+7ebV28pgchsw7SzoqYnAfR6/fLFqvOVWLjW6UYEgiAWqs7XtI3R&#10;V0UBvBWGwcx5YfFSumBYxGPYF01gHaIbXSzm8zdF50Ljg+MCALOb4ZKOiOE5gE5KxcXG8YMRNg6o&#10;QWgWURK0ygNdZ7ZSCh6/SgkiEl1TVBrzE5tgvEvPYr1i1T4w3yo+UmDPofBEk2HKYtML1IZFRg5B&#10;/QNlFA8OnIwz7kwxCMmOoIpy/sSbbcu8yFrQavAX0+H/wfIvx9tAVFPTxWtKLDM48fOvn+ffd+c/&#10;Pwjm0KDOQ4V1W4+Vsf/gelybKQ+YTLp7GUx6oyKC92jv6WKv6CPh6aNy+e4Ku3C8Kq/K5TKjF/cf&#10;+wDxo3CGpKCmAaeXTWXHzxCRCJZOJamXdTdK6zxBbR8lsDBlisR8YJii2O/6Uc7ONSdU0+Hga2px&#10;zynRnyz6mnZkCsIU7Kbg4IPat3mJUj/w7w8RSWRuqcMAOzbGiWXK43allXh4zlX3f9T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qI/v5zgEAAJkDAAAOAAAAAAAAAAEAIAAAAB8BAABkcnMv&#10;ZTJvRG9jLnhtbFBLBQYAAAAABgAGAFkBAABfBQAAAAA=&#10;">
              <v:fill on="f" focussize="0,0"/>
              <v:stroke on="f"/>
              <v:imagedata o:title=""/>
              <o:lock v:ext="edit" aspectratio="f"/>
              <v:textbox inset="0mm,0mm,0mm,0mm" style="mso-fit-shape-to-text:t;">
                <w:txbxContent>
                  <w:p w14:paraId="21D903B3">
                    <w:pPr>
                      <w:pStyle w:val="18"/>
                    </w:pPr>
                  </w:p>
                </w:txbxContent>
              </v:textbox>
            </v:shape>
          </w:pict>
        </mc:Fallback>
      </mc:AlternateContent>
    </w:r>
  </w:p>
  <w:p w14:paraId="29459723">
    <w:pPr>
      <w:pStyle w:val="18"/>
      <w:spacing w:line="276" w:lineRule="auto"/>
      <w:rPr>
        <w:rFonts w:hint="eastAsia" w:ascii="宋体" w:hAnsi="宋体"/>
        <w:b/>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6DBD">
    <w:pPr>
      <w:pStyle w:val="18"/>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5703A9">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14:paraId="365703A9">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margin">
                <wp:posOffset>2705100</wp:posOffset>
              </wp:positionH>
              <wp:positionV relativeFrom="paragraph">
                <wp:posOffset>-45720</wp:posOffset>
              </wp:positionV>
              <wp:extent cx="548005" cy="3003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48005" cy="300355"/>
                      </a:xfrm>
                      <a:prstGeom prst="rect">
                        <a:avLst/>
                      </a:prstGeom>
                      <a:noFill/>
                      <a:ln>
                        <a:noFill/>
                      </a:ln>
                    </wps:spPr>
                    <wps:txbx>
                      <w:txbxContent>
                        <w:p w14:paraId="6619C0E8">
                          <w:pPr>
                            <w:pStyle w:val="18"/>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213pt;margin-top:-3.6pt;height:23.65pt;width:43.15pt;mso-position-horizontal-relative:margin;z-index:251668480;mso-width-relative:page;mso-height-relative:page;" filled="f" stroked="f" coordsize="21600,21600" o:gfxdata="UEsDBAoAAAAAAIdO4kAAAAAAAAAAAAAAAAAEAAAAZHJzL1BLAwQUAAAACACHTuJA3H2uZNgAAAAJ&#10;AQAADwAAAGRycy9kb3ducmV2LnhtbE2PzU7DMBCE70i8g7VI3Fo7AUIJcSqE4ISESMOhRyfeJlHj&#10;dYjdH96e5QTH0YxmvinWZzeKI85h8KQhWSoQSK23A3UaPuvXxQpEiIasGT2hhm8MsC4vLwqTW3+i&#10;Co+b2AkuoZAbDX2MUy5laHt0Jiz9hMTezs/ORJZzJ+1sTlzuRpkqlUlnBuKF3kz43GO73xychqct&#10;VS/D13vzUe2qoa4fFL1le62vrxL1CCLiOf6F4Ref0aFkpsYfyAYxarhNM/4SNSzuUxAcuEvSGxAN&#10;OyoBWRby/4PyB1BLAwQUAAAACACHTuJARAoI5LwBAABzAwAADgAAAGRycy9lMm9Eb2MueG1srVNL&#10;btswEN0X6B0I7msqTh0EguUAhZGiQNEESHMAmiItAvyBQ1vyBdobZNVN9z2Xz9EhZTltusmiG2o0&#10;M3p8781oeTNYQ/YygvauoRezihLphG+12zb08evtu2tKIHHXcuOdbOhBAr1ZvX2z7EMt577zppWR&#10;IIiDug8N7VIKNWMgOmk5zHyQDovKR8sTvsYtayPvEd0aNq+qK9b72IbohQTA7Hos0hNifA2gV0oL&#10;ufZiZ6VLI2qUhieUBJ0OQFeFrVJSpDulQCZiGopKUznxEow3+WSrJa+3kYdOixMF/hoKLzRZrh1e&#10;eoZa88TJLup/oKwW0YNXaSa8ZaOQ4giquKheePPQ8SCLFrQawtl0+H+w4sv+PhLdNnQ+p8RxixM/&#10;Pn0//vh1/PmNYA4N6gPU2PcQsDMNH/yAazPlAZNZ96CizU9URLCO9h7O9sohEYHJxfvrqlpQIrB0&#10;WVWXi0VGYc8fhwjpo/SW5KChEadXTOX7z5DG1qkl3+X8rTamTNC4vxKImTMsMx8Z5igNm+EkZ+Pb&#10;A6oxnxx6mfdiCuIUbKZgF6LedmVxMoUMhLMovE97k4f953vpev5X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H2uZNgAAAAJAQAADwAAAAAAAAABACAAAAAiAAAAZHJzL2Rvd25yZXYueG1sUEsB&#10;AhQAFAAAAAgAh07iQEQKCOS8AQAAcwMAAA4AAAAAAAAAAQAgAAAAJwEAAGRycy9lMm9Eb2MueG1s&#10;UEsFBgAAAAAGAAYAWQEAAFUFAAAAAA==&#10;">
              <v:fill on="f" focussize="0,0"/>
              <v:stroke on="f"/>
              <v:imagedata o:title=""/>
              <o:lock v:ext="edit" aspectratio="f"/>
              <v:textbox inset="0mm,0mm,0mm,0mm">
                <w:txbxContent>
                  <w:p w14:paraId="6619C0E8">
                    <w:pPr>
                      <w:pStyle w:val="18"/>
                      <w:rPr>
                        <w:rFonts w:hint="eastAsia"/>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23900" cy="28321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23900" cy="283210"/>
                      </a:xfrm>
                      <a:prstGeom prst="rect">
                        <a:avLst/>
                      </a:prstGeom>
                      <a:noFill/>
                      <a:ln>
                        <a:noFill/>
                      </a:ln>
                    </wps:spPr>
                    <wps:txbx>
                      <w:txbxContent>
                        <w:p w14:paraId="6BF2CC9F">
                          <w:pPr>
                            <w:pStyle w:val="18"/>
                            <w:rPr>
                              <w:rFonts w:hint="eastAsia"/>
                            </w:rPr>
                          </w:pPr>
                        </w:p>
                      </w:txbxContent>
                    </wps:txbx>
                    <wps:bodyPr lIns="0" tIns="0" rIns="0" bIns="0" upright="0"/>
                  </wps:wsp>
                </a:graphicData>
              </a:graphic>
            </wp:anchor>
          </w:drawing>
        </mc:Choice>
        <mc:Fallback>
          <w:pict>
            <v:shape id="_x0000_s1026" o:spid="_x0000_s1026" o:spt="202" type="#_x0000_t202" style="position:absolute;left:0pt;margin-top:0pt;height:22.3pt;width:57pt;mso-position-horizontal:center;mso-position-horizontal-relative:margin;z-index:251665408;mso-width-relative:page;mso-height-relative:page;" filled="f" stroked="f" coordsize="21600,21600" o:gfxdata="UEsDBAoAAAAAAIdO4kAAAAAAAAAAAAAAAAAEAAAAZHJzL1BLAwQUAAAACACHTuJAhMFu8tIAAAAE&#10;AQAADwAAAGRycy9kb3ducmV2LnhtbE2PT0vEMBDF74LfIYzgzU0qpWhtuojoSRC79eBx2sy2YZtJ&#10;bbJ//PZmvejlweMN7/2mWp/cJA60BOtZQ7ZSIIh7bywPGj7al5s7ECEiG5w8k4ZvCrCuLy8qLI0/&#10;ckOHTRxEKuFQooYxxrmUMvQjOQwrPxOnbOsXhzHZZZBmwWMqd5O8VaqQDi2nhRFnehqp3232TsPj&#10;JzfP9uute2+2jW3be8WvxU7r66tMPYCIdIp/x3DGT+hQJ6bO79kEMWlIj8RfPWdZnmynIc8LkHUl&#10;/8PXP1BLAwQUAAAACACHTuJAz0lv0rwBAABzAwAADgAAAGRycy9lMm9Eb2MueG1srVNLbtswEN0X&#10;6B0I7mvKCpCkguUAhZGiQNEGSHMAmiItAvxhSFvyBZobdNVN9zmXz9EhbTltusmiG2o0M3p8781o&#10;cTNaQ3YSovaupfNZRYl0wnfabVr68O323TUlMXHXceOdbOleRnqzfPtmMYRG1r73ppNAEMTFZggt&#10;7VMKDWNR9NLyOPNBOiwqD5YnfIUN64APiG4Nq6vqkg0eugBeyBgxuzoW6QkRXgPoldJCrrzYWunS&#10;ERWk4QklxV6HSJeFrVJSpK9KRZmIaSkqTeXESzBe55MtF7zZAA+9FicK/DUUXmiyXDu89Ay14omT&#10;Leh/oKwW4KNXaSa8ZUchxRFUMa9eeHPf8yCLFrQ6hrPp8f/Bii+7OyC6a2l9SYnjFid++PF4+Pl0&#10;+PWdYA4NGkJssO8+YGcaP/gR12bKR0xm3aMCm5+oiGAd7d2f7ZVjIgKTV/XF+worAkv19UU9L/az&#10;548DxPRRekty0FLA6RVT+e5zTEgEW6eWfJfzt9qYMkHj/kpgY86wzPzIMEdpXI8nOWvf7VGN+eTQ&#10;y7wXUwBTsJ6CbQC96cviZAoZCGdRyJz2Jg/7z/fS9fyv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MFu8tIAAAAEAQAADwAAAAAAAAABACAAAAAiAAAAZHJzL2Rvd25yZXYueG1sUEsBAhQAFAAA&#10;AAgAh07iQM9Jb9K8AQAAcwMAAA4AAAAAAAAAAQAgAAAAIQEAAGRycy9lMm9Eb2MueG1sUEsFBgAA&#10;AAAGAAYAWQEAAE8FAAAAAA==&#10;">
              <v:fill on="f" focussize="0,0"/>
              <v:stroke on="f"/>
              <v:imagedata o:title=""/>
              <o:lock v:ext="edit" aspectratio="f"/>
              <v:textbox inset="0mm,0mm,0mm,0mm">
                <w:txbxContent>
                  <w:p w14:paraId="6BF2CC9F">
                    <w:pPr>
                      <w:pStyle w:val="18"/>
                      <w:rPr>
                        <w:rFonts w:hint="eastAsia"/>
                      </w:rPr>
                    </w:pPr>
                  </w:p>
                </w:txbxContent>
              </v:textbox>
            </v:shape>
          </w:pict>
        </mc:Fallback>
      </mc:AlternateContent>
    </w:r>
  </w:p>
  <w:p w14:paraId="2AAB6786">
    <w:pPr>
      <w:pStyle w:val="18"/>
      <w:spacing w:line="276" w:lineRule="auto"/>
      <w:jc w:val="both"/>
      <w:rPr>
        <w:rFonts w:hint="eastAsia"/>
        <w:b/>
      </w:rPr>
    </w:pPr>
  </w:p>
  <w:p w14:paraId="5B26E2BF">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CADA">
    <w:pPr>
      <w:pStyle w:val="18"/>
      <w:tabs>
        <w:tab w:val="right" w:pos="9240"/>
        <w:tab w:val="clear" w:pos="8306"/>
      </w:tabs>
      <w:ind w:right="19"/>
      <w:jc w:val="center"/>
      <w:rPr>
        <w:rFonts w:ascii="仿宋_GB2312" w:hAnsi="宋体" w:eastAsia="仿宋_GB2312"/>
        <w:kern w:val="0"/>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330C2">
                          <w:pPr>
                            <w:pStyle w:val="18"/>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oTCs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N&#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yhMKyQEAAJoDAAAOAAAAAAAAAAEAIAAAAB4BAABkcnMvZTJvRG9j&#10;LnhtbFBLBQYAAAAABgAGAFkBAABZBQAAAAA=&#10;">
              <v:fill on="f" focussize="0,0"/>
              <v:stroke on="f"/>
              <v:imagedata o:title=""/>
              <o:lock v:ext="edit" aspectratio="f"/>
              <v:textbox inset="0mm,0mm,0mm,0mm" style="mso-fit-shape-to-text:t;">
                <w:txbxContent>
                  <w:p w14:paraId="11F330C2">
                    <w:pPr>
                      <w:pStyle w:val="18"/>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仿宋_GB2312" w:hAnsi="宋体" w:eastAsia="仿宋_GB2312"/>
        <w:kern w:val="0"/>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3A19">
    <w:pPr>
      <w:pStyle w:val="20"/>
      <w:pBdr>
        <w:bottom w:val="none" w:color="auto" w:sz="0" w:space="1"/>
      </w:pBdr>
      <w:jc w:val="left"/>
    </w:pPr>
    <w:r>
      <w:rPr>
        <w:rFonts w:hint="eastAsia"/>
        <w:sz w:val="21"/>
        <w:szCs w:val="21"/>
        <w:lang w:val="en-US" w:eastAsia="zh-CN"/>
      </w:rPr>
      <w:t xml:space="preserve">  </w:t>
    </w:r>
    <w:r>
      <w:rPr>
        <w:rFonts w:hint="eastAsia"/>
        <w:sz w:val="21"/>
        <w:szCs w:val="21"/>
        <w:lang w:eastAsia="zh-CN"/>
      </w:rPr>
      <w:t xml:space="preserve">             </w:t>
    </w:r>
    <w:r>
      <w:rPr>
        <w:rFonts w:hint="eastAsia"/>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CD17">
    <w:pPr>
      <w:pStyle w:val="20"/>
      <w:jc w:val="left"/>
      <w:rPr>
        <w:lang w:val="en-US"/>
      </w:rPr>
    </w:pPr>
    <w:r>
      <w:rPr>
        <w:rFonts w:hint="eastAsia"/>
        <w:sz w:val="21"/>
        <w:szCs w:val="21"/>
        <w:lang w:eastAsia="zh-CN"/>
      </w:rPr>
      <w:t>泾阳县泾干湖公园生态补水项目     竞争性</w:t>
    </w:r>
    <w:r>
      <w:rPr>
        <w:rFonts w:hint="eastAsia"/>
        <w:sz w:val="21"/>
        <w:szCs w:val="21"/>
        <w:lang w:val="en-US" w:eastAsia="zh-CN"/>
      </w:rPr>
      <w:t>磋商</w:t>
    </w:r>
    <w:r>
      <w:rPr>
        <w:rFonts w:hint="eastAsia"/>
        <w:sz w:val="21"/>
        <w:szCs w:val="21"/>
        <w:lang w:eastAsia="zh-CN"/>
      </w:rPr>
      <w:t>文</w:t>
    </w:r>
    <w:r>
      <w:rPr>
        <w:rFonts w:hint="eastAsia"/>
        <w:sz w:val="21"/>
        <w:szCs w:val="21"/>
        <w:lang w:val="en-US" w:eastAsia="zh-CN"/>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4971">
    <w:pPr>
      <w:pStyle w:val="20"/>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9B8A">
    <w:pPr>
      <w:pStyle w:val="20"/>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0AA1">
    <w:pPr>
      <w:widowControl/>
      <w:pBdr>
        <w:bottom w:val="none" w:color="auto" w:sz="0" w:space="0"/>
      </w:pBdr>
      <w:ind w:right="19" w:rightChars="9"/>
      <w:jc w:val="left"/>
      <w:rPr>
        <w:rFonts w:ascii="仿宋_GB2312" w:eastAsia="仿宋_GB2312"/>
        <w:kern w:val="0"/>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C757">
    <w:pPr>
      <w:spacing w:line="360"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C673">
    <w:pPr>
      <w:pStyle w:val="20"/>
      <w:pBdr>
        <w:bottom w:val="none" w:color="auto" w:sz="0" w:space="1"/>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764AF"/>
    <w:multiLevelType w:val="singleLevel"/>
    <w:tmpl w:val="D2B764AF"/>
    <w:lvl w:ilvl="0" w:tentative="0">
      <w:start w:val="2"/>
      <w:numFmt w:val="chineseCounting"/>
      <w:suff w:val="space"/>
      <w:lvlText w:val="第%1部分"/>
      <w:lvlJc w:val="left"/>
      <w:rPr>
        <w:rFonts w:hint="eastAsia"/>
      </w:rPr>
    </w:lvl>
  </w:abstractNum>
  <w:abstractNum w:abstractNumId="1">
    <w:nsid w:val="E89E4AAD"/>
    <w:multiLevelType w:val="singleLevel"/>
    <w:tmpl w:val="E89E4AAD"/>
    <w:lvl w:ilvl="0" w:tentative="0">
      <w:start w:val="1"/>
      <w:numFmt w:val="decimal"/>
      <w:suff w:val="nothing"/>
      <w:lvlText w:val="（%1）"/>
      <w:lvlJc w:val="left"/>
    </w:lvl>
  </w:abstractNum>
  <w:abstractNum w:abstractNumId="2">
    <w:nsid w:val="EED60998"/>
    <w:multiLevelType w:val="singleLevel"/>
    <w:tmpl w:val="EED60998"/>
    <w:lvl w:ilvl="0" w:tentative="0">
      <w:start w:val="2"/>
      <w:numFmt w:val="decimal"/>
      <w:lvlText w:val="%1."/>
      <w:lvlJc w:val="left"/>
      <w:pPr>
        <w:tabs>
          <w:tab w:val="left" w:pos="312"/>
        </w:tabs>
      </w:pPr>
    </w:lvl>
  </w:abstractNum>
  <w:abstractNum w:abstractNumId="3">
    <w:nsid w:val="EF366854"/>
    <w:multiLevelType w:val="singleLevel"/>
    <w:tmpl w:val="EF366854"/>
    <w:lvl w:ilvl="0" w:tentative="0">
      <w:start w:val="1"/>
      <w:numFmt w:val="decimal"/>
      <w:suff w:val="space"/>
      <w:lvlText w:val="%1."/>
      <w:lvlJc w:val="left"/>
    </w:lvl>
  </w:abstractNum>
  <w:abstractNum w:abstractNumId="4">
    <w:nsid w:val="FADF2A1F"/>
    <w:multiLevelType w:val="singleLevel"/>
    <w:tmpl w:val="FADF2A1F"/>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329F29B0"/>
    <w:multiLevelType w:val="singleLevel"/>
    <w:tmpl w:val="329F29B0"/>
    <w:lvl w:ilvl="0" w:tentative="0">
      <w:start w:val="1"/>
      <w:numFmt w:val="chineseCounting"/>
      <w:suff w:val="space"/>
      <w:lvlText w:val="第%1部分"/>
      <w:lvlJc w:val="left"/>
      <w:rPr>
        <w:rFonts w:hint="eastAsia"/>
      </w:rPr>
    </w:lvl>
  </w:abstractNum>
  <w:abstractNum w:abstractNumId="8">
    <w:nsid w:val="44C7D55E"/>
    <w:multiLevelType w:val="singleLevel"/>
    <w:tmpl w:val="44C7D55E"/>
    <w:lvl w:ilvl="0" w:tentative="0">
      <w:start w:val="1"/>
      <w:numFmt w:val="chineseCounting"/>
      <w:suff w:val="space"/>
      <w:lvlText w:val="第%1部分"/>
      <w:lvlJc w:val="left"/>
      <w:rPr>
        <w:rFonts w:hint="eastAsia"/>
      </w:rPr>
    </w:lvl>
  </w:abstractNum>
  <w:abstractNum w:abstractNumId="9">
    <w:nsid w:val="48195927"/>
    <w:multiLevelType w:val="singleLevel"/>
    <w:tmpl w:val="48195927"/>
    <w:lvl w:ilvl="0" w:tentative="0">
      <w:start w:val="5"/>
      <w:numFmt w:val="chineseCounting"/>
      <w:suff w:val="nothing"/>
      <w:lvlText w:val="%1、"/>
      <w:lvlJc w:val="left"/>
      <w:pPr>
        <w:ind w:left="2409" w:firstLine="0"/>
      </w:pPr>
      <w:rPr>
        <w:rFonts w:hint="eastAsia"/>
      </w:rPr>
    </w:lvl>
  </w:abstractNum>
  <w:abstractNum w:abstractNumId="10">
    <w:nsid w:val="56E3F8C2"/>
    <w:multiLevelType w:val="singleLevel"/>
    <w:tmpl w:val="56E3F8C2"/>
    <w:lvl w:ilvl="0" w:tentative="0">
      <w:start w:val="2"/>
      <w:numFmt w:val="chineseCounting"/>
      <w:suff w:val="nothing"/>
      <w:lvlText w:val="%1、"/>
      <w:lvlJc w:val="left"/>
      <w:rPr>
        <w:rFonts w:hint="eastAsia"/>
      </w:rPr>
    </w:lvl>
  </w:abstractNum>
  <w:abstractNum w:abstractNumId="11">
    <w:nsid w:val="579B0F6F"/>
    <w:multiLevelType w:val="singleLevel"/>
    <w:tmpl w:val="579B0F6F"/>
    <w:lvl w:ilvl="0" w:tentative="0">
      <w:start w:val="4"/>
      <w:numFmt w:val="chineseCounting"/>
      <w:suff w:val="nothing"/>
      <w:lvlText w:val="%1、"/>
      <w:lvlJc w:val="left"/>
    </w:lvl>
  </w:abstractNum>
  <w:abstractNum w:abstractNumId="12">
    <w:nsid w:val="681FFCEB"/>
    <w:multiLevelType w:val="singleLevel"/>
    <w:tmpl w:val="681FFCEB"/>
    <w:lvl w:ilvl="0" w:tentative="0">
      <w:start w:val="1"/>
      <w:numFmt w:val="decimal"/>
      <w:suff w:val="nothing"/>
      <w:lvlText w:val="%1、"/>
      <w:lvlJc w:val="left"/>
    </w:lvl>
  </w:abstractNum>
  <w:abstractNum w:abstractNumId="13">
    <w:nsid w:val="74EA0679"/>
    <w:multiLevelType w:val="multilevel"/>
    <w:tmpl w:val="74EA0679"/>
    <w:lvl w:ilvl="0" w:tentative="0">
      <w:start w:val="1"/>
      <w:numFmt w:val="decimal"/>
      <w:lvlText w:val="%1"/>
      <w:lvlJc w:val="left"/>
      <w:pPr>
        <w:tabs>
          <w:tab w:val="left" w:pos="420"/>
        </w:tabs>
        <w:ind w:left="420" w:hanging="2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4"/>
  </w:num>
  <w:num w:numId="5">
    <w:abstractNumId w:val="12"/>
  </w:num>
  <w:num w:numId="6">
    <w:abstractNumId w:val="10"/>
  </w:num>
  <w:num w:numId="7">
    <w:abstractNumId w:val="8"/>
  </w:num>
  <w:num w:numId="8">
    <w:abstractNumId w:val="2"/>
  </w:num>
  <w:num w:numId="9">
    <w:abstractNumId w:val="0"/>
  </w:num>
  <w:num w:numId="10">
    <w:abstractNumId w:val="5"/>
  </w:num>
  <w:num w:numId="11">
    <w:abstractNumId w:val="1"/>
  </w:num>
  <w:num w:numId="12">
    <w:abstractNumId w:val="11"/>
  </w:num>
  <w:num w:numId="13">
    <w:abstractNumId w:val="9"/>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DF"/>
    <w:rsid w:val="000215CB"/>
    <w:rsid w:val="000329BE"/>
    <w:rsid w:val="00054DCB"/>
    <w:rsid w:val="000B72C9"/>
    <w:rsid w:val="000C0F09"/>
    <w:rsid w:val="00155291"/>
    <w:rsid w:val="001644D9"/>
    <w:rsid w:val="001743FB"/>
    <w:rsid w:val="00196EBF"/>
    <w:rsid w:val="001A04D1"/>
    <w:rsid w:val="001A31E7"/>
    <w:rsid w:val="001B0665"/>
    <w:rsid w:val="001B068F"/>
    <w:rsid w:val="001F11C4"/>
    <w:rsid w:val="00203DE8"/>
    <w:rsid w:val="0021322E"/>
    <w:rsid w:val="002206FA"/>
    <w:rsid w:val="00254DC6"/>
    <w:rsid w:val="00267889"/>
    <w:rsid w:val="002B3627"/>
    <w:rsid w:val="002E06BD"/>
    <w:rsid w:val="002E5840"/>
    <w:rsid w:val="002F3700"/>
    <w:rsid w:val="003146CF"/>
    <w:rsid w:val="003269B4"/>
    <w:rsid w:val="00334646"/>
    <w:rsid w:val="0034213D"/>
    <w:rsid w:val="00342B27"/>
    <w:rsid w:val="003608C8"/>
    <w:rsid w:val="00360991"/>
    <w:rsid w:val="003638DA"/>
    <w:rsid w:val="003913DA"/>
    <w:rsid w:val="003B0B0E"/>
    <w:rsid w:val="003C30EF"/>
    <w:rsid w:val="003F3261"/>
    <w:rsid w:val="003F544A"/>
    <w:rsid w:val="00456178"/>
    <w:rsid w:val="0046698F"/>
    <w:rsid w:val="00490907"/>
    <w:rsid w:val="00490AD2"/>
    <w:rsid w:val="00491957"/>
    <w:rsid w:val="004C5C0F"/>
    <w:rsid w:val="004C5C60"/>
    <w:rsid w:val="004D09DC"/>
    <w:rsid w:val="004E0776"/>
    <w:rsid w:val="004E5AB9"/>
    <w:rsid w:val="004E7F70"/>
    <w:rsid w:val="004F3EE5"/>
    <w:rsid w:val="00510CF3"/>
    <w:rsid w:val="0051205E"/>
    <w:rsid w:val="00534A16"/>
    <w:rsid w:val="005511B5"/>
    <w:rsid w:val="005779C5"/>
    <w:rsid w:val="005A07BF"/>
    <w:rsid w:val="005D3B8B"/>
    <w:rsid w:val="005E2AAC"/>
    <w:rsid w:val="005F64D7"/>
    <w:rsid w:val="0060422A"/>
    <w:rsid w:val="00606D83"/>
    <w:rsid w:val="00612A15"/>
    <w:rsid w:val="00617DA2"/>
    <w:rsid w:val="0064579B"/>
    <w:rsid w:val="0064771B"/>
    <w:rsid w:val="00666D93"/>
    <w:rsid w:val="00667EC3"/>
    <w:rsid w:val="00680A7D"/>
    <w:rsid w:val="006826D6"/>
    <w:rsid w:val="00687F45"/>
    <w:rsid w:val="006914A1"/>
    <w:rsid w:val="006C2E6B"/>
    <w:rsid w:val="006C313D"/>
    <w:rsid w:val="006E5EE6"/>
    <w:rsid w:val="006F48FF"/>
    <w:rsid w:val="00703FA6"/>
    <w:rsid w:val="00722907"/>
    <w:rsid w:val="00730EDC"/>
    <w:rsid w:val="007A1A40"/>
    <w:rsid w:val="007B3409"/>
    <w:rsid w:val="007E2339"/>
    <w:rsid w:val="007E3BE9"/>
    <w:rsid w:val="007E6093"/>
    <w:rsid w:val="008332CD"/>
    <w:rsid w:val="00851E80"/>
    <w:rsid w:val="00857D9D"/>
    <w:rsid w:val="008F5B4C"/>
    <w:rsid w:val="009110B9"/>
    <w:rsid w:val="00913B5A"/>
    <w:rsid w:val="009309F0"/>
    <w:rsid w:val="0093567A"/>
    <w:rsid w:val="009443B0"/>
    <w:rsid w:val="009567D9"/>
    <w:rsid w:val="00975D9C"/>
    <w:rsid w:val="00987C71"/>
    <w:rsid w:val="009B04C9"/>
    <w:rsid w:val="009B6715"/>
    <w:rsid w:val="009C2043"/>
    <w:rsid w:val="009D5B34"/>
    <w:rsid w:val="009E07FE"/>
    <w:rsid w:val="009F4528"/>
    <w:rsid w:val="00A05522"/>
    <w:rsid w:val="00A3756F"/>
    <w:rsid w:val="00A40FBC"/>
    <w:rsid w:val="00A439DB"/>
    <w:rsid w:val="00A64CE7"/>
    <w:rsid w:val="00A82C71"/>
    <w:rsid w:val="00AA632B"/>
    <w:rsid w:val="00AC76F9"/>
    <w:rsid w:val="00AD4FE1"/>
    <w:rsid w:val="00AE1177"/>
    <w:rsid w:val="00B30DDF"/>
    <w:rsid w:val="00B30F2F"/>
    <w:rsid w:val="00B82CE5"/>
    <w:rsid w:val="00B84661"/>
    <w:rsid w:val="00BB2D2F"/>
    <w:rsid w:val="00BC1864"/>
    <w:rsid w:val="00BD648D"/>
    <w:rsid w:val="00BF19FE"/>
    <w:rsid w:val="00BF4EBD"/>
    <w:rsid w:val="00C04570"/>
    <w:rsid w:val="00C1086E"/>
    <w:rsid w:val="00C11463"/>
    <w:rsid w:val="00C327D8"/>
    <w:rsid w:val="00C45D46"/>
    <w:rsid w:val="00C502EE"/>
    <w:rsid w:val="00C719E8"/>
    <w:rsid w:val="00C7336F"/>
    <w:rsid w:val="00C91520"/>
    <w:rsid w:val="00C9739A"/>
    <w:rsid w:val="00CA1A93"/>
    <w:rsid w:val="00CC4F3D"/>
    <w:rsid w:val="00D10A49"/>
    <w:rsid w:val="00D139CC"/>
    <w:rsid w:val="00D51FB8"/>
    <w:rsid w:val="00D53403"/>
    <w:rsid w:val="00D5528E"/>
    <w:rsid w:val="00D6354D"/>
    <w:rsid w:val="00D71DF9"/>
    <w:rsid w:val="00D83A62"/>
    <w:rsid w:val="00D9534A"/>
    <w:rsid w:val="00D97927"/>
    <w:rsid w:val="00DB3030"/>
    <w:rsid w:val="00E01F19"/>
    <w:rsid w:val="00E415FC"/>
    <w:rsid w:val="00E52536"/>
    <w:rsid w:val="00E65C69"/>
    <w:rsid w:val="00E71B7F"/>
    <w:rsid w:val="00E9569D"/>
    <w:rsid w:val="00EA3317"/>
    <w:rsid w:val="00EB22DA"/>
    <w:rsid w:val="00EB7D7E"/>
    <w:rsid w:val="00EC3016"/>
    <w:rsid w:val="00EC3F79"/>
    <w:rsid w:val="00EC4C02"/>
    <w:rsid w:val="00F03215"/>
    <w:rsid w:val="00F06CCF"/>
    <w:rsid w:val="00F20828"/>
    <w:rsid w:val="00F36508"/>
    <w:rsid w:val="00F40289"/>
    <w:rsid w:val="00F550CC"/>
    <w:rsid w:val="00F60035"/>
    <w:rsid w:val="00F70323"/>
    <w:rsid w:val="00F7361C"/>
    <w:rsid w:val="00F75264"/>
    <w:rsid w:val="00F9561D"/>
    <w:rsid w:val="00FA2943"/>
    <w:rsid w:val="00FD2F66"/>
    <w:rsid w:val="00FF25EC"/>
    <w:rsid w:val="00FF4B0F"/>
    <w:rsid w:val="019B7FEE"/>
    <w:rsid w:val="01BD3027"/>
    <w:rsid w:val="01C41C90"/>
    <w:rsid w:val="01D01A30"/>
    <w:rsid w:val="01F02A30"/>
    <w:rsid w:val="0204419E"/>
    <w:rsid w:val="022A3DFA"/>
    <w:rsid w:val="024B5649"/>
    <w:rsid w:val="02983A55"/>
    <w:rsid w:val="02C57DDC"/>
    <w:rsid w:val="02D345FA"/>
    <w:rsid w:val="02FA6327"/>
    <w:rsid w:val="030D1671"/>
    <w:rsid w:val="030D31C4"/>
    <w:rsid w:val="03163C1F"/>
    <w:rsid w:val="032819B5"/>
    <w:rsid w:val="03307751"/>
    <w:rsid w:val="03451752"/>
    <w:rsid w:val="03636809"/>
    <w:rsid w:val="037338FF"/>
    <w:rsid w:val="03747DC6"/>
    <w:rsid w:val="037873E2"/>
    <w:rsid w:val="03886B3B"/>
    <w:rsid w:val="03977D42"/>
    <w:rsid w:val="043D65FF"/>
    <w:rsid w:val="044333B3"/>
    <w:rsid w:val="044342BC"/>
    <w:rsid w:val="04954F05"/>
    <w:rsid w:val="04A310BB"/>
    <w:rsid w:val="04C81BA3"/>
    <w:rsid w:val="04D47F8A"/>
    <w:rsid w:val="04D50A9F"/>
    <w:rsid w:val="04D8222F"/>
    <w:rsid w:val="04F0173B"/>
    <w:rsid w:val="054916DA"/>
    <w:rsid w:val="057D4484"/>
    <w:rsid w:val="05814011"/>
    <w:rsid w:val="05845B39"/>
    <w:rsid w:val="059457D6"/>
    <w:rsid w:val="0602712F"/>
    <w:rsid w:val="061D4516"/>
    <w:rsid w:val="065E03B4"/>
    <w:rsid w:val="06991C7E"/>
    <w:rsid w:val="069E32DE"/>
    <w:rsid w:val="06E339A6"/>
    <w:rsid w:val="06EF449D"/>
    <w:rsid w:val="07544EB2"/>
    <w:rsid w:val="077B7C96"/>
    <w:rsid w:val="078D4B30"/>
    <w:rsid w:val="079E3A70"/>
    <w:rsid w:val="07A24700"/>
    <w:rsid w:val="07D7515D"/>
    <w:rsid w:val="07DF4FF7"/>
    <w:rsid w:val="082214D9"/>
    <w:rsid w:val="082D2C7C"/>
    <w:rsid w:val="08742E98"/>
    <w:rsid w:val="08D46F64"/>
    <w:rsid w:val="09002B80"/>
    <w:rsid w:val="09201FFA"/>
    <w:rsid w:val="09432110"/>
    <w:rsid w:val="09524037"/>
    <w:rsid w:val="09650B7D"/>
    <w:rsid w:val="09A06324"/>
    <w:rsid w:val="09A75E07"/>
    <w:rsid w:val="09B90AFC"/>
    <w:rsid w:val="09C71903"/>
    <w:rsid w:val="09CC1EA0"/>
    <w:rsid w:val="09D6316E"/>
    <w:rsid w:val="09D879BF"/>
    <w:rsid w:val="09F333FE"/>
    <w:rsid w:val="0A002ABE"/>
    <w:rsid w:val="0A073DA1"/>
    <w:rsid w:val="0A18381F"/>
    <w:rsid w:val="0A2E01ED"/>
    <w:rsid w:val="0A570314"/>
    <w:rsid w:val="0A8B0C62"/>
    <w:rsid w:val="0AC466F6"/>
    <w:rsid w:val="0AF943F6"/>
    <w:rsid w:val="0B0A68A5"/>
    <w:rsid w:val="0B215EEA"/>
    <w:rsid w:val="0B350F65"/>
    <w:rsid w:val="0B501B52"/>
    <w:rsid w:val="0B7E59FF"/>
    <w:rsid w:val="0B9D32E3"/>
    <w:rsid w:val="0BAD423B"/>
    <w:rsid w:val="0BB04B67"/>
    <w:rsid w:val="0BB1488C"/>
    <w:rsid w:val="0BF57DE5"/>
    <w:rsid w:val="0C031792"/>
    <w:rsid w:val="0C1411DF"/>
    <w:rsid w:val="0C4557AD"/>
    <w:rsid w:val="0C4930C3"/>
    <w:rsid w:val="0C7F13D1"/>
    <w:rsid w:val="0C8E11F2"/>
    <w:rsid w:val="0C9A339F"/>
    <w:rsid w:val="0CB438F4"/>
    <w:rsid w:val="0CC779D3"/>
    <w:rsid w:val="0CDA1981"/>
    <w:rsid w:val="0CE41CE4"/>
    <w:rsid w:val="0CE5754B"/>
    <w:rsid w:val="0D3B4331"/>
    <w:rsid w:val="0DB61538"/>
    <w:rsid w:val="0DCD65A6"/>
    <w:rsid w:val="0DDB37E3"/>
    <w:rsid w:val="0E0024DA"/>
    <w:rsid w:val="0E2B547C"/>
    <w:rsid w:val="0E92328E"/>
    <w:rsid w:val="0E946F24"/>
    <w:rsid w:val="0EC03D2D"/>
    <w:rsid w:val="0EC57F43"/>
    <w:rsid w:val="0F1107A7"/>
    <w:rsid w:val="0F681BD8"/>
    <w:rsid w:val="0F945FE5"/>
    <w:rsid w:val="0FD163C7"/>
    <w:rsid w:val="0FEE0962"/>
    <w:rsid w:val="0FF52206"/>
    <w:rsid w:val="10421A3F"/>
    <w:rsid w:val="10667F4D"/>
    <w:rsid w:val="10747D8D"/>
    <w:rsid w:val="10BE596F"/>
    <w:rsid w:val="10D56CD7"/>
    <w:rsid w:val="10EC0788"/>
    <w:rsid w:val="111B01C0"/>
    <w:rsid w:val="1139330C"/>
    <w:rsid w:val="11F32D8F"/>
    <w:rsid w:val="12030C1B"/>
    <w:rsid w:val="125A00EB"/>
    <w:rsid w:val="125F4873"/>
    <w:rsid w:val="12B33A72"/>
    <w:rsid w:val="12C04372"/>
    <w:rsid w:val="12C5153A"/>
    <w:rsid w:val="12CA3120"/>
    <w:rsid w:val="12DB3A36"/>
    <w:rsid w:val="12DF032D"/>
    <w:rsid w:val="12E91DB0"/>
    <w:rsid w:val="13245463"/>
    <w:rsid w:val="13290E2D"/>
    <w:rsid w:val="13360B0D"/>
    <w:rsid w:val="133F68E2"/>
    <w:rsid w:val="135D4A69"/>
    <w:rsid w:val="135F0861"/>
    <w:rsid w:val="13750189"/>
    <w:rsid w:val="1384674A"/>
    <w:rsid w:val="13B747E6"/>
    <w:rsid w:val="13D94EEA"/>
    <w:rsid w:val="13F72049"/>
    <w:rsid w:val="14270BF9"/>
    <w:rsid w:val="14272CEA"/>
    <w:rsid w:val="142A3E56"/>
    <w:rsid w:val="142E0969"/>
    <w:rsid w:val="1434611E"/>
    <w:rsid w:val="1461794D"/>
    <w:rsid w:val="14626FAD"/>
    <w:rsid w:val="148C5685"/>
    <w:rsid w:val="14B41EB6"/>
    <w:rsid w:val="14E43D12"/>
    <w:rsid w:val="1540439B"/>
    <w:rsid w:val="15431364"/>
    <w:rsid w:val="154D7BEC"/>
    <w:rsid w:val="15551B3A"/>
    <w:rsid w:val="1586084D"/>
    <w:rsid w:val="15DA4C01"/>
    <w:rsid w:val="15DB24F4"/>
    <w:rsid w:val="15E11176"/>
    <w:rsid w:val="15E24963"/>
    <w:rsid w:val="162E2B4C"/>
    <w:rsid w:val="1647157C"/>
    <w:rsid w:val="16505B6E"/>
    <w:rsid w:val="165A66AD"/>
    <w:rsid w:val="167800AD"/>
    <w:rsid w:val="16A2565E"/>
    <w:rsid w:val="16C72A2E"/>
    <w:rsid w:val="16DB4164"/>
    <w:rsid w:val="1700507C"/>
    <w:rsid w:val="171D3EC4"/>
    <w:rsid w:val="172E05E6"/>
    <w:rsid w:val="17400409"/>
    <w:rsid w:val="1751123F"/>
    <w:rsid w:val="17524B3F"/>
    <w:rsid w:val="17636EC6"/>
    <w:rsid w:val="1783099B"/>
    <w:rsid w:val="17AD78A1"/>
    <w:rsid w:val="17CD4AA1"/>
    <w:rsid w:val="17D46FBA"/>
    <w:rsid w:val="17D53D7B"/>
    <w:rsid w:val="17F40B51"/>
    <w:rsid w:val="17F56F08"/>
    <w:rsid w:val="17FD60AF"/>
    <w:rsid w:val="181D290B"/>
    <w:rsid w:val="18435D58"/>
    <w:rsid w:val="185D0F7C"/>
    <w:rsid w:val="18BA2CC9"/>
    <w:rsid w:val="18EC10A4"/>
    <w:rsid w:val="195C565F"/>
    <w:rsid w:val="19696772"/>
    <w:rsid w:val="199631D1"/>
    <w:rsid w:val="199750EF"/>
    <w:rsid w:val="19A77EE6"/>
    <w:rsid w:val="19B816DD"/>
    <w:rsid w:val="19E613F2"/>
    <w:rsid w:val="19E7173D"/>
    <w:rsid w:val="1A4D121E"/>
    <w:rsid w:val="1AC177CC"/>
    <w:rsid w:val="1AC17A3C"/>
    <w:rsid w:val="1AC95D02"/>
    <w:rsid w:val="1AEF2EEF"/>
    <w:rsid w:val="1AFC172C"/>
    <w:rsid w:val="1B010AA5"/>
    <w:rsid w:val="1B2956EA"/>
    <w:rsid w:val="1B35004B"/>
    <w:rsid w:val="1B4026E4"/>
    <w:rsid w:val="1B450BC0"/>
    <w:rsid w:val="1B7F346C"/>
    <w:rsid w:val="1B8C6A79"/>
    <w:rsid w:val="1B9F7A39"/>
    <w:rsid w:val="1BC51F7D"/>
    <w:rsid w:val="1C23090E"/>
    <w:rsid w:val="1C266978"/>
    <w:rsid w:val="1C2B5D42"/>
    <w:rsid w:val="1C2E0CDB"/>
    <w:rsid w:val="1C5B3C8B"/>
    <w:rsid w:val="1C5E043C"/>
    <w:rsid w:val="1C6033A5"/>
    <w:rsid w:val="1C651546"/>
    <w:rsid w:val="1C771A3D"/>
    <w:rsid w:val="1C80439C"/>
    <w:rsid w:val="1CBE01AD"/>
    <w:rsid w:val="1CEB5E20"/>
    <w:rsid w:val="1D102EEB"/>
    <w:rsid w:val="1D1C3318"/>
    <w:rsid w:val="1D217713"/>
    <w:rsid w:val="1D2C321A"/>
    <w:rsid w:val="1D3E0E8F"/>
    <w:rsid w:val="1D653CE0"/>
    <w:rsid w:val="1D6D1BA7"/>
    <w:rsid w:val="1D9D7212"/>
    <w:rsid w:val="1DB45A5C"/>
    <w:rsid w:val="1DB5493C"/>
    <w:rsid w:val="1DC862CD"/>
    <w:rsid w:val="1DCA1128"/>
    <w:rsid w:val="1E73071A"/>
    <w:rsid w:val="1E7C758D"/>
    <w:rsid w:val="1EEB7551"/>
    <w:rsid w:val="1EEE3FE2"/>
    <w:rsid w:val="1F815230"/>
    <w:rsid w:val="1FC17DFB"/>
    <w:rsid w:val="1FE34999"/>
    <w:rsid w:val="1FE73130"/>
    <w:rsid w:val="203A6980"/>
    <w:rsid w:val="20494B16"/>
    <w:rsid w:val="20AF2A01"/>
    <w:rsid w:val="20F93229"/>
    <w:rsid w:val="20FD35BC"/>
    <w:rsid w:val="210F0B9B"/>
    <w:rsid w:val="211419BA"/>
    <w:rsid w:val="213344C9"/>
    <w:rsid w:val="213D07C6"/>
    <w:rsid w:val="21486522"/>
    <w:rsid w:val="21956CD9"/>
    <w:rsid w:val="21B354AF"/>
    <w:rsid w:val="21FC7960"/>
    <w:rsid w:val="220E675D"/>
    <w:rsid w:val="225D1EA8"/>
    <w:rsid w:val="22637B89"/>
    <w:rsid w:val="22694933"/>
    <w:rsid w:val="2273176F"/>
    <w:rsid w:val="22917B64"/>
    <w:rsid w:val="22951F3C"/>
    <w:rsid w:val="22B8599C"/>
    <w:rsid w:val="22D07C80"/>
    <w:rsid w:val="22D30AA2"/>
    <w:rsid w:val="22F26121"/>
    <w:rsid w:val="2309153F"/>
    <w:rsid w:val="234617FD"/>
    <w:rsid w:val="2351194D"/>
    <w:rsid w:val="23631B45"/>
    <w:rsid w:val="237F61C5"/>
    <w:rsid w:val="23874892"/>
    <w:rsid w:val="238774E3"/>
    <w:rsid w:val="238B79ED"/>
    <w:rsid w:val="23AA4443"/>
    <w:rsid w:val="2406156E"/>
    <w:rsid w:val="24104774"/>
    <w:rsid w:val="243F6E24"/>
    <w:rsid w:val="244A4061"/>
    <w:rsid w:val="24694CF1"/>
    <w:rsid w:val="24780E1D"/>
    <w:rsid w:val="249C27BD"/>
    <w:rsid w:val="24AE7A55"/>
    <w:rsid w:val="24B11DC7"/>
    <w:rsid w:val="24BA6907"/>
    <w:rsid w:val="24D6043E"/>
    <w:rsid w:val="2516013E"/>
    <w:rsid w:val="25572EB9"/>
    <w:rsid w:val="256B6AEF"/>
    <w:rsid w:val="25AB0FC5"/>
    <w:rsid w:val="25B576DC"/>
    <w:rsid w:val="25B6744F"/>
    <w:rsid w:val="25BB06F3"/>
    <w:rsid w:val="25C02240"/>
    <w:rsid w:val="25CA21FC"/>
    <w:rsid w:val="25F42C21"/>
    <w:rsid w:val="25FE181E"/>
    <w:rsid w:val="2602466D"/>
    <w:rsid w:val="262002B8"/>
    <w:rsid w:val="26280EA1"/>
    <w:rsid w:val="268A710A"/>
    <w:rsid w:val="26D52450"/>
    <w:rsid w:val="2713505C"/>
    <w:rsid w:val="27327F10"/>
    <w:rsid w:val="27CB35B1"/>
    <w:rsid w:val="27EC2B40"/>
    <w:rsid w:val="27FE6683"/>
    <w:rsid w:val="28176A69"/>
    <w:rsid w:val="282B54A2"/>
    <w:rsid w:val="283A5D87"/>
    <w:rsid w:val="285253E8"/>
    <w:rsid w:val="28605842"/>
    <w:rsid w:val="286948B1"/>
    <w:rsid w:val="286A6433"/>
    <w:rsid w:val="28B74CF2"/>
    <w:rsid w:val="28BC3D0D"/>
    <w:rsid w:val="28DC7470"/>
    <w:rsid w:val="28F80E0A"/>
    <w:rsid w:val="28FD3924"/>
    <w:rsid w:val="297E129F"/>
    <w:rsid w:val="29816AC2"/>
    <w:rsid w:val="29C56B40"/>
    <w:rsid w:val="29DB30CD"/>
    <w:rsid w:val="29F00D5E"/>
    <w:rsid w:val="29F536C6"/>
    <w:rsid w:val="2A0468AE"/>
    <w:rsid w:val="2A216E2F"/>
    <w:rsid w:val="2A531298"/>
    <w:rsid w:val="2A7242F0"/>
    <w:rsid w:val="2A82173A"/>
    <w:rsid w:val="2A824FF4"/>
    <w:rsid w:val="2A82543D"/>
    <w:rsid w:val="2AAE130D"/>
    <w:rsid w:val="2ABC72F8"/>
    <w:rsid w:val="2AC370DE"/>
    <w:rsid w:val="2ACA5D9A"/>
    <w:rsid w:val="2AD31A2C"/>
    <w:rsid w:val="2ADB28A8"/>
    <w:rsid w:val="2B387E6F"/>
    <w:rsid w:val="2B3F4B43"/>
    <w:rsid w:val="2B4C06AD"/>
    <w:rsid w:val="2B536EF0"/>
    <w:rsid w:val="2B6466DE"/>
    <w:rsid w:val="2B787C29"/>
    <w:rsid w:val="2BC1278D"/>
    <w:rsid w:val="2BD628ED"/>
    <w:rsid w:val="2BEE3E12"/>
    <w:rsid w:val="2C2643CF"/>
    <w:rsid w:val="2C384718"/>
    <w:rsid w:val="2C520FD0"/>
    <w:rsid w:val="2C5D167F"/>
    <w:rsid w:val="2C654103"/>
    <w:rsid w:val="2C7D071F"/>
    <w:rsid w:val="2C9E07B4"/>
    <w:rsid w:val="2CD2679D"/>
    <w:rsid w:val="2CD31625"/>
    <w:rsid w:val="2CD726E3"/>
    <w:rsid w:val="2CF22BFA"/>
    <w:rsid w:val="2D0751CD"/>
    <w:rsid w:val="2D161939"/>
    <w:rsid w:val="2D195ABF"/>
    <w:rsid w:val="2D2422DE"/>
    <w:rsid w:val="2D30371F"/>
    <w:rsid w:val="2D375919"/>
    <w:rsid w:val="2D4C20DD"/>
    <w:rsid w:val="2D4C5B8A"/>
    <w:rsid w:val="2D961699"/>
    <w:rsid w:val="2DB10612"/>
    <w:rsid w:val="2DC759C4"/>
    <w:rsid w:val="2DCE5627"/>
    <w:rsid w:val="2DE118A6"/>
    <w:rsid w:val="2DF81320"/>
    <w:rsid w:val="2E390286"/>
    <w:rsid w:val="2E422B73"/>
    <w:rsid w:val="2E457D4B"/>
    <w:rsid w:val="2E514570"/>
    <w:rsid w:val="2EAB2088"/>
    <w:rsid w:val="2EB6694F"/>
    <w:rsid w:val="2EEA2BD8"/>
    <w:rsid w:val="2EFB6306"/>
    <w:rsid w:val="2F3C5001"/>
    <w:rsid w:val="2F4D6CAC"/>
    <w:rsid w:val="2F506B0A"/>
    <w:rsid w:val="2F5225F8"/>
    <w:rsid w:val="2F717212"/>
    <w:rsid w:val="2F7E2884"/>
    <w:rsid w:val="2F804B57"/>
    <w:rsid w:val="2F8E2ED3"/>
    <w:rsid w:val="2FCA1CF5"/>
    <w:rsid w:val="2FD727E2"/>
    <w:rsid w:val="300B32D9"/>
    <w:rsid w:val="300F6DD5"/>
    <w:rsid w:val="30397275"/>
    <w:rsid w:val="30710974"/>
    <w:rsid w:val="30817D16"/>
    <w:rsid w:val="30C406E8"/>
    <w:rsid w:val="30C54268"/>
    <w:rsid w:val="30E72DFC"/>
    <w:rsid w:val="30F051E5"/>
    <w:rsid w:val="31005E6C"/>
    <w:rsid w:val="314D38BF"/>
    <w:rsid w:val="31A14280"/>
    <w:rsid w:val="31A1656F"/>
    <w:rsid w:val="31E12D53"/>
    <w:rsid w:val="31EE4EF3"/>
    <w:rsid w:val="31FD1AA1"/>
    <w:rsid w:val="321107EC"/>
    <w:rsid w:val="321808A5"/>
    <w:rsid w:val="321A3559"/>
    <w:rsid w:val="328D0C9C"/>
    <w:rsid w:val="329F595F"/>
    <w:rsid w:val="32A54938"/>
    <w:rsid w:val="32BD7030"/>
    <w:rsid w:val="32CA4F06"/>
    <w:rsid w:val="32E30195"/>
    <w:rsid w:val="331E1F92"/>
    <w:rsid w:val="33565762"/>
    <w:rsid w:val="34411013"/>
    <w:rsid w:val="344D2E2E"/>
    <w:rsid w:val="344E5572"/>
    <w:rsid w:val="34671B5F"/>
    <w:rsid w:val="3469221C"/>
    <w:rsid w:val="346D1192"/>
    <w:rsid w:val="34AF41FD"/>
    <w:rsid w:val="34C31B5B"/>
    <w:rsid w:val="34FA5C1F"/>
    <w:rsid w:val="3509402E"/>
    <w:rsid w:val="3589664E"/>
    <w:rsid w:val="35AD4098"/>
    <w:rsid w:val="35B77718"/>
    <w:rsid w:val="366232A4"/>
    <w:rsid w:val="36A571E2"/>
    <w:rsid w:val="36B51936"/>
    <w:rsid w:val="36C25CAA"/>
    <w:rsid w:val="36C82A76"/>
    <w:rsid w:val="36D01AEF"/>
    <w:rsid w:val="36D545FC"/>
    <w:rsid w:val="36FC5979"/>
    <w:rsid w:val="370113AA"/>
    <w:rsid w:val="37072CF5"/>
    <w:rsid w:val="37117EB5"/>
    <w:rsid w:val="37717AD9"/>
    <w:rsid w:val="37763133"/>
    <w:rsid w:val="37845F15"/>
    <w:rsid w:val="37A64880"/>
    <w:rsid w:val="37FE7049"/>
    <w:rsid w:val="380C1E91"/>
    <w:rsid w:val="38482DB8"/>
    <w:rsid w:val="387E4C2D"/>
    <w:rsid w:val="388133F2"/>
    <w:rsid w:val="38893499"/>
    <w:rsid w:val="388A5F3B"/>
    <w:rsid w:val="389D5FE2"/>
    <w:rsid w:val="38E07AE6"/>
    <w:rsid w:val="38ED54AF"/>
    <w:rsid w:val="39132D13"/>
    <w:rsid w:val="391834A5"/>
    <w:rsid w:val="391B314C"/>
    <w:rsid w:val="391F5117"/>
    <w:rsid w:val="3954207C"/>
    <w:rsid w:val="395E31CF"/>
    <w:rsid w:val="397D7D44"/>
    <w:rsid w:val="39A50E76"/>
    <w:rsid w:val="39DD5D39"/>
    <w:rsid w:val="3A132112"/>
    <w:rsid w:val="3A2B2F33"/>
    <w:rsid w:val="3A3433D8"/>
    <w:rsid w:val="3A53708B"/>
    <w:rsid w:val="3A8A2FAA"/>
    <w:rsid w:val="3AAF7534"/>
    <w:rsid w:val="3ACC2746"/>
    <w:rsid w:val="3AE53707"/>
    <w:rsid w:val="3AF21FD1"/>
    <w:rsid w:val="3AFB0D13"/>
    <w:rsid w:val="3B0F1CCA"/>
    <w:rsid w:val="3B101E55"/>
    <w:rsid w:val="3B22077B"/>
    <w:rsid w:val="3B2616EB"/>
    <w:rsid w:val="3B576461"/>
    <w:rsid w:val="3B660234"/>
    <w:rsid w:val="3B7C7A57"/>
    <w:rsid w:val="3B8264B1"/>
    <w:rsid w:val="3B9347B0"/>
    <w:rsid w:val="3BC31615"/>
    <w:rsid w:val="3BC42447"/>
    <w:rsid w:val="3BC902DC"/>
    <w:rsid w:val="3BDE4D6B"/>
    <w:rsid w:val="3BE63B6E"/>
    <w:rsid w:val="3BEE2C31"/>
    <w:rsid w:val="3C1057D6"/>
    <w:rsid w:val="3C16263D"/>
    <w:rsid w:val="3C220DAE"/>
    <w:rsid w:val="3C31609A"/>
    <w:rsid w:val="3C61373A"/>
    <w:rsid w:val="3C6E2041"/>
    <w:rsid w:val="3C6E6457"/>
    <w:rsid w:val="3D197528"/>
    <w:rsid w:val="3D4A5E62"/>
    <w:rsid w:val="3D5E7475"/>
    <w:rsid w:val="3D962C86"/>
    <w:rsid w:val="3DC67C81"/>
    <w:rsid w:val="3DD563EC"/>
    <w:rsid w:val="3DDA4841"/>
    <w:rsid w:val="3DE375AE"/>
    <w:rsid w:val="3E277B9D"/>
    <w:rsid w:val="3E3415C1"/>
    <w:rsid w:val="3E3502E8"/>
    <w:rsid w:val="3E5848D7"/>
    <w:rsid w:val="3E75668A"/>
    <w:rsid w:val="3ED82C40"/>
    <w:rsid w:val="3EE87668"/>
    <w:rsid w:val="3EF71BC7"/>
    <w:rsid w:val="3F0475ED"/>
    <w:rsid w:val="3F373E74"/>
    <w:rsid w:val="3F6469EE"/>
    <w:rsid w:val="3F7831C5"/>
    <w:rsid w:val="3F9065C2"/>
    <w:rsid w:val="3FAD1AA8"/>
    <w:rsid w:val="3FB065B0"/>
    <w:rsid w:val="3FD002A4"/>
    <w:rsid w:val="40010780"/>
    <w:rsid w:val="401E6FC9"/>
    <w:rsid w:val="402832DD"/>
    <w:rsid w:val="402D36A8"/>
    <w:rsid w:val="40443D54"/>
    <w:rsid w:val="404F3758"/>
    <w:rsid w:val="406D332D"/>
    <w:rsid w:val="4096157E"/>
    <w:rsid w:val="409B5C5B"/>
    <w:rsid w:val="40A628CB"/>
    <w:rsid w:val="40BE466E"/>
    <w:rsid w:val="40C424AA"/>
    <w:rsid w:val="40D40BC4"/>
    <w:rsid w:val="40F0243C"/>
    <w:rsid w:val="40F65A5A"/>
    <w:rsid w:val="41383B39"/>
    <w:rsid w:val="415B6DF5"/>
    <w:rsid w:val="4173532D"/>
    <w:rsid w:val="42082B52"/>
    <w:rsid w:val="42236939"/>
    <w:rsid w:val="424634BA"/>
    <w:rsid w:val="425A7365"/>
    <w:rsid w:val="426B1C74"/>
    <w:rsid w:val="428448B3"/>
    <w:rsid w:val="42A3689F"/>
    <w:rsid w:val="42B4413C"/>
    <w:rsid w:val="42E27942"/>
    <w:rsid w:val="43020311"/>
    <w:rsid w:val="431B4A01"/>
    <w:rsid w:val="4343677E"/>
    <w:rsid w:val="43841107"/>
    <w:rsid w:val="43A23A34"/>
    <w:rsid w:val="43A856B0"/>
    <w:rsid w:val="43D1318F"/>
    <w:rsid w:val="43DB4400"/>
    <w:rsid w:val="43E629B9"/>
    <w:rsid w:val="43E67DEA"/>
    <w:rsid w:val="442B517C"/>
    <w:rsid w:val="444975D1"/>
    <w:rsid w:val="444C40B0"/>
    <w:rsid w:val="445645F5"/>
    <w:rsid w:val="44707DE2"/>
    <w:rsid w:val="4478089E"/>
    <w:rsid w:val="44A872B5"/>
    <w:rsid w:val="44AC205E"/>
    <w:rsid w:val="44B944E0"/>
    <w:rsid w:val="44BB5049"/>
    <w:rsid w:val="44C153D1"/>
    <w:rsid w:val="44C24E62"/>
    <w:rsid w:val="455507EC"/>
    <w:rsid w:val="45651FC1"/>
    <w:rsid w:val="45871607"/>
    <w:rsid w:val="458B373D"/>
    <w:rsid w:val="45AE4F23"/>
    <w:rsid w:val="45F5110D"/>
    <w:rsid w:val="45F7648C"/>
    <w:rsid w:val="45F94796"/>
    <w:rsid w:val="45FD30EB"/>
    <w:rsid w:val="46081223"/>
    <w:rsid w:val="46654F58"/>
    <w:rsid w:val="4675027A"/>
    <w:rsid w:val="469577DD"/>
    <w:rsid w:val="469E7515"/>
    <w:rsid w:val="46BB2D74"/>
    <w:rsid w:val="46C509DB"/>
    <w:rsid w:val="46CE611A"/>
    <w:rsid w:val="46E51534"/>
    <w:rsid w:val="47114D62"/>
    <w:rsid w:val="471A3163"/>
    <w:rsid w:val="475314A5"/>
    <w:rsid w:val="477A66FF"/>
    <w:rsid w:val="477C03F5"/>
    <w:rsid w:val="47AC5FB1"/>
    <w:rsid w:val="47B54E10"/>
    <w:rsid w:val="47CC198F"/>
    <w:rsid w:val="47D95A3E"/>
    <w:rsid w:val="480C03E8"/>
    <w:rsid w:val="485753FE"/>
    <w:rsid w:val="485C3C3E"/>
    <w:rsid w:val="48A76FFC"/>
    <w:rsid w:val="48BC29C0"/>
    <w:rsid w:val="48CB4EB5"/>
    <w:rsid w:val="492D0AFE"/>
    <w:rsid w:val="495C6C5B"/>
    <w:rsid w:val="49650E67"/>
    <w:rsid w:val="49736551"/>
    <w:rsid w:val="497E29FD"/>
    <w:rsid w:val="498B0436"/>
    <w:rsid w:val="49A45DC5"/>
    <w:rsid w:val="49CF7585"/>
    <w:rsid w:val="49D11CB0"/>
    <w:rsid w:val="49DD4BDC"/>
    <w:rsid w:val="49F516F6"/>
    <w:rsid w:val="4A155F1A"/>
    <w:rsid w:val="4A273C8C"/>
    <w:rsid w:val="4A40786E"/>
    <w:rsid w:val="4A804BD9"/>
    <w:rsid w:val="4AA649DE"/>
    <w:rsid w:val="4ACC645F"/>
    <w:rsid w:val="4B012CAC"/>
    <w:rsid w:val="4B157C58"/>
    <w:rsid w:val="4B2940BE"/>
    <w:rsid w:val="4B3903F1"/>
    <w:rsid w:val="4B4D637F"/>
    <w:rsid w:val="4B645171"/>
    <w:rsid w:val="4B8B3721"/>
    <w:rsid w:val="4B8F08A5"/>
    <w:rsid w:val="4BA32D07"/>
    <w:rsid w:val="4BB04B45"/>
    <w:rsid w:val="4C3A68A9"/>
    <w:rsid w:val="4CC63AC2"/>
    <w:rsid w:val="4D0E488C"/>
    <w:rsid w:val="4D205EE7"/>
    <w:rsid w:val="4D3B0DC5"/>
    <w:rsid w:val="4D61225C"/>
    <w:rsid w:val="4D747361"/>
    <w:rsid w:val="4D852491"/>
    <w:rsid w:val="4D9116C8"/>
    <w:rsid w:val="4D985F61"/>
    <w:rsid w:val="4D9C3D5B"/>
    <w:rsid w:val="4DB27018"/>
    <w:rsid w:val="4DC27901"/>
    <w:rsid w:val="4DD07279"/>
    <w:rsid w:val="4E016BBA"/>
    <w:rsid w:val="4E0E5AA8"/>
    <w:rsid w:val="4E192BDB"/>
    <w:rsid w:val="4E604215"/>
    <w:rsid w:val="4E636BF9"/>
    <w:rsid w:val="4E6525D7"/>
    <w:rsid w:val="4E6A307A"/>
    <w:rsid w:val="4E82673B"/>
    <w:rsid w:val="4E96197E"/>
    <w:rsid w:val="4EA441EE"/>
    <w:rsid w:val="4EBA39F8"/>
    <w:rsid w:val="4EE42EEF"/>
    <w:rsid w:val="4F2D63D4"/>
    <w:rsid w:val="4F4671A0"/>
    <w:rsid w:val="4F6637CE"/>
    <w:rsid w:val="4F692B9B"/>
    <w:rsid w:val="4F6D3366"/>
    <w:rsid w:val="4FA361C5"/>
    <w:rsid w:val="4FC535A6"/>
    <w:rsid w:val="4FD867AC"/>
    <w:rsid w:val="4FEC3616"/>
    <w:rsid w:val="507C258F"/>
    <w:rsid w:val="50A0567D"/>
    <w:rsid w:val="50BE2DE5"/>
    <w:rsid w:val="50FF2274"/>
    <w:rsid w:val="51267A66"/>
    <w:rsid w:val="51326001"/>
    <w:rsid w:val="51397F8B"/>
    <w:rsid w:val="51522B6F"/>
    <w:rsid w:val="515245C0"/>
    <w:rsid w:val="5166782C"/>
    <w:rsid w:val="51804376"/>
    <w:rsid w:val="51991501"/>
    <w:rsid w:val="51A227D3"/>
    <w:rsid w:val="51AA321A"/>
    <w:rsid w:val="51C33DDD"/>
    <w:rsid w:val="51E91964"/>
    <w:rsid w:val="51EB0086"/>
    <w:rsid w:val="51F8510A"/>
    <w:rsid w:val="527C67FA"/>
    <w:rsid w:val="527C6A61"/>
    <w:rsid w:val="527D2CA2"/>
    <w:rsid w:val="529606E1"/>
    <w:rsid w:val="5299130F"/>
    <w:rsid w:val="52AD4542"/>
    <w:rsid w:val="52BF7CF5"/>
    <w:rsid w:val="533D579B"/>
    <w:rsid w:val="533E7543"/>
    <w:rsid w:val="5347239E"/>
    <w:rsid w:val="535836F2"/>
    <w:rsid w:val="536C1E58"/>
    <w:rsid w:val="537A40FC"/>
    <w:rsid w:val="53903F2D"/>
    <w:rsid w:val="53934341"/>
    <w:rsid w:val="539E0AE9"/>
    <w:rsid w:val="539F334A"/>
    <w:rsid w:val="53A165EA"/>
    <w:rsid w:val="53A17E57"/>
    <w:rsid w:val="53B266BB"/>
    <w:rsid w:val="54034AD1"/>
    <w:rsid w:val="54134AF7"/>
    <w:rsid w:val="543872A6"/>
    <w:rsid w:val="54921CD7"/>
    <w:rsid w:val="549B7596"/>
    <w:rsid w:val="54BD78F6"/>
    <w:rsid w:val="54C15852"/>
    <w:rsid w:val="54D7527F"/>
    <w:rsid w:val="54DD0381"/>
    <w:rsid w:val="54FB1363"/>
    <w:rsid w:val="551345CF"/>
    <w:rsid w:val="55197426"/>
    <w:rsid w:val="55690B5F"/>
    <w:rsid w:val="556B30A1"/>
    <w:rsid w:val="556D1D67"/>
    <w:rsid w:val="55C12D9B"/>
    <w:rsid w:val="56367A19"/>
    <w:rsid w:val="565948C0"/>
    <w:rsid w:val="5686138C"/>
    <w:rsid w:val="569A151F"/>
    <w:rsid w:val="56B92F38"/>
    <w:rsid w:val="56F11E0B"/>
    <w:rsid w:val="571D061A"/>
    <w:rsid w:val="572C00CD"/>
    <w:rsid w:val="572F69AC"/>
    <w:rsid w:val="574C371D"/>
    <w:rsid w:val="576943F1"/>
    <w:rsid w:val="576F5974"/>
    <w:rsid w:val="578235C7"/>
    <w:rsid w:val="57A97D34"/>
    <w:rsid w:val="57B54C86"/>
    <w:rsid w:val="57CA4C7D"/>
    <w:rsid w:val="57FA36C2"/>
    <w:rsid w:val="58070E22"/>
    <w:rsid w:val="580F0E1B"/>
    <w:rsid w:val="58134838"/>
    <w:rsid w:val="58285C55"/>
    <w:rsid w:val="583A0FA6"/>
    <w:rsid w:val="583B4F6A"/>
    <w:rsid w:val="583E1182"/>
    <w:rsid w:val="583E20F6"/>
    <w:rsid w:val="58402A0C"/>
    <w:rsid w:val="584E0A33"/>
    <w:rsid w:val="586506B8"/>
    <w:rsid w:val="586B6A64"/>
    <w:rsid w:val="586C212F"/>
    <w:rsid w:val="588F3ABD"/>
    <w:rsid w:val="589968B4"/>
    <w:rsid w:val="589C4100"/>
    <w:rsid w:val="58AE14C4"/>
    <w:rsid w:val="58BE7CE8"/>
    <w:rsid w:val="58C2244D"/>
    <w:rsid w:val="590C00AD"/>
    <w:rsid w:val="59167490"/>
    <w:rsid w:val="59314FCC"/>
    <w:rsid w:val="595930C5"/>
    <w:rsid w:val="596E461C"/>
    <w:rsid w:val="59846C4F"/>
    <w:rsid w:val="59A553EB"/>
    <w:rsid w:val="59B26500"/>
    <w:rsid w:val="59B81BBF"/>
    <w:rsid w:val="59C56D3D"/>
    <w:rsid w:val="59D444D3"/>
    <w:rsid w:val="59EB6C64"/>
    <w:rsid w:val="5A2E2649"/>
    <w:rsid w:val="5A390778"/>
    <w:rsid w:val="5A95722D"/>
    <w:rsid w:val="5AB332BE"/>
    <w:rsid w:val="5B1C1B7D"/>
    <w:rsid w:val="5B476DC6"/>
    <w:rsid w:val="5B522DB1"/>
    <w:rsid w:val="5B752265"/>
    <w:rsid w:val="5B7C59C8"/>
    <w:rsid w:val="5BE31CC4"/>
    <w:rsid w:val="5BE80630"/>
    <w:rsid w:val="5C1333C8"/>
    <w:rsid w:val="5C196014"/>
    <w:rsid w:val="5C5B670A"/>
    <w:rsid w:val="5C8252F4"/>
    <w:rsid w:val="5D000436"/>
    <w:rsid w:val="5D291F94"/>
    <w:rsid w:val="5D7927BA"/>
    <w:rsid w:val="5DA125BC"/>
    <w:rsid w:val="5DAE6608"/>
    <w:rsid w:val="5DBC7E1E"/>
    <w:rsid w:val="5DD15AAB"/>
    <w:rsid w:val="5DD36102"/>
    <w:rsid w:val="5DEA3ED6"/>
    <w:rsid w:val="5DF310FC"/>
    <w:rsid w:val="5E256958"/>
    <w:rsid w:val="5E2D7290"/>
    <w:rsid w:val="5E457EAE"/>
    <w:rsid w:val="5E4F73EF"/>
    <w:rsid w:val="5E5139C2"/>
    <w:rsid w:val="5E5D11D1"/>
    <w:rsid w:val="5E6F4FF4"/>
    <w:rsid w:val="5E7222E5"/>
    <w:rsid w:val="5E8B4FE8"/>
    <w:rsid w:val="5E8D3253"/>
    <w:rsid w:val="5E986FA3"/>
    <w:rsid w:val="5EB84ECC"/>
    <w:rsid w:val="5EC2575F"/>
    <w:rsid w:val="5EE75A4E"/>
    <w:rsid w:val="5EF837AA"/>
    <w:rsid w:val="5F095A63"/>
    <w:rsid w:val="5F364DD7"/>
    <w:rsid w:val="5F636EA8"/>
    <w:rsid w:val="5F6E6A9D"/>
    <w:rsid w:val="5F892A17"/>
    <w:rsid w:val="5F8A2A08"/>
    <w:rsid w:val="5FB54247"/>
    <w:rsid w:val="5FD6725E"/>
    <w:rsid w:val="5FD86B03"/>
    <w:rsid w:val="5FF656BD"/>
    <w:rsid w:val="5FFB713E"/>
    <w:rsid w:val="5FFE5E56"/>
    <w:rsid w:val="600A0901"/>
    <w:rsid w:val="601E4DF0"/>
    <w:rsid w:val="603B3C53"/>
    <w:rsid w:val="605756F7"/>
    <w:rsid w:val="605A7058"/>
    <w:rsid w:val="606862FA"/>
    <w:rsid w:val="60B854BD"/>
    <w:rsid w:val="60B91F51"/>
    <w:rsid w:val="60D72A5E"/>
    <w:rsid w:val="61387ECC"/>
    <w:rsid w:val="613B3B8F"/>
    <w:rsid w:val="614829A8"/>
    <w:rsid w:val="618A45E8"/>
    <w:rsid w:val="619F7440"/>
    <w:rsid w:val="61B22806"/>
    <w:rsid w:val="61D1762B"/>
    <w:rsid w:val="61E928D9"/>
    <w:rsid w:val="61ED6B55"/>
    <w:rsid w:val="61F23319"/>
    <w:rsid w:val="625D45F4"/>
    <w:rsid w:val="6286153A"/>
    <w:rsid w:val="62C06D65"/>
    <w:rsid w:val="62C43DE3"/>
    <w:rsid w:val="63042232"/>
    <w:rsid w:val="636638DD"/>
    <w:rsid w:val="63991B0B"/>
    <w:rsid w:val="63D97837"/>
    <w:rsid w:val="6409448D"/>
    <w:rsid w:val="640C59EC"/>
    <w:rsid w:val="644251DF"/>
    <w:rsid w:val="64B15547"/>
    <w:rsid w:val="64B51B15"/>
    <w:rsid w:val="64F309C5"/>
    <w:rsid w:val="651D2BEB"/>
    <w:rsid w:val="65402A92"/>
    <w:rsid w:val="65A86BDC"/>
    <w:rsid w:val="65F620E8"/>
    <w:rsid w:val="6609771D"/>
    <w:rsid w:val="66151C7D"/>
    <w:rsid w:val="662B60E9"/>
    <w:rsid w:val="663A0714"/>
    <w:rsid w:val="66410AAB"/>
    <w:rsid w:val="664518D4"/>
    <w:rsid w:val="66576F8D"/>
    <w:rsid w:val="667E21A1"/>
    <w:rsid w:val="668976F9"/>
    <w:rsid w:val="66A66612"/>
    <w:rsid w:val="66B3617C"/>
    <w:rsid w:val="66C8127C"/>
    <w:rsid w:val="66DD58E6"/>
    <w:rsid w:val="6701089E"/>
    <w:rsid w:val="679709B6"/>
    <w:rsid w:val="67A2115E"/>
    <w:rsid w:val="67D50535"/>
    <w:rsid w:val="67DD16AD"/>
    <w:rsid w:val="68044466"/>
    <w:rsid w:val="680D6A35"/>
    <w:rsid w:val="682417D3"/>
    <w:rsid w:val="68284055"/>
    <w:rsid w:val="682974A0"/>
    <w:rsid w:val="682C41D7"/>
    <w:rsid w:val="683E2946"/>
    <w:rsid w:val="684F5B05"/>
    <w:rsid w:val="68B14248"/>
    <w:rsid w:val="68B8530F"/>
    <w:rsid w:val="68C22435"/>
    <w:rsid w:val="68E14BED"/>
    <w:rsid w:val="69023F59"/>
    <w:rsid w:val="696E3558"/>
    <w:rsid w:val="69B31A14"/>
    <w:rsid w:val="69B77582"/>
    <w:rsid w:val="69D11D18"/>
    <w:rsid w:val="69FB2643"/>
    <w:rsid w:val="6A1C70CC"/>
    <w:rsid w:val="6A232B33"/>
    <w:rsid w:val="6A883344"/>
    <w:rsid w:val="6AA83EB2"/>
    <w:rsid w:val="6AC27BB2"/>
    <w:rsid w:val="6AF00B2D"/>
    <w:rsid w:val="6AFE7CBB"/>
    <w:rsid w:val="6B1270D8"/>
    <w:rsid w:val="6B204E1B"/>
    <w:rsid w:val="6B475596"/>
    <w:rsid w:val="6B4876B4"/>
    <w:rsid w:val="6B510059"/>
    <w:rsid w:val="6B8425EF"/>
    <w:rsid w:val="6BCC0DA5"/>
    <w:rsid w:val="6BDD067E"/>
    <w:rsid w:val="6BEE4EA8"/>
    <w:rsid w:val="6BFE5A4E"/>
    <w:rsid w:val="6BFF17BC"/>
    <w:rsid w:val="6C102CA2"/>
    <w:rsid w:val="6C3038AF"/>
    <w:rsid w:val="6C320C8F"/>
    <w:rsid w:val="6C405E5C"/>
    <w:rsid w:val="6C705496"/>
    <w:rsid w:val="6C756079"/>
    <w:rsid w:val="6C8E375A"/>
    <w:rsid w:val="6C8F326E"/>
    <w:rsid w:val="6CB15163"/>
    <w:rsid w:val="6D183BC4"/>
    <w:rsid w:val="6D27463E"/>
    <w:rsid w:val="6D291239"/>
    <w:rsid w:val="6D6170BD"/>
    <w:rsid w:val="6D664D6B"/>
    <w:rsid w:val="6D72193B"/>
    <w:rsid w:val="6D7908EF"/>
    <w:rsid w:val="6D9965E5"/>
    <w:rsid w:val="6DA67EB7"/>
    <w:rsid w:val="6DAC5000"/>
    <w:rsid w:val="6DC54131"/>
    <w:rsid w:val="6E19155E"/>
    <w:rsid w:val="6E2755D4"/>
    <w:rsid w:val="6E4468D9"/>
    <w:rsid w:val="6E6F24D7"/>
    <w:rsid w:val="6E711397"/>
    <w:rsid w:val="6E95688D"/>
    <w:rsid w:val="6F462008"/>
    <w:rsid w:val="6F4E5687"/>
    <w:rsid w:val="6F5536EE"/>
    <w:rsid w:val="6FBB48A0"/>
    <w:rsid w:val="6FC62DEC"/>
    <w:rsid w:val="6FE00973"/>
    <w:rsid w:val="6FE02AF4"/>
    <w:rsid w:val="6FE14C9F"/>
    <w:rsid w:val="6FEF53BF"/>
    <w:rsid w:val="70075EF5"/>
    <w:rsid w:val="70136AE8"/>
    <w:rsid w:val="70377DC4"/>
    <w:rsid w:val="705F104E"/>
    <w:rsid w:val="70BF5D0F"/>
    <w:rsid w:val="70EE45D8"/>
    <w:rsid w:val="70FA2C10"/>
    <w:rsid w:val="7157618C"/>
    <w:rsid w:val="71583116"/>
    <w:rsid w:val="716F066F"/>
    <w:rsid w:val="71C42099"/>
    <w:rsid w:val="71D22C05"/>
    <w:rsid w:val="71F419DF"/>
    <w:rsid w:val="724B3023"/>
    <w:rsid w:val="729A3FBE"/>
    <w:rsid w:val="72CC34DC"/>
    <w:rsid w:val="72CF12EB"/>
    <w:rsid w:val="72EA251B"/>
    <w:rsid w:val="732E1CC1"/>
    <w:rsid w:val="734C5731"/>
    <w:rsid w:val="7359285B"/>
    <w:rsid w:val="736A582D"/>
    <w:rsid w:val="737111B5"/>
    <w:rsid w:val="7373596D"/>
    <w:rsid w:val="73EA731A"/>
    <w:rsid w:val="746E5B37"/>
    <w:rsid w:val="748F2502"/>
    <w:rsid w:val="749701FA"/>
    <w:rsid w:val="749E4500"/>
    <w:rsid w:val="74C66F87"/>
    <w:rsid w:val="75052781"/>
    <w:rsid w:val="752347FE"/>
    <w:rsid w:val="7561643A"/>
    <w:rsid w:val="757B56BD"/>
    <w:rsid w:val="758F4C2A"/>
    <w:rsid w:val="75A71C6D"/>
    <w:rsid w:val="75E24ACA"/>
    <w:rsid w:val="75FF63BE"/>
    <w:rsid w:val="76300F25"/>
    <w:rsid w:val="76393F47"/>
    <w:rsid w:val="76541DC7"/>
    <w:rsid w:val="7674529E"/>
    <w:rsid w:val="76953535"/>
    <w:rsid w:val="76E01124"/>
    <w:rsid w:val="76F23402"/>
    <w:rsid w:val="775C5609"/>
    <w:rsid w:val="776C0A8B"/>
    <w:rsid w:val="77714AEE"/>
    <w:rsid w:val="77C85A01"/>
    <w:rsid w:val="78743289"/>
    <w:rsid w:val="78A5600D"/>
    <w:rsid w:val="78AD2FD7"/>
    <w:rsid w:val="78AE157E"/>
    <w:rsid w:val="78B94896"/>
    <w:rsid w:val="78D07806"/>
    <w:rsid w:val="791C4546"/>
    <w:rsid w:val="793B289E"/>
    <w:rsid w:val="794E111B"/>
    <w:rsid w:val="796736E9"/>
    <w:rsid w:val="797404B1"/>
    <w:rsid w:val="798012D8"/>
    <w:rsid w:val="79825D74"/>
    <w:rsid w:val="7987227D"/>
    <w:rsid w:val="79FF133B"/>
    <w:rsid w:val="7A464429"/>
    <w:rsid w:val="7A4778C6"/>
    <w:rsid w:val="7A6420E0"/>
    <w:rsid w:val="7AC8396A"/>
    <w:rsid w:val="7AD21D3A"/>
    <w:rsid w:val="7AF8434E"/>
    <w:rsid w:val="7B2D1FCC"/>
    <w:rsid w:val="7B34053A"/>
    <w:rsid w:val="7B5A6BAC"/>
    <w:rsid w:val="7B705FDE"/>
    <w:rsid w:val="7B895B91"/>
    <w:rsid w:val="7BB35FE5"/>
    <w:rsid w:val="7BD06529"/>
    <w:rsid w:val="7C17442C"/>
    <w:rsid w:val="7C4A0457"/>
    <w:rsid w:val="7C5D4E79"/>
    <w:rsid w:val="7CA6131C"/>
    <w:rsid w:val="7CB80FE6"/>
    <w:rsid w:val="7CD52061"/>
    <w:rsid w:val="7D036C57"/>
    <w:rsid w:val="7D3155B3"/>
    <w:rsid w:val="7D4567F4"/>
    <w:rsid w:val="7D5612E7"/>
    <w:rsid w:val="7D61004C"/>
    <w:rsid w:val="7D867B26"/>
    <w:rsid w:val="7E307319"/>
    <w:rsid w:val="7E3C22CA"/>
    <w:rsid w:val="7E5807E8"/>
    <w:rsid w:val="7E7A52F7"/>
    <w:rsid w:val="7EC81888"/>
    <w:rsid w:val="7ED80E98"/>
    <w:rsid w:val="7F2635FF"/>
    <w:rsid w:val="7F2E467C"/>
    <w:rsid w:val="7F5007DF"/>
    <w:rsid w:val="7F663693"/>
    <w:rsid w:val="7F6D152C"/>
    <w:rsid w:val="7FDA245F"/>
    <w:rsid w:val="7FEC63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4"/>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340" w:after="330" w:line="576" w:lineRule="auto"/>
      <w:outlineLvl w:val="0"/>
    </w:pPr>
    <w:rPr>
      <w:rFonts w:ascii="Times New Roman" w:hAnsi="Times New Roman"/>
      <w:b/>
      <w:bCs/>
      <w:sz w:val="24"/>
      <w:szCs w:val="20"/>
    </w:rPr>
  </w:style>
  <w:style w:type="paragraph" w:styleId="3">
    <w:name w:val="heading 2"/>
    <w:basedOn w:val="1"/>
    <w:next w:val="1"/>
    <w:qFormat/>
    <w:uiPriority w:val="0"/>
    <w:pPr>
      <w:keepNext/>
      <w:keepLines/>
      <w:spacing w:before="260" w:after="260" w:line="415" w:lineRule="auto"/>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First Indent 2"/>
    <w:basedOn w:val="9"/>
    <w:next w:val="7"/>
    <w:qFormat/>
    <w:uiPriority w:val="0"/>
    <w:pPr>
      <w:ind w:firstLine="420" w:firstLineChars="200"/>
    </w:pPr>
  </w:style>
  <w:style w:type="paragraph" w:styleId="9">
    <w:name w:val="Body Text Indent"/>
    <w:basedOn w:val="1"/>
    <w:next w:val="1"/>
    <w:qFormat/>
    <w:uiPriority w:val="0"/>
    <w:pPr>
      <w:ind w:firstLine="630"/>
    </w:pPr>
    <w:rPr>
      <w:sz w:val="32"/>
      <w:szCs w:val="20"/>
    </w:rPr>
  </w:style>
  <w:style w:type="paragraph" w:styleId="10">
    <w:name w:val="annotation text"/>
    <w:basedOn w:val="1"/>
    <w:link w:val="44"/>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rPr>
      <w:b/>
      <w:sz w:val="28"/>
    </w:rPr>
  </w:style>
  <w:style w:type="paragraph" w:styleId="13">
    <w:name w:val="Block Text"/>
    <w:basedOn w:val="1"/>
    <w:qFormat/>
    <w:uiPriority w:val="0"/>
    <w:pPr>
      <w:tabs>
        <w:tab w:val="left" w:pos="773"/>
      </w:tabs>
      <w:ind w:left="592" w:leftChars="282" w:right="78"/>
    </w:pPr>
    <w:rPr>
      <w:rFonts w:ascii="宋体" w:hAnsi="宋体"/>
      <w:sz w:val="24"/>
      <w:szCs w:val="20"/>
    </w:rPr>
  </w:style>
  <w:style w:type="paragraph" w:styleId="14">
    <w:name w:val="toc 3"/>
    <w:basedOn w:val="1"/>
    <w:next w:val="1"/>
    <w:qFormat/>
    <w:uiPriority w:val="0"/>
    <w:pPr>
      <w:ind w:left="420"/>
      <w:jc w:val="left"/>
    </w:pPr>
    <w:rPr>
      <w:i/>
      <w:iCs/>
      <w:sz w:val="20"/>
    </w:rPr>
  </w:style>
  <w:style w:type="paragraph" w:styleId="15">
    <w:name w:val="Plain Text"/>
    <w:basedOn w:val="1"/>
    <w:qFormat/>
    <w:uiPriority w:val="99"/>
    <w:rPr>
      <w:rFonts w:ascii="宋体" w:hAnsi="Courier New"/>
      <w:szCs w:val="21"/>
    </w:rPr>
  </w:style>
  <w:style w:type="paragraph" w:styleId="16">
    <w:name w:val="Body Text Indent 2"/>
    <w:basedOn w:val="1"/>
    <w:qFormat/>
    <w:uiPriority w:val="0"/>
    <w:pPr>
      <w:ind w:firstLine="630"/>
    </w:pPr>
    <w:rPr>
      <w:sz w:val="32"/>
      <w:szCs w:val="20"/>
    </w:r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before="120" w:after="120"/>
      <w:jc w:val="left"/>
    </w:pPr>
    <w:rPr>
      <w:b/>
      <w:bCs/>
      <w:caps/>
      <w:sz w:val="20"/>
    </w:rPr>
  </w:style>
  <w:style w:type="paragraph" w:styleId="22">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3">
    <w:name w:val="toc 2"/>
    <w:basedOn w:val="1"/>
    <w:next w:val="1"/>
    <w:qFormat/>
    <w:uiPriority w:val="0"/>
    <w:pPr>
      <w:ind w:left="210"/>
      <w:jc w:val="left"/>
    </w:pPr>
    <w:rPr>
      <w:smallCaps/>
      <w:sz w:val="20"/>
    </w:rPr>
  </w:style>
  <w:style w:type="paragraph" w:styleId="24">
    <w:name w:val="Body Text 2"/>
    <w:basedOn w:val="1"/>
    <w:unhideWhenUsed/>
    <w:qFormat/>
    <w:uiPriority w:val="0"/>
    <w:pPr>
      <w:adjustRightInd w:val="0"/>
      <w:snapToGrid w:val="0"/>
      <w:spacing w:line="480" w:lineRule="atLeast"/>
    </w:pPr>
    <w:rPr>
      <w:rFonts w:ascii="宋体" w:hAnsi="宋体"/>
      <w:sz w:val="28"/>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index 1"/>
    <w:basedOn w:val="1"/>
    <w:next w:val="1"/>
    <w:qFormat/>
    <w:uiPriority w:val="0"/>
  </w:style>
  <w:style w:type="paragraph" w:styleId="27">
    <w:name w:val="annotation subject"/>
    <w:basedOn w:val="10"/>
    <w:next w:val="10"/>
    <w:link w:val="47"/>
    <w:qFormat/>
    <w:uiPriority w:val="0"/>
    <w:rPr>
      <w:b/>
      <w:bCs/>
    </w:rPr>
  </w:style>
  <w:style w:type="paragraph" w:styleId="28">
    <w:name w:val="Body Text First Indent"/>
    <w:basedOn w:val="12"/>
    <w:qFormat/>
    <w:uiPriority w:val="0"/>
    <w:pPr>
      <w:adjustRightInd w:val="0"/>
      <w:spacing w:after="0"/>
      <w:ind w:firstLine="420"/>
      <w:jc w:val="left"/>
      <w:textAlignment w:val="baseline"/>
    </w:pPr>
    <w:rPr>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333333"/>
      <w:u w:val="none"/>
    </w:rPr>
  </w:style>
  <w:style w:type="character" w:styleId="35">
    <w:name w:val="Emphasis"/>
    <w:basedOn w:val="31"/>
    <w:qFormat/>
    <w:uiPriority w:val="0"/>
  </w:style>
  <w:style w:type="character" w:styleId="36">
    <w:name w:val="HTML Definition"/>
    <w:basedOn w:val="31"/>
    <w:qFormat/>
    <w:uiPriority w:val="0"/>
    <w:rPr>
      <w:i/>
      <w:iCs/>
    </w:rPr>
  </w:style>
  <w:style w:type="character" w:styleId="37">
    <w:name w:val="Hyperlink"/>
    <w:basedOn w:val="31"/>
    <w:qFormat/>
    <w:uiPriority w:val="0"/>
    <w:rPr>
      <w:color w:val="000000"/>
      <w:u w:val="none"/>
    </w:rPr>
  </w:style>
  <w:style w:type="character" w:styleId="38">
    <w:name w:val="HTML Code"/>
    <w:basedOn w:val="31"/>
    <w:qFormat/>
    <w:uiPriority w:val="0"/>
    <w:rPr>
      <w:rFonts w:hint="default" w:ascii="Consolas" w:hAnsi="Consolas" w:eastAsia="Consolas" w:cs="Consolas"/>
      <w:color w:val="C7254E"/>
      <w:sz w:val="21"/>
      <w:szCs w:val="21"/>
      <w:shd w:val="clear" w:color="auto" w:fill="F9F2F4"/>
    </w:rPr>
  </w:style>
  <w:style w:type="character" w:styleId="39">
    <w:name w:val="annotation reference"/>
    <w:qFormat/>
    <w:uiPriority w:val="0"/>
    <w:rPr>
      <w:sz w:val="21"/>
      <w:szCs w:val="21"/>
    </w:rPr>
  </w:style>
  <w:style w:type="character" w:styleId="40">
    <w:name w:val="HTML Keyboard"/>
    <w:basedOn w:val="31"/>
    <w:qFormat/>
    <w:uiPriority w:val="0"/>
    <w:rPr>
      <w:rFonts w:hint="default" w:ascii="Consolas" w:hAnsi="Consolas" w:eastAsia="Consolas" w:cs="Consolas"/>
      <w:color w:val="FFFFFF"/>
      <w:sz w:val="21"/>
      <w:szCs w:val="21"/>
      <w:bdr w:val="single" w:color="CCCCCC" w:sz="6" w:space="0"/>
      <w:shd w:val="clear" w:color="auto" w:fill="333333"/>
    </w:rPr>
  </w:style>
  <w:style w:type="character" w:styleId="41">
    <w:name w:val="HTML Sample"/>
    <w:basedOn w:val="31"/>
    <w:qFormat/>
    <w:uiPriority w:val="0"/>
    <w:rPr>
      <w:rFonts w:ascii="Consolas" w:hAnsi="Consolas" w:eastAsia="Consolas" w:cs="Consolas"/>
      <w:sz w:val="21"/>
      <w:szCs w:val="21"/>
    </w:rPr>
  </w:style>
  <w:style w:type="paragraph" w:customStyle="1" w:styleId="42">
    <w:name w:val="文档正文"/>
    <w:basedOn w:val="1"/>
    <w:qFormat/>
    <w:uiPriority w:val="99"/>
    <w:pPr>
      <w:adjustRightInd w:val="0"/>
      <w:spacing w:line="400" w:lineRule="atLeast"/>
      <w:ind w:firstLine="420" w:firstLineChars="200"/>
      <w:jc w:val="left"/>
      <w:textAlignment w:val="baseline"/>
    </w:pPr>
    <w:rPr>
      <w:rFonts w:ascii="宋体" w:hAnsi="宋体"/>
      <w:kern w:val="0"/>
      <w:sz w:val="24"/>
      <w:szCs w:val="20"/>
    </w:rPr>
  </w:style>
  <w:style w:type="character" w:customStyle="1" w:styleId="43">
    <w:name w:val="标题 1 Char1"/>
    <w:link w:val="2"/>
    <w:qFormat/>
    <w:uiPriority w:val="0"/>
    <w:rPr>
      <w:rFonts w:eastAsia="宋体"/>
      <w:b/>
      <w:bCs/>
      <w:kern w:val="2"/>
      <w:sz w:val="24"/>
      <w:lang w:val="en-US" w:eastAsia="zh-CN" w:bidi="ar-SA"/>
    </w:rPr>
  </w:style>
  <w:style w:type="character" w:customStyle="1" w:styleId="44">
    <w:name w:val="批注文字 Char"/>
    <w:link w:val="10"/>
    <w:qFormat/>
    <w:uiPriority w:val="0"/>
    <w:rPr>
      <w:rFonts w:ascii="Calibri" w:hAnsi="Calibri"/>
      <w:kern w:val="2"/>
      <w:sz w:val="21"/>
      <w:szCs w:val="22"/>
    </w:rPr>
  </w:style>
  <w:style w:type="character" w:customStyle="1" w:styleId="45">
    <w:name w:val="批注框文本 Char"/>
    <w:link w:val="17"/>
    <w:qFormat/>
    <w:uiPriority w:val="0"/>
    <w:rPr>
      <w:rFonts w:ascii="Calibri" w:hAnsi="Calibri"/>
      <w:kern w:val="2"/>
      <w:sz w:val="18"/>
      <w:szCs w:val="18"/>
    </w:rPr>
  </w:style>
  <w:style w:type="character" w:customStyle="1" w:styleId="46">
    <w:name w:val="页眉 Char"/>
    <w:link w:val="20"/>
    <w:qFormat/>
    <w:uiPriority w:val="0"/>
    <w:rPr>
      <w:rFonts w:ascii="Calibri" w:hAnsi="Calibri"/>
      <w:kern w:val="2"/>
      <w:sz w:val="18"/>
      <w:szCs w:val="18"/>
    </w:rPr>
  </w:style>
  <w:style w:type="character" w:customStyle="1" w:styleId="47">
    <w:name w:val="批注主题 Char"/>
    <w:link w:val="27"/>
    <w:qFormat/>
    <w:uiPriority w:val="0"/>
    <w:rPr>
      <w:rFonts w:ascii="Calibri" w:hAnsi="Calibri"/>
      <w:b/>
      <w:bCs/>
      <w:kern w:val="2"/>
      <w:sz w:val="21"/>
      <w:szCs w:val="22"/>
    </w:rPr>
  </w:style>
  <w:style w:type="character" w:customStyle="1" w:styleId="48">
    <w:name w:val="标题 1 Char"/>
    <w:qFormat/>
    <w:uiPriority w:val="0"/>
    <w:rPr>
      <w:rFonts w:ascii="Times New Roman" w:hAnsi="Times New Roman"/>
      <w:b/>
      <w:kern w:val="44"/>
      <w:sz w:val="44"/>
      <w:szCs w:val="20"/>
    </w:rPr>
  </w:style>
  <w:style w:type="paragraph" w:customStyle="1" w:styleId="49">
    <w:name w:val="Default22"/>
    <w:qFormat/>
    <w:uiPriority w:val="99"/>
    <w:pPr>
      <w:widowControl w:val="0"/>
      <w:autoSpaceDE w:val="0"/>
      <w:autoSpaceDN w:val="0"/>
      <w:adjustRightInd w:val="0"/>
    </w:pPr>
    <w:rPr>
      <w:rFonts w:ascii="黑体" w:hAnsi="Calibri" w:eastAsia="黑体" w:cs="Times New Roman"/>
      <w:sz w:val="21"/>
      <w:szCs w:val="22"/>
      <w:lang w:val="en-US" w:eastAsia="zh-CN" w:bidi="ar-SA"/>
    </w:rPr>
  </w:style>
  <w:style w:type="paragraph" w:customStyle="1" w:styleId="50">
    <w:name w:val="列出段落2"/>
    <w:basedOn w:val="1"/>
    <w:qFormat/>
    <w:uiPriority w:val="99"/>
    <w:pPr>
      <w:ind w:firstLine="420" w:firstLineChars="200"/>
    </w:pPr>
  </w:style>
  <w:style w:type="paragraph" w:customStyle="1" w:styleId="51">
    <w:name w:val="p15"/>
    <w:basedOn w:val="1"/>
    <w:qFormat/>
    <w:uiPriority w:val="0"/>
    <w:pPr>
      <w:widowControl/>
      <w:spacing w:line="360" w:lineRule="auto"/>
      <w:jc w:val="left"/>
    </w:pPr>
    <w:rPr>
      <w:kern w:val="0"/>
      <w:sz w:val="24"/>
    </w:rPr>
  </w:style>
  <w:style w:type="paragraph" w:styleId="52">
    <w:name w:val="List Paragraph"/>
    <w:basedOn w:val="1"/>
    <w:qFormat/>
    <w:uiPriority w:val="0"/>
    <w:pPr>
      <w:ind w:firstLine="420" w:firstLineChars="200"/>
    </w:pPr>
    <w:rPr>
      <w:kern w:val="0"/>
      <w:sz w:val="20"/>
    </w:rPr>
  </w:style>
  <w:style w:type="paragraph" w:customStyle="1" w:styleId="53">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54">
    <w:name w:val="hover3"/>
    <w:basedOn w:val="31"/>
    <w:qFormat/>
    <w:uiPriority w:val="0"/>
    <w:rPr>
      <w:shd w:val="clear" w:color="auto" w:fill="EEEEEE"/>
    </w:rPr>
  </w:style>
  <w:style w:type="character" w:customStyle="1" w:styleId="55">
    <w:name w:val="tmpztreemove_arrow"/>
    <w:basedOn w:val="31"/>
    <w:qFormat/>
    <w:uiPriority w:val="0"/>
    <w:rPr>
      <w:shd w:val="clear" w:color="auto" w:fill="FFFFFF"/>
    </w:rPr>
  </w:style>
  <w:style w:type="character" w:customStyle="1" w:styleId="56">
    <w:name w:val="button"/>
    <w:basedOn w:val="31"/>
    <w:qFormat/>
    <w:uiPriority w:val="0"/>
  </w:style>
  <w:style w:type="character" w:customStyle="1" w:styleId="57">
    <w:name w:val="indent"/>
    <w:basedOn w:val="31"/>
    <w:qFormat/>
    <w:uiPriority w:val="0"/>
  </w:style>
  <w:style w:type="character" w:customStyle="1" w:styleId="58">
    <w:name w:val="hour_am"/>
    <w:basedOn w:val="31"/>
    <w:qFormat/>
    <w:uiPriority w:val="0"/>
  </w:style>
  <w:style w:type="character" w:customStyle="1" w:styleId="59">
    <w:name w:val="hour_pm"/>
    <w:basedOn w:val="31"/>
    <w:qFormat/>
    <w:uiPriority w:val="0"/>
  </w:style>
  <w:style w:type="character" w:customStyle="1" w:styleId="60">
    <w:name w:val="old"/>
    <w:basedOn w:val="31"/>
    <w:qFormat/>
    <w:uiPriority w:val="0"/>
    <w:rPr>
      <w:color w:val="999999"/>
    </w:rPr>
  </w:style>
  <w:style w:type="character" w:customStyle="1" w:styleId="61">
    <w:name w:val="glyphicon4"/>
    <w:basedOn w:val="31"/>
    <w:qFormat/>
    <w:uiPriority w:val="0"/>
  </w:style>
  <w:style w:type="paragraph" w:customStyle="1" w:styleId="62">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character" w:customStyle="1" w:styleId="64">
    <w:name w:val="NormalCharacter"/>
    <w:link w:val="1"/>
    <w:qFormat/>
    <w:uiPriority w:val="0"/>
    <w:rPr>
      <w:rFonts w:ascii="Calibri" w:hAnsi="Calibri" w:eastAsia="宋体" w:cs="Times New Roman"/>
      <w:kern w:val="2"/>
      <w:sz w:val="21"/>
      <w:szCs w:val="22"/>
      <w:lang w:val="en-US" w:eastAsia="zh-CN" w:bidi="ar-SA"/>
    </w:rPr>
  </w:style>
  <w:style w:type="paragraph" w:customStyle="1" w:styleId="65">
    <w:name w:val="Table Text"/>
    <w:basedOn w:val="1"/>
    <w:semiHidden/>
    <w:qFormat/>
    <w:uiPriority w:val="0"/>
    <w:rPr>
      <w:rFonts w:ascii="仿宋" w:hAnsi="仿宋" w:eastAsia="仿宋" w:cs="仿宋"/>
      <w:sz w:val="24"/>
      <w:szCs w:val="24"/>
      <w:lang w:val="en-US" w:eastAsia="en-US" w:bidi="ar-SA"/>
    </w:rPr>
  </w:style>
  <w:style w:type="table" w:customStyle="1" w:styleId="66">
    <w:name w:val="Table Normal"/>
    <w:unhideWhenUsed/>
    <w:qFormat/>
    <w:uiPriority w:val="0"/>
    <w:tblPr>
      <w:tblCellMar>
        <w:top w:w="0" w:type="dxa"/>
        <w:left w:w="0" w:type="dxa"/>
        <w:bottom w:w="0" w:type="dxa"/>
        <w:right w:w="0" w:type="dxa"/>
      </w:tblCellMar>
    </w:tblPr>
  </w:style>
  <w:style w:type="paragraph" w:customStyle="1" w:styleId="67">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customStyle="1" w:styleId="68">
    <w:name w:val="09正文_wh"/>
    <w:qFormat/>
    <w:uiPriority w:val="0"/>
    <w:pPr>
      <w:spacing w:line="300" w:lineRule="auto"/>
      <w:ind w:firstLine="200" w:firstLineChars="200"/>
      <w:jc w:val="both"/>
    </w:pPr>
    <w:rPr>
      <w:rFonts w:ascii="Times New Roman" w:hAnsi="Times New Roman" w:eastAsia="仿宋_GB2312" w:cs="Times New Roman"/>
      <w:sz w:val="28"/>
      <w:szCs w:val="22"/>
      <w:lang w:val="en-US" w:eastAsia="zh-CN" w:bidi="ar-SA"/>
    </w:rPr>
  </w:style>
  <w:style w:type="paragraph" w:customStyle="1" w:styleId="6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33201</Words>
  <Characters>35389</Characters>
  <Lines>240</Lines>
  <Paragraphs>67</Paragraphs>
  <TotalTime>20</TotalTime>
  <ScaleCrop>false</ScaleCrop>
  <LinksUpToDate>false</LinksUpToDate>
  <CharactersWithSpaces>36718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2025-05-07T04:05:00Z</cp:lastPrinted>
  <dcterms:modified xsi:type="dcterms:W3CDTF">2025-05-14T03:00:47Z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D805A199F1804687A0253B94E8D8F89D</vt:lpwstr>
  </property>
  <property fmtid="{D5CDD505-2E9C-101B-9397-08002B2CF9AE}" pid="4" name="KSOTemplateDocerSaveRecord">
    <vt:lpwstr>eyJoZGlkIjoiOGYxMjRjYzMzMGU2ODhkZjM3N2ZjZTZmNWI1NDY3NjAifQ==</vt:lpwstr>
  </property>
</Properties>
</file>