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480" w:firstLineChars="200"/>
        <w:rPr>
          <w:rFonts w:hAnsi="宋体" w:cs="宋体"/>
          <w:sz w:val="24"/>
          <w:szCs w:val="22"/>
        </w:rPr>
      </w:pPr>
      <w:r>
        <w:rPr>
          <w:rFonts w:hint="eastAsia" w:hAnsi="宋体" w:cs="宋体"/>
          <w:sz w:val="24"/>
          <w:szCs w:val="22"/>
        </w:rPr>
        <w:t>一、</w:t>
      </w:r>
      <w:r>
        <w:rPr>
          <w:rFonts w:hAnsi="宋体" w:cs="宋体"/>
          <w:b/>
          <w:bCs/>
          <w:sz w:val="24"/>
          <w:szCs w:val="22"/>
        </w:rPr>
        <w:t>采购需求：</w:t>
      </w:r>
      <w:r>
        <w:rPr>
          <w:rFonts w:hint="eastAsia" w:hAnsi="宋体" w:cs="宋体"/>
          <w:sz w:val="24"/>
          <w:szCs w:val="22"/>
        </w:rPr>
        <w:t>本项目采购内容包含司法事务辅助综合服务、司法事务辅助综合服务配套的软硬件设备服务</w:t>
      </w:r>
      <w:r>
        <w:rPr>
          <w:rFonts w:hint="eastAsia" w:hAnsi="宋体" w:cs="宋体"/>
          <w:sz w:val="24"/>
          <w:szCs w:val="22"/>
          <w:lang w:eastAsia="zh-CN"/>
        </w:rPr>
        <w:t>。</w:t>
      </w:r>
      <w:r>
        <w:rPr>
          <w:rFonts w:hint="eastAsia" w:hAnsi="宋体" w:cs="宋体"/>
          <w:sz w:val="24"/>
          <w:szCs w:val="22"/>
        </w:rPr>
        <w:t>具体详见招标文件采购清单内容。</w:t>
      </w:r>
    </w:p>
    <w:p>
      <w:pPr>
        <w:spacing w:line="360" w:lineRule="auto"/>
        <w:ind w:firstLine="480"/>
        <w:rPr>
          <w:rFonts w:cs="宋体" w:asciiTheme="minorEastAsia" w:hAnsiTheme="minorEastAsia" w:eastAsiaTheme="minorEastAsia"/>
          <w:b/>
          <w:bCs/>
          <w:sz w:val="24"/>
          <w:szCs w:val="24"/>
        </w:rPr>
      </w:pPr>
    </w:p>
    <w:p>
      <w:pPr>
        <w:spacing w:line="360" w:lineRule="auto"/>
        <w:ind w:firstLine="48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1.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highlight w:val="none"/>
        </w:rPr>
        <w:t>服务内容清单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：</w:t>
      </w:r>
    </w:p>
    <w:tbl>
      <w:tblPr>
        <w:tblStyle w:val="6"/>
        <w:tblW w:w="7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16"/>
        <w:gridCol w:w="3416"/>
        <w:gridCol w:w="97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hAnsi="宋体" w:cs="仿宋"/>
                <w:b/>
                <w:kern w:val="2"/>
                <w:sz w:val="21"/>
                <w:szCs w:val="24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kern w:val="2"/>
                <w:sz w:val="21"/>
                <w:szCs w:val="21"/>
              </w:rPr>
              <w:t>类别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kern w:val="2"/>
                <w:sz w:val="21"/>
                <w:szCs w:val="21"/>
              </w:rPr>
              <w:t>标的物名称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kern w:val="2"/>
                <w:sz w:val="21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kern w:val="2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司法事务辅助综合服务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包含司法事务辅助人员服务、</w:t>
            </w:r>
          </w:p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司法事务辅助服务、软硬件使用服务、培训服务。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人/年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2</w:t>
            </w:r>
          </w:p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司法事务辅助综合服务配套的软硬件设备服务</w: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智能中间柜主控制柜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智能中间柜附属柜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一码通收转终端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eastAsia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材料收转智能管理系统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Ansi="宋体"/>
                <w:kern w:val="2"/>
                <w:sz w:val="21"/>
                <w:szCs w:val="21"/>
              </w:rPr>
            </w:pP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eastAsia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文档数字化打码一体机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1</w:t>
            </w:r>
          </w:p>
        </w:tc>
      </w:tr>
    </w:tbl>
    <w:p>
      <w:pPr>
        <w:snapToGrid w:val="0"/>
        <w:rPr>
          <w:rFonts w:cs="宋体" w:asciiTheme="minorEastAsia" w:hAnsiTheme="minorEastAsia" w:eastAsiaTheme="minorEastAsia"/>
          <w:b/>
          <w:bCs/>
          <w:sz w:val="24"/>
          <w:szCs w:val="24"/>
        </w:rPr>
      </w:pPr>
    </w:p>
    <w:p>
      <w:pPr>
        <w:snapToGrid w:val="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2、服务技术要求：</w:t>
      </w:r>
    </w:p>
    <w:p>
      <w:pPr>
        <w:pStyle w:val="5"/>
        <w:rPr>
          <w:rStyle w:val="8"/>
          <w:rFonts w:asciiTheme="minorEastAsia" w:hAnsiTheme="minorEastAsia" w:eastAsiaTheme="minorEastAsia"/>
          <w:b/>
          <w:szCs w:val="21"/>
        </w:rPr>
      </w:pPr>
    </w:p>
    <w:tbl>
      <w:tblPr>
        <w:tblStyle w:val="6"/>
        <w:tblW w:w="103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"/>
        <w:gridCol w:w="1132"/>
        <w:gridCol w:w="1282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-100" w:leftChars="-64" w:hanging="118" w:hangingChars="56"/>
              <w:jc w:val="center"/>
              <w:rPr>
                <w:rFonts w:cs="仿宋" w:asciiTheme="minorEastAsia" w:hAnsiTheme="minorEastAsia" w:eastAsiaTheme="minorEastAsia"/>
                <w:b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1"/>
              </w:rPr>
              <w:t xml:space="preserve"> 序号</w:t>
            </w:r>
          </w:p>
        </w:tc>
        <w:tc>
          <w:tcPr>
            <w:tcW w:w="1132" w:type="dxa"/>
            <w:vAlign w:val="center"/>
          </w:tcPr>
          <w:p>
            <w:pPr>
              <w:ind w:firstLine="133" w:firstLineChars="63"/>
              <w:jc w:val="center"/>
              <w:rPr>
                <w:rFonts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</w:rPr>
              <w:t>类别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33" w:firstLineChars="63"/>
              <w:jc w:val="center"/>
              <w:rPr>
                <w:rFonts w:cs="仿宋" w:asciiTheme="minorEastAsia" w:hAnsiTheme="minorEastAsia" w:eastAsia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</w:rPr>
              <w:t>标的物名称</w:t>
            </w:r>
          </w:p>
        </w:tc>
        <w:tc>
          <w:tcPr>
            <w:tcW w:w="7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/>
              <w:jc w:val="center"/>
              <w:rPr>
                <w:rFonts w:cs="仿宋" w:asciiTheme="minorEastAsia" w:hAnsiTheme="minorEastAsia" w:eastAsiaTheme="minorEastAsia"/>
                <w:b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1"/>
              </w:rPr>
              <w:t>规格参数及相关要求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cs="仿宋" w:asciiTheme="minorEastAsia" w:hAnsiTheme="minorEastAsia" w:eastAsiaTheme="minorEastAsia"/>
                <w:sz w:val="21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司法事务辅助综合服务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司法事务辅助综合服务</w:t>
            </w:r>
          </w:p>
        </w:tc>
        <w:tc>
          <w:tcPr>
            <w:tcW w:w="7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</w:rPr>
              <w:t>一、辅助服务人员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</w:rPr>
              <w:t>现场配备20人</w:t>
            </w:r>
            <w:r>
              <w:rPr>
                <w:rFonts w:hint="eastAsia" w:asciiTheme="minorEastAsia" w:hAnsiTheme="minorEastAsia" w:eastAsiaTheme="minorEastAsia"/>
                <w:b/>
                <w:sz w:val="21"/>
              </w:rPr>
              <w:t>提供司法事务辅助服务。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</w:rPr>
              <w:t>司法事务辅助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</w:rPr>
              <w:t>（1）电子卷宗随案生成服务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岗位职责：驻点人员对每一个案件卷宗材料(含立案、审理、执行各阶段)随收随扫，结案时纸质卷宗与电子卷宗同步生成，实现案件审理执行过程的全程留痕和科学管理。</w:t>
            </w:r>
          </w:p>
          <w:p>
            <w:pPr>
              <w:ind w:firstLine="211" w:firstLineChars="100"/>
              <w:jc w:val="left"/>
              <w:rPr>
                <w:rFonts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</w:rPr>
              <w:t>① 工作内容: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1、接收、登记案件从立案阶段到归档阶段产生的相关材料；并随案同步生成可利用电子卷宗内容。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2、提供纸质卷宗材料中间柜保管、借阅、归档全流程管理服务。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3、提供结案后卷宗归档服务，核对、整理案件审判过程中产生的所有电子卷宗材料以及纸质卷宗材料。进行封面打印、卷宗装订后，归档交付档案室工作人员。</w:t>
            </w:r>
          </w:p>
          <w:p>
            <w:pPr>
              <w:ind w:firstLine="211" w:firstLineChars="100"/>
              <w:jc w:val="left"/>
              <w:rPr>
                <w:rFonts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</w:rPr>
              <w:t>② 工作要求: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1、服务过程中需要保证纸质材料原件的完整性不得损坏、缺失。电子卷宗材料图像内容完整、清晰</w:t>
            </w: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2、材料交接必须进行严格的清点、登记，经手人签字，全过程留痕，便于追溯</w:t>
            </w: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3、需对接触到的材料内容严格保密，不得泄露。</w:t>
            </w:r>
          </w:p>
          <w:p>
            <w:pPr>
              <w:ind w:firstLine="211" w:firstLineChars="100"/>
              <w:jc w:val="left"/>
              <w:rPr>
                <w:rFonts w:hint="eastAsia" w:asciiTheme="minorEastAsia" w:hAnsiTheme="minorEastAsia" w:eastAsiaTheme="minorEastAsia"/>
                <w:b/>
                <w:bCs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2"/>
              </w:rPr>
              <w:t>③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2"/>
                <w:lang w:val="en-US" w:eastAsia="zh-CN"/>
              </w:rPr>
              <w:t>人员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2"/>
              </w:rPr>
              <w:t>要求: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2"/>
                <w:highlight w:val="none"/>
                <w:lang w:val="en-US" w:eastAsia="zh-CN"/>
              </w:rPr>
              <w:t>1、辅助服务人员需熟悉保密法规与制度，遵守项目场所管理规定，具备严谨的工作态度。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2"/>
                <w:highlight w:val="none"/>
                <w:lang w:val="en-US" w:eastAsia="zh-CN"/>
              </w:rPr>
              <w:t>2、辅助服务人员需在项目开始前进行相关保密培训。</w:t>
            </w:r>
          </w:p>
          <w:p>
            <w:pPr>
              <w:pStyle w:val="4"/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</w:rPr>
              <w:t>（2）中间柜卷宗服务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1、材料交接登记：提供对接收的纸质材料逐个进行交接登记，记录交接事项、人员对象、材料内容等；包括材料首次入库、过程补充、借阅与归还。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2、材料在库保管：对案件办理过程中所涉及的纸质案卷进行统一保管，通过后台管理系统进行对应出库、入库的管理，提供包括但不限于【卷宗借阅】、</w:t>
            </w:r>
            <w:r>
              <w:rPr>
                <w:rFonts w:asciiTheme="minorEastAsia" w:hAnsiTheme="minorEastAsia" w:eastAsiaTheme="minorEastAsia"/>
                <w:sz w:val="21"/>
              </w:rPr>
              <w:t>【借阅催还】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</w:rPr>
              <w:t>【借阅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归</w:t>
            </w:r>
            <w:r>
              <w:rPr>
                <w:rFonts w:asciiTheme="minorEastAsia" w:hAnsiTheme="minorEastAsia" w:eastAsiaTheme="minorEastAsia"/>
                <w:sz w:val="21"/>
              </w:rPr>
              <w:t>还】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和【卷宗归档】服务。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3、日常运维：负责对智能中间柜系统的软件和硬件突发事件的运维处理，如系统断电、网络通讯、库房数据运维等问题；同时提供阶段性数据（如在库、出库、操作流转等）的校验复核和对外提供管理数据的统计分析，确保系统数据的准确性与一致性。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</w:rPr>
              <w:t>三、软硬件使用服务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1、定期巡查：相关硬件设施的维护检查，软件系统运行扫描与检测，如有安全性问题可通过升级服务，及时解决安全隐患；</w:t>
            </w:r>
            <w:r>
              <w:rPr>
                <w:rFonts w:asciiTheme="minorEastAsia" w:hAnsiTheme="minorEastAsia" w:eastAsiaTheme="minorEastAsia"/>
                <w:sz w:val="21"/>
              </w:rPr>
              <w:t>对巡检记录进行登记，并对巡检进行测评和提出相关的合理性建议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2、</w:t>
            </w:r>
            <w:r>
              <w:rPr>
                <w:rFonts w:asciiTheme="minorEastAsia" w:hAnsiTheme="minorEastAsia" w:eastAsiaTheme="minorEastAsia"/>
                <w:sz w:val="21"/>
              </w:rPr>
              <w:t>设备硬件维修：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可为用户提供硬件部品的备件更换和维修服务，快速解决使用过程出现的问题，做好应有的服务保障。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3、应急服务：如设备出现软硬件故障时，一般问题提供2小时内电话支持。难点、重点问题，如需现场排查的，提供2天内现场技术服务。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</w:rPr>
              <w:t>四、</w:t>
            </w:r>
            <w:r>
              <w:rPr>
                <w:rFonts w:asciiTheme="minorEastAsia" w:hAnsiTheme="minorEastAsia" w:eastAsiaTheme="minorEastAsia"/>
                <w:b/>
                <w:sz w:val="21"/>
              </w:rPr>
              <w:t>培训服务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1、培训方案编制：需明确并编制适应本项目特点的培训方案</w:t>
            </w:r>
            <w:r>
              <w:rPr>
                <w:rFonts w:asciiTheme="minorEastAsia" w:hAnsiTheme="minorEastAsia" w:eastAsiaTheme="minorEastAsia"/>
                <w:sz w:val="21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2、对系统的基本知识、管理制度进行培训。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3、对系统中相关标准（主要部分）培训，如系统的概述、管理法律、法规等。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4、系统结构及原理：讲解系统及设备的构造与主要设备的操作与日常维护，对常见的故障进行分析和处理。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5、培训达成目标：能够</w:t>
            </w:r>
            <w:r>
              <w:rPr>
                <w:rFonts w:asciiTheme="minorEastAsia" w:hAnsiTheme="minorEastAsia" w:eastAsiaTheme="minorEastAsia"/>
                <w:sz w:val="21"/>
              </w:rPr>
              <w:t>拥有</w:t>
            </w:r>
            <w:r>
              <w:rPr>
                <w:rFonts w:hint="eastAsia" w:asciiTheme="minorEastAsia" w:hAnsiTheme="minorEastAsia" w:eastAsiaTheme="minorEastAsia"/>
                <w:sz w:val="21"/>
              </w:rPr>
              <w:t>独立、熟练地进行系统平台软件操作与终端应用系统的操作使用、设备常见故障的排除和日常维护工作的能力，使得该系统能够得到正确的应用和良好的维护，保证整个平台系统可以得到安全可信、稳定的运行。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4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cs="仿宋" w:asciiTheme="minorEastAsia" w:hAnsiTheme="minorEastAsia" w:eastAsiaTheme="minorEastAsia"/>
                <w:sz w:val="21"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司法事务辅助综合服务配套的软硬件设备服务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智能中间柜主控制柜</w:t>
            </w:r>
          </w:p>
        </w:tc>
        <w:tc>
          <w:tcPr>
            <w:tcW w:w="7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1.全数字化功能触摸一体机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CPU：4核处理器，主频≥1.6GHz，ARM Cortex-A17架构或以上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内存：≥2GB DDR3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存储：≥8GB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电源及功耗：DC12V，整机功率≤24W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触显屏规格：尺寸≥19寸，分辨率≥1440*900，亮度≥250cd/m2，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5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点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以上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电容式触显屏。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2.信息显示屏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尺寸：≥19寸；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分辨率：≥1440*900；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亮度：≥450cd/m2；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对比度：≥1000:1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3.微型摄像头(人脸识别)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像素：≥200万像素；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视角：≥150度广角；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帧率：≥30帧/秒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4.读卡模组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接口方式：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串口或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USB；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读卡类别：M1系列IC卡；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感应距离：0-5cm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5.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lang w:val="en-US" w:eastAsia="zh-CN"/>
              </w:rPr>
              <w:t>扫码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单元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扫码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景深：5-30cm；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接口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方式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串口或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USB；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光源：LED；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识读码制：识别一维码，二维码。</w:t>
            </w: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6.视频采集(实时监控采集)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音视频输入：≥2路网络视频接入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音视频输出：1路HDMI，1路VGA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录像分辨率：5MP/4MP/3MP/1080p/UXGA/720p/VGA/4CIF/2CIF/CIF/QCIF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硬盘存储容量：≥2TB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录像模式：支持手动录像、定时录像、事件录像、移动侦测录像、报警录像、动测或报警录像、动测且报警录像；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回放模式：即时回放、常规回放、事件回放、标签回放、智能回放、外部文件回放、日志回放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7.网络摄像头(实时监控)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像素：≥130万CMOS；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接口协议：ONVIF（PROFILE S，PROFILE G），PSIA，CGI，ISAPI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支持协议：TCP/IP，ICMP，HTTP，HTTPS，FTP，DHCP，DNS，DDNS，RTP，RTSP，RTCP，PPPoE，NTP，UPnP，SMTP，IGMP，802.1X，QoS，IPv6，Bonjour；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电源：DC12V,支持POE供电；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额定功率：≤10W。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lang w:val="en-US" w:eastAsia="zh-CN"/>
              </w:rPr>
              <w:t>8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.信息状态电子屏基站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工作电压：DC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5V；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工作电流：≤200mA；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数据接口：标准网线接口。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lang w:val="en-US" w:eastAsia="zh-CN"/>
              </w:rPr>
              <w:t>9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.信息状态电子屏工控机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CPU：x86架构处理器；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内存：≥4G；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硬盘：≥128G；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电源输入：DC12V。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lang w:val="en-US" w:eastAsia="zh-CN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.柜体尺寸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宽度≥</w:t>
            </w:r>
            <w:r>
              <w:rPr>
                <w:rFonts w:cs="仿宋" w:asciiTheme="minorEastAsia" w:hAnsiTheme="minorEastAsia" w:eastAsiaTheme="minorEastAsia"/>
                <w:sz w:val="21"/>
              </w:rPr>
              <w:t>600mm；深度≥450mm；高度≤2000mm。</w:t>
            </w: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lang w:val="en-US"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.柜体工艺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整机采用1.0mm优质镀锌板，底部筋板2.0mm优质镀锌板；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表面采用去油、静电喷塑处理。</w:t>
            </w: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lang w:val="en-US" w:eastAsia="zh-CN"/>
              </w:rPr>
              <w:t>12.</w:t>
            </w:r>
            <w:r>
              <w:rPr>
                <w:rFonts w:cs="仿宋" w:asciiTheme="minorEastAsia" w:hAnsiTheme="minorEastAsia" w:eastAsiaTheme="minorEastAsia"/>
                <w:b/>
                <w:bCs/>
                <w:sz w:val="21"/>
              </w:rPr>
              <w:t>应用模块</w:t>
            </w:r>
          </w:p>
          <w:p>
            <w:pPr>
              <w:widowControl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cs="仿宋" w:asciiTheme="minorEastAsia" w:hAnsiTheme="minorEastAsia" w:eastAsiaTheme="minorEastAsia"/>
                <w:sz w:val="21"/>
              </w:rPr>
              <w:t>控制柜应用APP采用Android原生语言研发，匹配设备全数字化功能主机。主控制柜应用APP为主控制柜、附属柜提供硬件管理控制，并将用户操作数据及操作结果反馈至后台管理系统。主控制柜应用APP提供多种用户身份认证方式，包括手机APP二维码身份识别、标准IC卡身份识别、人脸识别，用户可选择一种身份认证方式。用户可通过主控制柜应用APP进行卷宗入库、卷宗补充、卷宗借阅、卷宗归还和卷宗归档操作，所有操作数据实时同步至后台管理系统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，</w:t>
            </w:r>
            <w:r>
              <w:rPr>
                <w:rFonts w:cs="仿宋" w:asciiTheme="minorEastAsia" w:hAnsiTheme="minorEastAsia" w:eastAsiaTheme="minorEastAsia"/>
                <w:sz w:val="21"/>
              </w:rPr>
              <w:t>可在主控制柜信息显示屏上展示设备使用量、使用趋势、可用中间盒资源等实时信息，方便用户随时掌握及管理。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4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司法事务辅助服务配套智能中间柜附属柜</w:t>
            </w:r>
          </w:p>
        </w:tc>
        <w:tc>
          <w:tcPr>
            <w:tcW w:w="7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1.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lang w:val="en-US" w:eastAsia="zh-CN"/>
              </w:rPr>
              <w:t>电子锁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驱动板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电源：DC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12V-24V；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输出：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最大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支持24路12V/2A电子锁；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通信接口：RS485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或RS232串口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通信；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扩展功能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：支持扩展多块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驱动板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级联，单组上限为32台。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lang w:val="en-US"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lang w:val="en-US" w:eastAsia="zh-CN"/>
              </w:rPr>
              <w:t>操作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指引检测板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电源：DC12V</w:t>
            </w:r>
            <w:r>
              <w:rPr>
                <w:rFonts w:hint="eastAsia" w:cs="仿宋" w:asciiTheme="minorEastAsia" w:hAnsiTheme="minorEastAsia" w:eastAsiaTheme="minorEastAsia"/>
                <w:sz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通信接口：RS485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或RS232串口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通信；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检测方式：红外式检测方式；</w:t>
            </w:r>
          </w:p>
          <w:p>
            <w:pPr>
              <w:pStyle w:val="2"/>
              <w:rPr>
                <w:rFonts w:hint="default" w:cs="仿宋" w:asciiTheme="minorEastAsia" w:hAnsiTheme="minorEastAsia" w:eastAsiaTheme="minorEastAsia"/>
                <w:b w:val="0"/>
                <w:bCs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color w:val="auto"/>
                <w:kern w:val="0"/>
                <w:sz w:val="21"/>
                <w:szCs w:val="20"/>
                <w:lang w:val="en-US" w:eastAsia="zh-CN" w:bidi="ar-SA"/>
              </w:rPr>
              <w:t>提示方式：LED灯光显示；</w:t>
            </w:r>
          </w:p>
          <w:p>
            <w:pPr>
              <w:widowControl/>
              <w:jc w:val="left"/>
              <w:rPr>
                <w:rFonts w:hint="default" w:cs="仿宋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检测提示单元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8/16组。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lang w:val="en-US"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.信息状态电子屏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尺寸：≥4.2寸；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分辨率：≥400*300；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通讯频率：433MHz/868MHz/915MHz；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电池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寿命：≥3年（刷新次数每日不超过2次）。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lang w:val="en-US" w:eastAsia="zh-CN"/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.柜体尺寸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宽度≥1000mm；深度≥450mm；高度≤2000mm。</w:t>
            </w: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bCs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lang w:val="en-US" w:eastAsia="zh-CN"/>
              </w:rPr>
              <w:t>5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</w:rPr>
              <w:t>.箱格数量</w:t>
            </w:r>
          </w:p>
          <w:p>
            <w:pPr>
              <w:widowControl/>
              <w:jc w:val="left"/>
              <w:rPr>
                <w:rFonts w:hint="default" w:cs="仿宋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柜体呈两列，共10个柜体空间，10个柜体空间可结合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小规格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、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中规格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、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大规格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中间盒使用。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单柜承载能力分别为：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160盒（小规格）、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80盒（中规格）、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≥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40盒（大规格）。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一码通收转终端</w:t>
            </w:r>
          </w:p>
        </w:tc>
        <w:tc>
          <w:tcPr>
            <w:tcW w:w="7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/>
              </w:rPr>
              <w:t>主控机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CPU：四核处理器：主频≥1.8GHZ；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内存：≥2G；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存储：≥16G；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电源：DC 12V。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  <w:t>2.触摸显示屏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屏幕尺寸：≥14寸；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分辨率：≥1920*1080；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亮度：≥300cd/m2；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触摸方式：多点电容式。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  <w:t>3.标签打印机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打印方式：热敏行式打印；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打印速度：≥80mm/s；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有效打印宽度：≥48mm；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通讯接口：RS232或USB；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撕纸方式：支持全切/半切方式。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  <w:t>4.人脸识别摄像头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像素：≥200万像素；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帧率：≥30帧/秒；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成像距离：＞15mm；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数据接口：USB。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  <w:t>5.高拍相机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像素：≥130万像素；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帧率：≥30帧/秒；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视场角：≥100°；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数据接口：USB。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  <w:t>6.读卡模组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读卡距离：0-3cm；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读取速度：≤3s；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读卡类别：二代证/M1系列IC卡。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  <w:t>7.扫码单元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扫描景深：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-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18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cm；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接口支持：</w:t>
            </w:r>
            <w:r>
              <w:rPr>
                <w:rFonts w:hint="eastAsia" w:cs="仿宋" w:asciiTheme="minorEastAsia" w:hAnsiTheme="minorEastAsia" w:eastAsiaTheme="minorEastAsia"/>
                <w:sz w:val="21"/>
                <w:lang w:val="en-US" w:eastAsia="zh-CN"/>
              </w:rPr>
              <w:t>串口或</w:t>
            </w:r>
            <w:r>
              <w:rPr>
                <w:rFonts w:hint="eastAsia" w:cs="仿宋" w:asciiTheme="minorEastAsia" w:hAnsiTheme="minorEastAsia" w:eastAsiaTheme="minorEastAsia"/>
                <w:sz w:val="21"/>
              </w:rPr>
              <w:t>USB；</w:t>
            </w:r>
          </w:p>
          <w:p>
            <w:pPr>
              <w:widowControl/>
              <w:jc w:val="left"/>
              <w:rPr>
                <w:rFonts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光源：LED；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</w:rPr>
              <w:t>识读码制：识别一维码，二维码。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  <w:t>8.其他参数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电源：外置电源，24V 2A；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设备功率：≤48W；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整机尺寸：≥350*300*350（长*宽*高）mm；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工作温度：-10℃-50℃；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工作湿度：10%-85%相对湿度。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材料收转智能管理系统</w:t>
            </w:r>
          </w:p>
        </w:tc>
        <w:tc>
          <w:tcPr>
            <w:tcW w:w="7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</w:rPr>
              <w:t>1、终端应用APP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1.1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具备包括标准IC卡身份识别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或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人脸识别等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方式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；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cr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1.2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具备二维码标签打印功能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可选择需要打印的标签数量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1.3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具备材料入库（收件）功能，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入库操作时支持拍照留痕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1.4 具备材料出库（移交）功能，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出库操作时支持拍照留痕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。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</w:rPr>
              <w:t>2、后台管理系统</w:t>
            </w:r>
          </w:p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2.1采用B/S架构研发，服务器使用Linux操作系统，使用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主流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数据库，同时承诺可切换至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highlight w:val="none"/>
                <w:lang w:val="en-US" w:eastAsia="zh-CN"/>
              </w:rPr>
              <w:t>国产化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highlight w:val="none"/>
              </w:rPr>
              <w:t>服务器操作系统和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highlight w:val="none"/>
                <w:lang w:val="en-US" w:eastAsia="zh-CN"/>
              </w:rPr>
              <w:t>国产化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highlight w:val="none"/>
              </w:rPr>
              <w:t>数据库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2.2具备终端设备管理功能，方便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管理员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快捷查询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和管理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设备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2.3具备材料登记功能，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可以结合扫码枪使用；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2.4具备查找材料功能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2.5具备统计报表功能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2.6具备标签管理功能，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用于终端设备上的标签打印；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2.7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具备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用户管理功能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文档数字化打码一体机</w:t>
            </w:r>
          </w:p>
        </w:tc>
        <w:tc>
          <w:tcPr>
            <w:tcW w:w="7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</w:rPr>
              <w:t>全数字化功能触摸一体机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CPU：四核处理器：主频≥1.4GHZ；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内存：≥2G；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存储：≥16G；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触显屏规格：尺寸≥7寸，分辨率：≥1024*600，多点电容式触显屏。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highlight w:val="none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highlight w:val="none"/>
              </w:rPr>
              <w:t>2.高速扫描仪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光学分辨率：≥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00dpi；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扫描速度：≥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0ppm/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6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0ipm；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有效扫描宽度：≥216mm；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多张进纸侦测：超声波。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</w:rPr>
              <w:t>3.喷码套件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喷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码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距离：≥2mm；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通信接口：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串口通信。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</w:rPr>
              <w:t>.外部扩展接口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 w:val="0"/>
                <w:sz w:val="21"/>
                <w:szCs w:val="22"/>
                <w:lang w:val="en-US" w:eastAsia="zh-CN"/>
              </w:rPr>
              <w:t>设备需包含USB、网络扩展接口。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/>
              </w:rPr>
              <w:t>5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</w:rPr>
              <w:t>.性能参数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工作效率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：≥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0ppm/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60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ipm；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设备电源：24V；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设备功率：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≤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48W；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整机尺寸：≤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70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0*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450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400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（长*宽*高）mm；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工作温度：0℃-40℃；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工作湿度：20%-80%相对湿度。</w:t>
            </w:r>
          </w:p>
          <w:p>
            <w:pPr>
              <w:pStyle w:val="2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/>
              </w:rPr>
              <w:t>其他要求</w:t>
            </w:r>
          </w:p>
          <w:p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设备应具备卡纸检测设计，在工作过程中发生卡纸时，可快速进行处理并恢复工作。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br w:type="textWrapping"/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</w:rPr>
              <w:t>功能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2"/>
                <w:lang w:val="en-US" w:eastAsia="zh-CN"/>
              </w:rPr>
              <w:t>要求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7.1单打码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cr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可以对纸质文档进行快速打码，支持自定义起始页码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适用于补打码或批量打码场景。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 w:val="0"/>
                <w:sz w:val="21"/>
                <w:szCs w:val="22"/>
                <w:lang w:val="en-US" w:eastAsia="zh-CN"/>
              </w:rPr>
              <w:t>7.2单</w:t>
            </w:r>
            <w:r>
              <w:rPr>
                <w:rFonts w:hint="eastAsia" w:cs="仿宋" w:asciiTheme="minorEastAsia" w:hAnsiTheme="minorEastAsia" w:eastAsiaTheme="minorEastAsia"/>
                <w:b w:val="0"/>
                <w:bCs w:val="0"/>
                <w:sz w:val="21"/>
                <w:szCs w:val="22"/>
              </w:rPr>
              <w:t>扫描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cr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可以实现纸质文档的快速扫描，系统自动将扫描件保存为电子文档，并在执行结束后显示处理页数统计。支持暂停、继续或终止扫描操作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扫描的电子文件可传输至指定计算机文件夹内。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 w:val="0"/>
                <w:sz w:val="21"/>
                <w:szCs w:val="22"/>
                <w:lang w:val="en-US" w:eastAsia="zh-CN"/>
              </w:rPr>
              <w:t>7.3</w:t>
            </w:r>
            <w:r>
              <w:rPr>
                <w:rFonts w:hint="eastAsia" w:cs="仿宋" w:asciiTheme="minorEastAsia" w:hAnsiTheme="minorEastAsia" w:eastAsiaTheme="minorEastAsia"/>
                <w:b w:val="0"/>
                <w:bCs w:val="0"/>
                <w:sz w:val="21"/>
                <w:szCs w:val="22"/>
              </w:rPr>
              <w:t>智能空白页识别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通过图像识别技术和AI大模型，智能识别空白页，提升背透、污渍等复杂场景识别效率，有效降低误判率。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 w:val="0"/>
                <w:sz w:val="21"/>
                <w:szCs w:val="22"/>
                <w:lang w:val="en-US" w:eastAsia="zh-CN"/>
              </w:rPr>
              <w:t>7.4打码</w:t>
            </w:r>
            <w:r>
              <w:rPr>
                <w:rFonts w:hint="eastAsia" w:cs="仿宋" w:asciiTheme="minorEastAsia" w:hAnsiTheme="minorEastAsia" w:eastAsiaTheme="minorEastAsia"/>
                <w:b w:val="0"/>
                <w:bCs w:val="0"/>
                <w:sz w:val="21"/>
                <w:szCs w:val="22"/>
              </w:rPr>
              <w:t>字体</w:t>
            </w:r>
            <w:r>
              <w:rPr>
                <w:rFonts w:hint="eastAsia" w:cs="仿宋" w:asciiTheme="minorEastAsia" w:hAnsiTheme="minorEastAsia" w:eastAsiaTheme="minorEastAsia"/>
                <w:b w:val="0"/>
                <w:bCs w:val="0"/>
                <w:sz w:val="21"/>
                <w:szCs w:val="22"/>
                <w:lang w:val="en-US" w:eastAsia="zh-CN"/>
              </w:rPr>
              <w:t>调整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支持用户自定义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val="en-US" w:eastAsia="zh-CN"/>
              </w:rPr>
              <w:t>打码文字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的位置、字号、墨色浓度及位数，满足多样化标识需求。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 w:val="0"/>
                <w:sz w:val="21"/>
                <w:szCs w:val="22"/>
                <w:lang w:val="en-US" w:eastAsia="zh-CN"/>
              </w:rPr>
              <w:t>7.5</w:t>
            </w:r>
            <w:r>
              <w:rPr>
                <w:rFonts w:hint="eastAsia" w:cs="仿宋" w:asciiTheme="minorEastAsia" w:hAnsiTheme="minorEastAsia" w:eastAsiaTheme="minorEastAsia"/>
                <w:b w:val="0"/>
                <w:bCs w:val="0"/>
                <w:sz w:val="21"/>
                <w:szCs w:val="22"/>
              </w:rPr>
              <w:t>异常处理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cr/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系统支持以下异常问题的告警或处理：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进纸口无纸、有纸等检测与提示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扫描仪、电机等设备故障提示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2"/>
              </w:rPr>
              <w:t>卡纸故障提示，处理后设备自行恢复，确保设备安全。</w:t>
            </w:r>
          </w:p>
        </w:tc>
      </w:tr>
    </w:tbl>
    <w:p>
      <w:pPr>
        <w:widowControl/>
        <w:jc w:val="left"/>
        <w:rPr>
          <w:rFonts w:hint="eastAsia" w:cs="仿宋" w:asciiTheme="minorEastAsia" w:hAnsiTheme="minorEastAsia" w:eastAsiaTheme="minorEastAsia"/>
          <w:sz w:val="21"/>
          <w:szCs w:val="22"/>
        </w:rPr>
      </w:pPr>
    </w:p>
    <w:p>
      <w:pPr>
        <w:pStyle w:val="2"/>
        <w:ind w:firstLine="422" w:firstLineChars="200"/>
        <w:rPr>
          <w:rStyle w:val="8"/>
          <w:rFonts w:hint="eastAsia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Style w:val="8"/>
          <w:rFonts w:hint="eastAsia" w:asciiTheme="minorEastAsia" w:hAnsiTheme="minorEastAsia" w:eastAsiaTheme="minorEastAsia"/>
          <w:color w:val="auto"/>
          <w:szCs w:val="21"/>
          <w:lang w:val="en-US" w:eastAsia="zh-CN"/>
        </w:rPr>
        <w:t xml:space="preserve"> </w:t>
      </w:r>
    </w:p>
    <w:p>
      <w:pPr>
        <w:spacing w:line="360" w:lineRule="auto"/>
        <w:ind w:firstLine="480"/>
        <w:rPr>
          <w:rFonts w:hAnsi="宋体" w:cs="宋体"/>
          <w:b/>
          <w:bCs/>
          <w:sz w:val="24"/>
        </w:rPr>
      </w:pPr>
    </w:p>
    <w:p>
      <w:pPr>
        <w:pStyle w:val="2"/>
      </w:pPr>
    </w:p>
    <w:p/>
    <w:p>
      <w:pPr>
        <w:pStyle w:val="2"/>
      </w:pPr>
      <w:bookmarkStart w:id="0" w:name="_GoBack"/>
      <w:bookmarkEnd w:id="0"/>
    </w:p>
    <w:p>
      <w:pPr>
        <w:spacing w:line="360" w:lineRule="auto"/>
        <w:ind w:firstLine="480"/>
        <w:rPr>
          <w:rFonts w:hAnsi="宋体" w:cs="宋体"/>
          <w:b/>
          <w:bCs/>
          <w:sz w:val="24"/>
          <w:highlight w:val="none"/>
        </w:rPr>
      </w:pPr>
      <w:r>
        <w:rPr>
          <w:rFonts w:hint="eastAsia" w:hAnsi="宋体" w:cs="宋体"/>
          <w:b/>
          <w:bCs/>
          <w:sz w:val="24"/>
          <w:highlight w:val="none"/>
        </w:rPr>
        <w:t>二</w:t>
      </w:r>
      <w:r>
        <w:rPr>
          <w:rFonts w:hAnsi="宋体" w:cs="宋体"/>
          <w:b/>
          <w:bCs/>
          <w:sz w:val="24"/>
          <w:highlight w:val="none"/>
        </w:rPr>
        <w:t>、</w:t>
      </w:r>
      <w:r>
        <w:rPr>
          <w:rFonts w:hint="eastAsia" w:hAnsi="宋体" w:cs="宋体"/>
          <w:b/>
          <w:bCs/>
          <w:sz w:val="24"/>
          <w:highlight w:val="none"/>
        </w:rPr>
        <w:t>商务要求</w:t>
      </w:r>
    </w:p>
    <w:p>
      <w:pPr>
        <w:pStyle w:val="2"/>
        <w:rPr>
          <w:rFonts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</w:rPr>
        <w:t>1.合同履行期限:自合同签订之日起一年</w:t>
      </w:r>
    </w:p>
    <w:p>
      <w:pPr>
        <w:rPr>
          <w:highlight w:val="none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  <w:highlight w:val="none"/>
        </w:rPr>
      </w:pPr>
      <w:r>
        <w:rPr>
          <w:rFonts w:hint="eastAsia" w:hAnsi="宋体" w:cs="宋体"/>
          <w:sz w:val="24"/>
          <w:highlight w:val="none"/>
        </w:rPr>
        <w:t>2.</w:t>
      </w:r>
      <w:r>
        <w:rPr>
          <w:rFonts w:hAnsi="宋体" w:cs="宋体"/>
          <w:sz w:val="24"/>
          <w:highlight w:val="none"/>
        </w:rPr>
        <w:t>质保期：验收合格后一年</w:t>
      </w:r>
    </w:p>
    <w:p>
      <w:pPr>
        <w:pStyle w:val="2"/>
        <w:rPr>
          <w:highlight w:val="none"/>
        </w:rPr>
      </w:pPr>
    </w:p>
    <w:p>
      <w:pPr>
        <w:spacing w:line="360" w:lineRule="auto"/>
        <w:ind w:firstLine="480"/>
        <w:rPr>
          <w:rFonts w:hAnsi="宋体" w:cs="宋体"/>
          <w:sz w:val="24"/>
          <w:highlight w:val="none"/>
        </w:rPr>
      </w:pPr>
      <w:r>
        <w:rPr>
          <w:rFonts w:hint="eastAsia" w:hAnsi="宋体" w:cs="宋体"/>
          <w:sz w:val="24"/>
          <w:highlight w:val="none"/>
        </w:rPr>
        <w:t>3</w:t>
      </w:r>
      <w:r>
        <w:rPr>
          <w:rFonts w:hAnsi="宋体" w:cs="宋体"/>
          <w:sz w:val="24"/>
          <w:highlight w:val="none"/>
        </w:rPr>
        <w:t>.款项结算</w:t>
      </w:r>
    </w:p>
    <w:p>
      <w:pPr>
        <w:spacing w:line="360" w:lineRule="auto"/>
        <w:ind w:firstLine="480"/>
        <w:rPr>
          <w:rFonts w:hAnsi="宋体" w:cs="宋体"/>
          <w:sz w:val="24"/>
          <w:highlight w:val="none"/>
        </w:rPr>
      </w:pPr>
      <w:r>
        <w:rPr>
          <w:rFonts w:hint="eastAsia" w:hAnsi="宋体" w:cs="宋体"/>
          <w:sz w:val="24"/>
          <w:highlight w:val="none"/>
        </w:rPr>
        <w:t>3</w:t>
      </w:r>
      <w:r>
        <w:rPr>
          <w:rFonts w:hAnsi="宋体" w:cs="宋体"/>
          <w:sz w:val="24"/>
          <w:highlight w:val="none"/>
        </w:rPr>
        <w:t>.</w:t>
      </w:r>
      <w:r>
        <w:rPr>
          <w:rFonts w:hint="eastAsia" w:hAnsi="宋体" w:cs="宋体"/>
          <w:sz w:val="24"/>
          <w:highlight w:val="none"/>
        </w:rPr>
        <w:t>1</w:t>
      </w:r>
      <w:r>
        <w:rPr>
          <w:rFonts w:hAnsi="宋体" w:cs="宋体"/>
          <w:sz w:val="24"/>
          <w:highlight w:val="none"/>
        </w:rPr>
        <w:t>、合同签订</w:t>
      </w:r>
      <w:r>
        <w:rPr>
          <w:rFonts w:hint="eastAsia" w:hAnsi="宋体" w:cs="宋体"/>
          <w:sz w:val="24"/>
          <w:highlight w:val="none"/>
          <w:lang w:eastAsia="zh-CN"/>
        </w:rPr>
        <w:t>生效</w:t>
      </w:r>
      <w:r>
        <w:rPr>
          <w:rFonts w:hAnsi="宋体" w:cs="宋体"/>
          <w:sz w:val="24"/>
          <w:highlight w:val="none"/>
        </w:rPr>
        <w:t>后</w:t>
      </w:r>
      <w:r>
        <w:rPr>
          <w:rFonts w:hint="eastAsia" w:hAnsi="宋体" w:cs="宋体"/>
          <w:sz w:val="24"/>
          <w:highlight w:val="none"/>
          <w:lang w:val="en-US" w:eastAsia="zh-CN"/>
        </w:rPr>
        <w:t>15日内</w:t>
      </w:r>
      <w:r>
        <w:rPr>
          <w:rFonts w:hAnsi="宋体" w:cs="宋体"/>
          <w:sz w:val="24"/>
          <w:highlight w:val="none"/>
        </w:rPr>
        <w:t>甲方向乙方付合同</w:t>
      </w:r>
      <w:r>
        <w:rPr>
          <w:rFonts w:hint="eastAsia" w:hAnsi="宋体" w:cs="宋体"/>
          <w:sz w:val="24"/>
          <w:highlight w:val="none"/>
        </w:rPr>
        <w:t>总价</w:t>
      </w:r>
      <w:r>
        <w:rPr>
          <w:rFonts w:hAnsi="宋体" w:cs="宋体"/>
          <w:sz w:val="24"/>
          <w:highlight w:val="none"/>
        </w:rPr>
        <w:t>款</w:t>
      </w:r>
      <w:r>
        <w:rPr>
          <w:rFonts w:hint="eastAsia" w:hAnsi="宋体" w:cs="宋体"/>
          <w:sz w:val="24"/>
          <w:highlight w:val="none"/>
        </w:rPr>
        <w:t>5</w:t>
      </w:r>
      <w:r>
        <w:rPr>
          <w:rFonts w:hAnsi="宋体" w:cs="宋体"/>
          <w:sz w:val="24"/>
          <w:highlight w:val="none"/>
        </w:rPr>
        <w:t>0%作为预付款，项目实施过程中，根据实施进度验收，验收由乙方提出书面申请报告，甲方签字确认</w:t>
      </w:r>
      <w:r>
        <w:rPr>
          <w:rFonts w:hint="eastAsia" w:hAnsi="宋体" w:cs="宋体"/>
          <w:sz w:val="24"/>
          <w:highlight w:val="none"/>
        </w:rPr>
        <w:t>进行</w:t>
      </w:r>
      <w:r>
        <w:rPr>
          <w:rFonts w:hAnsi="宋体" w:cs="宋体"/>
          <w:sz w:val="24"/>
          <w:highlight w:val="none"/>
        </w:rPr>
        <w:t>结算；项目整体验收合格后付款至合同总价</w:t>
      </w:r>
      <w:r>
        <w:rPr>
          <w:rFonts w:hint="eastAsia" w:hAnsi="宋体" w:cs="宋体"/>
          <w:sz w:val="24"/>
          <w:highlight w:val="none"/>
        </w:rPr>
        <w:t>100</w:t>
      </w:r>
      <w:r>
        <w:rPr>
          <w:rFonts w:hAnsi="宋体" w:cs="宋体"/>
          <w:sz w:val="24"/>
          <w:highlight w:val="none"/>
        </w:rPr>
        <w:t>%。</w:t>
      </w:r>
    </w:p>
    <w:p>
      <w:pPr>
        <w:spacing w:line="360" w:lineRule="auto"/>
        <w:ind w:firstLine="480"/>
        <w:rPr>
          <w:rFonts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>2.</w:t>
      </w:r>
      <w:r>
        <w:rPr>
          <w:rFonts w:hint="eastAsia" w:hAnsi="宋体" w:cs="宋体"/>
          <w:sz w:val="24"/>
          <w:highlight w:val="none"/>
        </w:rPr>
        <w:t>2</w:t>
      </w:r>
      <w:r>
        <w:rPr>
          <w:rFonts w:hAnsi="宋体" w:cs="宋体"/>
          <w:sz w:val="24"/>
          <w:highlight w:val="none"/>
        </w:rPr>
        <w:t xml:space="preserve"> 结算方式：银行转账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A6C6"/>
    <w:multiLevelType w:val="singleLevel"/>
    <w:tmpl w:val="5269A6C6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D74BF"/>
    <w:rsid w:val="2D264596"/>
    <w:rsid w:val="35336026"/>
    <w:rsid w:val="438A5BB0"/>
    <w:rsid w:val="520E1658"/>
    <w:rsid w:val="52A548FE"/>
    <w:rsid w:val="5DDC08A6"/>
    <w:rsid w:val="68E235BB"/>
    <w:rsid w:val="75FB643D"/>
    <w:rsid w:val="76A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kern w:val="44"/>
      <w:sz w:val="36"/>
      <w:szCs w:val="36"/>
    </w:rPr>
  </w:style>
  <w:style w:type="paragraph" w:styleId="4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hAnsi="宋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1"/>
    <w:qFormat/>
    <w:uiPriority w:val="0"/>
    <w:pPr>
      <w:keepLines w:val="0"/>
      <w:widowControl/>
      <w:spacing w:line="256" w:lineRule="auto"/>
      <w:jc w:val="left"/>
    </w:pPr>
    <w:rPr>
      <w:rFonts w:ascii="Calibri Light" w:hAnsi="Calibri Light"/>
      <w:color w:val="2E74B5"/>
      <w:kern w:val="0"/>
      <w:sz w:val="32"/>
      <w:szCs w:val="32"/>
    </w:rPr>
  </w:style>
  <w:style w:type="paragraph" w:styleId="5">
    <w:name w:val="Plain Text"/>
    <w:basedOn w:val="1"/>
    <w:qFormat/>
    <w:uiPriority w:val="0"/>
    <w:rPr>
      <w:rFonts w:hAnsi="Courier New" w:cs="Courier New"/>
      <w:szCs w:val="21"/>
    </w:rPr>
  </w:style>
  <w:style w:type="character" w:customStyle="1" w:styleId="8">
    <w:name w:val="纯文本 Char1"/>
    <w:qFormat/>
    <w:locked/>
    <w:uiPriority w:val="0"/>
    <w:rPr>
      <w:rFonts w:ascii="宋体" w:hAnsi="Courier New" w:eastAsia="宋体" w:cs="Times New Roman"/>
      <w:kern w:val="2"/>
      <w:sz w:val="21"/>
      <w:szCs w:val="20"/>
    </w:rPr>
  </w:style>
  <w:style w:type="paragraph" w:customStyle="1" w:styleId="9">
    <w:name w:val="正文_3"/>
    <w:qFormat/>
    <w:uiPriority w:val="0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2025-05-27T09:48:19Z</dcterms:created>
  <dc:creator>Administrator</dc:creator>
  <cp:lastModifiedBy>Administrator</cp:lastModifiedBy>
  <dcterms:modified xsi:type="dcterms:W3CDTF">2025-05-27T09:50:24Z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