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2E677">
      <w:pPr>
        <w:jc w:val="center"/>
        <w:rPr>
          <w:rFonts w:hint="eastAsia" w:ascii="宋体" w:hAnsi="宋体" w:eastAsia="宋体" w:cs="宋体"/>
          <w:b/>
          <w:bCs/>
          <w:sz w:val="28"/>
          <w:szCs w:val="28"/>
          <w:lang w:val="en-US" w:eastAsia="zh-CN"/>
        </w:rPr>
      </w:pPr>
      <w:r>
        <w:rPr>
          <w:rFonts w:hint="eastAsia" w:ascii="宋体" w:hAnsi="宋体" w:eastAsia="宋体" w:cs="宋体"/>
          <w:b/>
          <w:bCs/>
          <w:color w:val="auto"/>
          <w:kern w:val="44"/>
          <w:sz w:val="40"/>
          <w:szCs w:val="40"/>
          <w:lang w:val="en-US" w:eastAsia="zh-CN"/>
        </w:rPr>
        <w:t>府州城城门楼、钟楼等木结构建筑油漆彩绘工程</w:t>
      </w:r>
      <w:r>
        <w:rPr>
          <w:rFonts w:hint="eastAsia" w:ascii="宋体" w:hAnsi="宋体" w:eastAsia="宋体" w:cs="宋体"/>
          <w:b/>
          <w:bCs/>
          <w:color w:val="auto"/>
          <w:kern w:val="44"/>
          <w:sz w:val="40"/>
          <w:szCs w:val="40"/>
          <w:lang w:eastAsia="zh-CN"/>
        </w:rPr>
        <w:t>采购</w:t>
      </w:r>
      <w:r>
        <w:rPr>
          <w:rFonts w:hint="eastAsia" w:ascii="宋体" w:hAnsi="宋体" w:eastAsia="宋体" w:cs="宋体"/>
          <w:b/>
          <w:bCs/>
          <w:color w:val="auto"/>
          <w:kern w:val="44"/>
          <w:sz w:val="40"/>
          <w:szCs w:val="40"/>
          <w:lang w:val="en-US" w:eastAsia="zh-CN"/>
        </w:rPr>
        <w:t>需求</w:t>
      </w:r>
      <w:r>
        <w:rPr>
          <w:rFonts w:hint="eastAsia" w:ascii="宋体" w:hAnsi="宋体" w:eastAsia="宋体" w:cs="宋体"/>
          <w:b/>
          <w:bCs/>
          <w:color w:val="auto"/>
          <w:kern w:val="44"/>
          <w:sz w:val="40"/>
          <w:szCs w:val="40"/>
          <w:lang w:eastAsia="zh-CN"/>
        </w:rPr>
        <w:t>计划</w:t>
      </w:r>
    </w:p>
    <w:p w14:paraId="5034654F">
      <w:pPr>
        <w:numPr>
          <w:ilvl w:val="0"/>
          <w:numId w:val="1"/>
        </w:numPr>
        <w:rPr>
          <w:rFonts w:hint="eastAsia" w:ascii="宋体" w:hAnsi="宋体" w:eastAsia="宋体" w:cs="宋体"/>
          <w:sz w:val="28"/>
          <w:szCs w:val="28"/>
          <w:lang w:val="en-US" w:eastAsia="zh-CN"/>
        </w:rPr>
      </w:pPr>
      <w:r>
        <w:rPr>
          <w:rFonts w:hint="eastAsia" w:ascii="宋体" w:hAnsi="宋体" w:eastAsia="宋体" w:cs="宋体"/>
          <w:b/>
          <w:bCs/>
          <w:color w:val="auto"/>
          <w:sz w:val="28"/>
          <w:szCs w:val="28"/>
          <w:lang w:val="en-US" w:eastAsia="zh-CN"/>
        </w:rPr>
        <w:t>项目名称：</w:t>
      </w:r>
      <w:r>
        <w:rPr>
          <w:rFonts w:hint="eastAsia" w:ascii="宋体" w:hAnsi="宋体" w:eastAsia="宋体" w:cs="宋体"/>
          <w:b w:val="0"/>
          <w:bCs w:val="0"/>
          <w:color w:val="auto"/>
          <w:sz w:val="28"/>
          <w:szCs w:val="28"/>
          <w:lang w:val="en-US" w:eastAsia="zh-CN"/>
        </w:rPr>
        <w:t>府州城城门楼、钟楼等木结构建筑油漆彩绘工程</w:t>
      </w:r>
    </w:p>
    <w:p w14:paraId="35A806EB">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项目明细、资金构成和采购方式：</w:t>
      </w:r>
    </w:p>
    <w:p w14:paraId="62B75BD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1、采购项目明细：见上传审批附件清单</w:t>
      </w:r>
    </w:p>
    <w:p w14:paraId="691EB70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w:t>
      </w:r>
      <w:r>
        <w:rPr>
          <w:rFonts w:hint="eastAsia" w:ascii="宋体" w:hAnsi="宋体" w:eastAsia="宋体" w:cs="宋体"/>
          <w:color w:val="auto"/>
          <w:sz w:val="28"/>
          <w:szCs w:val="28"/>
          <w:lang w:val="en-US" w:eastAsia="zh-CN"/>
        </w:rPr>
        <w:t>财政资金</w:t>
      </w:r>
      <w:bookmarkStart w:id="0" w:name="_GoBack"/>
      <w:bookmarkEnd w:id="0"/>
    </w:p>
    <w:p w14:paraId="3A6318EC">
      <w:pPr>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3、采购方</w:t>
      </w:r>
      <w:r>
        <w:rPr>
          <w:rFonts w:hint="eastAsia" w:ascii="宋体" w:hAnsi="宋体" w:eastAsia="宋体" w:cs="宋体"/>
          <w:sz w:val="28"/>
          <w:szCs w:val="28"/>
          <w:lang w:val="en-US" w:eastAsia="zh-CN"/>
        </w:rPr>
        <w:t>式：竞争性谈判</w:t>
      </w:r>
    </w:p>
    <w:p w14:paraId="30A6AFB4">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2257652E">
      <w:pPr>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color w:val="auto"/>
          <w:sz w:val="28"/>
          <w:szCs w:val="28"/>
          <w:highlight w:val="none"/>
          <w:lang w:val="en-US" w:eastAsia="zh-CN"/>
        </w:rPr>
        <w:t>2025年5月</w:t>
      </w:r>
      <w:r>
        <w:rPr>
          <w:rFonts w:hint="eastAsia" w:ascii="宋体" w:hAnsi="宋体" w:eastAsia="宋体" w:cs="宋体"/>
          <w:color w:val="auto"/>
          <w:sz w:val="28"/>
          <w:szCs w:val="28"/>
          <w:highlight w:val="none"/>
          <w:lang w:val="en-US" w:eastAsia="zh-CN"/>
        </w:rPr>
        <w:t>-2025年8月（具体时间以施工合同为准）</w:t>
      </w:r>
    </w:p>
    <w:p w14:paraId="3BAE7EAD">
      <w:p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府谷县</w:t>
      </w:r>
      <w:r>
        <w:rPr>
          <w:rFonts w:hint="eastAsia" w:ascii="宋体" w:hAnsi="宋体" w:eastAsia="宋体" w:cs="宋体"/>
          <w:b w:val="0"/>
          <w:bCs w:val="0"/>
          <w:color w:val="auto"/>
          <w:sz w:val="28"/>
          <w:szCs w:val="28"/>
          <w:lang w:val="en-US" w:eastAsia="zh-CN"/>
        </w:rPr>
        <w:t>府州城</w:t>
      </w:r>
    </w:p>
    <w:p w14:paraId="001DD4F1">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14:paraId="635A8A9C">
      <w:pPr>
        <w:ind w:firstLine="560" w:firstLineChars="200"/>
        <w:rPr>
          <w:rFonts w:hint="eastAsia" w:ascii="宋体" w:hAnsi="宋体" w:eastAsia="宋体" w:cs="宋体"/>
          <w:b/>
          <w:bCs/>
          <w:color w:val="FF0000"/>
          <w:sz w:val="28"/>
          <w:szCs w:val="28"/>
          <w:highlight w:val="green"/>
          <w:lang w:val="en-US" w:eastAsia="zh-CN"/>
        </w:rPr>
      </w:pPr>
      <w:r>
        <w:rPr>
          <w:rFonts w:hint="eastAsia" w:ascii="宋体" w:hAnsi="宋体" w:eastAsia="宋体" w:cs="宋体"/>
          <w:sz w:val="28"/>
          <w:szCs w:val="28"/>
          <w:lang w:val="en-US" w:eastAsia="zh-CN"/>
        </w:rPr>
        <w:t>本项目为改建工程，建设地点位于府谷县府州城。本次项目改造范围包括荣和书院六角亭、府州城城墙钟楼、府州城古城墙北门城楼、府州城古城墙西门、府州城古城墙南门城楼(居中亭)、东西牌楼、小南门四角亭、府州城小南门长廊六角亭、文庙院墙内外涂料、亚克力透明玻璃安装等。</w:t>
      </w:r>
    </w:p>
    <w:p w14:paraId="4AEF643D">
      <w:pPr>
        <w:spacing w:line="520" w:lineRule="exact"/>
        <w:ind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本项目工期</w:t>
      </w:r>
      <w:r>
        <w:rPr>
          <w:rFonts w:hint="eastAsia" w:ascii="宋体" w:hAnsi="宋体" w:eastAsia="宋体" w:cs="宋体"/>
          <w:b/>
          <w:bCs/>
          <w:color w:val="auto"/>
          <w:sz w:val="28"/>
          <w:szCs w:val="28"/>
          <w:lang w:val="en-US" w:eastAsia="zh-CN"/>
        </w:rPr>
        <w:t>为90日历天</w:t>
      </w:r>
      <w:r>
        <w:rPr>
          <w:rFonts w:hint="eastAsia" w:ascii="宋体" w:hAnsi="宋体" w:eastAsia="宋体" w:cs="宋体"/>
          <w:b/>
          <w:bCs/>
          <w:sz w:val="28"/>
          <w:szCs w:val="28"/>
          <w:lang w:val="en-US" w:eastAsia="zh-CN"/>
        </w:rPr>
        <w:t>。</w:t>
      </w:r>
    </w:p>
    <w:p w14:paraId="6F5AA13C">
      <w:pPr>
        <w:ind w:firstLine="281" w:firstLineChars="100"/>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项目总投资：2852731.00元。</w:t>
      </w:r>
    </w:p>
    <w:p w14:paraId="2D91D128">
      <w:pPr>
        <w:rPr>
          <w:rFonts w:hint="default"/>
          <w:lang w:val="en-US" w:eastAsia="zh-CN"/>
        </w:rPr>
      </w:pPr>
      <w:r>
        <w:rPr>
          <w:rFonts w:hint="eastAsia" w:ascii="宋体" w:hAnsi="宋体" w:cs="宋体"/>
          <w:b/>
          <w:bCs/>
          <w:sz w:val="28"/>
          <w:szCs w:val="28"/>
          <w:lang w:val="en-US" w:eastAsia="zh-CN"/>
        </w:rPr>
        <w:t>4、履行期限及方式：</w:t>
      </w:r>
      <w:r>
        <w:rPr>
          <w:rFonts w:hint="eastAsia" w:ascii="宋体" w:hAnsi="宋体" w:cs="宋体"/>
          <w:sz w:val="28"/>
          <w:szCs w:val="28"/>
          <w:lang w:val="en-US" w:eastAsia="zh-CN"/>
        </w:rPr>
        <w:t>严格执行政府采购程序，审批结束后开始实施，计划</w:t>
      </w:r>
      <w:r>
        <w:rPr>
          <w:rFonts w:hint="eastAsia" w:ascii="宋体" w:hAnsi="宋体" w:cs="宋体"/>
          <w:color w:val="auto"/>
          <w:sz w:val="28"/>
          <w:szCs w:val="28"/>
          <w:lang w:val="en-US" w:eastAsia="zh-CN"/>
        </w:rPr>
        <w:t>2025年9月</w:t>
      </w:r>
      <w:r>
        <w:rPr>
          <w:rFonts w:hint="eastAsia" w:ascii="宋体" w:hAnsi="宋体" w:cs="宋体"/>
          <w:sz w:val="28"/>
          <w:szCs w:val="28"/>
          <w:lang w:val="en-US" w:eastAsia="zh-CN"/>
        </w:rPr>
        <w:t>前完成采购任务。</w:t>
      </w:r>
    </w:p>
    <w:p w14:paraId="01022848">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7B5D4654">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14:paraId="3DDC2708">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2、履约验收主体及内容：由采购人根据合同要求，</w:t>
      </w:r>
      <w:r>
        <w:rPr>
          <w:rFonts w:hint="eastAsia" w:ascii="宋体" w:hAnsi="宋体" w:eastAsia="宋体" w:cs="宋体"/>
          <w:color w:val="auto"/>
          <w:sz w:val="28"/>
          <w:szCs w:val="28"/>
          <w:lang w:val="en-US" w:eastAsia="zh-CN"/>
        </w:rPr>
        <w:t>对府州城城门楼、钟楼等木结构建筑油漆彩绘工程进行验收。</w:t>
      </w:r>
    </w:p>
    <w:p w14:paraId="45004817">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4CB70D5E">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14:paraId="237F7388">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464D6639">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1DCAA5DE">
      <w:pPr>
        <w:pStyle w:val="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kern w:val="2"/>
          <w:sz w:val="28"/>
          <w:szCs w:val="28"/>
          <w:lang w:val="en-US" w:eastAsia="zh-CN" w:bidi="ar-SA"/>
        </w:rPr>
      </w:pPr>
      <w:r>
        <w:rPr>
          <w:rFonts w:hint="eastAsia" w:ascii="Calibri" w:hAnsi="Calibri" w:eastAsia="宋体" w:cs="Times New Roman"/>
          <w:kern w:val="2"/>
          <w:sz w:val="28"/>
          <w:szCs w:val="28"/>
          <w:lang w:val="en-US" w:eastAsia="zh-CN" w:bidi="ar-SA"/>
        </w:rPr>
        <w:t>基本资格条件：</w:t>
      </w:r>
      <w:r>
        <w:rPr>
          <w:rFonts w:hint="eastAsia" w:ascii="宋体" w:hAnsi="宋体" w:eastAsia="宋体" w:cs="宋体"/>
          <w:kern w:val="2"/>
          <w:sz w:val="28"/>
          <w:szCs w:val="28"/>
          <w:lang w:val="en-US" w:eastAsia="zh-CN" w:bidi="ar-SA"/>
        </w:rPr>
        <w:t>符合《中华人民共和国政府采购法》第二十二条的规定。</w:t>
      </w:r>
    </w:p>
    <w:p w14:paraId="374AC493">
      <w:pPr>
        <w:tabs>
          <w:tab w:val="left" w:pos="756"/>
        </w:tabs>
        <w:spacing w:line="560" w:lineRule="exact"/>
        <w:ind w:firstLine="560" w:firstLineChars="2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1、在中华人民共和国境内注册的，具有独立法人资格的供应商；</w:t>
      </w:r>
    </w:p>
    <w:p w14:paraId="374D6B67">
      <w:pPr>
        <w:tabs>
          <w:tab w:val="left" w:pos="756"/>
        </w:tabs>
        <w:spacing w:line="560" w:lineRule="exact"/>
        <w:ind w:firstLine="560" w:firstLineChars="20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2、具有良好的商业信誉和健全的财务会计制度；</w:t>
      </w:r>
    </w:p>
    <w:p w14:paraId="4B20BB5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7" w:lineRule="atLeast"/>
        <w:ind w:right="0" w:firstLine="560" w:firstLineChars="200"/>
        <w:jc w:val="both"/>
        <w:textAlignment w:val="baseline"/>
        <w:rPr>
          <w:rFonts w:hint="eastAsia" w:ascii="Calibri" w:hAnsi="Calibri" w:eastAsia="宋体" w:cs="Times New Roman"/>
          <w:kern w:val="2"/>
          <w:sz w:val="28"/>
          <w:szCs w:val="28"/>
          <w:lang w:val="en-US" w:eastAsia="zh-CN" w:bidi="ar-SA"/>
        </w:rPr>
      </w:pPr>
      <w:r>
        <w:rPr>
          <w:rFonts w:hint="default" w:ascii="Calibri" w:hAnsi="Calibri" w:eastAsia="宋体" w:cs="Times New Roman"/>
          <w:kern w:val="2"/>
          <w:sz w:val="28"/>
          <w:szCs w:val="28"/>
          <w:lang w:val="en-US" w:eastAsia="zh-CN" w:bidi="ar-SA"/>
        </w:rPr>
        <w:t>3、</w:t>
      </w:r>
      <w:r>
        <w:rPr>
          <w:rFonts w:hint="eastAsia" w:ascii="Calibri" w:hAnsi="Calibri" w:eastAsia="宋体" w:cs="Times New Roman"/>
          <w:kern w:val="2"/>
          <w:sz w:val="28"/>
          <w:szCs w:val="28"/>
          <w:lang w:val="en-US" w:eastAsia="zh-CN" w:bidi="ar-SA"/>
        </w:rPr>
        <w:t>供应商应具备文物保护工程施工二级及其以上资质的独立企业法人，具备有效的安全生产许可证，并在人员、设备、资金等方面具有相应的施工能力；</w:t>
      </w:r>
    </w:p>
    <w:p w14:paraId="616411B2">
      <w:pPr>
        <w:tabs>
          <w:tab w:val="left" w:pos="756"/>
        </w:tabs>
        <w:spacing w:line="560" w:lineRule="exact"/>
        <w:ind w:firstLine="560" w:firstLineChars="200"/>
        <w:jc w:val="left"/>
        <w:rPr>
          <w:rFonts w:hint="eastAsia" w:ascii="Calibri" w:hAnsi="Calibri" w:eastAsia="宋体" w:cs="Times New Roman"/>
          <w:kern w:val="2"/>
          <w:sz w:val="28"/>
          <w:szCs w:val="28"/>
          <w:lang w:val="en-US" w:eastAsia="zh-CN" w:bidi="ar-SA"/>
        </w:rPr>
      </w:pPr>
      <w:r>
        <w:rPr>
          <w:rFonts w:hint="default" w:ascii="Calibri" w:hAnsi="Calibri" w:eastAsia="宋体" w:cs="Times New Roman"/>
          <w:kern w:val="2"/>
          <w:sz w:val="28"/>
          <w:szCs w:val="28"/>
          <w:lang w:val="en-US" w:eastAsia="zh-CN" w:bidi="ar-SA"/>
        </w:rPr>
        <w:t>4</w:t>
      </w:r>
      <w:r>
        <w:rPr>
          <w:rFonts w:hint="eastAsia" w:ascii="Calibri" w:hAnsi="Calibri" w:eastAsia="宋体" w:cs="Times New Roman"/>
          <w:kern w:val="2"/>
          <w:sz w:val="28"/>
          <w:szCs w:val="28"/>
          <w:lang w:val="en-US" w:eastAsia="zh-CN" w:bidi="ar-SA"/>
        </w:rPr>
        <w:t>、项目负责人需具备文物保护责任工程师证书，且未担任其他在建工程的项目负责人；</w:t>
      </w:r>
    </w:p>
    <w:p w14:paraId="5D5B3275">
      <w:pPr>
        <w:tabs>
          <w:tab w:val="left" w:pos="756"/>
        </w:tabs>
        <w:spacing w:line="560" w:lineRule="exact"/>
        <w:ind w:firstLine="560" w:firstLineChars="200"/>
        <w:jc w:val="left"/>
        <w:rPr>
          <w:rFonts w:hint="eastAsia" w:ascii="Calibri" w:hAnsi="Calibri" w:eastAsia="宋体" w:cs="Times New Roman"/>
          <w:kern w:val="2"/>
          <w:sz w:val="28"/>
          <w:szCs w:val="28"/>
          <w:lang w:val="en-US" w:eastAsia="zh-CN" w:bidi="ar-SA"/>
        </w:rPr>
      </w:pPr>
      <w:r>
        <w:rPr>
          <w:rFonts w:hint="default" w:ascii="Calibri" w:hAnsi="Calibri" w:eastAsia="宋体" w:cs="Times New Roman"/>
          <w:kern w:val="2"/>
          <w:sz w:val="28"/>
          <w:szCs w:val="28"/>
          <w:lang w:val="en-US" w:eastAsia="zh-CN" w:bidi="ar-SA"/>
        </w:rPr>
        <w:t>5</w:t>
      </w:r>
      <w:r>
        <w:rPr>
          <w:rFonts w:hint="eastAsia" w:ascii="Calibri" w:hAnsi="Calibri" w:eastAsia="宋体" w:cs="Times New Roman"/>
          <w:kern w:val="2"/>
          <w:sz w:val="28"/>
          <w:szCs w:val="28"/>
          <w:lang w:val="en-US" w:eastAsia="zh-CN" w:bidi="ar-SA"/>
        </w:rPr>
        <w:t>、有依法缴纳税收和社会保障资金的良好记录；</w:t>
      </w:r>
    </w:p>
    <w:p w14:paraId="3BC83DA3">
      <w:pPr>
        <w:spacing w:line="560" w:lineRule="exact"/>
        <w:ind w:firstLine="560" w:firstLineChars="200"/>
        <w:rPr>
          <w:rFonts w:hint="eastAsia" w:ascii="宋体" w:hAnsi="宋体" w:eastAsia="宋体" w:cs="宋体"/>
          <w:b/>
          <w:bCs/>
          <w:color w:val="auto"/>
          <w:sz w:val="28"/>
          <w:szCs w:val="28"/>
          <w:lang w:val="en-US" w:eastAsia="zh-CN"/>
        </w:rPr>
      </w:pPr>
      <w:r>
        <w:rPr>
          <w:rFonts w:hint="default" w:ascii="Calibri" w:hAnsi="Calibri" w:eastAsia="宋体" w:cs="Times New Roman"/>
          <w:kern w:val="2"/>
          <w:sz w:val="28"/>
          <w:szCs w:val="28"/>
          <w:lang w:val="en-US" w:eastAsia="zh-CN" w:bidi="ar-SA"/>
        </w:rPr>
        <w:t>6</w:t>
      </w:r>
      <w:r>
        <w:rPr>
          <w:rFonts w:hint="eastAsia" w:ascii="Calibri" w:hAnsi="Calibri" w:eastAsia="宋体" w:cs="Times New Roman"/>
          <w:kern w:val="2"/>
          <w:sz w:val="28"/>
          <w:szCs w:val="28"/>
          <w:lang w:val="en-US" w:eastAsia="zh-CN" w:bidi="ar-SA"/>
        </w:rPr>
        <w:t>、参加本项政府采购活动前三年内，在经营活动中没有重大违法记录。</w:t>
      </w:r>
    </w:p>
    <w:p w14:paraId="0E645F1F">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六、合同模板：</w:t>
      </w:r>
    </w:p>
    <w:p w14:paraId="190AE207">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 xml:space="preserve">  府州城城门楼、钟楼等木结构建筑油漆彩绘工程采购</w:t>
      </w:r>
      <w:r>
        <w:rPr>
          <w:rFonts w:hint="eastAsia" w:ascii="宋体" w:hAnsi="宋体" w:eastAsia="宋体" w:cs="宋体"/>
          <w:b/>
          <w:bCs/>
          <w:color w:val="auto"/>
          <w:sz w:val="28"/>
          <w:szCs w:val="28"/>
        </w:rPr>
        <w:t>合同</w:t>
      </w:r>
    </w:p>
    <w:p w14:paraId="719D2F38">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13611807">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7FCD8C22">
      <w:pPr>
        <w:numPr>
          <w:ilvl w:val="0"/>
          <w:numId w:val="0"/>
        </w:numPr>
        <w:ind w:firstLine="560" w:firstLineChars="200"/>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eastAsia="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eastAsia="宋体" w:cs="宋体"/>
          <w:snapToGrid w:val="0"/>
          <w:color w:val="auto"/>
          <w:kern w:val="0"/>
          <w:sz w:val="28"/>
          <w:szCs w:val="28"/>
          <w:lang w:eastAsia="zh-CN"/>
        </w:rPr>
        <w:t>府州城城门楼、钟楼等木结构建筑油漆彩绘工程</w:t>
      </w:r>
      <w:r>
        <w:rPr>
          <w:rFonts w:hint="eastAsia" w:ascii="宋体" w:hAnsi="宋体" w:eastAsia="宋体" w:cs="宋体"/>
          <w:snapToGrid w:val="0"/>
          <w:color w:val="auto"/>
          <w:kern w:val="0"/>
          <w:sz w:val="28"/>
          <w:szCs w:val="28"/>
        </w:rPr>
        <w:t xml:space="preserve">”承办达成合同如下：                       </w:t>
      </w:r>
    </w:p>
    <w:p w14:paraId="1FB709E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FBBD5D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5DA161F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235BCAF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14:paraId="44D8E00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14:paraId="2B48FD8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14:paraId="0C39CE4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14:paraId="6995F28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4840B07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7391258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02BDC29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25CA7D5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eastAsia="宋体" w:cs="宋体"/>
          <w:b/>
          <w:color w:val="auto"/>
          <w:sz w:val="28"/>
          <w:szCs w:val="28"/>
          <w:lang w:val="en-US" w:eastAsia="zh-CN"/>
        </w:rPr>
        <w:t>工程</w:t>
      </w:r>
      <w:r>
        <w:rPr>
          <w:rFonts w:hint="eastAsia" w:ascii="宋体" w:hAnsi="宋体" w:eastAsia="宋体" w:cs="宋体"/>
          <w:b/>
          <w:color w:val="auto"/>
          <w:sz w:val="28"/>
          <w:szCs w:val="28"/>
        </w:rPr>
        <w:t>项目</w:t>
      </w:r>
    </w:p>
    <w:p w14:paraId="4254B00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明细表一致）。</w:t>
      </w:r>
    </w:p>
    <w:p w14:paraId="26780982">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1BEE6130">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3E4C589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43078F3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6E64AB6A">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570BF6BA">
      <w:pPr>
        <w:adjustRightInd w:val="0"/>
        <w:snapToGrid w:val="0"/>
        <w:spacing w:line="360" w:lineRule="auto"/>
        <w:ind w:firstLine="562" w:firstLineChars="200"/>
        <w:rPr>
          <w:rFonts w:hint="eastAsia" w:ascii="宋体" w:hAnsi="宋体" w:eastAsia="宋体" w:cs="宋体"/>
          <w:b w:val="0"/>
          <w:bCs w:val="0"/>
          <w:color w:val="auto"/>
          <w:sz w:val="28"/>
          <w:szCs w:val="28"/>
          <w:u w:val="single"/>
        </w:rPr>
      </w:pPr>
      <w:r>
        <w:rPr>
          <w:rFonts w:hint="eastAsia" w:ascii="宋体" w:hAnsi="宋体" w:eastAsia="宋体" w:cs="宋体"/>
          <w:b/>
          <w:color w:val="auto"/>
          <w:sz w:val="28"/>
          <w:szCs w:val="28"/>
        </w:rPr>
        <w:t>六、付款方式：</w:t>
      </w:r>
      <w:r>
        <w:rPr>
          <w:rFonts w:hint="eastAsia" w:ascii="宋体" w:hAnsi="宋体" w:eastAsia="宋体" w:cs="宋体"/>
          <w:b w:val="0"/>
          <w:bCs w:val="0"/>
          <w:color w:val="auto"/>
          <w:sz w:val="28"/>
          <w:szCs w:val="28"/>
          <w:u w:val="single"/>
          <w:lang w:val="en-US" w:eastAsia="zh-CN"/>
        </w:rPr>
        <w:t xml:space="preserve">甲方按照乙方完成的实际工程量进行决算，按工程进度付款，待工程完工验收合格后，支付到合同总价的80%，待审计结束后，付清剩余工程款。 </w:t>
      </w:r>
    </w:p>
    <w:p w14:paraId="604F606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14F212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681E646E">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八、违约条款</w:t>
      </w:r>
    </w:p>
    <w:p w14:paraId="5D3234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u w:val="single"/>
          <w:lang w:val="en-US" w:eastAsia="zh-CN"/>
        </w:rPr>
        <w:t>3</w:t>
      </w:r>
      <w:r>
        <w:rPr>
          <w:rFonts w:hint="eastAsia" w:ascii="宋体" w:hAnsi="宋体" w:eastAsia="宋体" w:cs="宋体"/>
          <w:color w:val="FF0000"/>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297AAEE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516072E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602CAF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6D31E19C">
      <w:pPr>
        <w:pStyle w:val="4"/>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九、履约验收标准和方式</w:t>
      </w:r>
    </w:p>
    <w:p w14:paraId="1540B37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2025年9月（具体以工程进度为准）。</w:t>
      </w:r>
    </w:p>
    <w:p w14:paraId="1B0ED121">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4C7D30A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符合国家相关施工验收规范；并达到合格标准。 </w:t>
      </w:r>
    </w:p>
    <w:p w14:paraId="6FACDF95">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737D6205">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符合国家相关施工标准。</w:t>
      </w:r>
    </w:p>
    <w:p w14:paraId="5A0F0334">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p>
    <w:p w14:paraId="45F9A29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06B94BBD">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p>
    <w:p w14:paraId="7AF5FB7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1C7E434F">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p>
    <w:p w14:paraId="4E3A82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3EB165E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2A6F960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43657EC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3FCFDB8A">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1472919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eastAsia="zh-CN"/>
        </w:rPr>
        <w:t>府谷县文物保护和旅游服务中心</w:t>
      </w:r>
    </w:p>
    <w:p w14:paraId="36795D2D">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2、采购单位地址：</w:t>
      </w:r>
      <w:r>
        <w:rPr>
          <w:rFonts w:hint="eastAsia" w:ascii="宋体" w:hAnsi="宋体" w:eastAsia="宋体" w:cs="宋体"/>
          <w:color w:val="auto"/>
          <w:sz w:val="28"/>
          <w:szCs w:val="28"/>
          <w:lang w:val="en-US" w:eastAsia="zh-CN"/>
        </w:rPr>
        <w:t>榆林市府谷县府谷镇南门路60号</w:t>
      </w:r>
    </w:p>
    <w:p w14:paraId="2916AE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eastAsia="zh-CN"/>
        </w:rPr>
        <w:t>赵世伟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联系电话：13892283873</w:t>
      </w:r>
    </w:p>
    <w:p w14:paraId="5DD765B1">
      <w:pPr>
        <w:tabs>
          <w:tab w:val="left" w:pos="756"/>
        </w:tabs>
        <w:jc w:val="righ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府谷县文物保护和旅游服务中心</w:t>
      </w:r>
    </w:p>
    <w:p w14:paraId="290FD9E4">
      <w:pPr>
        <w:tabs>
          <w:tab w:val="left" w:pos="756"/>
        </w:tabs>
        <w:jc w:val="right"/>
        <w:rPr>
          <w:rFonts w:hint="default"/>
          <w:lang w:val="en-US" w:eastAsia="zh-CN"/>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WEwYWU2MDk5OTIwNDkwNGY5OTFlY2NjZWI0YWIifQ=="/>
  </w:docVars>
  <w:rsids>
    <w:rsidRoot w:val="00000000"/>
    <w:rsid w:val="01D17056"/>
    <w:rsid w:val="03585AD2"/>
    <w:rsid w:val="0361265C"/>
    <w:rsid w:val="037E28EF"/>
    <w:rsid w:val="08236132"/>
    <w:rsid w:val="097C515A"/>
    <w:rsid w:val="09E32BD9"/>
    <w:rsid w:val="09EA33AB"/>
    <w:rsid w:val="0D3D16BC"/>
    <w:rsid w:val="0D7640B1"/>
    <w:rsid w:val="0D817B82"/>
    <w:rsid w:val="0EDD34DE"/>
    <w:rsid w:val="12A54313"/>
    <w:rsid w:val="16421E79"/>
    <w:rsid w:val="16EF2672"/>
    <w:rsid w:val="17382A37"/>
    <w:rsid w:val="1A305C02"/>
    <w:rsid w:val="1A367F46"/>
    <w:rsid w:val="1BF74D53"/>
    <w:rsid w:val="1C6B2111"/>
    <w:rsid w:val="1CDC56C2"/>
    <w:rsid w:val="1D0A37C7"/>
    <w:rsid w:val="1F6E1F30"/>
    <w:rsid w:val="20567911"/>
    <w:rsid w:val="20694A16"/>
    <w:rsid w:val="2ADF4321"/>
    <w:rsid w:val="2CE11F94"/>
    <w:rsid w:val="2F3F1ACB"/>
    <w:rsid w:val="2F4862FA"/>
    <w:rsid w:val="324C7EAF"/>
    <w:rsid w:val="32D63C1D"/>
    <w:rsid w:val="32DC7485"/>
    <w:rsid w:val="35907484"/>
    <w:rsid w:val="36A579BC"/>
    <w:rsid w:val="38B7004D"/>
    <w:rsid w:val="3AEE2345"/>
    <w:rsid w:val="3E420192"/>
    <w:rsid w:val="4081166C"/>
    <w:rsid w:val="41697D0E"/>
    <w:rsid w:val="42356F07"/>
    <w:rsid w:val="429A7051"/>
    <w:rsid w:val="453D5029"/>
    <w:rsid w:val="454F3AE7"/>
    <w:rsid w:val="463C4B8F"/>
    <w:rsid w:val="47DF019E"/>
    <w:rsid w:val="4AFB1452"/>
    <w:rsid w:val="4E086E6A"/>
    <w:rsid w:val="4E0D2791"/>
    <w:rsid w:val="505461FE"/>
    <w:rsid w:val="52607BCE"/>
    <w:rsid w:val="52EB1FE1"/>
    <w:rsid w:val="52F45CCD"/>
    <w:rsid w:val="555E469B"/>
    <w:rsid w:val="56097CE2"/>
    <w:rsid w:val="579B6102"/>
    <w:rsid w:val="5AB15B96"/>
    <w:rsid w:val="5C026A96"/>
    <w:rsid w:val="5C693288"/>
    <w:rsid w:val="5E843E5A"/>
    <w:rsid w:val="60773A12"/>
    <w:rsid w:val="610A34BF"/>
    <w:rsid w:val="614900BB"/>
    <w:rsid w:val="62AD3045"/>
    <w:rsid w:val="63644CF4"/>
    <w:rsid w:val="63DA2CBD"/>
    <w:rsid w:val="66C8504F"/>
    <w:rsid w:val="682E529D"/>
    <w:rsid w:val="6A236A13"/>
    <w:rsid w:val="6A275166"/>
    <w:rsid w:val="6A6B28C1"/>
    <w:rsid w:val="6B950F74"/>
    <w:rsid w:val="6BF6265F"/>
    <w:rsid w:val="6C4B53D2"/>
    <w:rsid w:val="6DF96B24"/>
    <w:rsid w:val="703479EE"/>
    <w:rsid w:val="704B010A"/>
    <w:rsid w:val="73C17C6B"/>
    <w:rsid w:val="748B1F2B"/>
    <w:rsid w:val="77F652AA"/>
    <w:rsid w:val="7A302F01"/>
    <w:rsid w:val="7A857625"/>
    <w:rsid w:val="7B47063E"/>
    <w:rsid w:val="7F6851CA"/>
    <w:rsid w:val="7F69484E"/>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autoRedefine/>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autoRedefine/>
    <w:unhideWhenUsed/>
    <w:qFormat/>
    <w:uiPriority w:val="99"/>
    <w:pPr>
      <w:ind w:firstLine="420"/>
    </w:pPr>
  </w:style>
  <w:style w:type="paragraph" w:styleId="6">
    <w:name w:val="Body Text"/>
    <w:basedOn w:val="1"/>
    <w:next w:val="7"/>
    <w:autoRedefine/>
    <w:qFormat/>
    <w:uiPriority w:val="0"/>
    <w:pPr>
      <w:spacing w:afterLines="50" w:line="360" w:lineRule="auto"/>
    </w:pPr>
    <w:rPr>
      <w:rFonts w:ascii="宋体" w:hAnsi="宋体"/>
      <w:color w:val="000000"/>
      <w:sz w:val="24"/>
    </w:rPr>
  </w:style>
  <w:style w:type="paragraph" w:styleId="7">
    <w:name w:val="Body Text 2"/>
    <w:basedOn w:val="1"/>
    <w:autoRedefine/>
    <w:qFormat/>
    <w:uiPriority w:val="0"/>
    <w:pPr>
      <w:spacing w:line="360" w:lineRule="auto"/>
    </w:pPr>
    <w:rPr>
      <w:rFonts w:ascii="幼圆" w:eastAsia="幼圆"/>
      <w:sz w:val="24"/>
      <w:u w:val="single"/>
    </w:rPr>
  </w:style>
  <w:style w:type="paragraph" w:styleId="8">
    <w:name w:val="Body Text Indent"/>
    <w:basedOn w:val="1"/>
    <w:autoRedefine/>
    <w:qFormat/>
    <w:uiPriority w:val="0"/>
    <w:pPr>
      <w:ind w:left="1083" w:leftChars="30" w:hanging="1020" w:hangingChars="425"/>
    </w:pPr>
    <w:rPr>
      <w:rFonts w:ascii="宋体" w:hAnsi="宋体"/>
      <w:sz w:val="24"/>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envelope return"/>
    <w:basedOn w:val="1"/>
    <w:qFormat/>
    <w:uiPriority w:val="0"/>
    <w:pPr>
      <w:snapToGrid w:val="0"/>
    </w:pPr>
    <w:rPr>
      <w:rFonts w:ascii="Arial" w:hAnsi="Arial"/>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next w:val="10"/>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autoRedefine/>
    <w:qFormat/>
    <w:uiPriority w:val="0"/>
    <w:pPr>
      <w:adjustRightInd w:val="0"/>
      <w:ind w:firstLine="420"/>
      <w:jc w:val="left"/>
      <w:textAlignment w:val="baseline"/>
    </w:pPr>
    <w:rPr>
      <w:kern w:val="0"/>
      <w:sz w:val="21"/>
    </w:rPr>
  </w:style>
  <w:style w:type="paragraph" w:styleId="15">
    <w:name w:val="Body Text First Indent 2"/>
    <w:basedOn w:val="8"/>
    <w:next w:val="14"/>
    <w:autoRedefine/>
    <w:unhideWhenUsed/>
    <w:qFormat/>
    <w:uiPriority w:val="99"/>
    <w:pPr>
      <w:ind w:firstLine="420" w:firstLineChars="200"/>
    </w:pPr>
  </w:style>
  <w:style w:type="character" w:customStyle="1" w:styleId="18">
    <w:name w:val="font101"/>
    <w:basedOn w:val="17"/>
    <w:autoRedefine/>
    <w:qFormat/>
    <w:uiPriority w:val="0"/>
    <w:rPr>
      <w:rFonts w:hint="default" w:ascii="Times New Roman" w:hAnsi="Times New Roman" w:cs="Times New Roman"/>
      <w:color w:val="000000"/>
      <w:sz w:val="22"/>
      <w:szCs w:val="22"/>
      <w:u w:val="none"/>
    </w:rPr>
  </w:style>
  <w:style w:type="character" w:customStyle="1" w:styleId="19">
    <w:name w:val="font81"/>
    <w:basedOn w:val="17"/>
    <w:autoRedefine/>
    <w:qFormat/>
    <w:uiPriority w:val="0"/>
    <w:rPr>
      <w:rFonts w:hint="eastAsia" w:ascii="宋体" w:hAnsi="宋体" w:eastAsia="宋体" w:cs="宋体"/>
      <w:color w:val="000000"/>
      <w:sz w:val="22"/>
      <w:szCs w:val="22"/>
      <w:u w:val="none"/>
    </w:rPr>
  </w:style>
  <w:style w:type="character" w:customStyle="1" w:styleId="20">
    <w:name w:val="标题 1 Char"/>
    <w:link w:val="3"/>
    <w:autoRedefine/>
    <w:qFormat/>
    <w:uiPriority w:val="9"/>
    <w:rPr>
      <w:rFonts w:ascii="Times New Roman" w:hAnsi="Times New Roman" w:eastAsia="宋体"/>
      <w:b/>
      <w:bCs/>
      <w:kern w:val="44"/>
      <w:sz w:val="36"/>
      <w:szCs w:val="44"/>
    </w:rPr>
  </w:style>
  <w:style w:type="paragraph" w:customStyle="1" w:styleId="21">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2202</Words>
  <Characters>2257</Characters>
  <Lines>0</Lines>
  <Paragraphs>0</Paragraphs>
  <TotalTime>19</TotalTime>
  <ScaleCrop>false</ScaleCrop>
  <LinksUpToDate>false</LinksUpToDate>
  <CharactersWithSpaces>2530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浅醉</cp:lastModifiedBy>
  <dcterms:modified xsi:type="dcterms:W3CDTF">2025-05-14T01:55:25Z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5BB827CF8F83498D929FF06FE74CA0AE_13</vt:lpwstr>
  </property>
  <property fmtid="{D5CDD505-2E9C-101B-9397-08002B2CF9AE}" pid="4" name="KSOTemplateDocerSaveRecord">
    <vt:lpwstr>eyJoZGlkIjoiZTg0YzRkNzU4OWE2YzYxY2MyODg1ZWEwMzA5YTY5Y2MiLCJ1c2VySWQiOiI0MDk2MDc0OTEifQ==</vt:lpwstr>
  </property>
</Properties>
</file>