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AB7EB">
      <w:pPr>
        <w:spacing w:before="97" w:line="220" w:lineRule="auto"/>
        <w:rPr>
          <w:rFonts w:hint="default" w:ascii="宋体" w:hAnsi="宋体" w:eastAsia="宋体" w:cs="宋体"/>
          <w:sz w:val="32"/>
          <w:szCs w:val="32"/>
          <w:highlight w:val="yellow"/>
          <w:lang w:val="en-US" w:eastAsia="zh-CN"/>
        </w:rPr>
      </w:pPr>
      <w:r>
        <w:rPr>
          <w:rFonts w:ascii="宋体" w:hAnsi="宋体" w:eastAsia="宋体" w:cs="宋体"/>
          <w:sz w:val="32"/>
          <w:szCs w:val="32"/>
          <w14:textOutline w14:w="5103" w14:cap="sq" w14:cmpd="sng">
            <w14:solidFill>
              <w14:srgbClr w14:val="000000"/>
            </w14:solidFill>
            <w14:prstDash w14:val="solid"/>
            <w14:bevel/>
          </w14:textOutline>
        </w:rPr>
        <w:t>项目编号：</w:t>
      </w:r>
      <w:r>
        <w:rPr>
          <w:rFonts w:hint="eastAsia" w:ascii="宋体" w:hAnsi="宋体" w:eastAsia="宋体" w:cs="宋体"/>
          <w:sz w:val="32"/>
          <w:szCs w:val="32"/>
          <w:highlight w:val="none"/>
          <w:lang w:eastAsia="zh-CN"/>
          <w14:textOutline w14:w="5103" w14:cap="sq" w14:cmpd="sng">
            <w14:solidFill>
              <w14:srgbClr w14:val="000000"/>
            </w14:solidFill>
            <w14:prstDash w14:val="solid"/>
            <w14:bevel/>
          </w14:textOutline>
        </w:rPr>
        <w:t>HSXD2025-AK-016</w:t>
      </w:r>
    </w:p>
    <w:p w14:paraId="54AE0F8F">
      <w:pPr>
        <w:pStyle w:val="2"/>
        <w:spacing w:line="268" w:lineRule="auto"/>
      </w:pPr>
    </w:p>
    <w:p w14:paraId="1230212C">
      <w:pPr>
        <w:pStyle w:val="2"/>
        <w:spacing w:line="268" w:lineRule="auto"/>
      </w:pPr>
      <w:r>
        <w:rPr>
          <w:rFonts w:hint="eastAsia" w:ascii="宋体" w:hAnsi="宋体" w:cs="宋体"/>
          <w:b/>
          <w:sz w:val="28"/>
          <w:szCs w:val="28"/>
        </w:rPr>
        <w:drawing>
          <wp:anchor distT="0" distB="0" distL="114300" distR="114300" simplePos="0" relativeHeight="251660288" behindDoc="1" locked="0" layoutInCell="1" allowOverlap="1">
            <wp:simplePos x="0" y="0"/>
            <wp:positionH relativeFrom="column">
              <wp:posOffset>4753610</wp:posOffset>
            </wp:positionH>
            <wp:positionV relativeFrom="paragraph">
              <wp:posOffset>156845</wp:posOffset>
            </wp:positionV>
            <wp:extent cx="565785" cy="554355"/>
            <wp:effectExtent l="0" t="0" r="5715" b="17145"/>
            <wp:wrapNone/>
            <wp:docPr id="2" name="图片 2"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90ae5802c48892330514fc9dc41f4"/>
                    <pic:cNvPicPr>
                      <a:picLocks noChangeAspect="1"/>
                    </pic:cNvPicPr>
                  </pic:nvPicPr>
                  <pic:blipFill>
                    <a:blip r:embed="rId21">
                      <a:lum bright="6000"/>
                    </a:blip>
                    <a:stretch>
                      <a:fillRect/>
                    </a:stretch>
                  </pic:blipFill>
                  <pic:spPr>
                    <a:xfrm>
                      <a:off x="0" y="0"/>
                      <a:ext cx="565785" cy="554355"/>
                    </a:xfrm>
                    <a:prstGeom prst="rect">
                      <a:avLst/>
                    </a:prstGeom>
                    <a:noFill/>
                    <a:ln>
                      <a:noFill/>
                    </a:ln>
                  </pic:spPr>
                </pic:pic>
              </a:graphicData>
            </a:graphic>
          </wp:anchor>
        </w:drawing>
      </w:r>
    </w:p>
    <w:p w14:paraId="188C05AD">
      <w:pPr>
        <w:spacing w:before="156" w:beforeLines="50" w:after="50" w:line="360" w:lineRule="auto"/>
        <w:jc w:val="left"/>
        <w:rPr>
          <w:rFonts w:hint="default" w:ascii="宋体" w:hAnsi="宋体" w:eastAsia="宋体" w:cs="宋体"/>
          <w:b/>
          <w:bCs/>
          <w:szCs w:val="21"/>
          <w:lang w:val="en-US"/>
        </w:rPr>
      </w:pPr>
      <w:r>
        <w:rPr>
          <w:rFonts w:hint="eastAsia" w:eastAsia="宋体"/>
          <w:lang w:val="en-US" w:eastAsia="zh-CN"/>
        </w:rPr>
        <w:t xml:space="preserve">  </w:t>
      </w:r>
    </w:p>
    <w:p w14:paraId="1FAD6A2A">
      <w:pPr>
        <w:spacing w:line="240" w:lineRule="auto"/>
        <w:jc w:val="right"/>
        <w:rPr>
          <w:rFonts w:hint="eastAsia" w:ascii="微软雅黑" w:hAnsi="微软雅黑" w:eastAsia="微软雅黑" w:cs="微软雅黑"/>
          <w:b/>
          <w:bCs/>
          <w:sz w:val="56"/>
          <w:szCs w:val="56"/>
        </w:rPr>
      </w:pPr>
      <w:r>
        <w:rPr>
          <w:rFonts w:hint="eastAsia" w:ascii="宋体" w:hAnsi="宋体" w:eastAsia="宋体" w:cs="宋体"/>
          <w:b/>
          <w:bCs/>
          <w:szCs w:val="21"/>
        </w:rPr>
        <w:t xml:space="preserve">                                                           </w:t>
      </w:r>
      <w:r>
        <w:rPr>
          <w:rFonts w:hint="eastAsia" w:ascii="宋体" w:hAnsi="宋体" w:eastAsia="宋体" w:cs="宋体"/>
          <w:b/>
          <w:bCs/>
          <w:szCs w:val="21"/>
          <w:lang w:val="en-US" w:eastAsia="zh-CN"/>
        </w:rPr>
        <w:t xml:space="preserve">    </w:t>
      </w:r>
      <w:r>
        <w:rPr>
          <w:rFonts w:hint="eastAsia" w:ascii="宋体" w:hAnsi="宋体" w:eastAsia="宋体" w:cs="宋体"/>
          <w:b/>
          <w:bCs/>
          <w:sz w:val="22"/>
          <w:szCs w:val="22"/>
        </w:rPr>
        <w:t>宏盛祥鼎</w:t>
      </w:r>
    </w:p>
    <w:p w14:paraId="596F3679">
      <w:pPr>
        <w:pStyle w:val="2"/>
        <w:spacing w:line="268" w:lineRule="auto"/>
        <w:jc w:val="right"/>
        <w:rPr>
          <w:rFonts w:hint="default" w:eastAsia="宋体"/>
          <w:lang w:val="en-US" w:eastAsia="zh-CN"/>
        </w:rPr>
      </w:pPr>
    </w:p>
    <w:p w14:paraId="726006AF">
      <w:pPr>
        <w:pStyle w:val="2"/>
        <w:spacing w:line="268" w:lineRule="auto"/>
        <w:jc w:val="center"/>
      </w:pPr>
    </w:p>
    <w:p w14:paraId="56721CD8">
      <w:pPr>
        <w:pStyle w:val="2"/>
        <w:spacing w:line="268" w:lineRule="auto"/>
        <w:jc w:val="center"/>
      </w:pPr>
    </w:p>
    <w:p w14:paraId="4C009755">
      <w:pPr>
        <w:pStyle w:val="2"/>
        <w:spacing w:line="268" w:lineRule="auto"/>
        <w:jc w:val="center"/>
      </w:pPr>
    </w:p>
    <w:p w14:paraId="34B988BD">
      <w:pPr>
        <w:pStyle w:val="2"/>
        <w:spacing w:line="242" w:lineRule="auto"/>
        <w:jc w:val="center"/>
        <w:rPr>
          <w:rFonts w:hint="eastAsia" w:ascii="宋体" w:hAnsi="宋体" w:eastAsia="宋体" w:cs="宋体"/>
          <w:spacing w:val="10"/>
          <w:position w:val="13"/>
          <w:sz w:val="72"/>
          <w:szCs w:val="72"/>
          <w:lang w:val="en-US" w:eastAsia="zh-CN"/>
          <w14:textOutline w14:w="7972" w14:cap="sq" w14:cmpd="sng">
            <w14:solidFill>
              <w14:srgbClr w14:val="000000"/>
            </w14:solidFill>
            <w14:prstDash w14:val="solid"/>
            <w14:bevel/>
          </w14:textOutline>
        </w:rPr>
      </w:pPr>
      <w:r>
        <w:rPr>
          <w:rFonts w:hint="eastAsia" w:ascii="宋体" w:hAnsi="宋体" w:eastAsia="宋体" w:cs="宋体"/>
          <w:spacing w:val="10"/>
          <w:position w:val="13"/>
          <w:sz w:val="72"/>
          <w:szCs w:val="72"/>
          <w:lang w:val="en-US" w:eastAsia="zh-CN"/>
          <w14:textOutline w14:w="7972" w14:cap="sq" w14:cmpd="sng">
            <w14:solidFill>
              <w14:srgbClr w14:val="000000"/>
            </w14:solidFill>
            <w14:prstDash w14:val="solid"/>
            <w14:bevel/>
          </w14:textOutline>
        </w:rPr>
        <w:t>紫阳县蒿坪镇中心卫生院</w:t>
      </w:r>
    </w:p>
    <w:p w14:paraId="1F8A89F4">
      <w:pPr>
        <w:pStyle w:val="2"/>
        <w:spacing w:line="242" w:lineRule="auto"/>
        <w:jc w:val="center"/>
      </w:pPr>
      <w:r>
        <w:rPr>
          <w:rFonts w:hint="eastAsia" w:ascii="宋体" w:hAnsi="宋体" w:eastAsia="宋体" w:cs="宋体"/>
          <w:spacing w:val="10"/>
          <w:position w:val="13"/>
          <w:sz w:val="72"/>
          <w:szCs w:val="72"/>
          <w:lang w:val="en-US" w:eastAsia="zh-CN"/>
          <w14:textOutline w14:w="7972" w14:cap="sq" w14:cmpd="sng">
            <w14:solidFill>
              <w14:srgbClr w14:val="000000"/>
            </w14:solidFill>
            <w14:prstDash w14:val="solid"/>
            <w14:bevel/>
          </w14:textOutline>
        </w:rPr>
        <w:t>劳务保洁外包项目</w:t>
      </w:r>
    </w:p>
    <w:p w14:paraId="054401CE">
      <w:pPr>
        <w:spacing w:before="230" w:line="222" w:lineRule="auto"/>
        <w:ind w:left="2128"/>
        <w:outlineLvl w:val="0"/>
        <w:rPr>
          <w:rFonts w:ascii="宋体" w:hAnsi="宋体" w:eastAsia="宋体" w:cs="宋体"/>
          <w:spacing w:val="7"/>
          <w:sz w:val="71"/>
          <w:szCs w:val="71"/>
          <w14:textOutline w14:w="13075" w14:cap="sq" w14:cmpd="sng">
            <w14:solidFill>
              <w14:srgbClr w14:val="000000"/>
            </w14:solidFill>
            <w14:prstDash w14:val="solid"/>
            <w14:bevel/>
          </w14:textOutline>
        </w:rPr>
      </w:pPr>
    </w:p>
    <w:p w14:paraId="29D50944">
      <w:pPr>
        <w:spacing w:before="230" w:line="222" w:lineRule="auto"/>
        <w:ind w:left="2128"/>
        <w:outlineLvl w:val="0"/>
        <w:rPr>
          <w:rFonts w:ascii="宋体" w:hAnsi="宋体" w:eastAsia="宋体" w:cs="宋体"/>
          <w:sz w:val="72"/>
          <w:szCs w:val="72"/>
        </w:rPr>
      </w:pPr>
      <w:r>
        <w:rPr>
          <w:rFonts w:ascii="宋体" w:hAnsi="宋体" w:eastAsia="宋体" w:cs="宋体"/>
          <w:spacing w:val="7"/>
          <w:sz w:val="72"/>
          <w:szCs w:val="72"/>
          <w14:textOutline w14:w="13075" w14:cap="sq" w14:cmpd="sng">
            <w14:solidFill>
              <w14:srgbClr w14:val="000000"/>
            </w14:solidFill>
            <w14:prstDash w14:val="solid"/>
            <w14:bevel/>
          </w14:textOutline>
        </w:rPr>
        <w:t>竞争性谈判文件</w:t>
      </w:r>
    </w:p>
    <w:p w14:paraId="14EB8141">
      <w:pPr>
        <w:pStyle w:val="2"/>
        <w:spacing w:line="247" w:lineRule="auto"/>
      </w:pPr>
    </w:p>
    <w:p w14:paraId="69B259DF">
      <w:pPr>
        <w:pStyle w:val="2"/>
        <w:spacing w:line="247" w:lineRule="auto"/>
      </w:pPr>
    </w:p>
    <w:p w14:paraId="21FB0470">
      <w:pPr>
        <w:pStyle w:val="2"/>
        <w:spacing w:line="247" w:lineRule="auto"/>
      </w:pPr>
    </w:p>
    <w:p w14:paraId="652C28A8">
      <w:pPr>
        <w:pStyle w:val="2"/>
        <w:spacing w:line="247" w:lineRule="auto"/>
      </w:pPr>
    </w:p>
    <w:p w14:paraId="33716774">
      <w:pPr>
        <w:pStyle w:val="2"/>
        <w:spacing w:line="247" w:lineRule="auto"/>
      </w:pPr>
    </w:p>
    <w:p w14:paraId="4CD3F83A">
      <w:pPr>
        <w:pStyle w:val="2"/>
        <w:spacing w:line="247" w:lineRule="auto"/>
      </w:pPr>
    </w:p>
    <w:p w14:paraId="75553B14">
      <w:pPr>
        <w:pStyle w:val="2"/>
        <w:spacing w:line="247" w:lineRule="auto"/>
      </w:pPr>
    </w:p>
    <w:p w14:paraId="6CCCBC39">
      <w:pPr>
        <w:pStyle w:val="2"/>
        <w:spacing w:line="247" w:lineRule="auto"/>
      </w:pPr>
    </w:p>
    <w:p w14:paraId="57146049">
      <w:pPr>
        <w:pStyle w:val="2"/>
        <w:spacing w:line="247" w:lineRule="auto"/>
      </w:pPr>
    </w:p>
    <w:p w14:paraId="33042CD6">
      <w:pPr>
        <w:pStyle w:val="2"/>
        <w:spacing w:line="247" w:lineRule="auto"/>
      </w:pPr>
    </w:p>
    <w:p w14:paraId="6866D8F6">
      <w:pPr>
        <w:pStyle w:val="2"/>
        <w:spacing w:line="247" w:lineRule="auto"/>
      </w:pPr>
    </w:p>
    <w:p w14:paraId="5C4401B4">
      <w:pPr>
        <w:pStyle w:val="2"/>
        <w:spacing w:line="247" w:lineRule="auto"/>
      </w:pPr>
    </w:p>
    <w:p w14:paraId="5B0C1CBB">
      <w:pPr>
        <w:pStyle w:val="2"/>
        <w:spacing w:line="247" w:lineRule="auto"/>
      </w:pPr>
    </w:p>
    <w:p w14:paraId="3B6CD8AA">
      <w:pPr>
        <w:pStyle w:val="2"/>
        <w:spacing w:line="248" w:lineRule="auto"/>
      </w:pPr>
    </w:p>
    <w:p w14:paraId="7372D127">
      <w:pPr>
        <w:pStyle w:val="2"/>
        <w:spacing w:line="248" w:lineRule="auto"/>
      </w:pPr>
    </w:p>
    <w:p w14:paraId="347E793A">
      <w:pPr>
        <w:pStyle w:val="2"/>
        <w:spacing w:line="248" w:lineRule="auto"/>
      </w:pPr>
    </w:p>
    <w:p w14:paraId="2424FC88">
      <w:pPr>
        <w:spacing w:line="360" w:lineRule="auto"/>
        <w:ind w:firstLine="1601" w:firstLineChars="5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采      购     人：紫阳县蒿坪镇中心卫生院</w:t>
      </w:r>
    </w:p>
    <w:p w14:paraId="640440FF">
      <w:pPr>
        <w:spacing w:line="360" w:lineRule="auto"/>
        <w:ind w:firstLine="1601" w:firstLineChars="500"/>
        <w:jc w:val="both"/>
        <w:rPr>
          <w:rFonts w:hint="eastAsia" w:hAnsi="宋体"/>
          <w:b/>
          <w:color w:val="auto"/>
          <w:sz w:val="32"/>
          <w:szCs w:val="32"/>
          <w:highlight w:val="none"/>
          <w:lang w:val="en-US" w:eastAsia="zh-CN"/>
        </w:rPr>
      </w:pPr>
      <w:r>
        <w:rPr>
          <w:rFonts w:hint="eastAsia" w:hAnsi="宋体"/>
          <w:b/>
          <w:color w:val="auto"/>
          <w:sz w:val="32"/>
          <w:szCs w:val="32"/>
          <w:highlight w:val="none"/>
        </w:rPr>
        <w:t>采购代理机构：</w:t>
      </w:r>
      <w:r>
        <w:rPr>
          <w:rFonts w:hint="eastAsia" w:hAnsi="宋体"/>
          <w:b/>
          <w:color w:val="auto"/>
          <w:sz w:val="32"/>
          <w:szCs w:val="32"/>
          <w:highlight w:val="none"/>
          <w:lang w:val="en-US" w:eastAsia="zh-CN"/>
        </w:rPr>
        <w:t>陕西宏盛祥鼎招标代理有限公司</w:t>
      </w:r>
    </w:p>
    <w:p w14:paraId="2033B839">
      <w:pPr>
        <w:spacing w:line="360" w:lineRule="auto"/>
        <w:ind w:firstLine="3522" w:firstLineChars="1100"/>
        <w:jc w:val="both"/>
        <w:rPr>
          <w:rFonts w:ascii="宋体" w:hAnsi="宋体" w:eastAsia="宋体" w:cs="宋体"/>
          <w:sz w:val="31"/>
          <w:szCs w:val="31"/>
        </w:rPr>
        <w:sectPr>
          <w:headerReference r:id="rId5" w:type="default"/>
          <w:footerReference r:id="rId6" w:type="default"/>
          <w:pgSz w:w="11906" w:h="16839"/>
          <w:pgMar w:top="1431" w:right="1363" w:bottom="1403" w:left="1289" w:header="567" w:footer="1189" w:gutter="0"/>
          <w:pgNumType w:fmt="decimal" w:start="1"/>
          <w:cols w:space="720" w:num="1"/>
        </w:sectPr>
      </w:pPr>
      <w:r>
        <w:rPr>
          <w:rFonts w:hint="eastAsia" w:hAnsi="宋体"/>
          <w:b/>
          <w:color w:val="auto"/>
          <w:sz w:val="32"/>
          <w:szCs w:val="32"/>
          <w:highlight w:val="none"/>
          <w:lang w:val="en-US" w:eastAsia="zh-CN"/>
        </w:rPr>
        <w:t>二〇二五年五月</w:t>
      </w:r>
    </w:p>
    <w:p w14:paraId="158D33CF">
      <w:pPr>
        <w:rPr>
          <w:rFonts w:hint="eastAsia"/>
          <w:sz w:val="24"/>
          <w:szCs w:val="24"/>
        </w:rPr>
      </w:pPr>
    </w:p>
    <w:p w14:paraId="5CB649FF">
      <w:pPr>
        <w:spacing w:before="153" w:line="225" w:lineRule="auto"/>
        <w:jc w:val="both"/>
        <w:rPr>
          <w:rFonts w:ascii="宋体" w:hAnsi="宋体" w:eastAsia="宋体" w:cs="宋体"/>
          <w:spacing w:val="-51"/>
          <w:sz w:val="47"/>
          <w:szCs w:val="47"/>
          <w14:textOutline w14:w="8717" w14:cap="sq" w14:cmpd="sng">
            <w14:solidFill>
              <w14:srgbClr w14:val="000000"/>
            </w14:solidFill>
            <w14:prstDash w14:val="solid"/>
            <w14:bevel/>
          </w14:textOutline>
        </w:rPr>
      </w:pPr>
    </w:p>
    <w:p w14:paraId="36652DFB">
      <w:pPr>
        <w:spacing w:before="153" w:line="225" w:lineRule="auto"/>
        <w:ind w:firstLine="2576" w:firstLineChars="700"/>
        <w:jc w:val="both"/>
        <w:rPr>
          <w:rFonts w:ascii="宋体" w:hAnsi="宋体" w:eastAsia="宋体" w:cs="宋体"/>
          <w:spacing w:val="-51"/>
          <w:sz w:val="47"/>
          <w:szCs w:val="47"/>
          <w14:textOutline w14:w="8717" w14:cap="sq" w14:cmpd="sng">
            <w14:solidFill>
              <w14:srgbClr w14:val="000000"/>
            </w14:solidFill>
            <w14:prstDash w14:val="solid"/>
            <w14:bevel/>
          </w14:textOutline>
        </w:rPr>
      </w:pPr>
    </w:p>
    <w:p w14:paraId="17DD0BEB">
      <w:pPr>
        <w:spacing w:before="153" w:line="225" w:lineRule="auto"/>
        <w:ind w:firstLine="2576" w:firstLineChars="700"/>
        <w:jc w:val="both"/>
        <w:rPr>
          <w:rFonts w:ascii="宋体" w:hAnsi="宋体" w:eastAsia="宋体" w:cs="宋体"/>
          <w:sz w:val="47"/>
          <w:szCs w:val="47"/>
        </w:rPr>
      </w:pPr>
      <w:r>
        <w:rPr>
          <w:rFonts w:ascii="宋体" w:hAnsi="宋体" w:eastAsia="宋体" w:cs="宋体"/>
          <w:spacing w:val="-51"/>
          <w:sz w:val="47"/>
          <w:szCs w:val="47"/>
          <w14:textOutline w14:w="8717" w14:cap="sq" w14:cmpd="sng">
            <w14:solidFill>
              <w14:srgbClr w14:val="000000"/>
            </w14:solidFill>
            <w14:prstDash w14:val="solid"/>
            <w14:bevel/>
          </w14:textOutline>
        </w:rPr>
        <w:t>目</w:t>
      </w:r>
      <w:r>
        <w:rPr>
          <w:rFonts w:ascii="宋体" w:hAnsi="宋体" w:eastAsia="宋体" w:cs="宋体"/>
          <w:spacing w:val="11"/>
          <w:sz w:val="47"/>
          <w:szCs w:val="47"/>
        </w:rPr>
        <w:t xml:space="preserve">    </w:t>
      </w:r>
      <w:r>
        <w:rPr>
          <w:rFonts w:ascii="宋体" w:hAnsi="宋体" w:eastAsia="宋体" w:cs="宋体"/>
          <w:spacing w:val="-51"/>
          <w:sz w:val="47"/>
          <w:szCs w:val="47"/>
          <w14:textOutline w14:w="8717" w14:cap="sq" w14:cmpd="sng">
            <w14:solidFill>
              <w14:srgbClr w14:val="000000"/>
            </w14:solidFill>
            <w14:prstDash w14:val="solid"/>
            <w14:bevel/>
          </w14:textOutline>
        </w:rPr>
        <w:t>录</w:t>
      </w:r>
    </w:p>
    <w:p w14:paraId="0D6CCB30">
      <w:pPr>
        <w:pStyle w:val="2"/>
        <w:spacing w:line="292" w:lineRule="auto"/>
      </w:pPr>
    </w:p>
    <w:p w14:paraId="7025F956">
      <w:pPr>
        <w:pStyle w:val="2"/>
        <w:spacing w:line="293" w:lineRule="auto"/>
      </w:pPr>
    </w:p>
    <w:p w14:paraId="3D2235DA">
      <w:pPr>
        <w:spacing w:before="101" w:line="224" w:lineRule="auto"/>
        <w:ind w:left="1831"/>
        <w:rPr>
          <w:rFonts w:hint="eastAsia" w:ascii="宋体" w:hAnsi="宋体" w:eastAsia="宋体" w:cs="宋体"/>
          <w:sz w:val="30"/>
          <w:szCs w:val="30"/>
          <w:lang w:eastAsia="zh-CN"/>
        </w:rPr>
      </w:pPr>
      <w:r>
        <w:rPr>
          <w:rFonts w:hint="eastAsia" w:ascii="宋体" w:hAnsi="宋体" w:eastAsia="宋体" w:cs="宋体"/>
          <w:spacing w:val="8"/>
          <w:sz w:val="30"/>
          <w:szCs w:val="30"/>
          <w14:textOutline w14:w="5793" w14:cap="sq" w14:cmpd="sng">
            <w14:solidFill>
              <w14:srgbClr w14:val="000000"/>
            </w14:solidFill>
            <w14:prstDash w14:val="solid"/>
            <w14:bevel/>
          </w14:textOutline>
        </w:rPr>
        <w:t>第一章</w:t>
      </w:r>
      <w:r>
        <w:rPr>
          <w:rFonts w:hint="eastAsia" w:ascii="宋体" w:hAnsi="宋体" w:eastAsia="宋体" w:cs="宋体"/>
          <w:spacing w:val="8"/>
          <w:sz w:val="30"/>
          <w:szCs w:val="30"/>
        </w:rPr>
        <w:t xml:space="preserve">  </w:t>
      </w:r>
      <w:r>
        <w:rPr>
          <w:rFonts w:hint="eastAsia" w:ascii="宋体" w:hAnsi="宋体" w:eastAsia="宋体" w:cs="宋体"/>
          <w:spacing w:val="8"/>
          <w:sz w:val="30"/>
          <w:szCs w:val="30"/>
          <w14:textOutline w14:w="5793" w14:cap="sq" w14:cmpd="sng">
            <w14:solidFill>
              <w14:srgbClr w14:val="000000"/>
            </w14:solidFill>
            <w14:prstDash w14:val="solid"/>
            <w14:bevel/>
          </w14:textOutline>
        </w:rPr>
        <w:t>谈判</w:t>
      </w:r>
      <w:r>
        <w:rPr>
          <w:rFonts w:hint="eastAsia" w:ascii="宋体" w:hAnsi="宋体" w:eastAsia="宋体" w:cs="宋体"/>
          <w:spacing w:val="8"/>
          <w:sz w:val="30"/>
          <w:szCs w:val="30"/>
          <w:lang w:val="en-US" w:eastAsia="zh-CN"/>
          <w14:textOutline w14:w="5793" w14:cap="sq" w14:cmpd="sng">
            <w14:solidFill>
              <w14:srgbClr w14:val="000000"/>
            </w14:solidFill>
            <w14:prstDash w14:val="solid"/>
            <w14:bevel/>
          </w14:textOutline>
        </w:rPr>
        <w:t>公告</w:t>
      </w:r>
    </w:p>
    <w:p w14:paraId="1155661F">
      <w:pPr>
        <w:pStyle w:val="2"/>
        <w:spacing w:line="360" w:lineRule="auto"/>
        <w:rPr>
          <w:rFonts w:hint="eastAsia" w:ascii="宋体" w:hAnsi="宋体" w:eastAsia="宋体" w:cs="宋体"/>
          <w:sz w:val="30"/>
          <w:szCs w:val="30"/>
        </w:rPr>
      </w:pPr>
    </w:p>
    <w:p w14:paraId="2ABEC248">
      <w:pPr>
        <w:spacing w:before="101" w:line="224" w:lineRule="auto"/>
        <w:ind w:left="1831"/>
        <w:rPr>
          <w:rFonts w:hint="eastAsia" w:ascii="宋体" w:hAnsi="宋体" w:eastAsia="宋体" w:cs="宋体"/>
          <w:sz w:val="30"/>
          <w:szCs w:val="30"/>
        </w:rPr>
      </w:pPr>
      <w:r>
        <w:rPr>
          <w:rFonts w:hint="eastAsia" w:ascii="宋体" w:hAnsi="宋体" w:eastAsia="宋体" w:cs="宋体"/>
          <w:spacing w:val="8"/>
          <w:sz w:val="30"/>
          <w:szCs w:val="30"/>
          <w14:textOutline w14:w="5793" w14:cap="sq" w14:cmpd="sng">
            <w14:solidFill>
              <w14:srgbClr w14:val="000000"/>
            </w14:solidFill>
            <w14:prstDash w14:val="solid"/>
            <w14:bevel/>
          </w14:textOutline>
        </w:rPr>
        <w:t>第二章</w:t>
      </w:r>
      <w:r>
        <w:rPr>
          <w:rFonts w:hint="eastAsia" w:ascii="宋体" w:hAnsi="宋体" w:eastAsia="宋体" w:cs="宋体"/>
          <w:spacing w:val="8"/>
          <w:sz w:val="30"/>
          <w:szCs w:val="30"/>
        </w:rPr>
        <w:t xml:space="preserve">  </w:t>
      </w:r>
      <w:r>
        <w:rPr>
          <w:rFonts w:hint="eastAsia" w:ascii="宋体" w:hAnsi="宋体" w:eastAsia="宋体" w:cs="宋体"/>
          <w:spacing w:val="8"/>
          <w:sz w:val="30"/>
          <w:szCs w:val="30"/>
          <w14:textOutline w14:w="5793" w14:cap="sq" w14:cmpd="sng">
            <w14:solidFill>
              <w14:srgbClr w14:val="000000"/>
            </w14:solidFill>
            <w14:prstDash w14:val="solid"/>
            <w14:bevel/>
          </w14:textOutline>
        </w:rPr>
        <w:t>谈判须知</w:t>
      </w:r>
    </w:p>
    <w:p w14:paraId="13570A65">
      <w:pPr>
        <w:pStyle w:val="2"/>
        <w:spacing w:line="360" w:lineRule="auto"/>
        <w:rPr>
          <w:rFonts w:hint="eastAsia" w:ascii="宋体" w:hAnsi="宋体" w:eastAsia="宋体" w:cs="宋体"/>
          <w:sz w:val="30"/>
          <w:szCs w:val="30"/>
        </w:rPr>
      </w:pPr>
    </w:p>
    <w:p w14:paraId="0922F916">
      <w:pPr>
        <w:spacing w:before="101" w:line="224" w:lineRule="auto"/>
        <w:ind w:left="1831"/>
        <w:rPr>
          <w:rFonts w:hint="eastAsia" w:ascii="宋体" w:hAnsi="宋体" w:eastAsia="宋体" w:cs="宋体"/>
          <w:sz w:val="30"/>
          <w:szCs w:val="30"/>
          <w:lang w:eastAsia="zh-CN"/>
        </w:rPr>
      </w:pPr>
      <w:r>
        <w:rPr>
          <w:rFonts w:hint="eastAsia" w:ascii="宋体" w:hAnsi="宋体" w:eastAsia="宋体" w:cs="宋体"/>
          <w:spacing w:val="9"/>
          <w:sz w:val="30"/>
          <w:szCs w:val="30"/>
          <w14:textOutline w14:w="5793" w14:cap="sq" w14:cmpd="sng">
            <w14:solidFill>
              <w14:srgbClr w14:val="000000"/>
            </w14:solidFill>
            <w14:prstDash w14:val="solid"/>
            <w14:bevel/>
          </w14:textOutline>
        </w:rPr>
        <w:t>第三章</w:t>
      </w:r>
      <w:r>
        <w:rPr>
          <w:rFonts w:hint="eastAsia" w:ascii="宋体" w:hAnsi="宋体" w:eastAsia="宋体" w:cs="宋体"/>
          <w:spacing w:val="9"/>
          <w:sz w:val="30"/>
          <w:szCs w:val="30"/>
        </w:rPr>
        <w:t xml:space="preserve">  </w:t>
      </w:r>
      <w:r>
        <w:rPr>
          <w:rFonts w:hint="eastAsia" w:ascii="宋体" w:hAnsi="宋体" w:eastAsia="宋体" w:cs="宋体"/>
          <w:spacing w:val="9"/>
          <w:sz w:val="30"/>
          <w:szCs w:val="30"/>
          <w:lang w:eastAsia="zh-CN"/>
          <w14:textOutline w14:w="5793" w14:cap="sq" w14:cmpd="sng">
            <w14:solidFill>
              <w14:srgbClr w14:val="000000"/>
            </w14:solidFill>
            <w14:prstDash w14:val="solid"/>
            <w14:bevel/>
          </w14:textOutline>
        </w:rPr>
        <w:t>谈判内容及相关要求</w:t>
      </w:r>
    </w:p>
    <w:p w14:paraId="5114369A">
      <w:pPr>
        <w:pStyle w:val="2"/>
        <w:spacing w:line="360" w:lineRule="auto"/>
        <w:rPr>
          <w:rFonts w:hint="eastAsia" w:ascii="宋体" w:hAnsi="宋体" w:eastAsia="宋体" w:cs="宋体"/>
          <w:sz w:val="30"/>
          <w:szCs w:val="30"/>
        </w:rPr>
      </w:pPr>
    </w:p>
    <w:p w14:paraId="2AE0EE47">
      <w:pPr>
        <w:spacing w:before="101" w:line="224" w:lineRule="auto"/>
        <w:ind w:left="1831"/>
        <w:rPr>
          <w:rFonts w:hint="eastAsia" w:ascii="宋体" w:hAnsi="宋体" w:eastAsia="宋体" w:cs="宋体"/>
          <w:sz w:val="30"/>
          <w:szCs w:val="30"/>
        </w:rPr>
      </w:pPr>
      <w:r>
        <w:rPr>
          <w:rFonts w:hint="eastAsia" w:ascii="宋体" w:hAnsi="宋体" w:eastAsia="宋体" w:cs="宋体"/>
          <w:spacing w:val="8"/>
          <w:sz w:val="30"/>
          <w:szCs w:val="30"/>
          <w14:textOutline w14:w="5793" w14:cap="sq" w14:cmpd="sng">
            <w14:solidFill>
              <w14:srgbClr w14:val="000000"/>
            </w14:solidFill>
            <w14:prstDash w14:val="solid"/>
            <w14:bevel/>
          </w14:textOutline>
        </w:rPr>
        <w:t>第四章</w:t>
      </w:r>
      <w:r>
        <w:rPr>
          <w:rFonts w:hint="eastAsia" w:ascii="宋体" w:hAnsi="宋体" w:eastAsia="宋体" w:cs="宋体"/>
          <w:spacing w:val="8"/>
          <w:sz w:val="30"/>
          <w:szCs w:val="30"/>
        </w:rPr>
        <w:t xml:space="preserve">  </w:t>
      </w:r>
      <w:r>
        <w:rPr>
          <w:rFonts w:hint="eastAsia" w:ascii="宋体" w:hAnsi="宋体" w:eastAsia="宋体" w:cs="宋体"/>
          <w:spacing w:val="8"/>
          <w:sz w:val="30"/>
          <w:szCs w:val="30"/>
          <w14:textOutline w14:w="5793" w14:cap="sq" w14:cmpd="sng">
            <w14:solidFill>
              <w14:srgbClr w14:val="000000"/>
            </w14:solidFill>
            <w14:prstDash w14:val="solid"/>
            <w14:bevel/>
          </w14:textOutline>
        </w:rPr>
        <w:t>商务要求</w:t>
      </w:r>
      <w:r>
        <w:rPr>
          <w:rFonts w:hint="eastAsia" w:ascii="宋体" w:hAnsi="宋体" w:eastAsia="宋体" w:cs="宋体"/>
          <w:spacing w:val="8"/>
          <w:sz w:val="30"/>
          <w:szCs w:val="30"/>
          <w:lang w:val="en-US" w:eastAsia="zh-CN"/>
          <w14:textOutline w14:w="5793" w14:cap="sq" w14:cmpd="sng">
            <w14:solidFill>
              <w14:srgbClr w14:val="000000"/>
            </w14:solidFill>
            <w14:prstDash w14:val="solid"/>
            <w14:bevel/>
          </w14:textOutline>
        </w:rPr>
        <w:t>及</w:t>
      </w:r>
      <w:r>
        <w:rPr>
          <w:rFonts w:hint="eastAsia" w:ascii="宋体" w:hAnsi="宋体" w:eastAsia="宋体" w:cs="宋体"/>
          <w:spacing w:val="8"/>
          <w:sz w:val="30"/>
          <w:szCs w:val="30"/>
          <w14:textOutline w14:w="5793" w14:cap="sq" w14:cmpd="sng">
            <w14:solidFill>
              <w14:srgbClr w14:val="000000"/>
            </w14:solidFill>
            <w14:prstDash w14:val="solid"/>
            <w14:bevel/>
          </w14:textOutline>
        </w:rPr>
        <w:t>合同主要条款</w:t>
      </w:r>
    </w:p>
    <w:p w14:paraId="74B34EAD">
      <w:pPr>
        <w:pStyle w:val="2"/>
        <w:spacing w:line="360" w:lineRule="auto"/>
        <w:rPr>
          <w:rFonts w:hint="eastAsia" w:ascii="宋体" w:hAnsi="宋体" w:eastAsia="宋体" w:cs="宋体"/>
          <w:sz w:val="30"/>
          <w:szCs w:val="30"/>
        </w:rPr>
      </w:pPr>
    </w:p>
    <w:p w14:paraId="1BB0B874">
      <w:pPr>
        <w:spacing w:before="102" w:line="224" w:lineRule="auto"/>
        <w:ind w:left="1831"/>
        <w:rPr>
          <w:rFonts w:hint="eastAsia" w:ascii="宋体" w:hAnsi="宋体" w:eastAsia="宋体" w:cs="宋体"/>
          <w:sz w:val="30"/>
          <w:szCs w:val="30"/>
        </w:rPr>
        <w:sectPr>
          <w:footerReference r:id="rId7" w:type="default"/>
          <w:pgSz w:w="11906" w:h="16839"/>
          <w:pgMar w:top="1259" w:right="1559" w:bottom="1400" w:left="1672" w:header="567" w:footer="1191" w:gutter="0"/>
          <w:pgNumType w:fmt="decimal"/>
          <w:cols w:space="0" w:num="1"/>
          <w:rtlGutter w:val="0"/>
          <w:docGrid w:linePitch="0" w:charSpace="0"/>
        </w:sectPr>
      </w:pPr>
      <w:r>
        <w:rPr>
          <w:rFonts w:hint="eastAsia" w:ascii="宋体" w:hAnsi="宋体" w:eastAsia="宋体" w:cs="宋体"/>
          <w:spacing w:val="9"/>
          <w:sz w:val="30"/>
          <w:szCs w:val="30"/>
          <w14:textOutline w14:w="5793" w14:cap="sq" w14:cmpd="sng">
            <w14:solidFill>
              <w14:srgbClr w14:val="000000"/>
            </w14:solidFill>
            <w14:prstDash w14:val="solid"/>
            <w14:bevel/>
          </w14:textOutline>
        </w:rPr>
        <w:t>第五章</w:t>
      </w:r>
      <w:r>
        <w:rPr>
          <w:rFonts w:hint="eastAsia" w:ascii="宋体" w:hAnsi="宋体" w:eastAsia="宋体" w:cs="宋体"/>
          <w:spacing w:val="9"/>
          <w:sz w:val="30"/>
          <w:szCs w:val="30"/>
        </w:rPr>
        <w:t xml:space="preserve">  </w:t>
      </w:r>
      <w:r>
        <w:rPr>
          <w:rFonts w:hint="eastAsia" w:ascii="宋体" w:hAnsi="宋体" w:eastAsia="宋体" w:cs="宋体"/>
          <w:spacing w:val="9"/>
          <w:sz w:val="30"/>
          <w:szCs w:val="30"/>
          <w14:textOutline w14:w="5793" w14:cap="sq" w14:cmpd="sng">
            <w14:solidFill>
              <w14:srgbClr w14:val="000000"/>
            </w14:solidFill>
            <w14:prstDash w14:val="solid"/>
            <w14:bevel/>
          </w14:textOutline>
        </w:rPr>
        <w:t>谈判响应文件基本格式</w:t>
      </w:r>
    </w:p>
    <w:p w14:paraId="07697630">
      <w:pPr>
        <w:spacing w:before="117" w:line="218" w:lineRule="auto"/>
        <w:jc w:val="center"/>
        <w:rPr>
          <w:rFonts w:ascii="宋体" w:hAnsi="宋体" w:eastAsia="宋体" w:cs="宋体"/>
          <w:sz w:val="28"/>
          <w:szCs w:val="28"/>
        </w:rPr>
      </w:pPr>
      <w:r>
        <w:rPr>
          <w:rFonts w:ascii="宋体" w:hAnsi="宋体" w:eastAsia="宋体" w:cs="宋体"/>
          <w:spacing w:val="-1"/>
          <w:sz w:val="28"/>
          <w:szCs w:val="28"/>
          <w14:textOutline w14:w="4358" w14:cap="sq" w14:cmpd="sng">
            <w14:solidFill>
              <w14:srgbClr w14:val="000000"/>
            </w14:solidFill>
            <w14:prstDash w14:val="solid"/>
            <w14:bevel/>
          </w14:textOutline>
        </w:rPr>
        <w:t>第一章</w:t>
      </w:r>
      <w:r>
        <w:rPr>
          <w:rFonts w:ascii="宋体" w:hAnsi="宋体" w:eastAsia="宋体" w:cs="宋体"/>
          <w:spacing w:val="-1"/>
          <w:sz w:val="28"/>
          <w:szCs w:val="28"/>
        </w:rPr>
        <w:t xml:space="preserve">  </w:t>
      </w:r>
      <w:r>
        <w:rPr>
          <w:rFonts w:ascii="宋体" w:hAnsi="宋体" w:eastAsia="宋体" w:cs="宋体"/>
          <w:spacing w:val="-1"/>
          <w:sz w:val="28"/>
          <w:szCs w:val="28"/>
          <w14:textOutline w14:w="4358" w14:cap="sq" w14:cmpd="sng">
            <w14:solidFill>
              <w14:srgbClr w14:val="000000"/>
            </w14:solidFill>
            <w14:prstDash w14:val="solid"/>
            <w14:bevel/>
          </w14:textOutline>
        </w:rPr>
        <w:t>谈判公告</w:t>
      </w:r>
    </w:p>
    <w:p w14:paraId="7463E8B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项目概况</w:t>
      </w:r>
    </w:p>
    <w:p w14:paraId="6C7F77F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highlight w:val="none"/>
        </w:rPr>
      </w:pPr>
      <w:r>
        <w:rPr>
          <w:rFonts w:hint="eastAsia" w:ascii="宋体" w:hAnsi="宋体" w:eastAsia="宋体" w:cs="宋体"/>
          <w:b w:val="0"/>
          <w:bCs w:val="0"/>
          <w:color w:val="000000"/>
          <w:kern w:val="0"/>
          <w:sz w:val="24"/>
          <w:szCs w:val="24"/>
          <w:shd w:val="clear" w:fill="FFFFFF"/>
          <w:vertAlign w:val="baseline"/>
          <w:lang w:val="en-US" w:eastAsia="zh-CN" w:bidi="ar"/>
        </w:rPr>
        <w:t>紫阳县蒿坪镇中心卫生院劳务保洁外包项目的潜在供应商应在陕西宏盛祥鼎招标代理有限公司获取采购文件，并</w:t>
      </w:r>
      <w:r>
        <w:rPr>
          <w:rFonts w:hint="eastAsia" w:ascii="宋体" w:hAnsi="宋体" w:eastAsia="宋体" w:cs="宋体"/>
          <w:b w:val="0"/>
          <w:bCs w:val="0"/>
          <w:color w:val="000000"/>
          <w:kern w:val="0"/>
          <w:sz w:val="24"/>
          <w:szCs w:val="24"/>
          <w:highlight w:val="none"/>
          <w:shd w:val="clear" w:fill="FFFFFF"/>
          <w:vertAlign w:val="baseline"/>
          <w:lang w:val="en-US" w:eastAsia="zh-CN" w:bidi="ar"/>
        </w:rPr>
        <w:t>于2025年05月27日14时30分（北京时间）前提交响应文件。</w:t>
      </w:r>
    </w:p>
    <w:p w14:paraId="1D48BF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highlight w:val="none"/>
        </w:rPr>
      </w:pPr>
      <w:r>
        <w:rPr>
          <w:rFonts w:hint="eastAsia" w:ascii="宋体" w:hAnsi="宋体" w:eastAsia="宋体" w:cs="宋体"/>
          <w:b w:val="0"/>
          <w:bCs w:val="0"/>
          <w:color w:val="000000"/>
          <w:kern w:val="0"/>
          <w:sz w:val="24"/>
          <w:szCs w:val="24"/>
          <w:highlight w:val="none"/>
          <w:shd w:val="clear" w:fill="FFFFFF"/>
          <w:vertAlign w:val="baseline"/>
          <w:lang w:val="en-US" w:eastAsia="zh-CN" w:bidi="ar"/>
        </w:rPr>
        <w:t>一、项目基本情况</w:t>
      </w:r>
    </w:p>
    <w:p w14:paraId="2510AAF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lang w:val="en-US"/>
        </w:rPr>
      </w:pPr>
      <w:r>
        <w:rPr>
          <w:rFonts w:hint="eastAsia" w:ascii="宋体" w:hAnsi="宋体" w:eastAsia="宋体" w:cs="宋体"/>
          <w:b w:val="0"/>
          <w:bCs w:val="0"/>
          <w:color w:val="000000"/>
          <w:kern w:val="0"/>
          <w:sz w:val="24"/>
          <w:szCs w:val="24"/>
          <w:shd w:val="clear" w:fill="FFFFFF"/>
          <w:vertAlign w:val="baseline"/>
          <w:lang w:val="en-US" w:eastAsia="zh-CN" w:bidi="ar"/>
        </w:rPr>
        <w:t>项目编号：HSXD2025-AK-016</w:t>
      </w:r>
    </w:p>
    <w:p w14:paraId="57D2C8B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项目名称：紫阳县蒿坪镇中心卫生院劳务保洁外包项目</w:t>
      </w:r>
    </w:p>
    <w:p w14:paraId="2C5F907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采购方式：竞争性谈判</w:t>
      </w:r>
    </w:p>
    <w:p w14:paraId="1FE295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预算金额：260000.00元</w:t>
      </w:r>
    </w:p>
    <w:p w14:paraId="740BE3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采购需求：</w:t>
      </w:r>
    </w:p>
    <w:p w14:paraId="76A393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合同包1(</w:t>
      </w:r>
      <w:r>
        <w:rPr>
          <w:rFonts w:hint="eastAsia" w:eastAsia="宋体" w:cs="宋体"/>
          <w:b w:val="0"/>
          <w:bCs w:val="0"/>
          <w:color w:val="000000"/>
          <w:kern w:val="0"/>
          <w:sz w:val="24"/>
          <w:szCs w:val="24"/>
          <w:shd w:val="clear" w:fill="FFFFFF"/>
          <w:vertAlign w:val="baseline"/>
          <w:lang w:val="en-US" w:eastAsia="zh-CN" w:bidi="ar"/>
        </w:rPr>
        <w:t>紫阳县蒿坪镇中心卫生院劳务保洁外包项目</w:t>
      </w:r>
      <w:r>
        <w:rPr>
          <w:rFonts w:hint="eastAsia" w:ascii="宋体" w:hAnsi="宋体" w:eastAsia="宋体" w:cs="宋体"/>
          <w:b w:val="0"/>
          <w:bCs w:val="0"/>
          <w:color w:val="000000"/>
          <w:kern w:val="0"/>
          <w:sz w:val="24"/>
          <w:szCs w:val="24"/>
          <w:shd w:val="clear" w:fill="FFFFFF"/>
          <w:vertAlign w:val="baseline"/>
          <w:lang w:val="en-US" w:eastAsia="zh-CN" w:bidi="ar"/>
        </w:rPr>
        <w:t>):</w:t>
      </w:r>
    </w:p>
    <w:p w14:paraId="39D37A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合同包预算金额：260000.00元</w:t>
      </w:r>
    </w:p>
    <w:p w14:paraId="49FA2D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合同包最高限价：260000.00元</w:t>
      </w:r>
    </w:p>
    <w:tbl>
      <w:tblPr>
        <w:tblStyle w:val="11"/>
        <w:tblW w:w="9133" w:type="dxa"/>
        <w:tblInd w:w="59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780"/>
        <w:gridCol w:w="2233"/>
        <w:gridCol w:w="1170"/>
        <w:gridCol w:w="1275"/>
        <w:gridCol w:w="1545"/>
        <w:gridCol w:w="1365"/>
      </w:tblGrid>
      <w:tr w14:paraId="6AE40B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7" w:hRule="atLeast"/>
        </w:trPr>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B9FC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pPr>
            <w:r>
              <w:rPr>
                <w:rFonts w:hint="eastAsia" w:ascii="宋体" w:hAnsi="宋体" w:eastAsia="宋体" w:cs="宋体"/>
                <w:b w:val="0"/>
                <w:bCs w:val="0"/>
                <w:color w:val="000000"/>
                <w:kern w:val="0"/>
                <w:sz w:val="24"/>
                <w:szCs w:val="24"/>
                <w:vertAlign w:val="baseline"/>
                <w:lang w:val="en-US" w:eastAsia="zh-CN" w:bidi="ar"/>
              </w:rPr>
              <w:t>品目号</w:t>
            </w:r>
          </w:p>
        </w:tc>
        <w:tc>
          <w:tcPr>
            <w:tcW w:w="78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4CB21C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pPr>
            <w:r>
              <w:rPr>
                <w:rFonts w:hint="eastAsia" w:ascii="宋体" w:hAnsi="宋体" w:eastAsia="宋体" w:cs="宋体"/>
                <w:b w:val="0"/>
                <w:bCs w:val="0"/>
                <w:color w:val="000000"/>
                <w:kern w:val="0"/>
                <w:sz w:val="24"/>
                <w:szCs w:val="24"/>
                <w:vertAlign w:val="baseline"/>
                <w:lang w:val="en-US" w:eastAsia="zh-CN" w:bidi="ar"/>
              </w:rPr>
              <w:t>品目名称</w:t>
            </w:r>
          </w:p>
        </w:tc>
        <w:tc>
          <w:tcPr>
            <w:tcW w:w="223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A8FA0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宋体" w:hAnsi="宋体" w:eastAsia="宋体" w:cs="宋体"/>
              </w:rPr>
            </w:pPr>
            <w:r>
              <w:rPr>
                <w:rFonts w:hint="eastAsia" w:ascii="宋体" w:hAnsi="宋体" w:eastAsia="宋体" w:cs="宋体"/>
                <w:b w:val="0"/>
                <w:bCs w:val="0"/>
                <w:color w:val="000000"/>
                <w:kern w:val="0"/>
                <w:sz w:val="24"/>
                <w:szCs w:val="24"/>
                <w:vertAlign w:val="baseline"/>
                <w:lang w:val="en-US" w:eastAsia="zh-CN" w:bidi="ar"/>
              </w:rPr>
              <w:t>采购标的</w:t>
            </w:r>
          </w:p>
        </w:tc>
        <w:tc>
          <w:tcPr>
            <w:tcW w:w="117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40913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宋体" w:hAnsi="宋体" w:eastAsia="宋体" w:cs="宋体"/>
              </w:rPr>
            </w:pPr>
            <w:r>
              <w:rPr>
                <w:rFonts w:hint="eastAsia" w:ascii="宋体" w:hAnsi="宋体" w:eastAsia="宋体" w:cs="宋体"/>
                <w:b w:val="0"/>
                <w:bCs w:val="0"/>
                <w:color w:val="000000"/>
                <w:kern w:val="0"/>
                <w:sz w:val="24"/>
                <w:szCs w:val="24"/>
                <w:vertAlign w:val="baseline"/>
                <w:lang w:val="en-US" w:eastAsia="zh-CN" w:bidi="ar"/>
              </w:rPr>
              <w:t>数量</w:t>
            </w:r>
          </w:p>
          <w:p w14:paraId="0C2C3D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宋体" w:hAnsi="宋体" w:eastAsia="宋体" w:cs="宋体"/>
              </w:rPr>
            </w:pPr>
            <w:r>
              <w:rPr>
                <w:rFonts w:hint="eastAsia" w:ascii="宋体" w:hAnsi="宋体" w:eastAsia="宋体" w:cs="宋体"/>
                <w:b w:val="0"/>
                <w:bCs w:val="0"/>
                <w:color w:val="000000"/>
                <w:kern w:val="0"/>
                <w:sz w:val="24"/>
                <w:szCs w:val="24"/>
                <w:vertAlign w:val="baseline"/>
                <w:lang w:val="en-US" w:eastAsia="zh-CN" w:bidi="ar"/>
              </w:rPr>
              <w:t>（单位）</w:t>
            </w:r>
          </w:p>
        </w:tc>
        <w:tc>
          <w:tcPr>
            <w:tcW w:w="127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880D0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宋体" w:hAnsi="宋体" w:eastAsia="宋体" w:cs="宋体"/>
              </w:rPr>
            </w:pPr>
            <w:r>
              <w:rPr>
                <w:rFonts w:hint="eastAsia" w:ascii="宋体" w:hAnsi="宋体" w:eastAsia="宋体" w:cs="宋体"/>
                <w:b w:val="0"/>
                <w:bCs w:val="0"/>
                <w:color w:val="000000"/>
                <w:kern w:val="0"/>
                <w:sz w:val="24"/>
                <w:szCs w:val="24"/>
                <w:vertAlign w:val="baseline"/>
                <w:lang w:val="en-US" w:eastAsia="zh-CN" w:bidi="ar"/>
              </w:rPr>
              <w:t>技术规格、参数及要求</w:t>
            </w:r>
          </w:p>
        </w:tc>
        <w:tc>
          <w:tcPr>
            <w:tcW w:w="154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FEA9D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宋体" w:hAnsi="宋体" w:eastAsia="宋体" w:cs="宋体"/>
              </w:rPr>
            </w:pPr>
            <w:r>
              <w:rPr>
                <w:rFonts w:hint="eastAsia" w:ascii="宋体" w:hAnsi="宋体" w:eastAsia="宋体" w:cs="宋体"/>
                <w:b w:val="0"/>
                <w:bCs w:val="0"/>
                <w:color w:val="000000"/>
                <w:kern w:val="0"/>
                <w:sz w:val="24"/>
                <w:szCs w:val="24"/>
                <w:vertAlign w:val="baseline"/>
                <w:lang w:val="en-US" w:eastAsia="zh-CN" w:bidi="ar"/>
              </w:rPr>
              <w:t>品目预算   (元)</w:t>
            </w:r>
          </w:p>
        </w:tc>
        <w:tc>
          <w:tcPr>
            <w:tcW w:w="136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F3C9F6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pPr>
            <w:r>
              <w:rPr>
                <w:rFonts w:hint="eastAsia" w:ascii="宋体" w:hAnsi="宋体" w:eastAsia="宋体" w:cs="宋体"/>
                <w:b w:val="0"/>
                <w:bCs w:val="0"/>
                <w:color w:val="000000"/>
                <w:kern w:val="0"/>
                <w:sz w:val="24"/>
                <w:szCs w:val="24"/>
                <w:vertAlign w:val="baseline"/>
                <w:lang w:val="en-US" w:eastAsia="zh-CN" w:bidi="ar"/>
              </w:rPr>
              <w:t>最高限价</w:t>
            </w:r>
            <w:r>
              <w:rPr>
                <w:rFonts w:hint="eastAsia" w:eastAsia="宋体" w:cs="宋体"/>
                <w:b w:val="0"/>
                <w:bCs w:val="0"/>
                <w:color w:val="000000"/>
                <w:kern w:val="0"/>
                <w:sz w:val="24"/>
                <w:szCs w:val="24"/>
                <w:vertAlign w:val="baseline"/>
                <w:lang w:val="en-US" w:eastAsia="zh-CN" w:bidi="ar"/>
              </w:rPr>
              <w:t xml:space="preserve">  </w:t>
            </w:r>
            <w:r>
              <w:rPr>
                <w:rFonts w:hint="eastAsia" w:ascii="宋体" w:hAnsi="宋体" w:eastAsia="宋体" w:cs="宋体"/>
                <w:b w:val="0"/>
                <w:bCs w:val="0"/>
                <w:color w:val="000000"/>
                <w:kern w:val="0"/>
                <w:sz w:val="24"/>
                <w:szCs w:val="24"/>
                <w:vertAlign w:val="baseline"/>
                <w:lang w:val="en-US" w:eastAsia="zh-CN" w:bidi="ar"/>
              </w:rPr>
              <w:t>(元)</w:t>
            </w:r>
          </w:p>
        </w:tc>
      </w:tr>
      <w:tr w14:paraId="2B0BF9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44" w:hRule="atLeast"/>
        </w:trPr>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609D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pPr>
            <w:r>
              <w:rPr>
                <w:rFonts w:hint="eastAsia" w:ascii="宋体" w:hAnsi="宋体" w:eastAsia="宋体" w:cs="宋体"/>
                <w:b w:val="0"/>
                <w:bCs w:val="0"/>
                <w:color w:val="000000"/>
                <w:kern w:val="0"/>
                <w:sz w:val="24"/>
                <w:szCs w:val="24"/>
                <w:vertAlign w:val="baseline"/>
                <w:lang w:val="en-US" w:eastAsia="zh-CN" w:bidi="ar"/>
              </w:rPr>
              <w:t>1-1</w:t>
            </w:r>
          </w:p>
        </w:tc>
        <w:tc>
          <w:tcPr>
            <w:tcW w:w="78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8AC69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default"/>
                <w:lang w:val="en-US"/>
              </w:rPr>
            </w:pPr>
            <w:r>
              <w:rPr>
                <w:rFonts w:hint="eastAsia" w:ascii="宋体" w:hAnsi="宋体" w:eastAsia="宋体" w:cs="宋体"/>
                <w:sz w:val="24"/>
                <w:lang w:val="en-US" w:eastAsia="zh-CN"/>
              </w:rPr>
              <w:t>其他</w:t>
            </w:r>
            <w:r>
              <w:rPr>
                <w:rFonts w:hint="eastAsia" w:ascii="宋体" w:hAnsi="宋体" w:cs="宋体"/>
                <w:sz w:val="24"/>
              </w:rPr>
              <w:t>服务</w:t>
            </w:r>
          </w:p>
        </w:tc>
        <w:tc>
          <w:tcPr>
            <w:tcW w:w="223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510B52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宋体" w:hAnsi="宋体" w:eastAsia="宋体" w:cs="宋体"/>
              </w:rPr>
            </w:pPr>
            <w:r>
              <w:rPr>
                <w:rFonts w:hint="eastAsia" w:ascii="宋体" w:hAnsi="宋体" w:cs="宋体"/>
                <w:sz w:val="24"/>
              </w:rPr>
              <w:t>卫生院2025年2026年两年保洁服务</w:t>
            </w:r>
          </w:p>
        </w:tc>
        <w:tc>
          <w:tcPr>
            <w:tcW w:w="117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B595C4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宋体" w:hAnsi="宋体" w:eastAsia="宋体" w:cs="宋体"/>
              </w:rPr>
            </w:pPr>
            <w:r>
              <w:rPr>
                <w:rFonts w:hint="eastAsia" w:ascii="宋体" w:hAnsi="宋体" w:eastAsia="宋体" w:cs="宋体"/>
                <w:b w:val="0"/>
                <w:bCs w:val="0"/>
                <w:color w:val="000000"/>
                <w:kern w:val="0"/>
                <w:sz w:val="24"/>
                <w:szCs w:val="24"/>
                <w:vertAlign w:val="baseline"/>
                <w:lang w:val="en-US" w:eastAsia="zh-CN" w:bidi="ar"/>
              </w:rPr>
              <w:t>1(项)</w:t>
            </w:r>
          </w:p>
        </w:tc>
        <w:tc>
          <w:tcPr>
            <w:tcW w:w="127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3B332F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宋体" w:hAnsi="宋体" w:eastAsia="宋体" w:cs="宋体"/>
              </w:rPr>
            </w:pPr>
            <w:r>
              <w:rPr>
                <w:rFonts w:hint="eastAsia" w:ascii="宋体" w:hAnsi="宋体" w:eastAsia="宋体" w:cs="宋体"/>
                <w:b w:val="0"/>
                <w:bCs w:val="0"/>
                <w:color w:val="000000"/>
                <w:kern w:val="0"/>
                <w:sz w:val="24"/>
                <w:szCs w:val="24"/>
                <w:vertAlign w:val="baseline"/>
                <w:lang w:val="en-US" w:eastAsia="zh-CN" w:bidi="ar"/>
              </w:rPr>
              <w:t>详见采购文件</w:t>
            </w:r>
          </w:p>
        </w:tc>
        <w:tc>
          <w:tcPr>
            <w:tcW w:w="154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29099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260000.00</w:t>
            </w:r>
          </w:p>
        </w:tc>
        <w:tc>
          <w:tcPr>
            <w:tcW w:w="136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B2CA01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260000.00</w:t>
            </w:r>
          </w:p>
        </w:tc>
      </w:tr>
    </w:tbl>
    <w:p w14:paraId="3FEA84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本合同包不接受联合体投标</w:t>
      </w:r>
    </w:p>
    <w:p w14:paraId="59DB76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合同履行期限：</w:t>
      </w:r>
      <w:r>
        <w:rPr>
          <w:rFonts w:hint="eastAsia" w:ascii="宋体" w:hAnsi="宋体" w:cs="宋体"/>
          <w:sz w:val="24"/>
          <w:highlight w:val="none"/>
        </w:rPr>
        <w:t>自合同签订之日起</w:t>
      </w:r>
      <w:r>
        <w:rPr>
          <w:rFonts w:hint="eastAsia" w:ascii="宋体" w:hAnsi="宋体" w:eastAsia="宋体" w:cs="宋体"/>
          <w:sz w:val="24"/>
          <w:highlight w:val="none"/>
          <w:lang w:val="en-US" w:eastAsia="zh-CN"/>
        </w:rPr>
        <w:t>两</w:t>
      </w:r>
      <w:r>
        <w:rPr>
          <w:rFonts w:hint="eastAsia" w:ascii="宋体" w:hAnsi="宋体" w:cs="宋体"/>
          <w:sz w:val="24"/>
          <w:highlight w:val="none"/>
        </w:rPr>
        <w:t>年内提供相关服务</w:t>
      </w:r>
    </w:p>
    <w:p w14:paraId="1B8915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二、申请人的资格要求：</w:t>
      </w:r>
    </w:p>
    <w:p w14:paraId="7A2E3B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1.满足《中华人民共和国政府采购法》第二十二条规定；</w:t>
      </w:r>
    </w:p>
    <w:p w14:paraId="504C34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2.落实政府采购政策需满足的资格要求：</w:t>
      </w:r>
    </w:p>
    <w:p w14:paraId="1251B1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合同包1(</w:t>
      </w:r>
      <w:r>
        <w:rPr>
          <w:rFonts w:hint="eastAsia" w:eastAsia="宋体" w:cs="宋体"/>
          <w:b w:val="0"/>
          <w:bCs w:val="0"/>
          <w:color w:val="000000"/>
          <w:kern w:val="0"/>
          <w:sz w:val="24"/>
          <w:szCs w:val="24"/>
          <w:shd w:val="clear" w:fill="FFFFFF"/>
          <w:vertAlign w:val="baseline"/>
          <w:lang w:val="en-US" w:eastAsia="zh-CN" w:bidi="ar"/>
        </w:rPr>
        <w:t>紫阳县蒿坪镇中心卫生院劳务保洁外包项目</w:t>
      </w:r>
      <w:r>
        <w:rPr>
          <w:rFonts w:hint="eastAsia" w:ascii="宋体" w:hAnsi="宋体" w:eastAsia="宋体" w:cs="宋体"/>
          <w:b w:val="0"/>
          <w:bCs w:val="0"/>
          <w:color w:val="000000"/>
          <w:kern w:val="0"/>
          <w:sz w:val="24"/>
          <w:szCs w:val="24"/>
          <w:shd w:val="clear" w:fill="FFFFFF"/>
          <w:vertAlign w:val="baseline"/>
          <w:lang w:val="en-US" w:eastAsia="zh-CN" w:bidi="ar"/>
        </w:rPr>
        <w:t>)落实政府采购政策需满足的资格要求如下</w:t>
      </w:r>
      <w:r>
        <w:rPr>
          <w:rFonts w:hint="eastAsia" w:eastAsia="宋体" w:cs="宋体"/>
          <w:b w:val="0"/>
          <w:bCs w:val="0"/>
          <w:color w:val="000000"/>
          <w:kern w:val="0"/>
          <w:sz w:val="24"/>
          <w:szCs w:val="24"/>
          <w:shd w:val="clear" w:fill="FFFFFF"/>
          <w:vertAlign w:val="baseline"/>
          <w:lang w:val="en-US" w:eastAsia="zh-CN" w:bidi="ar"/>
        </w:rPr>
        <w:t>：</w:t>
      </w:r>
    </w:p>
    <w:p w14:paraId="08EA6A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1）《政府采购促进中小企业发展管理办法》（财库〔2020〕46号）；（2）《财政部司法部关于政府采购支持监狱企业发展有关问题的通知》（财库〔2014〕68号）；（3）《财政部国家发展改革委关于印发〈节能产品政府采购实施意见〉的通知》（财库〔2004〕185号）；（4）《国务院办公厅关于建立政府强制采购节能产品制度的通知》（国办发〔2007〕51号）；（5）《财政部环保总局关于环境标志产品政府采购实施的意见》（财库〔2006〕90号）；（6）《三部门联合发布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加快推进我省中小企业政府采购信用融资工作的通知》（陕财办采〔2020〕15号）；（10）陕西省财政厅关于印发《陕西省中小企业政府采购信用融资办法》（陕财办采〔2018〕23号）。</w:t>
      </w:r>
    </w:p>
    <w:p w14:paraId="09E555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3.本项目的特定资格要求：</w:t>
      </w:r>
    </w:p>
    <w:p w14:paraId="342EDE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合同包1(</w:t>
      </w:r>
      <w:r>
        <w:rPr>
          <w:rFonts w:hint="eastAsia" w:eastAsia="宋体" w:cs="宋体"/>
          <w:b w:val="0"/>
          <w:bCs w:val="0"/>
          <w:color w:val="000000"/>
          <w:kern w:val="0"/>
          <w:sz w:val="24"/>
          <w:szCs w:val="24"/>
          <w:shd w:val="clear" w:fill="FFFFFF"/>
          <w:vertAlign w:val="baseline"/>
          <w:lang w:val="en-US" w:eastAsia="zh-CN" w:bidi="ar"/>
        </w:rPr>
        <w:t>紫阳县蒿坪镇中心卫生院劳务保洁外包项目</w:t>
      </w:r>
      <w:r>
        <w:rPr>
          <w:rFonts w:hint="eastAsia" w:ascii="宋体" w:hAnsi="宋体" w:eastAsia="宋体" w:cs="宋体"/>
          <w:b w:val="0"/>
          <w:bCs w:val="0"/>
          <w:color w:val="000000"/>
          <w:kern w:val="0"/>
          <w:sz w:val="24"/>
          <w:szCs w:val="24"/>
          <w:shd w:val="clear" w:fill="FFFFFF"/>
          <w:vertAlign w:val="baseline"/>
          <w:lang w:val="en-US" w:eastAsia="zh-CN" w:bidi="ar"/>
        </w:rPr>
        <w:t>)特定资格要求如下:</w:t>
      </w:r>
    </w:p>
    <w:p w14:paraId="7D75D5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（1）具有独立承担民事责任能力的法人或其他组织，提供合法有效的统一社会信用代码的营业执照或事业单位法人证书等国家规定的相关证明，自然人参与的提供其身份证明；</w:t>
      </w:r>
    </w:p>
    <w:p w14:paraId="4442F1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（2）法定代表人授权书及被授权人身份证（法定代表人参加投标只须提交法定代表人身份证）；</w:t>
      </w:r>
    </w:p>
    <w:p w14:paraId="7AF9BB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（3）参加本次政府采购活动近三年内在经营活动中没有重大违纪的书面声明；</w:t>
      </w:r>
    </w:p>
    <w:p w14:paraId="1E7CC3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财务状况报告:提供</w:t>
      </w:r>
      <w:r>
        <w:rPr>
          <w:rFonts w:hint="eastAsia" w:ascii="宋体" w:hAnsi="宋体" w:eastAsia="宋体" w:cs="宋体"/>
          <w:i w:val="0"/>
          <w:iCs w:val="0"/>
          <w:caps w:val="0"/>
          <w:color w:val="333333"/>
          <w:spacing w:val="0"/>
          <w:sz w:val="24"/>
          <w:szCs w:val="24"/>
          <w:shd w:val="clear" w:fill="FFFFFF"/>
          <w:lang w:eastAsia="zh-CN"/>
        </w:rPr>
        <w:t>2023年度或2024年度</w:t>
      </w:r>
      <w:r>
        <w:rPr>
          <w:rFonts w:hint="eastAsia" w:ascii="宋体" w:hAnsi="宋体" w:eastAsia="宋体" w:cs="宋体"/>
          <w:i w:val="0"/>
          <w:iCs w:val="0"/>
          <w:caps w:val="0"/>
          <w:color w:val="333333"/>
          <w:spacing w:val="0"/>
          <w:sz w:val="24"/>
          <w:szCs w:val="24"/>
          <w:shd w:val="clear" w:fill="FFFFFF"/>
        </w:rPr>
        <w:t>经审计的财务报告（成立时间至提交</w:t>
      </w:r>
      <w:r>
        <w:rPr>
          <w:rFonts w:hint="eastAsia" w:eastAsia="宋体" w:cs="宋体"/>
          <w:i w:val="0"/>
          <w:iCs w:val="0"/>
          <w:caps w:val="0"/>
          <w:color w:val="333333"/>
          <w:spacing w:val="0"/>
          <w:sz w:val="24"/>
          <w:szCs w:val="24"/>
          <w:shd w:val="clear" w:fill="FFFFFF"/>
          <w:lang w:val="en-US" w:eastAsia="zh-CN"/>
        </w:rPr>
        <w:t>谈判</w:t>
      </w:r>
      <w:r>
        <w:rPr>
          <w:rFonts w:hint="eastAsia" w:ascii="宋体" w:hAnsi="宋体" w:eastAsia="宋体" w:cs="宋体"/>
          <w:i w:val="0"/>
          <w:iCs w:val="0"/>
          <w:caps w:val="0"/>
          <w:color w:val="333333"/>
          <w:spacing w:val="0"/>
          <w:sz w:val="24"/>
          <w:szCs w:val="24"/>
          <w:shd w:val="clear" w:fill="FFFFFF"/>
        </w:rPr>
        <w:t>响应文件截止时间不足一年的可提供成立后任意时段的资产负债表），或其基本存款账户开户银行出具的资信证明及基本存款账户开户许可证（基本账户信息表）加盖投标人公章；</w:t>
      </w:r>
    </w:p>
    <w:p w14:paraId="5A798C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（5）税收缴纳证明：提供近半年来至少一个月的纳税证明或完税证明，依法免税的应提供相关证明材料；</w:t>
      </w:r>
    </w:p>
    <w:p w14:paraId="68F2C81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（6）社会保障资金缴纳证明：提供近半年来至少一个月的社会保障资金缴纳单据或社保机构开具的社会保险参保缴费情况证明，依法不需要缴纳社会保障资金的应提供相关证明材料；</w:t>
      </w:r>
    </w:p>
    <w:p w14:paraId="2AA6A0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（7）单位负责人为同一人或者存在直接控股、管理关系的不同供应商，不得参加同一合同项下的政府采购活动（提供书面承诺函，格式自拟加盖供应商公章）；</w:t>
      </w:r>
    </w:p>
    <w:p w14:paraId="435826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（8）供应商通过“信用中国”网站(www.creditchina.gov.cn)及中国政府采购网(www.ccgp.gov.cn) 查询相关主体信用记录，截止时点为谈判文件发出至招标截止时间内，并将网页截图（加盖投标供应商红色公章）附在招标响应文件中。对列入失信被执行人、重大税收违法案件当事人名单、政府采购严重违法失信行为记录名单及其他不符合《中华人民共和国政府采购法》第二十二条规定条件及近三年被相关单位进行通报处罚的供应商，将被视为不合格供应商；</w:t>
      </w:r>
    </w:p>
    <w:p w14:paraId="520B4A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（9）</w:t>
      </w:r>
      <w:r>
        <w:rPr>
          <w:rFonts w:hint="eastAsia" w:asciiTheme="majorEastAsia" w:hAnsiTheme="majorEastAsia" w:eastAsiaTheme="majorEastAsia" w:cstheme="minorHAnsi"/>
          <w:sz w:val="24"/>
          <w:szCs w:val="24"/>
          <w:lang w:eastAsia="zh-CN"/>
        </w:rPr>
        <w:t>本项目专门面向中小企业，供应商应为中型、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14:paraId="246E993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（10）本项目不接受联合体投标。</w:t>
      </w:r>
    </w:p>
    <w:p w14:paraId="597F5B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注：以上（1）-（10）资质要求开标现场必须提供原件或加盖公章复印件以备审验，缺项或者符合性、有效性、合法性审核不合格的，自动丧失投标人资格。</w:t>
      </w:r>
    </w:p>
    <w:p w14:paraId="3B3634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pPr>
      <w:r>
        <w:rPr>
          <w:rFonts w:hint="eastAsia" w:ascii="宋体" w:hAnsi="宋体" w:eastAsia="宋体" w:cs="宋体"/>
          <w:b w:val="0"/>
          <w:bCs w:val="0"/>
          <w:color w:val="000000"/>
          <w:kern w:val="0"/>
          <w:sz w:val="24"/>
          <w:szCs w:val="24"/>
          <w:shd w:val="clear" w:fill="FFFFFF"/>
          <w:vertAlign w:val="baseline"/>
          <w:lang w:val="en-US" w:eastAsia="zh-CN" w:bidi="ar"/>
        </w:rPr>
        <w:t>三、获取采购文件</w:t>
      </w:r>
    </w:p>
    <w:p w14:paraId="5D5805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时间：2025年05月20日至2025年05月22日，每天上午09:00:00至12:00:00，下午14:00:00至17:00:00（北京时间）</w:t>
      </w:r>
    </w:p>
    <w:p w14:paraId="58A831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途径：陕西宏盛祥鼎招标代理有限公司</w:t>
      </w:r>
    </w:p>
    <w:p w14:paraId="383D1CF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方式：在线获取</w:t>
      </w:r>
    </w:p>
    <w:p w14:paraId="3A5D9B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售价：0元</w:t>
      </w:r>
    </w:p>
    <w:p w14:paraId="19D4E3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四、响应文件提交</w:t>
      </w:r>
    </w:p>
    <w:p w14:paraId="3629666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截止时间：2025年05月27日 14时30分00秒 （北京时间）</w:t>
      </w:r>
    </w:p>
    <w:p w14:paraId="45AA5D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地点：陕西宏盛祥鼎招标代理有限公司（安康市汉滨区文昌路西巷12号1栋2单元301室）</w:t>
      </w:r>
    </w:p>
    <w:p w14:paraId="34CEF3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五、开启</w:t>
      </w:r>
    </w:p>
    <w:p w14:paraId="398F25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时间：2025年05月27日 14时30分00秒 （北京时间）</w:t>
      </w:r>
    </w:p>
    <w:p w14:paraId="4225C0C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地点：陕西宏盛祥鼎招标代理有限公司（安康市汉滨区文昌路西巷12号1栋2单元301室）</w:t>
      </w:r>
    </w:p>
    <w:p w14:paraId="7244A23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六、公告期限</w:t>
      </w:r>
    </w:p>
    <w:p w14:paraId="48A42C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自本公告发布之日起3个工作日。</w:t>
      </w:r>
    </w:p>
    <w:p w14:paraId="2D5167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七、其他补充事宜</w:t>
      </w:r>
    </w:p>
    <w:p w14:paraId="2B43553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凡愿意参加投标的供应商，请将营业执照、单位介绍信和经办人加盖公章的身份证复印件扫描为一个PDF文档，并附联系电话及邮箱发送至964371553@qq.com获取竞争性</w:t>
      </w:r>
      <w:r>
        <w:rPr>
          <w:rFonts w:hint="eastAsia" w:eastAsia="宋体" w:cs="宋体"/>
          <w:b w:val="0"/>
          <w:bCs w:val="0"/>
          <w:color w:val="000000"/>
          <w:kern w:val="0"/>
          <w:sz w:val="24"/>
          <w:szCs w:val="24"/>
          <w:shd w:val="clear" w:fill="FFFFFF"/>
          <w:vertAlign w:val="baseline"/>
          <w:lang w:val="en-US" w:eastAsia="zh-CN" w:bidi="ar"/>
        </w:rPr>
        <w:t>谈判</w:t>
      </w:r>
      <w:r>
        <w:rPr>
          <w:rFonts w:hint="eastAsia" w:ascii="宋体" w:hAnsi="宋体" w:eastAsia="宋体" w:cs="宋体"/>
          <w:b w:val="0"/>
          <w:bCs w:val="0"/>
          <w:color w:val="000000"/>
          <w:kern w:val="0"/>
          <w:sz w:val="24"/>
          <w:szCs w:val="24"/>
          <w:shd w:val="clear" w:fill="FFFFFF"/>
          <w:vertAlign w:val="baseline"/>
          <w:lang w:val="en-US" w:eastAsia="zh-CN" w:bidi="ar"/>
        </w:rPr>
        <w:t>文件。</w:t>
      </w:r>
    </w:p>
    <w:p w14:paraId="061A8A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八、对本次招标提出询问，请按以下方式联系。</w:t>
      </w:r>
    </w:p>
    <w:p w14:paraId="4075CC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1.采购人信息</w:t>
      </w:r>
    </w:p>
    <w:p w14:paraId="4F577E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lang w:val="en-US"/>
        </w:rPr>
      </w:pPr>
      <w:r>
        <w:rPr>
          <w:rFonts w:hint="eastAsia" w:ascii="宋体" w:hAnsi="宋体" w:eastAsia="宋体" w:cs="宋体"/>
          <w:b w:val="0"/>
          <w:bCs w:val="0"/>
          <w:color w:val="000000"/>
          <w:kern w:val="0"/>
          <w:sz w:val="24"/>
          <w:szCs w:val="24"/>
          <w:shd w:val="clear" w:fill="FFFFFF"/>
          <w:vertAlign w:val="baseline"/>
          <w:lang w:val="en-US" w:eastAsia="zh-CN" w:bidi="ar"/>
        </w:rPr>
        <w:t>名称：紫阳县蒿坪镇中心卫生院</w:t>
      </w:r>
    </w:p>
    <w:p w14:paraId="0D2701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lang w:val="en-US"/>
        </w:rPr>
      </w:pPr>
      <w:r>
        <w:rPr>
          <w:rFonts w:hint="eastAsia" w:ascii="宋体" w:hAnsi="宋体" w:eastAsia="宋体" w:cs="宋体"/>
          <w:b w:val="0"/>
          <w:bCs w:val="0"/>
          <w:color w:val="000000"/>
          <w:kern w:val="0"/>
          <w:sz w:val="24"/>
          <w:szCs w:val="24"/>
          <w:shd w:val="clear" w:fill="FFFFFF"/>
          <w:vertAlign w:val="baseline"/>
          <w:lang w:val="en-US" w:eastAsia="zh-CN" w:bidi="ar"/>
        </w:rPr>
        <w:t>地址：紫阳县蒿汉路30号</w:t>
      </w:r>
    </w:p>
    <w:p w14:paraId="11B153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highlight w:val="none"/>
          <w:lang w:val="en-US"/>
        </w:rPr>
      </w:pPr>
      <w:r>
        <w:rPr>
          <w:rFonts w:hint="eastAsia" w:ascii="宋体" w:hAnsi="宋体" w:eastAsia="宋体" w:cs="宋体"/>
          <w:b w:val="0"/>
          <w:bCs w:val="0"/>
          <w:color w:val="000000"/>
          <w:kern w:val="0"/>
          <w:sz w:val="24"/>
          <w:szCs w:val="24"/>
          <w:highlight w:val="none"/>
          <w:shd w:val="clear" w:fill="FFFFFF"/>
          <w:vertAlign w:val="baseline"/>
          <w:lang w:val="en-US" w:eastAsia="zh-CN" w:bidi="ar"/>
        </w:rPr>
        <w:t>联系方式：13992564880</w:t>
      </w:r>
    </w:p>
    <w:p w14:paraId="38ADC56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2.采购代理机构信息</w:t>
      </w:r>
    </w:p>
    <w:p w14:paraId="581D1B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名称：陕西宏盛祥鼎招标代理有限公司</w:t>
      </w:r>
    </w:p>
    <w:p w14:paraId="43198A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地址：安康市汉滨区文昌路西巷12号1栋2单元301室</w:t>
      </w:r>
    </w:p>
    <w:p w14:paraId="4BE510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联系方式：19299155960</w:t>
      </w:r>
    </w:p>
    <w:p w14:paraId="4F2A0D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3.项目联系方式</w:t>
      </w:r>
    </w:p>
    <w:p w14:paraId="731908D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项目联系人：于工</w:t>
      </w:r>
    </w:p>
    <w:p w14:paraId="531729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电话：19299155960</w:t>
      </w:r>
    </w:p>
    <w:p w14:paraId="2923F1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rPr>
          <w:rFonts w:hint="eastAsia" w:ascii="宋体" w:hAnsi="宋体" w:eastAsia="宋体" w:cs="宋体"/>
        </w:rPr>
      </w:pPr>
      <w:r>
        <w:rPr>
          <w:rFonts w:hint="eastAsia" w:ascii="宋体" w:hAnsi="宋体" w:eastAsia="宋体" w:cs="宋体"/>
          <w:b w:val="0"/>
          <w:bCs w:val="0"/>
          <w:color w:val="000000"/>
          <w:kern w:val="0"/>
          <w:sz w:val="24"/>
          <w:szCs w:val="24"/>
          <w:shd w:val="clear" w:fill="FFFFFF"/>
          <w:vertAlign w:val="baseline"/>
          <w:lang w:val="en-US" w:eastAsia="zh-CN" w:bidi="ar"/>
        </w:rPr>
        <w:t>陕西宏盛祥鼎招标代理有限公司</w:t>
      </w:r>
    </w:p>
    <w:p w14:paraId="7689DD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rPr>
          <w:rFonts w:ascii="宋体" w:hAnsi="宋体" w:eastAsia="宋体" w:cs="宋体"/>
          <w:spacing w:val="-1"/>
          <w:sz w:val="28"/>
          <w:szCs w:val="28"/>
          <w14:textOutline w14:w="4358" w14:cap="sq" w14:cmpd="sng">
            <w14:solidFill>
              <w14:srgbClr w14:val="000000"/>
            </w14:solidFill>
            <w14:prstDash w14:val="solid"/>
            <w14:bevel/>
          </w14:textOutline>
        </w:rPr>
      </w:pPr>
      <w:r>
        <w:rPr>
          <w:rFonts w:hint="eastAsia" w:ascii="宋体" w:hAnsi="宋体" w:eastAsia="宋体" w:cs="宋体"/>
          <w:b w:val="0"/>
          <w:bCs w:val="0"/>
          <w:color w:val="000000"/>
          <w:kern w:val="0"/>
          <w:sz w:val="24"/>
          <w:szCs w:val="24"/>
          <w:shd w:val="clear" w:fill="FFFFFF"/>
          <w:vertAlign w:val="baseline"/>
          <w:lang w:val="en-US" w:eastAsia="zh-CN" w:bidi="ar"/>
        </w:rPr>
        <w:t>2025年05月19日</w:t>
      </w:r>
    </w:p>
    <w:p w14:paraId="106AFB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rPr>
          <w:rFonts w:ascii="宋体" w:hAnsi="宋体" w:eastAsia="宋体" w:cs="宋体"/>
          <w:spacing w:val="-1"/>
          <w:sz w:val="28"/>
          <w:szCs w:val="28"/>
          <w14:textOutline w14:w="4358" w14:cap="sq" w14:cmpd="sng">
            <w14:solidFill>
              <w14:srgbClr w14:val="000000"/>
            </w14:solidFill>
            <w14:prstDash w14:val="solid"/>
            <w14:bevel/>
          </w14:textOutline>
        </w:rPr>
      </w:pPr>
    </w:p>
    <w:p w14:paraId="00B63F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rPr>
          <w:rFonts w:ascii="宋体" w:hAnsi="宋体" w:eastAsia="宋体" w:cs="宋体"/>
          <w:spacing w:val="-1"/>
          <w:sz w:val="28"/>
          <w:szCs w:val="28"/>
          <w14:textOutline w14:w="4358" w14:cap="sq" w14:cmpd="sng">
            <w14:solidFill>
              <w14:srgbClr w14:val="000000"/>
            </w14:solidFill>
            <w14:prstDash w14:val="solid"/>
            <w14:bevel/>
          </w14:textOutline>
        </w:rPr>
      </w:pPr>
    </w:p>
    <w:p w14:paraId="147A50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rPr>
          <w:rFonts w:ascii="宋体" w:hAnsi="宋体" w:eastAsia="宋体" w:cs="宋体"/>
          <w:spacing w:val="-1"/>
          <w:sz w:val="28"/>
          <w:szCs w:val="28"/>
          <w14:textOutline w14:w="4358" w14:cap="sq" w14:cmpd="sng">
            <w14:solidFill>
              <w14:srgbClr w14:val="000000"/>
            </w14:solidFill>
            <w14:prstDash w14:val="solid"/>
            <w14:bevel/>
          </w14:textOutline>
        </w:rPr>
      </w:pPr>
    </w:p>
    <w:p w14:paraId="454227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rPr>
          <w:rFonts w:ascii="宋体" w:hAnsi="宋体" w:eastAsia="宋体" w:cs="宋体"/>
          <w:spacing w:val="-1"/>
          <w:sz w:val="28"/>
          <w:szCs w:val="28"/>
          <w14:textOutline w14:w="4358" w14:cap="sq" w14:cmpd="sng">
            <w14:solidFill>
              <w14:srgbClr w14:val="000000"/>
            </w14:solidFill>
            <w14:prstDash w14:val="solid"/>
            <w14:bevel/>
          </w14:textOutline>
        </w:rPr>
      </w:pPr>
    </w:p>
    <w:p w14:paraId="0DEB22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rPr>
          <w:rFonts w:ascii="宋体" w:hAnsi="宋体" w:eastAsia="宋体" w:cs="宋体"/>
          <w:spacing w:val="-1"/>
          <w:sz w:val="28"/>
          <w:szCs w:val="28"/>
          <w14:textOutline w14:w="4358" w14:cap="sq" w14:cmpd="sng">
            <w14:solidFill>
              <w14:srgbClr w14:val="000000"/>
            </w14:solidFill>
            <w14:prstDash w14:val="solid"/>
            <w14:bevel/>
          </w14:textOutline>
        </w:rPr>
      </w:pPr>
    </w:p>
    <w:p w14:paraId="2EF8194E">
      <w:pPr>
        <w:spacing w:before="131" w:line="219" w:lineRule="auto"/>
        <w:jc w:val="center"/>
        <w:rPr>
          <w:rFonts w:ascii="宋体" w:hAnsi="宋体" w:eastAsia="宋体" w:cs="宋体"/>
          <w:spacing w:val="-1"/>
          <w:sz w:val="28"/>
          <w:szCs w:val="28"/>
          <w14:textOutline w14:w="4358" w14:cap="sq" w14:cmpd="sng">
            <w14:solidFill>
              <w14:srgbClr w14:val="000000"/>
            </w14:solidFill>
            <w14:prstDash w14:val="solid"/>
            <w14:bevel/>
          </w14:textOutline>
        </w:rPr>
      </w:pPr>
    </w:p>
    <w:p w14:paraId="0B9604BB">
      <w:pPr>
        <w:spacing w:before="131" w:line="219" w:lineRule="auto"/>
        <w:jc w:val="center"/>
        <w:rPr>
          <w:rFonts w:ascii="宋体" w:hAnsi="宋体" w:eastAsia="宋体" w:cs="宋体"/>
          <w:sz w:val="28"/>
          <w:szCs w:val="28"/>
        </w:rPr>
      </w:pPr>
      <w:r>
        <w:rPr>
          <w:rFonts w:ascii="宋体" w:hAnsi="宋体" w:eastAsia="宋体" w:cs="宋体"/>
          <w:spacing w:val="-1"/>
          <w:sz w:val="28"/>
          <w:szCs w:val="28"/>
          <w14:textOutline w14:w="4358" w14:cap="sq" w14:cmpd="sng">
            <w14:solidFill>
              <w14:srgbClr w14:val="000000"/>
            </w14:solidFill>
            <w14:prstDash w14:val="solid"/>
            <w14:bevel/>
          </w14:textOutline>
        </w:rPr>
        <w:t>第二章</w:t>
      </w:r>
      <w:r>
        <w:rPr>
          <w:rFonts w:ascii="宋体" w:hAnsi="宋体" w:eastAsia="宋体" w:cs="宋体"/>
          <w:spacing w:val="-1"/>
          <w:sz w:val="28"/>
          <w:szCs w:val="28"/>
        </w:rPr>
        <w:t xml:space="preserve">  </w:t>
      </w:r>
      <w:r>
        <w:rPr>
          <w:rFonts w:ascii="宋体" w:hAnsi="宋体" w:eastAsia="宋体" w:cs="宋体"/>
          <w:spacing w:val="-1"/>
          <w:sz w:val="28"/>
          <w:szCs w:val="28"/>
          <w14:textOutline w14:w="4358" w14:cap="sq" w14:cmpd="sng">
            <w14:solidFill>
              <w14:srgbClr w14:val="000000"/>
            </w14:solidFill>
            <w14:prstDash w14:val="solid"/>
            <w14:bevel/>
          </w14:textOutline>
        </w:rPr>
        <w:t>谈判须知</w:t>
      </w:r>
    </w:p>
    <w:p w14:paraId="09234027">
      <w:pPr>
        <w:spacing w:before="157" w:line="220" w:lineRule="auto"/>
        <w:ind w:left="4"/>
        <w:jc w:val="center"/>
        <w:outlineLvl w:val="1"/>
        <w:rPr>
          <w:rFonts w:ascii="宋体" w:hAnsi="宋体" w:eastAsia="宋体" w:cs="宋体"/>
          <w:sz w:val="24"/>
          <w:szCs w:val="24"/>
        </w:rPr>
      </w:pPr>
      <w:r>
        <w:rPr>
          <w:rFonts w:ascii="宋体" w:hAnsi="宋体" w:eastAsia="宋体" w:cs="宋体"/>
          <w:spacing w:val="-14"/>
          <w:sz w:val="24"/>
          <w:szCs w:val="24"/>
          <w14:textOutline w14:w="4358" w14:cap="sq" w14:cmpd="sng">
            <w14:solidFill>
              <w14:srgbClr w14:val="000000"/>
            </w14:solidFill>
            <w14:prstDash w14:val="solid"/>
            <w14:bevel/>
          </w14:textOutline>
        </w:rPr>
        <w:t>一</w:t>
      </w:r>
      <w:r>
        <w:rPr>
          <w:rFonts w:ascii="宋体" w:hAnsi="宋体" w:eastAsia="宋体" w:cs="宋体"/>
          <w:spacing w:val="-94"/>
          <w:sz w:val="24"/>
          <w:szCs w:val="24"/>
        </w:rPr>
        <w:t xml:space="preserve"> </w:t>
      </w:r>
      <w:r>
        <w:rPr>
          <w:rFonts w:ascii="宋体" w:hAnsi="宋体" w:eastAsia="宋体" w:cs="宋体"/>
          <w:spacing w:val="-14"/>
          <w:sz w:val="24"/>
          <w:szCs w:val="24"/>
          <w14:textOutline w14:w="4358" w14:cap="sq" w14:cmpd="sng">
            <w14:solidFill>
              <w14:srgbClr w14:val="000000"/>
            </w14:solidFill>
            <w14:prstDash w14:val="solid"/>
            <w14:bevel/>
          </w14:textOutline>
        </w:rPr>
        <w:t>、</w:t>
      </w:r>
      <w:r>
        <w:rPr>
          <w:rFonts w:ascii="宋体" w:hAnsi="宋体" w:eastAsia="宋体" w:cs="宋体"/>
          <w:spacing w:val="18"/>
          <w:sz w:val="24"/>
          <w:szCs w:val="24"/>
        </w:rPr>
        <w:t xml:space="preserve"> </w:t>
      </w:r>
      <w:r>
        <w:rPr>
          <w:rFonts w:ascii="宋体" w:hAnsi="宋体" w:eastAsia="宋体" w:cs="宋体"/>
          <w:spacing w:val="-14"/>
          <w:sz w:val="24"/>
          <w:szCs w:val="24"/>
          <w14:textOutline w14:w="4358" w14:cap="sq" w14:cmpd="sng">
            <w14:solidFill>
              <w14:srgbClr w14:val="000000"/>
            </w14:solidFill>
            <w14:prstDash w14:val="solid"/>
            <w14:bevel/>
          </w14:textOutline>
        </w:rPr>
        <w:t>总</w:t>
      </w:r>
      <w:r>
        <w:rPr>
          <w:rFonts w:ascii="宋体" w:hAnsi="宋体" w:eastAsia="宋体" w:cs="宋体"/>
          <w:spacing w:val="14"/>
          <w:sz w:val="24"/>
          <w:szCs w:val="24"/>
        </w:rPr>
        <w:t xml:space="preserve"> </w:t>
      </w:r>
      <w:r>
        <w:rPr>
          <w:rFonts w:ascii="宋体" w:hAnsi="宋体" w:eastAsia="宋体" w:cs="宋体"/>
          <w:spacing w:val="-14"/>
          <w:sz w:val="24"/>
          <w:szCs w:val="24"/>
          <w14:textOutline w14:w="4358" w14:cap="sq" w14:cmpd="sng">
            <w14:solidFill>
              <w14:srgbClr w14:val="000000"/>
            </w14:solidFill>
            <w14:prstDash w14:val="solid"/>
            <w14:bevel/>
          </w14:textOutline>
        </w:rPr>
        <w:t>则</w:t>
      </w:r>
    </w:p>
    <w:p w14:paraId="4CCDF7CD">
      <w:pPr>
        <w:spacing w:line="440" w:lineRule="exact"/>
        <w:ind w:firstLine="480" w:firstLineChars="200"/>
        <w:rPr>
          <w:rFonts w:hint="eastAsia" w:hAnsi="宋体"/>
          <w:sz w:val="24"/>
          <w:highlight w:val="none"/>
        </w:rPr>
      </w:pPr>
      <w:r>
        <w:rPr>
          <w:rFonts w:hint="eastAsia" w:hAnsi="宋体"/>
          <w:sz w:val="24"/>
          <w:highlight w:val="none"/>
        </w:rPr>
        <w:t>本次</w:t>
      </w:r>
      <w:r>
        <w:rPr>
          <w:rFonts w:hint="eastAsia" w:hAnsi="宋体"/>
          <w:sz w:val="24"/>
          <w:highlight w:val="none"/>
          <w:lang w:val="en-US" w:eastAsia="zh-CN"/>
        </w:rPr>
        <w:t>谈判</w:t>
      </w:r>
      <w:r>
        <w:rPr>
          <w:rFonts w:hint="eastAsia" w:hAnsi="宋体"/>
          <w:sz w:val="24"/>
          <w:highlight w:val="none"/>
        </w:rPr>
        <w:t>采购依据《中华人民共和国政府采购法实施条例》、《政府采购货物和服务招标投标管理办法》（财政部令第</w:t>
      </w:r>
      <w:r>
        <w:rPr>
          <w:rFonts w:hint="eastAsia" w:ascii="宋体" w:hAnsi="宋体" w:eastAsia="宋体" w:cs="宋体"/>
          <w:sz w:val="24"/>
          <w:highlight w:val="none"/>
        </w:rPr>
        <w:t>18</w:t>
      </w:r>
      <w:r>
        <w:rPr>
          <w:rFonts w:hint="eastAsia" w:hAnsi="宋体"/>
          <w:sz w:val="24"/>
          <w:highlight w:val="none"/>
        </w:rPr>
        <w:t>号）、《政府采购非招标采购方式管理办法》（财政部第</w:t>
      </w:r>
      <w:r>
        <w:rPr>
          <w:rFonts w:hint="eastAsia" w:ascii="宋体" w:hAnsi="宋体" w:eastAsia="宋体" w:cs="宋体"/>
          <w:sz w:val="24"/>
          <w:highlight w:val="none"/>
        </w:rPr>
        <w:t>74</w:t>
      </w:r>
      <w:r>
        <w:rPr>
          <w:rFonts w:hint="eastAsia" w:hAnsi="宋体"/>
          <w:sz w:val="24"/>
          <w:highlight w:val="none"/>
        </w:rPr>
        <w:t>号令）及国家现行有关法律法规执行。</w:t>
      </w:r>
    </w:p>
    <w:p w14:paraId="700F0E8F">
      <w:pPr>
        <w:spacing w:before="156" w:line="219" w:lineRule="auto"/>
        <w:ind w:left="49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1．采购人、监督管理机构</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采购代理机构</w:t>
      </w:r>
    </w:p>
    <w:p w14:paraId="6D063B99">
      <w:pPr>
        <w:spacing w:before="154"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1.1 采   购   人：</w:t>
      </w:r>
      <w:r>
        <w:rPr>
          <w:rFonts w:hint="eastAsia" w:ascii="宋体" w:hAnsi="宋体" w:eastAsia="宋体" w:cs="宋体"/>
          <w:spacing w:val="-1"/>
          <w:sz w:val="24"/>
          <w:szCs w:val="24"/>
          <w:lang w:eastAsia="zh-CN"/>
        </w:rPr>
        <w:t>紫阳县蒿坪镇中心卫生院</w:t>
      </w:r>
    </w:p>
    <w:p w14:paraId="704FC09B">
      <w:pPr>
        <w:spacing w:before="157" w:line="219" w:lineRule="auto"/>
        <w:ind w:left="498"/>
        <w:rPr>
          <w:rFonts w:hint="default" w:ascii="宋体" w:hAnsi="宋体" w:eastAsia="宋体" w:cs="宋体"/>
          <w:spacing w:val="-2"/>
          <w:sz w:val="24"/>
          <w:szCs w:val="24"/>
          <w:lang w:val="en-US" w:eastAsia="zh-CN"/>
        </w:rPr>
      </w:pPr>
      <w:r>
        <w:rPr>
          <w:rFonts w:ascii="宋体" w:hAnsi="宋体" w:eastAsia="宋体" w:cs="宋体"/>
          <w:spacing w:val="-2"/>
          <w:sz w:val="24"/>
          <w:szCs w:val="24"/>
        </w:rPr>
        <w:t>1.2 监督管理机构：</w:t>
      </w:r>
      <w:r>
        <w:rPr>
          <w:rFonts w:hint="eastAsia" w:ascii="宋体" w:hAnsi="宋体" w:eastAsia="宋体" w:cs="宋体"/>
          <w:spacing w:val="-2"/>
          <w:sz w:val="24"/>
          <w:szCs w:val="24"/>
          <w:highlight w:val="none"/>
          <w:lang w:val="en-US" w:eastAsia="zh-CN"/>
        </w:rPr>
        <w:t>紫阳县财政局</w:t>
      </w:r>
    </w:p>
    <w:p w14:paraId="2F932530">
      <w:pPr>
        <w:spacing w:before="157" w:line="219" w:lineRule="auto"/>
        <w:ind w:left="498"/>
      </w:pPr>
      <w:r>
        <w:rPr>
          <w:rFonts w:ascii="宋体" w:hAnsi="宋体" w:eastAsia="宋体" w:cs="宋体"/>
          <w:spacing w:val="-2"/>
          <w:sz w:val="24"/>
          <w:szCs w:val="24"/>
        </w:rPr>
        <w:t>1.3 采购代理机构：</w:t>
      </w:r>
      <w:r>
        <w:rPr>
          <w:rFonts w:hint="eastAsia" w:ascii="宋体" w:hAnsi="宋体" w:eastAsia="宋体" w:cs="宋体"/>
          <w:spacing w:val="-2"/>
          <w:sz w:val="24"/>
          <w:szCs w:val="24"/>
          <w:lang w:eastAsia="zh-CN"/>
        </w:rPr>
        <w:t>陕西宏盛祥鼎招标代理有限公司</w:t>
      </w:r>
    </w:p>
    <w:p w14:paraId="0C9B7561">
      <w:pPr>
        <w:spacing w:before="154" w:line="219" w:lineRule="auto"/>
        <w:ind w:left="48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2．合格的供应商、合格的货物与服务</w:t>
      </w:r>
    </w:p>
    <w:p w14:paraId="576C4CF2">
      <w:pPr>
        <w:spacing w:line="440" w:lineRule="exact"/>
        <w:ind w:firstLine="474" w:firstLineChars="196"/>
        <w:rPr>
          <w:rFonts w:hint="eastAsia" w:hAnsi="宋体"/>
          <w:sz w:val="24"/>
          <w:highlight w:val="none"/>
        </w:rPr>
      </w:pPr>
      <w:r>
        <w:rPr>
          <w:rFonts w:ascii="宋体" w:hAnsi="宋体" w:eastAsia="宋体" w:cs="宋体"/>
          <w:spacing w:val="1"/>
          <w:sz w:val="24"/>
          <w:szCs w:val="24"/>
        </w:rPr>
        <w:t>2.1 基</w:t>
      </w:r>
      <w:r>
        <w:rPr>
          <w:rFonts w:ascii="宋体" w:hAnsi="宋体" w:eastAsia="宋体" w:cs="宋体"/>
          <w:spacing w:val="-1"/>
          <w:sz w:val="24"/>
          <w:szCs w:val="24"/>
        </w:rPr>
        <w:t>本资格条件：</w:t>
      </w:r>
      <w:r>
        <w:rPr>
          <w:rFonts w:hint="eastAsia" w:hAnsi="宋体"/>
          <w:sz w:val="24"/>
          <w:highlight w:val="none"/>
        </w:rPr>
        <w:t>凡是依照《中华人民共和国公司法》注册、符合《中华人民共和国政府采购法》第二十二条要求具备的条件、并具备</w:t>
      </w:r>
      <w:r>
        <w:rPr>
          <w:rFonts w:hint="eastAsia" w:hAnsi="宋体"/>
          <w:bCs/>
          <w:sz w:val="24"/>
          <w:highlight w:val="none"/>
        </w:rPr>
        <w:t>国家规定的相关该行业必备资质，</w:t>
      </w:r>
      <w:r>
        <w:rPr>
          <w:rFonts w:hint="eastAsia" w:hAnsi="宋体"/>
          <w:sz w:val="24"/>
          <w:highlight w:val="none"/>
        </w:rPr>
        <w:t>有能力提供本次招标货物和服务的制造商或授权供应商均可投标。</w:t>
      </w:r>
    </w:p>
    <w:p w14:paraId="5A4E6338">
      <w:pPr>
        <w:spacing w:before="127" w:line="219" w:lineRule="auto"/>
        <w:ind w:firstLine="484" w:firstLineChars="200"/>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41"/>
          <w:sz w:val="24"/>
          <w:szCs w:val="24"/>
        </w:rPr>
        <w:t xml:space="preserve"> </w:t>
      </w:r>
      <w:r>
        <w:rPr>
          <w:rFonts w:ascii="宋体" w:hAnsi="宋体" w:eastAsia="宋体" w:cs="宋体"/>
          <w:spacing w:val="1"/>
          <w:sz w:val="24"/>
          <w:szCs w:val="24"/>
        </w:rPr>
        <w:t>特定资格条件:</w:t>
      </w:r>
    </w:p>
    <w:p w14:paraId="30AF4E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（1）具有独立承担民事责任能力的法人或其他组织，提供合法有效的统一社会信用代码的营业执照或事业单位法人证书等国家规定的相关证明，自然人参与的提供其身份证明；</w:t>
      </w:r>
    </w:p>
    <w:p w14:paraId="06536A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（2）法定代表人授权书及被授权人身份证（法定代表人参加投标只须提交法定代表人身份证）；</w:t>
      </w:r>
    </w:p>
    <w:p w14:paraId="33A102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（3）参加本次政府采购活动近三年内在经营活动中没有重大违纪的书面声明；</w:t>
      </w:r>
    </w:p>
    <w:p w14:paraId="3225BA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财务状况报告:提供</w:t>
      </w:r>
      <w:r>
        <w:rPr>
          <w:rFonts w:hint="eastAsia" w:ascii="宋体" w:hAnsi="宋体" w:eastAsia="宋体" w:cs="宋体"/>
          <w:i w:val="0"/>
          <w:iCs w:val="0"/>
          <w:caps w:val="0"/>
          <w:color w:val="333333"/>
          <w:spacing w:val="0"/>
          <w:sz w:val="24"/>
          <w:szCs w:val="24"/>
          <w:shd w:val="clear" w:fill="FFFFFF"/>
          <w:lang w:eastAsia="zh-CN"/>
        </w:rPr>
        <w:t>2023年度或2024年度</w:t>
      </w:r>
      <w:r>
        <w:rPr>
          <w:rFonts w:hint="eastAsia" w:ascii="宋体" w:hAnsi="宋体" w:eastAsia="宋体" w:cs="宋体"/>
          <w:i w:val="0"/>
          <w:iCs w:val="0"/>
          <w:caps w:val="0"/>
          <w:color w:val="333333"/>
          <w:spacing w:val="0"/>
          <w:sz w:val="24"/>
          <w:szCs w:val="24"/>
          <w:shd w:val="clear" w:fill="FFFFFF"/>
        </w:rPr>
        <w:t>经审计的财务报告（成立时间至提交</w:t>
      </w:r>
      <w:r>
        <w:rPr>
          <w:rFonts w:hint="eastAsia" w:eastAsia="宋体" w:cs="宋体"/>
          <w:i w:val="0"/>
          <w:iCs w:val="0"/>
          <w:caps w:val="0"/>
          <w:color w:val="333333"/>
          <w:spacing w:val="0"/>
          <w:sz w:val="24"/>
          <w:szCs w:val="24"/>
          <w:shd w:val="clear" w:fill="FFFFFF"/>
          <w:lang w:val="en-US" w:eastAsia="zh-CN"/>
        </w:rPr>
        <w:t>谈判</w:t>
      </w:r>
      <w:r>
        <w:rPr>
          <w:rFonts w:hint="eastAsia" w:ascii="宋体" w:hAnsi="宋体" w:eastAsia="宋体" w:cs="宋体"/>
          <w:i w:val="0"/>
          <w:iCs w:val="0"/>
          <w:caps w:val="0"/>
          <w:color w:val="333333"/>
          <w:spacing w:val="0"/>
          <w:sz w:val="24"/>
          <w:szCs w:val="24"/>
          <w:shd w:val="clear" w:fill="FFFFFF"/>
        </w:rPr>
        <w:t>响应文件截止时间不足一年的可提供成立后任意时段的资产负债表），或其基本存款账户开户银行出具的资信证明及基本存款账户开户许可证（基本账户信息表）加盖投标人公章；</w:t>
      </w:r>
    </w:p>
    <w:p w14:paraId="623E42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（5）税收缴纳证明：提供近半年来至少一个月的纳税证明或完税证明，依法免税的应提供相关证明材料；</w:t>
      </w:r>
    </w:p>
    <w:p w14:paraId="52F60B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（6）社会保障资金缴纳证明：提供近半年来至少一个月的社会保障资金缴纳单据或社保机构开具的社会保险参保缴费情况证明，依法不需要缴纳社会保障资金的应提供相关证明材料；</w:t>
      </w:r>
    </w:p>
    <w:p w14:paraId="4E1247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（7）单位负责人为同一人或者存在直接控股、管理关系的不同供应商，不得参加同一合同项下的政府采购活动（提供书面承诺函，格式自拟加盖供应商公章）；</w:t>
      </w:r>
    </w:p>
    <w:p w14:paraId="737F7A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（8）供应商通过“信用中国”网站(www.creditchina.gov.cn)及中国政府采购网(www.ccgp.gov.cn) 查询相关主体信用记录，截止时点为谈判文件发出至招标截止时间内，并将网页截图（加盖投标供应商红色公章）附在招标响应文件中。对列入失信被执行人、重大税收违法案件当事人名单、政府采购严重违法失信行为记录名单及其他不符合《中华人民共和国政府采购法》第二十二条规定条件及近三年被相关单位进行通报处罚的供应商，将被视为不合格供应商；</w:t>
      </w:r>
    </w:p>
    <w:p w14:paraId="018E0C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（9）</w:t>
      </w:r>
      <w:r>
        <w:rPr>
          <w:rFonts w:hint="eastAsia" w:asciiTheme="majorEastAsia" w:hAnsiTheme="majorEastAsia" w:eastAsiaTheme="majorEastAsia" w:cstheme="minorHAnsi"/>
          <w:sz w:val="24"/>
          <w:szCs w:val="24"/>
          <w:lang w:eastAsia="zh-CN"/>
        </w:rPr>
        <w:t>本项目专门面向中小企业，供应商应为中型、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14:paraId="259E6D9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（10）本项目不接受联合体投标。</w:t>
      </w:r>
    </w:p>
    <w:p w14:paraId="00B0162E">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firstLine="482"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bCs/>
          <w:color w:val="000000"/>
          <w:kern w:val="0"/>
          <w:sz w:val="24"/>
          <w:szCs w:val="24"/>
          <w:shd w:val="clear" w:fill="FFFFFF"/>
          <w:vertAlign w:val="baseline"/>
          <w:lang w:val="en-US" w:eastAsia="zh-CN" w:bidi="ar"/>
        </w:rPr>
        <w:t>注：以上（1）-（10）资质要求开标现场必须提供原件或加盖公章复印件以备审验，缺项或者符合性、有效性、合法性审核不合格的，自动丧失投标人资格。</w:t>
      </w:r>
      <w:r>
        <w:rPr>
          <w:rFonts w:hint="eastAsia" w:ascii="宋体" w:hAnsi="宋体" w:eastAsia="宋体" w:cs="宋体"/>
          <w:b w:val="0"/>
          <w:bCs w:val="0"/>
          <w:color w:val="000000"/>
          <w:kern w:val="0"/>
          <w:sz w:val="24"/>
          <w:szCs w:val="24"/>
          <w:shd w:val="clear" w:fill="FFFFFF"/>
          <w:vertAlign w:val="baseline"/>
          <w:lang w:val="en-US" w:eastAsia="zh-CN" w:bidi="ar"/>
        </w:rPr>
        <w:t xml:space="preserve">      </w:t>
      </w:r>
    </w:p>
    <w:p w14:paraId="30CE925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2.1.</w:t>
      </w:r>
      <w:r>
        <w:rPr>
          <w:rFonts w:hint="eastAsia" w:eastAsia="宋体" w:cs="宋体"/>
          <w:b w:val="0"/>
          <w:bCs w:val="0"/>
          <w:color w:val="000000"/>
          <w:kern w:val="0"/>
          <w:sz w:val="24"/>
          <w:szCs w:val="24"/>
          <w:shd w:val="clear" w:fill="FFFFFF"/>
          <w:vertAlign w:val="baseline"/>
          <w:lang w:val="en-US" w:eastAsia="zh-CN" w:bidi="ar"/>
        </w:rPr>
        <w:t>2</w:t>
      </w:r>
      <w:r>
        <w:rPr>
          <w:rFonts w:hint="eastAsia" w:ascii="宋体" w:hAnsi="宋体" w:eastAsia="宋体" w:cs="宋体"/>
          <w:b w:val="0"/>
          <w:bCs w:val="0"/>
          <w:color w:val="000000"/>
          <w:kern w:val="0"/>
          <w:sz w:val="24"/>
          <w:szCs w:val="24"/>
          <w:shd w:val="clear" w:fill="FFFFFF"/>
          <w:vertAlign w:val="baseline"/>
          <w:lang w:val="en-US" w:eastAsia="zh-CN" w:bidi="ar"/>
        </w:rPr>
        <w:t xml:space="preserve"> 供应商必须从采购代理机构购买谈判文件并登记备案，未从采购代理机构购买谈判文件并登记备案的潜在供应商均无资格参加谈判。</w:t>
      </w:r>
    </w:p>
    <w:p w14:paraId="02A2A8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2.2 合格的服务</w:t>
      </w:r>
    </w:p>
    <w:p w14:paraId="293644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2.2.1 本次谈判所</w:t>
      </w:r>
      <w:r>
        <w:rPr>
          <w:rFonts w:hint="eastAsia" w:eastAsia="宋体" w:cs="宋体"/>
          <w:b w:val="0"/>
          <w:bCs w:val="0"/>
          <w:color w:val="000000"/>
          <w:kern w:val="0"/>
          <w:sz w:val="24"/>
          <w:szCs w:val="24"/>
          <w:shd w:val="clear" w:fill="FFFFFF"/>
          <w:vertAlign w:val="baseline"/>
          <w:lang w:val="en-US" w:eastAsia="zh-CN" w:bidi="ar"/>
        </w:rPr>
        <w:t>涉及</w:t>
      </w:r>
      <w:r>
        <w:rPr>
          <w:rFonts w:hint="eastAsia" w:ascii="宋体" w:hAnsi="宋体" w:eastAsia="宋体" w:cs="宋体"/>
          <w:b w:val="0"/>
          <w:bCs w:val="0"/>
          <w:color w:val="000000"/>
          <w:kern w:val="0"/>
          <w:sz w:val="24"/>
          <w:szCs w:val="24"/>
          <w:shd w:val="clear" w:fill="FFFFFF"/>
          <w:vertAlign w:val="baseline"/>
          <w:lang w:val="en-US" w:eastAsia="zh-CN" w:bidi="ar"/>
        </w:rPr>
        <w:t>服务，均应来自上述 2.1 条款所规定的合格供应商。</w:t>
      </w:r>
    </w:p>
    <w:p w14:paraId="24542D03">
      <w:pPr>
        <w:spacing w:before="154" w:line="220" w:lineRule="auto"/>
        <w:ind w:left="48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3．谈判费用</w:t>
      </w:r>
    </w:p>
    <w:p w14:paraId="03FBC03C">
      <w:pPr>
        <w:spacing w:before="153"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供应商应承担与准备和参加谈判有关的费用。</w:t>
      </w:r>
    </w:p>
    <w:p w14:paraId="58CFF36E">
      <w:pPr>
        <w:spacing w:before="158" w:line="219" w:lineRule="auto"/>
        <w:ind w:left="3919"/>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二、谈判文件</w:t>
      </w:r>
    </w:p>
    <w:p w14:paraId="71E210BF">
      <w:pPr>
        <w:spacing w:before="154" w:line="219" w:lineRule="auto"/>
        <w:ind w:left="4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4．谈判文件构成</w:t>
      </w:r>
    </w:p>
    <w:p w14:paraId="3A0289E6">
      <w:pPr>
        <w:spacing w:before="155" w:line="219" w:lineRule="auto"/>
        <w:ind w:left="470"/>
        <w:rPr>
          <w:rFonts w:ascii="宋体" w:hAnsi="宋体" w:eastAsia="宋体" w:cs="宋体"/>
          <w:spacing w:val="-1"/>
          <w:sz w:val="24"/>
          <w:szCs w:val="24"/>
        </w:rPr>
      </w:pPr>
      <w:r>
        <w:rPr>
          <w:rFonts w:ascii="宋体" w:hAnsi="宋体" w:eastAsia="宋体" w:cs="宋体"/>
          <w:spacing w:val="-1"/>
          <w:sz w:val="24"/>
          <w:szCs w:val="24"/>
        </w:rPr>
        <w:t>谈判文件包括下列内容：</w:t>
      </w:r>
    </w:p>
    <w:p w14:paraId="1D4BC687">
      <w:pPr>
        <w:spacing w:before="158" w:line="338" w:lineRule="auto"/>
        <w:ind w:firstLine="485"/>
        <w:jc w:val="both"/>
        <w:rPr>
          <w:rFonts w:hint="eastAsia" w:ascii="宋体" w:hAnsi="宋体" w:eastAsia="宋体" w:cs="宋体"/>
          <w:spacing w:val="5"/>
          <w:sz w:val="24"/>
          <w:szCs w:val="24"/>
          <w:lang w:eastAsia="zh-CN"/>
        </w:rPr>
      </w:pPr>
      <w:r>
        <w:rPr>
          <w:rFonts w:hint="eastAsia" w:ascii="宋体" w:hAnsi="宋体" w:eastAsia="宋体" w:cs="宋体"/>
          <w:spacing w:val="5"/>
          <w:sz w:val="24"/>
          <w:szCs w:val="24"/>
        </w:rPr>
        <w:t>第一章  谈判</w:t>
      </w:r>
      <w:r>
        <w:rPr>
          <w:rFonts w:hint="eastAsia" w:ascii="宋体" w:hAnsi="宋体" w:eastAsia="宋体" w:cs="宋体"/>
          <w:spacing w:val="5"/>
          <w:sz w:val="24"/>
          <w:szCs w:val="24"/>
          <w:lang w:val="en-US" w:eastAsia="zh-CN"/>
        </w:rPr>
        <w:t>公告</w:t>
      </w:r>
    </w:p>
    <w:p w14:paraId="60B41AB4">
      <w:pPr>
        <w:spacing w:before="158" w:line="338" w:lineRule="auto"/>
        <w:ind w:firstLine="500" w:firstLineChars="200"/>
        <w:jc w:val="both"/>
        <w:rPr>
          <w:rFonts w:hint="eastAsia" w:ascii="宋体" w:hAnsi="宋体" w:eastAsia="宋体" w:cs="宋体"/>
          <w:spacing w:val="5"/>
          <w:sz w:val="24"/>
          <w:szCs w:val="24"/>
        </w:rPr>
      </w:pPr>
      <w:r>
        <w:rPr>
          <w:rFonts w:hint="eastAsia" w:ascii="宋体" w:hAnsi="宋体" w:eastAsia="宋体" w:cs="宋体"/>
          <w:spacing w:val="5"/>
          <w:sz w:val="24"/>
          <w:szCs w:val="24"/>
        </w:rPr>
        <w:t>第二章  谈判须知</w:t>
      </w:r>
    </w:p>
    <w:p w14:paraId="1FD7EF0E">
      <w:pPr>
        <w:spacing w:before="158" w:line="338" w:lineRule="auto"/>
        <w:ind w:firstLine="500" w:firstLineChars="200"/>
        <w:jc w:val="both"/>
        <w:rPr>
          <w:rFonts w:hint="eastAsia" w:ascii="宋体" w:hAnsi="宋体" w:eastAsia="宋体" w:cs="宋体"/>
          <w:spacing w:val="5"/>
          <w:sz w:val="24"/>
          <w:szCs w:val="24"/>
          <w:lang w:eastAsia="zh-CN"/>
        </w:rPr>
      </w:pPr>
      <w:r>
        <w:rPr>
          <w:rFonts w:hint="eastAsia" w:ascii="宋体" w:hAnsi="宋体" w:eastAsia="宋体" w:cs="宋体"/>
          <w:spacing w:val="5"/>
          <w:sz w:val="24"/>
          <w:szCs w:val="24"/>
        </w:rPr>
        <w:t xml:space="preserve">第三章  </w:t>
      </w:r>
      <w:r>
        <w:rPr>
          <w:rFonts w:hint="eastAsia" w:ascii="宋体" w:hAnsi="宋体" w:eastAsia="宋体" w:cs="宋体"/>
          <w:spacing w:val="5"/>
          <w:sz w:val="24"/>
          <w:szCs w:val="24"/>
          <w:lang w:eastAsia="zh-CN"/>
        </w:rPr>
        <w:t>谈判内容及相关要求</w:t>
      </w:r>
    </w:p>
    <w:p w14:paraId="6417D542">
      <w:pPr>
        <w:spacing w:before="158" w:line="338" w:lineRule="auto"/>
        <w:ind w:firstLine="500" w:firstLineChars="200"/>
        <w:jc w:val="both"/>
        <w:rPr>
          <w:rFonts w:hint="eastAsia" w:ascii="宋体" w:hAnsi="宋体" w:eastAsia="宋体" w:cs="宋体"/>
          <w:spacing w:val="5"/>
          <w:sz w:val="24"/>
          <w:szCs w:val="24"/>
        </w:rPr>
      </w:pPr>
      <w:r>
        <w:rPr>
          <w:rFonts w:hint="eastAsia" w:ascii="宋体" w:hAnsi="宋体" w:eastAsia="宋体" w:cs="宋体"/>
          <w:spacing w:val="5"/>
          <w:sz w:val="24"/>
          <w:szCs w:val="24"/>
        </w:rPr>
        <w:t>第四章  商务要求及合同主要条款</w:t>
      </w:r>
    </w:p>
    <w:p w14:paraId="2AE7DC8E">
      <w:pPr>
        <w:spacing w:before="158" w:line="338" w:lineRule="auto"/>
        <w:ind w:firstLine="500" w:firstLineChars="200"/>
        <w:jc w:val="both"/>
        <w:rPr>
          <w:rFonts w:hint="eastAsia" w:ascii="宋体" w:hAnsi="宋体" w:eastAsia="宋体" w:cs="宋体"/>
          <w:spacing w:val="5"/>
          <w:sz w:val="24"/>
          <w:szCs w:val="24"/>
        </w:rPr>
      </w:pPr>
      <w:r>
        <w:rPr>
          <w:rFonts w:hint="eastAsia" w:ascii="宋体" w:hAnsi="宋体" w:eastAsia="宋体" w:cs="宋体"/>
          <w:spacing w:val="5"/>
          <w:sz w:val="24"/>
          <w:szCs w:val="24"/>
        </w:rPr>
        <w:t>第五章  谈判响应文件基本格式</w:t>
      </w:r>
    </w:p>
    <w:p w14:paraId="0595A6F1">
      <w:pPr>
        <w:keepNext w:val="0"/>
        <w:keepLines w:val="0"/>
        <w:pageBreakBefore w:val="0"/>
        <w:widowControl/>
        <w:kinsoku w:val="0"/>
        <w:wordWrap/>
        <w:overflowPunct/>
        <w:topLinePunct w:val="0"/>
        <w:autoSpaceDE w:val="0"/>
        <w:autoSpaceDN w:val="0"/>
        <w:bidi w:val="0"/>
        <w:adjustRightInd w:val="0"/>
        <w:snapToGrid w:val="0"/>
        <w:spacing w:line="219"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5．谈判文件的澄清和修改</w:t>
      </w:r>
    </w:p>
    <w:p w14:paraId="515F8617">
      <w:pPr>
        <w:keepNext w:val="0"/>
        <w:keepLines w:val="0"/>
        <w:pageBreakBefore w:val="0"/>
        <w:widowControl/>
        <w:kinsoku w:val="0"/>
        <w:wordWrap/>
        <w:overflowPunct/>
        <w:topLinePunct w:val="0"/>
        <w:autoSpaceDE w:val="0"/>
        <w:autoSpaceDN w:val="0"/>
        <w:bidi w:val="0"/>
        <w:adjustRightInd w:val="0"/>
        <w:snapToGrid w:val="0"/>
        <w:spacing w:line="338" w:lineRule="auto"/>
        <w:ind w:firstLine="485"/>
        <w:jc w:val="both"/>
        <w:textAlignment w:val="baseline"/>
        <w:rPr>
          <w:rFonts w:ascii="宋体" w:hAnsi="宋体" w:eastAsia="宋体" w:cs="宋体"/>
          <w:spacing w:val="5"/>
          <w:sz w:val="24"/>
          <w:szCs w:val="24"/>
        </w:rPr>
      </w:pPr>
      <w:r>
        <w:rPr>
          <w:rFonts w:ascii="宋体" w:hAnsi="宋体" w:eastAsia="宋体" w:cs="宋体"/>
          <w:spacing w:val="5"/>
          <w:sz w:val="24"/>
          <w:szCs w:val="24"/>
        </w:rPr>
        <w:t>5.1 任何要求对谈判文件进行澄清的响应供应</w:t>
      </w:r>
      <w:r>
        <w:rPr>
          <w:rFonts w:ascii="宋体" w:hAnsi="宋体" w:eastAsia="宋体" w:cs="宋体"/>
          <w:spacing w:val="4"/>
          <w:sz w:val="24"/>
          <w:szCs w:val="24"/>
        </w:rPr>
        <w:t>商均应在谈判响应文件递交截止期</w:t>
      </w:r>
      <w:r>
        <w:rPr>
          <w:rFonts w:ascii="宋体" w:hAnsi="宋体" w:eastAsia="宋体" w:cs="宋体"/>
          <w:spacing w:val="-38"/>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3"/>
          <w:sz w:val="24"/>
          <w:szCs w:val="24"/>
        </w:rPr>
        <w:t>日前以书面形式通知采购代理机构，采购代理机构对供应商所要求澄清的内容以书面形式</w:t>
      </w:r>
      <w:r>
        <w:rPr>
          <w:rFonts w:ascii="宋体" w:hAnsi="宋体" w:eastAsia="宋体" w:cs="宋体"/>
          <w:spacing w:val="-6"/>
          <w:sz w:val="24"/>
          <w:szCs w:val="24"/>
        </w:rPr>
        <w:t>予以答复。供应商在规定的时间内未要求对谈判文</w:t>
      </w:r>
      <w:r>
        <w:rPr>
          <w:rFonts w:ascii="宋体" w:hAnsi="宋体" w:eastAsia="宋体" w:cs="宋体"/>
          <w:spacing w:val="-7"/>
          <w:sz w:val="24"/>
          <w:szCs w:val="24"/>
        </w:rPr>
        <w:t>件澄清或提出疑问的，将视其为无异议。</w:t>
      </w:r>
      <w:r>
        <w:rPr>
          <w:rFonts w:ascii="宋体" w:hAnsi="宋体" w:eastAsia="宋体" w:cs="宋体"/>
          <w:spacing w:val="-3"/>
          <w:sz w:val="24"/>
          <w:szCs w:val="24"/>
        </w:rPr>
        <w:t>对谈判文件中描述有歧意或前后不一致的地方，谈判小组有权进行评判，但对同一条</w:t>
      </w:r>
      <w:r>
        <w:rPr>
          <w:rFonts w:ascii="宋体" w:hAnsi="宋体" w:eastAsia="宋体" w:cs="宋体"/>
          <w:spacing w:val="5"/>
          <w:sz w:val="24"/>
          <w:szCs w:val="24"/>
        </w:rPr>
        <w:t>款的评判应适用于每个供应商。</w:t>
      </w:r>
    </w:p>
    <w:p w14:paraId="658A6481">
      <w:pPr>
        <w:keepNext w:val="0"/>
        <w:keepLines w:val="0"/>
        <w:pageBreakBefore w:val="0"/>
        <w:widowControl/>
        <w:kinsoku w:val="0"/>
        <w:wordWrap/>
        <w:overflowPunct/>
        <w:topLinePunct w:val="0"/>
        <w:autoSpaceDE w:val="0"/>
        <w:autoSpaceDN w:val="0"/>
        <w:bidi w:val="0"/>
        <w:adjustRightInd w:val="0"/>
        <w:snapToGrid w:val="0"/>
        <w:spacing w:line="338" w:lineRule="auto"/>
        <w:ind w:firstLine="485"/>
        <w:jc w:val="both"/>
        <w:textAlignment w:val="baseline"/>
        <w:rPr>
          <w:rFonts w:ascii="宋体" w:hAnsi="宋体" w:eastAsia="宋体" w:cs="宋体"/>
          <w:spacing w:val="5"/>
          <w:sz w:val="24"/>
          <w:szCs w:val="24"/>
        </w:rPr>
      </w:pPr>
      <w:r>
        <w:rPr>
          <w:rFonts w:ascii="宋体" w:hAnsi="宋体" w:eastAsia="宋体" w:cs="宋体"/>
          <w:spacing w:val="5"/>
          <w:sz w:val="24"/>
          <w:szCs w:val="24"/>
        </w:rPr>
        <w:t>5.2 采购代理机构对谈判文件的修改将以书面形式发给所有谈判文件收受人，该修改书将构成谈判文件的一部分,对供应商有约束力。供应商在收到通知后应立即以电话、传真或其他书面形式予以确认。</w:t>
      </w:r>
    </w:p>
    <w:p w14:paraId="3BCBEAE9">
      <w:pPr>
        <w:keepNext w:val="0"/>
        <w:keepLines w:val="0"/>
        <w:pageBreakBefore w:val="0"/>
        <w:widowControl/>
        <w:kinsoku w:val="0"/>
        <w:wordWrap/>
        <w:overflowPunct/>
        <w:topLinePunct w:val="0"/>
        <w:autoSpaceDE w:val="0"/>
        <w:autoSpaceDN w:val="0"/>
        <w:bidi w:val="0"/>
        <w:adjustRightInd w:val="0"/>
        <w:snapToGrid w:val="0"/>
        <w:spacing w:line="338" w:lineRule="auto"/>
        <w:ind w:firstLine="485"/>
        <w:jc w:val="both"/>
        <w:textAlignment w:val="baseline"/>
        <w:rPr>
          <w:rFonts w:ascii="宋体" w:hAnsi="宋体" w:eastAsia="宋体" w:cs="宋体"/>
          <w:spacing w:val="5"/>
          <w:sz w:val="24"/>
          <w:szCs w:val="24"/>
        </w:rPr>
      </w:pPr>
      <w:r>
        <w:rPr>
          <w:rFonts w:ascii="宋体" w:hAnsi="宋体" w:eastAsia="宋体" w:cs="宋体"/>
          <w:spacing w:val="5"/>
          <w:sz w:val="24"/>
          <w:szCs w:val="24"/>
        </w:rPr>
        <w:t>5.3 在谈判过程中，谈判文件如有实质性变动的，谈判小组应当以书面形式通知所有参加谈判的供应商。</w:t>
      </w:r>
    </w:p>
    <w:p w14:paraId="1A35D18B">
      <w:pPr>
        <w:keepNext w:val="0"/>
        <w:keepLines w:val="0"/>
        <w:pageBreakBefore w:val="0"/>
        <w:widowControl/>
        <w:kinsoku w:val="0"/>
        <w:wordWrap/>
        <w:overflowPunct/>
        <w:topLinePunct w:val="0"/>
        <w:autoSpaceDE w:val="0"/>
        <w:autoSpaceDN w:val="0"/>
        <w:bidi w:val="0"/>
        <w:adjustRightInd w:val="0"/>
        <w:snapToGrid w:val="0"/>
        <w:spacing w:line="338" w:lineRule="auto"/>
        <w:ind w:firstLine="485"/>
        <w:jc w:val="both"/>
        <w:textAlignment w:val="baseline"/>
        <w:rPr>
          <w:rFonts w:ascii="宋体" w:hAnsi="宋体" w:eastAsia="宋体" w:cs="宋体"/>
          <w:spacing w:val="5"/>
          <w:sz w:val="24"/>
          <w:szCs w:val="24"/>
        </w:rPr>
      </w:pPr>
      <w:r>
        <w:rPr>
          <w:rFonts w:ascii="宋体" w:hAnsi="宋体" w:eastAsia="宋体" w:cs="宋体"/>
          <w:spacing w:val="5"/>
          <w:sz w:val="24"/>
          <w:szCs w:val="24"/>
        </w:rPr>
        <w:t>5.4 招标采购单位可以视采购具体情况，延长谈判截止时间和谈判时间，并将变更时间书面通知所有谈判文件收受人。</w:t>
      </w:r>
    </w:p>
    <w:p w14:paraId="0571B9B9">
      <w:pPr>
        <w:keepNext w:val="0"/>
        <w:keepLines w:val="0"/>
        <w:pageBreakBefore w:val="0"/>
        <w:widowControl/>
        <w:kinsoku w:val="0"/>
        <w:wordWrap/>
        <w:overflowPunct/>
        <w:topLinePunct w:val="0"/>
        <w:autoSpaceDE w:val="0"/>
        <w:autoSpaceDN w:val="0"/>
        <w:bidi w:val="0"/>
        <w:adjustRightInd w:val="0"/>
        <w:snapToGrid w:val="0"/>
        <w:spacing w:line="338" w:lineRule="auto"/>
        <w:ind w:firstLine="485"/>
        <w:jc w:val="both"/>
        <w:textAlignment w:val="baseline"/>
        <w:rPr>
          <w:rFonts w:ascii="宋体" w:hAnsi="宋体" w:eastAsia="宋体" w:cs="宋体"/>
          <w:spacing w:val="5"/>
          <w:sz w:val="24"/>
          <w:szCs w:val="24"/>
        </w:rPr>
      </w:pPr>
      <w:r>
        <w:rPr>
          <w:rFonts w:ascii="宋体" w:hAnsi="宋体" w:eastAsia="宋体" w:cs="宋体"/>
          <w:b/>
          <w:bCs/>
          <w:spacing w:val="5"/>
          <w:sz w:val="24"/>
          <w:szCs w:val="24"/>
        </w:rPr>
        <w:t>6.</w:t>
      </w:r>
      <w:r>
        <w:rPr>
          <w:rFonts w:ascii="宋体" w:hAnsi="宋体" w:eastAsia="宋体" w:cs="宋体"/>
          <w:spacing w:val="5"/>
          <w:sz w:val="24"/>
          <w:szCs w:val="24"/>
        </w:rPr>
        <w:t>谈判文件的解释权归采购单位及采购代理机构。</w:t>
      </w:r>
    </w:p>
    <w:p w14:paraId="2770FD5A">
      <w:pPr>
        <w:spacing w:before="158" w:line="219" w:lineRule="auto"/>
        <w:ind w:left="3315"/>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三、谈判响应文件的编制</w:t>
      </w:r>
    </w:p>
    <w:p w14:paraId="1567421A">
      <w:pPr>
        <w:spacing w:before="155" w:line="219" w:lineRule="auto"/>
        <w:ind w:left="48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7．编制要求</w:t>
      </w:r>
    </w:p>
    <w:p w14:paraId="1E0B71A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5"/>
        <w:jc w:val="both"/>
        <w:textAlignment w:val="baseline"/>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50"/>
          <w:sz w:val="24"/>
          <w:szCs w:val="24"/>
        </w:rPr>
        <w:t xml:space="preserve"> </w:t>
      </w:r>
      <w:r>
        <w:rPr>
          <w:rFonts w:ascii="宋体" w:hAnsi="宋体" w:eastAsia="宋体" w:cs="宋体"/>
          <w:spacing w:val="-1"/>
          <w:sz w:val="24"/>
          <w:szCs w:val="24"/>
        </w:rPr>
        <w:t>供应商应认真阅读谈判文件的所有内容，</w:t>
      </w:r>
      <w:r>
        <w:rPr>
          <w:rFonts w:ascii="宋体" w:hAnsi="宋体" w:eastAsia="宋体" w:cs="宋体"/>
          <w:spacing w:val="-2"/>
          <w:sz w:val="24"/>
          <w:szCs w:val="24"/>
        </w:rPr>
        <w:t>严格按照谈判文件的要求编制和提供谈</w:t>
      </w:r>
      <w:r>
        <w:rPr>
          <w:rFonts w:ascii="宋体" w:hAnsi="宋体" w:eastAsia="宋体" w:cs="宋体"/>
          <w:spacing w:val="-3"/>
          <w:sz w:val="24"/>
          <w:szCs w:val="24"/>
        </w:rPr>
        <w:t>判响应文件，并保证所提供的全部资料的真实性，使谈判响应文件对谈判文件作出实质性</w:t>
      </w:r>
      <w:r>
        <w:rPr>
          <w:rFonts w:ascii="宋体" w:hAnsi="宋体" w:eastAsia="宋体" w:cs="宋体"/>
          <w:spacing w:val="17"/>
          <w:sz w:val="24"/>
          <w:szCs w:val="24"/>
        </w:rPr>
        <w:t xml:space="preserve"> </w:t>
      </w:r>
      <w:r>
        <w:rPr>
          <w:rFonts w:ascii="宋体" w:hAnsi="宋体" w:eastAsia="宋体" w:cs="宋体"/>
          <w:spacing w:val="-3"/>
          <w:sz w:val="24"/>
          <w:szCs w:val="24"/>
        </w:rPr>
        <w:t>响应。如果供应商在谈判响应文件中没有按照谈判文件要求提交全部资料或者谈判响应文</w:t>
      </w:r>
      <w:r>
        <w:rPr>
          <w:rFonts w:ascii="宋体" w:hAnsi="宋体" w:eastAsia="宋体" w:cs="宋体"/>
          <w:sz w:val="24"/>
          <w:szCs w:val="24"/>
        </w:rPr>
        <w:t>件没有对谈判文件在各方面都做出实质性响</w:t>
      </w:r>
      <w:r>
        <w:rPr>
          <w:rFonts w:ascii="宋体" w:hAnsi="宋体" w:eastAsia="宋体" w:cs="宋体"/>
          <w:spacing w:val="-1"/>
          <w:sz w:val="24"/>
          <w:szCs w:val="24"/>
        </w:rPr>
        <w:t>应，其谈判将被拒绝。</w:t>
      </w:r>
    </w:p>
    <w:p w14:paraId="5939B5C9">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5"/>
        <w:jc w:val="both"/>
        <w:textAlignment w:val="baseline"/>
        <w:rPr>
          <w:rFonts w:ascii="宋体" w:hAnsi="宋体" w:eastAsia="宋体" w:cs="宋体"/>
          <w:spacing w:val="-2"/>
          <w:sz w:val="24"/>
          <w:szCs w:val="24"/>
        </w:rPr>
      </w:pPr>
      <w:r>
        <w:rPr>
          <w:rFonts w:ascii="宋体" w:hAnsi="宋体" w:eastAsia="宋体" w:cs="宋体"/>
          <w:spacing w:val="-2"/>
          <w:sz w:val="24"/>
          <w:szCs w:val="24"/>
        </w:rPr>
        <w:t>7.2 供应商提交的谈判响应文件（包括产品的技术资料）以及供应商与采购代理机构就有关谈判的所有来往函电均应以中文书写。</w:t>
      </w:r>
    </w:p>
    <w:p w14:paraId="1B6ACC0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8．谈判响应文件构成和格式</w:t>
      </w:r>
    </w:p>
    <w:p w14:paraId="2A6448D3">
      <w:pPr>
        <w:keepNext w:val="0"/>
        <w:keepLines w:val="0"/>
        <w:pageBreakBefore w:val="0"/>
        <w:widowControl w:val="0"/>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5"/>
          <w:sz w:val="24"/>
          <w:szCs w:val="24"/>
          <w:highlight w:val="none"/>
        </w:rPr>
      </w:pPr>
      <w:r>
        <w:rPr>
          <w:rFonts w:ascii="宋体" w:hAnsi="宋体" w:eastAsia="宋体" w:cs="宋体"/>
          <w:spacing w:val="-3"/>
          <w:position w:val="15"/>
          <w:sz w:val="24"/>
          <w:szCs w:val="24"/>
        </w:rPr>
        <w:t>8.1 供应商编写的谈判响应文件应包括，但不限于下列部分，请按谈判文件提供的</w:t>
      </w:r>
      <w:r>
        <w:rPr>
          <w:rFonts w:ascii="宋体" w:hAnsi="宋体" w:eastAsia="宋体" w:cs="宋体"/>
          <w:spacing w:val="-3"/>
          <w:position w:val="15"/>
          <w:sz w:val="24"/>
          <w:szCs w:val="24"/>
          <w:highlight w:val="none"/>
        </w:rPr>
        <w:t>相应格式并依照下列顺序编写：</w:t>
      </w:r>
    </w:p>
    <w:p w14:paraId="3020FC5C">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rPr>
        <w:t>一  谈判响应函</w:t>
      </w:r>
    </w:p>
    <w:p w14:paraId="5831BC38">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rPr>
        <w:t>二  谈判报价表</w:t>
      </w:r>
    </w:p>
    <w:p w14:paraId="5E5DDC9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rPr>
        <w:t>三  分项报价表</w:t>
      </w:r>
    </w:p>
    <w:p w14:paraId="5A22DD7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rPr>
        <w:t>四  资格证明文件</w:t>
      </w:r>
    </w:p>
    <w:p w14:paraId="6A9251DC">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lang w:val="en-US" w:eastAsia="zh-CN"/>
        </w:rPr>
        <w:t>五</w:t>
      </w:r>
      <w:r>
        <w:rPr>
          <w:rFonts w:hint="eastAsia" w:ascii="宋体" w:hAnsi="宋体" w:eastAsia="宋体" w:cs="宋体"/>
          <w:spacing w:val="-3"/>
          <w:position w:val="15"/>
          <w:sz w:val="24"/>
          <w:szCs w:val="24"/>
          <w:highlight w:val="none"/>
        </w:rPr>
        <w:t xml:space="preserve">  商务响应偏离表</w:t>
      </w:r>
    </w:p>
    <w:p w14:paraId="6ED4BE3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lang w:val="en-US" w:eastAsia="zh-CN"/>
        </w:rPr>
        <w:t>六</w:t>
      </w:r>
      <w:r>
        <w:rPr>
          <w:rFonts w:hint="eastAsia" w:ascii="宋体" w:hAnsi="宋体" w:eastAsia="宋体" w:cs="宋体"/>
          <w:spacing w:val="-3"/>
          <w:position w:val="15"/>
          <w:sz w:val="24"/>
          <w:szCs w:val="24"/>
          <w:highlight w:val="none"/>
        </w:rPr>
        <w:t xml:space="preserve">  谈判文件确认书</w:t>
      </w:r>
    </w:p>
    <w:p w14:paraId="12AA54E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lang w:val="en-US" w:eastAsia="zh-CN"/>
        </w:rPr>
        <w:t>七</w:t>
      </w:r>
      <w:r>
        <w:rPr>
          <w:rFonts w:hint="eastAsia" w:ascii="宋体" w:hAnsi="宋体" w:eastAsia="宋体" w:cs="宋体"/>
          <w:spacing w:val="-3"/>
          <w:position w:val="15"/>
          <w:sz w:val="24"/>
          <w:szCs w:val="24"/>
          <w:highlight w:val="none"/>
        </w:rPr>
        <w:t xml:space="preserve">  项目实施方案</w:t>
      </w:r>
    </w:p>
    <w:p w14:paraId="32CBFC46">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lang w:val="en-US" w:eastAsia="zh-CN"/>
        </w:rPr>
        <w:t>八</w:t>
      </w:r>
      <w:r>
        <w:rPr>
          <w:rFonts w:hint="eastAsia" w:ascii="宋体" w:hAnsi="宋体" w:eastAsia="宋体" w:cs="宋体"/>
          <w:spacing w:val="-3"/>
          <w:position w:val="15"/>
          <w:sz w:val="24"/>
          <w:szCs w:val="24"/>
          <w:highlight w:val="none"/>
        </w:rPr>
        <w:t xml:space="preserve">  服务方案及承诺</w:t>
      </w:r>
    </w:p>
    <w:p w14:paraId="6A1A5C3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default" w:eastAsia="宋体"/>
          <w:lang w:val="en-US" w:eastAsia="zh-CN"/>
        </w:rPr>
      </w:pPr>
      <w:r>
        <w:rPr>
          <w:rFonts w:hint="eastAsia" w:ascii="宋体" w:hAnsi="宋体" w:eastAsia="宋体" w:cs="宋体"/>
          <w:spacing w:val="-3"/>
          <w:position w:val="15"/>
          <w:sz w:val="24"/>
          <w:szCs w:val="24"/>
          <w:highlight w:val="none"/>
          <w:lang w:val="en-US" w:eastAsia="zh-CN"/>
        </w:rPr>
        <w:t xml:space="preserve">九  </w:t>
      </w:r>
      <w:r>
        <w:rPr>
          <w:rFonts w:hint="eastAsia" w:ascii="宋体" w:hAnsi="宋体" w:eastAsia="宋体" w:cs="宋体"/>
          <w:spacing w:val="-3"/>
          <w:position w:val="15"/>
          <w:sz w:val="24"/>
          <w:szCs w:val="24"/>
          <w:highlight w:val="none"/>
        </w:rPr>
        <w:t>履约能力</w:t>
      </w:r>
    </w:p>
    <w:p w14:paraId="772C016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rPr>
        <w:t>十  供应商拒绝政府采购领域商业贿赂承诺</w:t>
      </w:r>
    </w:p>
    <w:p w14:paraId="6F973DC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hint="eastAsia" w:ascii="宋体" w:hAnsi="宋体" w:eastAsia="宋体" w:cs="宋体"/>
          <w:spacing w:val="-3"/>
          <w:position w:val="15"/>
          <w:sz w:val="24"/>
          <w:szCs w:val="24"/>
          <w:highlight w:val="none"/>
        </w:rPr>
      </w:pPr>
      <w:r>
        <w:rPr>
          <w:rFonts w:hint="eastAsia" w:ascii="宋体" w:hAnsi="宋体" w:eastAsia="宋体" w:cs="宋体"/>
          <w:spacing w:val="-3"/>
          <w:position w:val="15"/>
          <w:sz w:val="24"/>
          <w:szCs w:val="24"/>
          <w:highlight w:val="none"/>
        </w:rPr>
        <w:t>十</w:t>
      </w:r>
      <w:r>
        <w:rPr>
          <w:rFonts w:hint="eastAsia" w:ascii="宋体" w:hAnsi="宋体" w:eastAsia="宋体" w:cs="宋体"/>
          <w:spacing w:val="-3"/>
          <w:position w:val="15"/>
          <w:sz w:val="24"/>
          <w:szCs w:val="24"/>
          <w:highlight w:val="none"/>
          <w:lang w:val="en-US" w:eastAsia="zh-CN"/>
        </w:rPr>
        <w:t>一</w:t>
      </w:r>
      <w:r>
        <w:rPr>
          <w:rFonts w:hint="eastAsia" w:ascii="宋体" w:hAnsi="宋体" w:eastAsia="宋体" w:cs="宋体"/>
          <w:spacing w:val="-3"/>
          <w:position w:val="15"/>
          <w:sz w:val="24"/>
          <w:szCs w:val="24"/>
          <w:highlight w:val="none"/>
        </w:rPr>
        <w:t xml:space="preserve"> 其它证明材料</w:t>
      </w:r>
    </w:p>
    <w:p w14:paraId="0359750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ascii="宋体" w:hAnsi="宋体" w:eastAsia="宋体" w:cs="宋体"/>
          <w:spacing w:val="-3"/>
          <w:position w:val="14"/>
          <w:sz w:val="24"/>
          <w:szCs w:val="24"/>
        </w:rPr>
      </w:pPr>
      <w:r>
        <w:rPr>
          <w:rFonts w:ascii="宋体" w:hAnsi="宋体" w:eastAsia="宋体" w:cs="宋体"/>
          <w:spacing w:val="-3"/>
          <w:position w:val="14"/>
          <w:sz w:val="24"/>
          <w:szCs w:val="24"/>
        </w:rPr>
        <w:t>8.2 投标人应按照本须知第 8.1 条的内容及第五章提供的格式编写响应文件，不得缺少谈判文件要求填写的表格或提交的资料。</w:t>
      </w:r>
    </w:p>
    <w:p w14:paraId="08F2D49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left"/>
        <w:textAlignment w:val="baseline"/>
        <w:rPr>
          <w:rFonts w:ascii="宋体" w:hAnsi="宋体" w:eastAsia="宋体" w:cs="宋体"/>
          <w:spacing w:val="-3"/>
          <w:position w:val="14"/>
          <w:sz w:val="24"/>
          <w:szCs w:val="24"/>
        </w:rPr>
      </w:pPr>
      <w:r>
        <w:rPr>
          <w:rFonts w:ascii="宋体" w:hAnsi="宋体" w:eastAsia="宋体" w:cs="宋体"/>
          <w:spacing w:val="-3"/>
          <w:position w:val="14"/>
          <w:sz w:val="24"/>
          <w:szCs w:val="24"/>
        </w:rPr>
        <w:t>8.3 投标人应将响应文件按本须知第 8.1 条规定的顺序编排、并应编制目录。</w:t>
      </w:r>
    </w:p>
    <w:p w14:paraId="7E57CAE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4" w:firstLineChars="200"/>
        <w:textAlignment w:val="baseline"/>
        <w:rPr>
          <w:rFonts w:ascii="宋体" w:hAnsi="宋体" w:eastAsia="宋体" w:cs="宋体"/>
          <w:spacing w:val="-4"/>
          <w:sz w:val="24"/>
          <w:szCs w:val="24"/>
          <w14:textOutline w14:w="4358" w14:cap="sq" w14:cmpd="sng">
            <w14:solidFill>
              <w14:srgbClr w14:val="000000"/>
            </w14:solidFill>
            <w14:prstDash w14:val="solid"/>
            <w14:bevel/>
          </w14:textOutline>
        </w:rPr>
      </w:pPr>
      <w:r>
        <w:rPr>
          <w:rFonts w:ascii="宋体" w:hAnsi="宋体" w:eastAsia="宋体" w:cs="宋体"/>
          <w:spacing w:val="-4"/>
          <w:sz w:val="24"/>
          <w:szCs w:val="24"/>
          <w14:textOutline w14:w="4358" w14:cap="sq" w14:cmpd="sng">
            <w14:solidFill>
              <w14:srgbClr w14:val="000000"/>
            </w14:solidFill>
            <w14:prstDash w14:val="solid"/>
            <w14:bevel/>
          </w14:textOutline>
        </w:rPr>
        <w:t>9．谈判报价</w:t>
      </w:r>
    </w:p>
    <w:p w14:paraId="793CA505">
      <w:pPr>
        <w:keepNext w:val="0"/>
        <w:keepLines w:val="0"/>
        <w:pageBreakBefore w:val="0"/>
        <w:widowControl/>
        <w:kinsoku w:val="0"/>
        <w:wordWrap/>
        <w:overflowPunct/>
        <w:topLinePunct w:val="0"/>
        <w:autoSpaceDE w:val="0"/>
        <w:autoSpaceDN w:val="0"/>
        <w:bidi w:val="0"/>
        <w:adjustRightInd w:val="0"/>
        <w:snapToGrid w:val="0"/>
        <w:spacing w:line="480" w:lineRule="exact"/>
        <w:ind w:left="0"/>
        <w:jc w:val="left"/>
        <w:textAlignment w:val="baseline"/>
        <w:rPr>
          <w:rFonts w:ascii="宋体" w:hAnsi="宋体" w:eastAsia="宋体" w:cs="宋体"/>
          <w:spacing w:val="-3"/>
          <w:position w:val="14"/>
          <w:sz w:val="24"/>
          <w:szCs w:val="24"/>
        </w:rPr>
      </w:pP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position w:val="14"/>
          <w:sz w:val="24"/>
          <w:szCs w:val="24"/>
          <w:lang w:val="en-US" w:eastAsia="zh-CN"/>
        </w:rPr>
        <w:t xml:space="preserve">   </w:t>
      </w:r>
      <w:r>
        <w:rPr>
          <w:rFonts w:ascii="宋体" w:hAnsi="宋体" w:eastAsia="宋体" w:cs="宋体"/>
          <w:spacing w:val="-3"/>
          <w:position w:val="14"/>
          <w:sz w:val="24"/>
          <w:szCs w:val="24"/>
        </w:rPr>
        <w:t xml:space="preserve">9.1 </w:t>
      </w:r>
      <w:r>
        <w:rPr>
          <w:rFonts w:hint="eastAsia" w:ascii="宋体" w:hAnsi="宋体" w:eastAsia="宋体" w:cs="宋体"/>
          <w:spacing w:val="-3"/>
          <w:position w:val="14"/>
          <w:sz w:val="24"/>
          <w:szCs w:val="24"/>
        </w:rPr>
        <w:t>本次采购、谈判报价、评审和合同授予均以项目为单位，供应商必须就一个完整项目进行谈判。</w:t>
      </w:r>
    </w:p>
    <w:p w14:paraId="2336E03E">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68" w:firstLineChars="200"/>
        <w:jc w:val="both"/>
        <w:textAlignment w:val="baseline"/>
        <w:rPr>
          <w:rFonts w:ascii="宋体" w:hAnsi="宋体" w:eastAsia="宋体" w:cs="宋体"/>
          <w:spacing w:val="-3"/>
          <w:position w:val="14"/>
          <w:sz w:val="24"/>
          <w:szCs w:val="24"/>
        </w:rPr>
      </w:pPr>
      <w:r>
        <w:rPr>
          <w:rFonts w:ascii="宋体" w:hAnsi="宋体" w:eastAsia="宋体" w:cs="宋体"/>
          <w:spacing w:val="-3"/>
          <w:position w:val="14"/>
          <w:sz w:val="24"/>
          <w:szCs w:val="24"/>
        </w:rPr>
        <w:t>9.2 供应商必须对货物需求和服务要求进行完整报价。招标采购单位拒绝只对部分货物进行报价的谈判。供应商应在投标文件中的投标分项报价表上标明对本次谈判拟提供服务的单价和总价，任何有选择的报价将不予接受。</w:t>
      </w:r>
    </w:p>
    <w:p w14:paraId="7FC99FFB">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68" w:firstLineChars="200"/>
        <w:jc w:val="both"/>
        <w:textAlignment w:val="baseline"/>
        <w:rPr>
          <w:rFonts w:ascii="宋体" w:hAnsi="宋体" w:eastAsia="宋体" w:cs="宋体"/>
          <w:spacing w:val="-3"/>
          <w:position w:val="14"/>
          <w:sz w:val="24"/>
          <w:szCs w:val="24"/>
        </w:rPr>
      </w:pPr>
      <w:r>
        <w:rPr>
          <w:rFonts w:ascii="宋体" w:hAnsi="宋体" w:eastAsia="宋体" w:cs="宋体"/>
          <w:spacing w:val="-3"/>
          <w:position w:val="14"/>
          <w:sz w:val="24"/>
          <w:szCs w:val="24"/>
        </w:rPr>
        <w:t>9.3 投标分项报价表上的的价格应按下列要求分项填写：</w:t>
      </w:r>
    </w:p>
    <w:p w14:paraId="3CD2BC51">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68" w:firstLineChars="200"/>
        <w:jc w:val="left"/>
        <w:textAlignment w:val="baseline"/>
        <w:rPr>
          <w:rFonts w:ascii="宋体" w:hAnsi="宋体" w:eastAsia="宋体" w:cs="宋体"/>
          <w:spacing w:val="-3"/>
          <w:position w:val="14"/>
          <w:sz w:val="24"/>
          <w:szCs w:val="24"/>
        </w:rPr>
      </w:pPr>
      <w:r>
        <w:rPr>
          <w:rFonts w:ascii="宋体" w:hAnsi="宋体" w:eastAsia="宋体" w:cs="宋体"/>
          <w:spacing w:val="-3"/>
          <w:position w:val="14"/>
          <w:sz w:val="24"/>
          <w:szCs w:val="24"/>
        </w:rPr>
        <w:t>9.3.1 所</w:t>
      </w:r>
      <w:r>
        <w:rPr>
          <w:rFonts w:hint="eastAsia" w:ascii="宋体" w:hAnsi="宋体" w:eastAsia="宋体" w:cs="宋体"/>
          <w:spacing w:val="-3"/>
          <w:position w:val="14"/>
          <w:sz w:val="24"/>
          <w:szCs w:val="24"/>
          <w:lang w:val="en-US" w:eastAsia="zh-CN"/>
        </w:rPr>
        <w:t>包含服务</w:t>
      </w:r>
      <w:r>
        <w:rPr>
          <w:rFonts w:ascii="宋体" w:hAnsi="宋体" w:eastAsia="宋体" w:cs="宋体"/>
          <w:spacing w:val="-3"/>
          <w:position w:val="14"/>
          <w:sz w:val="24"/>
          <w:szCs w:val="24"/>
        </w:rPr>
        <w:t>的分项报价</w:t>
      </w:r>
    </w:p>
    <w:p w14:paraId="3F794F98">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68" w:firstLineChars="200"/>
        <w:jc w:val="left"/>
        <w:textAlignment w:val="baseline"/>
        <w:rPr>
          <w:rFonts w:ascii="宋体" w:hAnsi="宋体" w:eastAsia="宋体" w:cs="宋体"/>
          <w:spacing w:val="-3"/>
          <w:position w:val="14"/>
          <w:sz w:val="24"/>
          <w:szCs w:val="24"/>
        </w:rPr>
      </w:pPr>
      <w:r>
        <w:rPr>
          <w:rFonts w:ascii="宋体" w:hAnsi="宋体" w:eastAsia="宋体" w:cs="宋体"/>
          <w:spacing w:val="-3"/>
          <w:position w:val="14"/>
          <w:sz w:val="24"/>
          <w:szCs w:val="24"/>
        </w:rPr>
        <w:t>9.3.2 其他费用</w:t>
      </w:r>
    </w:p>
    <w:p w14:paraId="4C5A7744">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68" w:firstLineChars="200"/>
        <w:jc w:val="left"/>
        <w:textAlignment w:val="baseline"/>
        <w:rPr>
          <w:rFonts w:ascii="宋体" w:hAnsi="宋体" w:eastAsia="宋体" w:cs="宋体"/>
          <w:spacing w:val="-3"/>
          <w:position w:val="14"/>
          <w:sz w:val="24"/>
          <w:szCs w:val="24"/>
        </w:rPr>
      </w:pPr>
      <w:r>
        <w:rPr>
          <w:rFonts w:ascii="宋体" w:hAnsi="宋体" w:eastAsia="宋体" w:cs="宋体"/>
          <w:spacing w:val="-3"/>
          <w:position w:val="14"/>
          <w:sz w:val="24"/>
          <w:szCs w:val="24"/>
        </w:rPr>
        <w:t>9.3.3 所有根据合同或其它原因应由投标人支付的税款和其它应交纳的费用都要包括在投标人提交的投标报价中。</w:t>
      </w:r>
    </w:p>
    <w:p w14:paraId="44B33D6D">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68" w:firstLineChars="200"/>
        <w:jc w:val="both"/>
        <w:textAlignment w:val="baseline"/>
        <w:rPr>
          <w:rFonts w:ascii="宋体" w:hAnsi="宋体" w:eastAsia="宋体" w:cs="宋体"/>
          <w:spacing w:val="-3"/>
          <w:position w:val="14"/>
          <w:sz w:val="24"/>
          <w:szCs w:val="24"/>
        </w:rPr>
      </w:pPr>
      <w:r>
        <w:rPr>
          <w:rFonts w:ascii="宋体" w:hAnsi="宋体" w:eastAsia="宋体" w:cs="宋体"/>
          <w:spacing w:val="-3"/>
          <w:position w:val="14"/>
          <w:sz w:val="24"/>
          <w:szCs w:val="24"/>
        </w:rPr>
        <w:t>9.4 供应商所报的最终谈判报价在合同执行过程中是固定不变的，不得以任何理由予以变更。</w:t>
      </w:r>
    </w:p>
    <w:p w14:paraId="23B49704">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80" w:firstLineChars="200"/>
        <w:jc w:val="both"/>
        <w:textAlignment w:val="baseline"/>
        <w:rPr>
          <w:rFonts w:ascii="宋体" w:hAnsi="宋体" w:eastAsia="宋体" w:cs="宋体"/>
          <w:sz w:val="24"/>
          <w:szCs w:val="24"/>
        </w:rPr>
      </w:pPr>
      <w:r>
        <w:rPr>
          <w:rFonts w:ascii="宋体" w:hAnsi="宋体" w:eastAsia="宋体" w:cs="宋体"/>
          <w:sz w:val="24"/>
          <w:szCs w:val="24"/>
        </w:rPr>
        <w:t>9.5 投标人不得以低于成本的报价参加投标，投标人的投标报价明显低于其他供应</w:t>
      </w:r>
      <w:r>
        <w:rPr>
          <w:rFonts w:ascii="宋体" w:hAnsi="宋体" w:eastAsia="宋体" w:cs="宋体"/>
          <w:spacing w:val="-3"/>
          <w:sz w:val="24"/>
          <w:szCs w:val="24"/>
        </w:rPr>
        <w:t>商的报价，经谈判小组质询后不能在规定时间内说明理由，或说明理由经谈判小组会认为</w:t>
      </w:r>
      <w:r>
        <w:rPr>
          <w:rFonts w:ascii="宋体" w:hAnsi="宋体" w:eastAsia="宋体" w:cs="宋体"/>
          <w:spacing w:val="-2"/>
          <w:sz w:val="24"/>
          <w:szCs w:val="24"/>
        </w:rPr>
        <w:t>不成立，则按无效标处理。</w:t>
      </w:r>
    </w:p>
    <w:p w14:paraId="3856487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4" w:firstLineChars="200"/>
        <w:textAlignment w:val="baseline"/>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10．谈判货币</w:t>
      </w:r>
    </w:p>
    <w:p w14:paraId="289FF58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10.1 供应商提供的货物和服务一律以人民</w:t>
      </w:r>
      <w:r>
        <w:rPr>
          <w:rFonts w:ascii="宋体" w:hAnsi="宋体" w:eastAsia="宋体" w:cs="宋体"/>
          <w:spacing w:val="-2"/>
          <w:sz w:val="24"/>
          <w:szCs w:val="24"/>
        </w:rPr>
        <w:t>币报价。</w:t>
      </w:r>
    </w:p>
    <w:p w14:paraId="4D0017F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2" w:firstLineChars="200"/>
        <w:textAlignment w:val="baseline"/>
        <w:rPr>
          <w:rFonts w:ascii="宋体" w:hAnsi="宋体" w:eastAsia="宋体" w:cs="宋体"/>
          <w:sz w:val="24"/>
          <w:szCs w:val="24"/>
        </w:rPr>
      </w:pPr>
      <w:r>
        <w:rPr>
          <w:rFonts w:ascii="宋体" w:hAnsi="宋体" w:eastAsia="宋体" w:cs="宋体"/>
          <w:spacing w:val="-2"/>
          <w:position w:val="14"/>
          <w:sz w:val="24"/>
          <w:szCs w:val="24"/>
          <w14:textOutline w14:w="4358" w14:cap="sq" w14:cmpd="sng">
            <w14:solidFill>
              <w14:srgbClr w14:val="000000"/>
            </w14:solidFill>
            <w14:prstDash w14:val="solid"/>
            <w14:bevel/>
          </w14:textOutline>
        </w:rPr>
        <w:t>11．谈判保证金：无。</w:t>
      </w:r>
    </w:p>
    <w:p w14:paraId="0305FBD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textAlignment w:val="baseline"/>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12．谈判有效期</w:t>
      </w:r>
    </w:p>
    <w:p w14:paraId="1E71D8C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80" w:firstLineChars="200"/>
        <w:jc w:val="both"/>
        <w:textAlignment w:val="baseline"/>
        <w:rPr>
          <w:rFonts w:ascii="宋体" w:hAnsi="宋体" w:eastAsia="宋体" w:cs="宋体"/>
          <w:sz w:val="24"/>
          <w:szCs w:val="24"/>
        </w:rPr>
      </w:pPr>
      <w:r>
        <w:rPr>
          <w:rFonts w:ascii="宋体" w:hAnsi="宋体" w:eastAsia="宋体" w:cs="宋体"/>
          <w:sz w:val="24"/>
          <w:szCs w:val="24"/>
        </w:rPr>
        <w:t>12.1 谈判有效期为谈判之日起九十（90）个日历日（成交供应商的谈判响应文件有</w:t>
      </w:r>
      <w:r>
        <w:rPr>
          <w:rFonts w:ascii="宋体" w:hAnsi="宋体" w:eastAsia="宋体" w:cs="宋体"/>
          <w:spacing w:val="-3"/>
          <w:sz w:val="24"/>
          <w:szCs w:val="24"/>
        </w:rPr>
        <w:t>效期与合同有效期一致）。供应商的谈判有效期比谈判文件规定短的将被视为非响应性谈</w:t>
      </w:r>
      <w:r>
        <w:rPr>
          <w:rFonts w:ascii="宋体" w:hAnsi="宋体" w:eastAsia="宋体" w:cs="宋体"/>
          <w:spacing w:val="-2"/>
          <w:sz w:val="24"/>
          <w:szCs w:val="24"/>
        </w:rPr>
        <w:t>判而予以拒绝。</w:t>
      </w:r>
    </w:p>
    <w:p w14:paraId="1FDD02A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80" w:firstLineChars="200"/>
        <w:jc w:val="both"/>
        <w:textAlignment w:val="baseline"/>
        <w:rPr>
          <w:rFonts w:ascii="宋体" w:hAnsi="宋体" w:eastAsia="宋体" w:cs="宋体"/>
          <w:sz w:val="24"/>
          <w:szCs w:val="24"/>
        </w:rPr>
      </w:pPr>
      <w:r>
        <w:rPr>
          <w:rFonts w:ascii="宋体" w:hAnsi="宋体" w:eastAsia="宋体" w:cs="宋体"/>
          <w:sz w:val="24"/>
          <w:szCs w:val="24"/>
        </w:rPr>
        <w:t>12.2 在特殊情况下，在原谈判有效期期满之前，招标采购单位可征得供应商同意延长谈判有效期。这种要求与答复均应为书面形式提交。</w:t>
      </w:r>
    </w:p>
    <w:p w14:paraId="7EB7CB1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2" w:firstLineChars="200"/>
        <w:textAlignment w:val="baseline"/>
        <w:rPr>
          <w:rFonts w:ascii="宋体" w:hAnsi="宋体" w:eastAsia="宋体" w:cs="宋体"/>
          <w:spacing w:val="-2"/>
          <w:sz w:val="24"/>
          <w:szCs w:val="24"/>
          <w14:textOutline w14:w="4358" w14:cap="sq" w14:cmpd="sng">
            <w14:solidFill>
              <w14:srgbClr w14:val="000000"/>
            </w14:solidFill>
            <w14:prstDash w14:val="solid"/>
            <w14:bevel/>
          </w14:textOutline>
        </w:rPr>
      </w:pPr>
      <w:r>
        <w:rPr>
          <w:rFonts w:ascii="宋体" w:hAnsi="宋体" w:eastAsia="宋体" w:cs="宋体"/>
          <w:spacing w:val="-2"/>
          <w:sz w:val="24"/>
          <w:szCs w:val="24"/>
          <w14:textOutline w14:w="4358" w14:cap="sq" w14:cmpd="sng">
            <w14:solidFill>
              <w14:srgbClr w14:val="000000"/>
            </w14:solidFill>
            <w14:prstDash w14:val="solid"/>
            <w14:bevel/>
          </w14:textOutline>
        </w:rPr>
        <w:t>13．谈判响应文件的制作和签署</w:t>
      </w:r>
    </w:p>
    <w:p w14:paraId="43656B4A">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80" w:firstLineChars="200"/>
        <w:jc w:val="both"/>
        <w:textAlignment w:val="baseline"/>
        <w:rPr>
          <w:rFonts w:hint="eastAsia" w:ascii="宋体" w:hAnsi="宋体" w:cs="宋体"/>
          <w:color w:val="auto"/>
          <w:sz w:val="24"/>
          <w:lang w:eastAsia="zh-CN"/>
        </w:rPr>
      </w:pPr>
      <w:r>
        <w:rPr>
          <w:rFonts w:hint="eastAsia" w:ascii="宋体" w:hAnsi="宋体" w:cs="宋体"/>
          <w:color w:val="auto"/>
          <w:sz w:val="24"/>
          <w:lang w:val="en-US" w:eastAsia="zh-CN"/>
        </w:rPr>
        <w:t xml:space="preserve">13.1 </w:t>
      </w:r>
      <w:r>
        <w:rPr>
          <w:rFonts w:hint="eastAsia" w:ascii="宋体" w:hAnsi="宋体" w:cs="宋体"/>
          <w:color w:val="auto"/>
          <w:sz w:val="24"/>
          <w:lang w:eastAsia="zh-CN"/>
        </w:rPr>
        <w:t>供应商应提交谈判响应文件正本1份和副本</w:t>
      </w:r>
      <w:r>
        <w:rPr>
          <w:rFonts w:hint="eastAsia" w:ascii="宋体" w:hAnsi="宋体" w:cs="宋体"/>
          <w:color w:val="auto"/>
          <w:sz w:val="24"/>
          <w:lang w:val="en-US" w:eastAsia="zh-CN"/>
        </w:rPr>
        <w:t>2</w:t>
      </w:r>
      <w:r>
        <w:rPr>
          <w:rFonts w:hint="eastAsia" w:ascii="宋体" w:hAnsi="宋体" w:cs="宋体"/>
          <w:color w:val="auto"/>
          <w:sz w:val="24"/>
          <w:lang w:eastAsia="zh-CN"/>
        </w:rPr>
        <w:t>份、资质文件1份，电子版U盘一份（U盘内放置PDF谈判响应文件及WORD谈判响应文件）。每套谈判响应文件须清楚地标明“正本”、“副本”。一旦正本和副本不符，以正本为准。</w:t>
      </w:r>
    </w:p>
    <w:p w14:paraId="5EEB609E">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80" w:firstLineChars="200"/>
        <w:jc w:val="both"/>
        <w:textAlignment w:val="baseline"/>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.2 谈判响应文件封面应由法定代表人或其委托代理人签字</w:t>
      </w:r>
      <w:r>
        <w:rPr>
          <w:rFonts w:hint="eastAsia" w:ascii="宋体" w:hAnsi="宋体" w:cs="宋体"/>
          <w:color w:val="auto"/>
          <w:sz w:val="24"/>
          <w:lang w:val="en-US" w:eastAsia="zh-CN"/>
        </w:rPr>
        <w:t>或</w:t>
      </w:r>
      <w:r>
        <w:rPr>
          <w:rFonts w:hint="eastAsia" w:ascii="宋体" w:hAnsi="宋体" w:cs="宋体"/>
          <w:color w:val="auto"/>
          <w:sz w:val="24"/>
          <w:lang w:eastAsia="zh-CN"/>
        </w:rPr>
        <w:t>盖章，内容须逐页加盖投标单位公章并由法定代表人或其委托代理人签字或盖章。由委托代理人签字的，在投标文件中须同时提交法定代表人授权委托书（原件），如未按要求签字、盖章，均按不合格处理。</w:t>
      </w:r>
    </w:p>
    <w:p w14:paraId="2BB14A3D">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firstLine="480" w:firstLineChars="200"/>
        <w:jc w:val="both"/>
        <w:textAlignment w:val="baseline"/>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.3 谈判响应文件的正本和副本应分别单独采用A4纸胶粘装订成册，装订应牢固，不易拆散，不得夹页、换页，不得采用活页装订，应编制目录，逐页标注连续页码，字迹应清晰易于辨认。</w:t>
      </w:r>
    </w:p>
    <w:p w14:paraId="1483298E">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firstLine="480" w:firstLineChars="200"/>
        <w:textAlignment w:val="baseline"/>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.4 除供应商对谈判响应文件错处做必要修改外，谈判响应文件不得行间插字、涂改和增删，如有修改错漏处，必须由供应商的法人或其授权代表在修改处签字后才有效。</w:t>
      </w:r>
    </w:p>
    <w:p w14:paraId="5F8BC6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80" w:firstLineChars="200"/>
        <w:textAlignment w:val="baseline"/>
        <w:rPr>
          <w:rFonts w:hint="eastAsia" w:ascii="宋体" w:hAnsi="宋体" w:eastAsia="宋体" w:cs="宋体"/>
          <w:color w:val="auto"/>
          <w:sz w:val="24"/>
          <w:lang w:val="en-US"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.5 谈判响应文件未按照以上要求制作按无效标处理，因投标单位表述不清所引起的后果由投标单位负责。</w:t>
      </w:r>
    </w:p>
    <w:p w14:paraId="4482B07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jc w:val="center"/>
        <w:textAlignment w:val="baseline"/>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四、谈判响应文件的递交</w:t>
      </w:r>
    </w:p>
    <w:p w14:paraId="10CD9C2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80" w:firstLineChars="200"/>
        <w:textAlignment w:val="baseline"/>
        <w:rPr>
          <w:rFonts w:hint="eastAsia" w:ascii="宋体" w:hAnsi="宋体" w:cs="宋体"/>
          <w:b/>
          <w:color w:val="auto"/>
          <w:sz w:val="24"/>
        </w:rPr>
      </w:pP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eastAsia="宋体" w:cs="宋体"/>
          <w:b/>
          <w:color w:val="auto"/>
          <w:sz w:val="24"/>
          <w:lang w:eastAsia="zh-CN"/>
        </w:rPr>
        <w:t>谈判</w:t>
      </w:r>
      <w:r>
        <w:rPr>
          <w:rFonts w:hint="eastAsia" w:ascii="宋体" w:hAnsi="宋体" w:cs="宋体"/>
          <w:b/>
          <w:color w:val="auto"/>
          <w:sz w:val="24"/>
        </w:rPr>
        <w:t>响应文件的密封和标记</w:t>
      </w:r>
    </w:p>
    <w:p w14:paraId="7912CF8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80" w:firstLineChars="200"/>
        <w:jc w:val="both"/>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14.1</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响应文件共</w:t>
      </w:r>
      <w:r>
        <w:rPr>
          <w:rFonts w:hint="eastAsia" w:ascii="宋体" w:hAnsi="宋体" w:eastAsia="宋体" w:cs="宋体"/>
          <w:color w:val="auto"/>
          <w:sz w:val="24"/>
          <w:lang w:val="en-US" w:eastAsia="zh-CN"/>
        </w:rPr>
        <w:t>五</w:t>
      </w:r>
      <w:r>
        <w:rPr>
          <w:rFonts w:hint="eastAsia" w:ascii="宋体" w:hAnsi="宋体" w:eastAsia="宋体" w:cs="宋体"/>
          <w:color w:val="auto"/>
          <w:sz w:val="24"/>
        </w:rPr>
        <w:t>份，其中正本一份，副本</w:t>
      </w:r>
      <w:r>
        <w:rPr>
          <w:rFonts w:hint="eastAsia" w:ascii="宋体" w:hAnsi="宋体" w:eastAsia="宋体" w:cs="宋体"/>
          <w:color w:val="auto"/>
          <w:sz w:val="24"/>
          <w:lang w:val="en-US" w:eastAsia="zh-CN"/>
        </w:rPr>
        <w:t>二</w:t>
      </w:r>
      <w:r>
        <w:rPr>
          <w:rFonts w:hint="eastAsia" w:ascii="宋体" w:hAnsi="宋体" w:eastAsia="宋体" w:cs="宋体"/>
          <w:color w:val="auto"/>
          <w:sz w:val="24"/>
        </w:rPr>
        <w:t>份，资质文件一份，</w:t>
      </w:r>
      <w:r>
        <w:rPr>
          <w:rFonts w:hint="eastAsia" w:ascii="宋体" w:hAnsi="宋体" w:eastAsia="宋体" w:cs="宋体"/>
          <w:color w:val="auto"/>
          <w:sz w:val="24"/>
          <w:lang w:eastAsia="zh-CN"/>
        </w:rPr>
        <w:t>电子版U盘一份（U盘内放置PDF谈判响应文件及WORD谈判响应文件）</w:t>
      </w:r>
      <w:r>
        <w:rPr>
          <w:rFonts w:hint="eastAsia" w:ascii="宋体" w:hAnsi="宋体" w:eastAsia="宋体" w:cs="宋体"/>
          <w:color w:val="auto"/>
          <w:sz w:val="24"/>
        </w:rPr>
        <w:t>。单份响应文件单独密封在一个标袋中（</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响应文件电子版应与正本包在同一个标袋里）。标袋封套上应清楚地标记“正本”、“副本”、“资质文件”字样。标袋骑缝处必须粘贴密封封条，并加盖投标人公章及法人签章。</w:t>
      </w:r>
    </w:p>
    <w:p w14:paraId="75576CC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80" w:firstLineChars="200"/>
        <w:textAlignment w:val="baseline"/>
        <w:rPr>
          <w:rFonts w:hint="eastAsia" w:ascii="宋体" w:hAnsi="宋体" w:cs="宋体"/>
          <w:color w:val="auto"/>
          <w:sz w:val="24"/>
        </w:rPr>
      </w:pPr>
      <w:r>
        <w:rPr>
          <w:rFonts w:hint="eastAsia" w:ascii="宋体" w:hAnsi="宋体" w:cs="宋体"/>
          <w:color w:val="auto"/>
          <w:sz w:val="24"/>
          <w:lang w:val="en-US" w:eastAsia="zh-CN"/>
        </w:rPr>
        <w:t>14</w:t>
      </w:r>
      <w:r>
        <w:rPr>
          <w:rFonts w:hint="eastAsia" w:ascii="宋体" w:hAnsi="宋体" w:cs="宋体"/>
          <w:color w:val="auto"/>
          <w:sz w:val="24"/>
        </w:rPr>
        <w:t>.2 标记要求：</w:t>
      </w:r>
    </w:p>
    <w:p w14:paraId="59A1566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80" w:firstLineChars="200"/>
        <w:textAlignment w:val="baseline"/>
        <w:rPr>
          <w:rFonts w:hint="eastAsia" w:ascii="宋体" w:hAnsi="宋体" w:cs="宋体"/>
          <w:color w:val="auto"/>
          <w:sz w:val="24"/>
        </w:rPr>
      </w:pPr>
      <w:r>
        <w:rPr>
          <w:rFonts w:hint="eastAsia" w:ascii="宋体" w:hAnsi="宋体" w:cs="宋体"/>
          <w:color w:val="auto"/>
          <w:sz w:val="24"/>
        </w:rPr>
        <w:t>(1)清楚标明“递交至陕西宏盛祥鼎招标代理有限公司”；</w:t>
      </w:r>
    </w:p>
    <w:p w14:paraId="7861ED6E">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80" w:firstLineChars="200"/>
        <w:jc w:val="both"/>
        <w:textAlignment w:val="baseline"/>
        <w:rPr>
          <w:rFonts w:hint="eastAsia" w:ascii="宋体" w:hAnsi="宋体" w:cs="宋体"/>
          <w:color w:val="auto"/>
          <w:sz w:val="24"/>
        </w:rPr>
      </w:pPr>
      <w:r>
        <w:rPr>
          <w:rFonts w:hint="eastAsia" w:ascii="宋体" w:hAnsi="宋体" w:cs="宋体"/>
          <w:color w:val="auto"/>
          <w:sz w:val="24"/>
        </w:rPr>
        <w:t>(2)注明项目名称、项</w:t>
      </w:r>
      <w:r>
        <w:rPr>
          <w:rFonts w:hint="eastAsia" w:ascii="宋体" w:hAnsi="宋体" w:cs="宋体"/>
          <w:color w:val="auto"/>
          <w:sz w:val="24"/>
          <w:highlight w:val="none"/>
        </w:rPr>
        <w:t>目编号和“在</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0时之前不得启封”的字</w:t>
      </w:r>
      <w:r>
        <w:rPr>
          <w:rFonts w:hint="eastAsia" w:ascii="宋体" w:hAnsi="宋体" w:cs="宋体"/>
          <w:color w:val="auto"/>
          <w:sz w:val="24"/>
        </w:rPr>
        <w:t>样；</w:t>
      </w:r>
    </w:p>
    <w:p w14:paraId="145CD1E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80" w:firstLineChars="200"/>
        <w:textAlignment w:val="baseline"/>
        <w:rPr>
          <w:rFonts w:hint="eastAsia" w:ascii="宋体" w:hAnsi="宋体" w:cs="宋体"/>
          <w:color w:val="auto"/>
          <w:sz w:val="24"/>
        </w:rPr>
      </w:pPr>
      <w:r>
        <w:rPr>
          <w:rFonts w:hint="eastAsia" w:ascii="宋体" w:hAnsi="宋体" w:cs="宋体"/>
          <w:color w:val="auto"/>
          <w:sz w:val="24"/>
        </w:rPr>
        <w:t>(3)标明供应商名称和地址并加盖供应商公章。</w:t>
      </w:r>
    </w:p>
    <w:p w14:paraId="256709B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80" w:firstLineChars="200"/>
        <w:textAlignment w:val="baseline"/>
        <w:rPr>
          <w:rFonts w:hint="eastAsia" w:ascii="宋体" w:hAnsi="宋体" w:cs="宋体"/>
          <w:color w:val="auto"/>
          <w:sz w:val="24"/>
        </w:rPr>
      </w:pPr>
      <w:r>
        <w:rPr>
          <w:rFonts w:hint="eastAsia" w:ascii="宋体" w:hAnsi="宋体" w:cs="宋体"/>
          <w:color w:val="auto"/>
          <w:sz w:val="24"/>
          <w:lang w:val="en-US" w:eastAsia="zh-CN"/>
        </w:rPr>
        <w:t>14</w:t>
      </w:r>
      <w:r>
        <w:rPr>
          <w:rFonts w:hint="eastAsia" w:ascii="宋体" w:hAnsi="宋体" w:cs="宋体"/>
          <w:color w:val="auto"/>
          <w:sz w:val="24"/>
        </w:rPr>
        <w:t>.3 所有供应商须按1</w:t>
      </w:r>
      <w:r>
        <w:rPr>
          <w:rFonts w:hint="eastAsia" w:ascii="宋体" w:hAnsi="宋体" w:cs="宋体"/>
          <w:color w:val="auto"/>
          <w:sz w:val="24"/>
          <w:lang w:val="en-US" w:eastAsia="zh-CN"/>
        </w:rPr>
        <w:t>4</w:t>
      </w:r>
      <w:r>
        <w:rPr>
          <w:rFonts w:hint="eastAsia" w:ascii="宋体" w:hAnsi="宋体" w:cs="宋体"/>
          <w:color w:val="auto"/>
          <w:sz w:val="24"/>
        </w:rPr>
        <w:t>.1、1</w:t>
      </w:r>
      <w:r>
        <w:rPr>
          <w:rFonts w:hint="eastAsia" w:ascii="宋体" w:hAnsi="宋体" w:cs="宋体"/>
          <w:color w:val="auto"/>
          <w:sz w:val="24"/>
          <w:lang w:val="en-US" w:eastAsia="zh-CN"/>
        </w:rPr>
        <w:t>4</w:t>
      </w:r>
      <w:r>
        <w:rPr>
          <w:rFonts w:hint="eastAsia" w:ascii="宋体" w:hAnsi="宋体" w:cs="宋体"/>
          <w:color w:val="auto"/>
          <w:sz w:val="24"/>
        </w:rPr>
        <w:t>.2项要求密封并加写标记。递交</w:t>
      </w:r>
      <w:r>
        <w:rPr>
          <w:rFonts w:hint="eastAsia" w:ascii="宋体" w:hAnsi="宋体" w:eastAsia="宋体" w:cs="宋体"/>
          <w:color w:val="auto"/>
          <w:sz w:val="24"/>
          <w:lang w:eastAsia="zh-CN"/>
        </w:rPr>
        <w:t>谈判</w:t>
      </w:r>
      <w:r>
        <w:rPr>
          <w:rFonts w:hint="eastAsia" w:ascii="宋体" w:hAnsi="宋体" w:cs="宋体"/>
          <w:color w:val="auto"/>
          <w:sz w:val="24"/>
        </w:rPr>
        <w:t>响应文件时，如不符合上述要求，招标代理机构将不予接收。</w:t>
      </w:r>
    </w:p>
    <w:p w14:paraId="72DBCEBE">
      <w:pPr>
        <w:spacing w:line="440" w:lineRule="exact"/>
        <w:ind w:firstLine="480" w:firstLineChars="200"/>
        <w:rPr>
          <w:rFonts w:hint="eastAsia" w:ascii="宋体" w:hAnsi="宋体" w:cs="宋体"/>
          <w:b/>
          <w:color w:val="auto"/>
          <w:sz w:val="24"/>
        </w:rPr>
      </w:pPr>
      <w:r>
        <w:rPr>
          <w:rFonts w:hint="eastAsia" w:ascii="宋体" w:hAnsi="宋体" w:cs="宋体"/>
          <w:b/>
          <w:color w:val="auto"/>
          <w:sz w:val="24"/>
        </w:rPr>
        <w:t>15．</w:t>
      </w:r>
      <w:r>
        <w:rPr>
          <w:rFonts w:hint="eastAsia" w:ascii="宋体" w:hAnsi="宋体" w:eastAsia="宋体" w:cs="宋体"/>
          <w:b/>
          <w:color w:val="auto"/>
          <w:sz w:val="24"/>
          <w:lang w:eastAsia="zh-CN"/>
        </w:rPr>
        <w:t>谈判</w:t>
      </w:r>
      <w:r>
        <w:rPr>
          <w:rFonts w:hint="eastAsia" w:ascii="宋体" w:hAnsi="宋体" w:cs="宋体"/>
          <w:b/>
          <w:color w:val="auto"/>
          <w:sz w:val="24"/>
        </w:rPr>
        <w:t>截止日期</w:t>
      </w:r>
    </w:p>
    <w:p w14:paraId="7C6649B3">
      <w:pPr>
        <w:spacing w:line="440" w:lineRule="exact"/>
        <w:ind w:firstLine="480" w:firstLineChars="200"/>
        <w:jc w:val="both"/>
        <w:rPr>
          <w:rFonts w:hint="eastAsia" w:ascii="宋体" w:hAnsi="宋体" w:cs="宋体"/>
          <w:color w:val="auto"/>
          <w:sz w:val="24"/>
        </w:rPr>
      </w:pPr>
      <w:r>
        <w:rPr>
          <w:rFonts w:hint="eastAsia" w:ascii="宋体" w:hAnsi="宋体" w:cs="宋体"/>
          <w:color w:val="auto"/>
          <w:sz w:val="24"/>
        </w:rPr>
        <w:t>15.1 供应商应在不迟于</w:t>
      </w:r>
      <w:r>
        <w:rPr>
          <w:rFonts w:hint="eastAsia" w:ascii="宋体" w:hAnsi="宋体" w:eastAsia="宋体" w:cs="宋体"/>
          <w:color w:val="auto"/>
          <w:sz w:val="24"/>
          <w:lang w:eastAsia="zh-CN"/>
        </w:rPr>
        <w:t>谈判</w:t>
      </w:r>
      <w:r>
        <w:rPr>
          <w:rFonts w:hint="eastAsia" w:ascii="宋体" w:hAnsi="宋体" w:cs="宋体"/>
          <w:color w:val="auto"/>
          <w:sz w:val="24"/>
        </w:rPr>
        <w:t>文件中规定的</w:t>
      </w:r>
      <w:r>
        <w:rPr>
          <w:rFonts w:hint="eastAsia" w:ascii="宋体" w:hAnsi="宋体" w:eastAsia="宋体" w:cs="宋体"/>
          <w:color w:val="auto"/>
          <w:sz w:val="24"/>
          <w:lang w:eastAsia="zh-CN"/>
        </w:rPr>
        <w:t>谈判</w:t>
      </w:r>
      <w:r>
        <w:rPr>
          <w:rFonts w:hint="eastAsia" w:ascii="宋体" w:hAnsi="宋体" w:cs="宋体"/>
          <w:color w:val="auto"/>
          <w:sz w:val="24"/>
        </w:rPr>
        <w:t>截止时间将响应文件递交至采购代理机构。</w:t>
      </w:r>
    </w:p>
    <w:p w14:paraId="20609FDC">
      <w:pPr>
        <w:snapToGrid w:val="0"/>
        <w:spacing w:line="440" w:lineRule="exact"/>
        <w:ind w:firstLine="480" w:firstLineChars="200"/>
        <w:jc w:val="both"/>
        <w:rPr>
          <w:rFonts w:hint="eastAsia" w:ascii="宋体" w:hAnsi="宋体" w:cs="宋体"/>
          <w:color w:val="auto"/>
          <w:sz w:val="24"/>
        </w:rPr>
      </w:pPr>
      <w:r>
        <w:rPr>
          <w:rFonts w:hint="eastAsia" w:ascii="宋体" w:hAnsi="宋体" w:cs="宋体"/>
          <w:color w:val="auto"/>
          <w:sz w:val="24"/>
        </w:rPr>
        <w:t>15.2 采购代理机构可以按本须知</w:t>
      </w:r>
      <w:r>
        <w:rPr>
          <w:rFonts w:hint="eastAsia" w:ascii="宋体" w:hAnsi="宋体" w:cs="宋体"/>
          <w:snapToGrid w:val="0"/>
          <w:color w:val="auto"/>
          <w:kern w:val="24"/>
          <w:sz w:val="24"/>
        </w:rPr>
        <w:t>第5.3条</w:t>
      </w:r>
      <w:r>
        <w:rPr>
          <w:rFonts w:hint="eastAsia" w:ascii="宋体" w:hAnsi="宋体" w:cs="宋体"/>
          <w:snapToGrid w:val="0"/>
          <w:color w:val="auto"/>
          <w:sz w:val="24"/>
        </w:rPr>
        <w:t>规</w:t>
      </w:r>
      <w:r>
        <w:rPr>
          <w:rFonts w:hint="eastAsia" w:ascii="宋体" w:hAnsi="宋体" w:cs="宋体"/>
          <w:color w:val="auto"/>
          <w:sz w:val="24"/>
        </w:rPr>
        <w:t>定，通知因修改</w:t>
      </w:r>
      <w:r>
        <w:rPr>
          <w:rFonts w:hint="eastAsia" w:ascii="宋体" w:hAnsi="宋体" w:eastAsia="宋体" w:cs="宋体"/>
          <w:color w:val="auto"/>
          <w:sz w:val="24"/>
          <w:lang w:eastAsia="zh-CN"/>
        </w:rPr>
        <w:t>谈判</w:t>
      </w:r>
      <w:r>
        <w:rPr>
          <w:rFonts w:hint="eastAsia" w:ascii="宋体" w:hAnsi="宋体" w:cs="宋体"/>
          <w:color w:val="auto"/>
          <w:sz w:val="24"/>
        </w:rPr>
        <w:t>文件而适当延长</w:t>
      </w:r>
      <w:r>
        <w:rPr>
          <w:rFonts w:hint="eastAsia" w:ascii="宋体" w:hAnsi="宋体" w:eastAsia="宋体" w:cs="宋体"/>
          <w:color w:val="auto"/>
          <w:sz w:val="24"/>
          <w:lang w:eastAsia="zh-CN"/>
        </w:rPr>
        <w:t>谈判</w:t>
      </w:r>
      <w:r>
        <w:rPr>
          <w:rFonts w:hint="eastAsia" w:ascii="宋体" w:hAnsi="宋体" w:cs="宋体"/>
          <w:color w:val="auto"/>
          <w:sz w:val="24"/>
        </w:rPr>
        <w:t>截止期。在此情况下，招标采购单位和供应商受</w:t>
      </w:r>
      <w:r>
        <w:rPr>
          <w:rFonts w:hint="eastAsia" w:ascii="宋体" w:hAnsi="宋体" w:eastAsia="宋体" w:cs="宋体"/>
          <w:color w:val="auto"/>
          <w:sz w:val="24"/>
          <w:lang w:eastAsia="zh-CN"/>
        </w:rPr>
        <w:t>谈判</w:t>
      </w:r>
      <w:r>
        <w:rPr>
          <w:rFonts w:hint="eastAsia" w:ascii="宋体" w:hAnsi="宋体" w:cs="宋体"/>
          <w:color w:val="auto"/>
          <w:sz w:val="24"/>
        </w:rPr>
        <w:t>截止期制约的所有权利和义务均应延长至新的截止期。</w:t>
      </w:r>
    </w:p>
    <w:p w14:paraId="40009414">
      <w:pPr>
        <w:spacing w:line="440" w:lineRule="exact"/>
        <w:ind w:firstLine="480" w:firstLineChars="200"/>
        <w:rPr>
          <w:rFonts w:hint="eastAsia" w:ascii="宋体" w:hAnsi="宋体" w:cs="宋体"/>
          <w:b/>
          <w:color w:val="auto"/>
          <w:sz w:val="24"/>
        </w:rPr>
      </w:pPr>
      <w:r>
        <w:rPr>
          <w:rFonts w:hint="eastAsia" w:ascii="宋体" w:hAnsi="宋体" w:cs="宋体"/>
          <w:b/>
          <w:color w:val="auto"/>
          <w:sz w:val="24"/>
        </w:rPr>
        <w:t>16．迟交的</w:t>
      </w:r>
      <w:r>
        <w:rPr>
          <w:rFonts w:hint="eastAsia" w:ascii="宋体" w:hAnsi="宋体" w:eastAsia="宋体" w:cs="宋体"/>
          <w:b/>
          <w:color w:val="auto"/>
          <w:sz w:val="24"/>
          <w:lang w:eastAsia="zh-CN"/>
        </w:rPr>
        <w:t>谈判</w:t>
      </w:r>
      <w:r>
        <w:rPr>
          <w:rFonts w:hint="eastAsia" w:ascii="宋体" w:hAnsi="宋体" w:cs="宋体"/>
          <w:b/>
          <w:color w:val="auto"/>
          <w:sz w:val="24"/>
        </w:rPr>
        <w:t>响应文件</w:t>
      </w:r>
    </w:p>
    <w:p w14:paraId="25FD5D37">
      <w:pPr>
        <w:spacing w:line="440" w:lineRule="exact"/>
        <w:ind w:firstLine="480" w:firstLineChars="200"/>
        <w:rPr>
          <w:rFonts w:hint="eastAsia" w:ascii="宋体" w:hAnsi="宋体" w:cs="宋体"/>
          <w:color w:val="auto"/>
          <w:sz w:val="24"/>
        </w:rPr>
      </w:pPr>
      <w:r>
        <w:rPr>
          <w:rFonts w:hint="eastAsia" w:ascii="宋体" w:hAnsi="宋体" w:cs="宋体"/>
          <w:color w:val="auto"/>
          <w:sz w:val="24"/>
        </w:rPr>
        <w:t>16.1采购代理机构将拒绝接收</w:t>
      </w:r>
      <w:r>
        <w:rPr>
          <w:rFonts w:hint="eastAsia" w:ascii="宋体" w:hAnsi="宋体" w:eastAsia="宋体" w:cs="宋体"/>
          <w:color w:val="auto"/>
          <w:sz w:val="24"/>
          <w:lang w:eastAsia="zh-CN"/>
        </w:rPr>
        <w:t>谈判</w:t>
      </w:r>
      <w:r>
        <w:rPr>
          <w:rFonts w:hint="eastAsia" w:ascii="宋体" w:hAnsi="宋体" w:cs="宋体"/>
          <w:color w:val="auto"/>
          <w:sz w:val="24"/>
        </w:rPr>
        <w:t>截止期后送达的任何</w:t>
      </w:r>
      <w:r>
        <w:rPr>
          <w:rFonts w:hint="eastAsia" w:ascii="宋体" w:hAnsi="宋体" w:eastAsia="宋体" w:cs="宋体"/>
          <w:color w:val="auto"/>
          <w:sz w:val="24"/>
          <w:lang w:eastAsia="zh-CN"/>
        </w:rPr>
        <w:t>谈判</w:t>
      </w:r>
      <w:r>
        <w:rPr>
          <w:rFonts w:hint="eastAsia" w:ascii="宋体" w:hAnsi="宋体" w:cs="宋体"/>
          <w:color w:val="auto"/>
          <w:sz w:val="24"/>
        </w:rPr>
        <w:t>响应文件。</w:t>
      </w:r>
    </w:p>
    <w:p w14:paraId="3DBE55B3">
      <w:pPr>
        <w:numPr>
          <w:ilvl w:val="0"/>
          <w:numId w:val="2"/>
        </w:numPr>
        <w:spacing w:line="440" w:lineRule="exact"/>
        <w:ind w:firstLine="482" w:firstLineChars="200"/>
        <w:rPr>
          <w:rFonts w:hint="eastAsia" w:ascii="宋体" w:hAnsi="宋体" w:cs="宋体"/>
          <w:b/>
          <w:color w:val="auto"/>
          <w:sz w:val="24"/>
        </w:rPr>
      </w:pPr>
      <w:r>
        <w:rPr>
          <w:rFonts w:hint="eastAsia" w:ascii="宋体" w:hAnsi="宋体" w:eastAsia="宋体" w:cs="宋体"/>
          <w:b/>
          <w:color w:val="auto"/>
          <w:sz w:val="24"/>
          <w:lang w:eastAsia="zh-CN"/>
        </w:rPr>
        <w:t>谈判</w:t>
      </w:r>
      <w:r>
        <w:rPr>
          <w:rFonts w:hint="eastAsia" w:ascii="宋体" w:hAnsi="宋体" w:cs="宋体"/>
          <w:b/>
          <w:color w:val="auto"/>
          <w:sz w:val="24"/>
        </w:rPr>
        <w:t>响应文件的修改和撤回</w:t>
      </w:r>
    </w:p>
    <w:p w14:paraId="60F982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宋体" w:hAnsi="宋体" w:cs="宋体"/>
          <w:color w:val="auto"/>
          <w:sz w:val="24"/>
        </w:rPr>
      </w:pPr>
      <w:r>
        <w:rPr>
          <w:rFonts w:hint="eastAsia" w:ascii="宋体" w:hAnsi="宋体" w:cs="宋体"/>
          <w:color w:val="auto"/>
          <w:sz w:val="24"/>
        </w:rPr>
        <w:t>17.1 供应商在递交</w:t>
      </w:r>
      <w:r>
        <w:rPr>
          <w:rFonts w:hint="eastAsia" w:ascii="宋体" w:hAnsi="宋体" w:eastAsia="宋体" w:cs="宋体"/>
          <w:color w:val="auto"/>
          <w:sz w:val="24"/>
          <w:lang w:eastAsia="zh-CN"/>
        </w:rPr>
        <w:t>谈判</w:t>
      </w:r>
      <w:r>
        <w:rPr>
          <w:rFonts w:hint="eastAsia" w:ascii="宋体" w:hAnsi="宋体" w:cs="宋体"/>
          <w:color w:val="auto"/>
          <w:sz w:val="24"/>
        </w:rPr>
        <w:t>响应文件后，</w:t>
      </w:r>
      <w:r>
        <w:rPr>
          <w:rFonts w:hint="eastAsia" w:ascii="宋体" w:hAnsi="宋体" w:eastAsia="宋体" w:cs="宋体"/>
          <w:color w:val="auto"/>
          <w:sz w:val="24"/>
          <w:lang w:eastAsia="zh-CN"/>
        </w:rPr>
        <w:t>谈判</w:t>
      </w:r>
      <w:r>
        <w:rPr>
          <w:rFonts w:hint="eastAsia" w:ascii="宋体" w:hAnsi="宋体" w:cs="宋体"/>
          <w:color w:val="auto"/>
          <w:sz w:val="24"/>
        </w:rPr>
        <w:t>截止时间前，可以修改或撤回其</w:t>
      </w:r>
      <w:r>
        <w:rPr>
          <w:rFonts w:hint="eastAsia" w:ascii="宋体" w:hAnsi="宋体" w:eastAsia="宋体" w:cs="宋体"/>
          <w:color w:val="auto"/>
          <w:sz w:val="24"/>
          <w:lang w:eastAsia="zh-CN"/>
        </w:rPr>
        <w:t>谈判</w:t>
      </w:r>
      <w:r>
        <w:rPr>
          <w:rFonts w:hint="eastAsia" w:ascii="宋体" w:hAnsi="宋体" w:cs="宋体"/>
          <w:color w:val="auto"/>
          <w:sz w:val="24"/>
        </w:rPr>
        <w:t>响应文件。但供应商必须在规定的</w:t>
      </w:r>
      <w:r>
        <w:rPr>
          <w:rFonts w:hint="eastAsia" w:ascii="宋体" w:hAnsi="宋体" w:eastAsia="宋体" w:cs="宋体"/>
          <w:color w:val="auto"/>
          <w:sz w:val="24"/>
          <w:lang w:eastAsia="zh-CN"/>
        </w:rPr>
        <w:t>谈判</w:t>
      </w:r>
      <w:r>
        <w:rPr>
          <w:rFonts w:hint="eastAsia" w:ascii="宋体" w:hAnsi="宋体" w:cs="宋体"/>
          <w:color w:val="auto"/>
          <w:sz w:val="24"/>
        </w:rPr>
        <w:t>截止期之前将修改或撤回的书面通知递交到采购代理机构。</w:t>
      </w:r>
    </w:p>
    <w:p w14:paraId="7AE78239">
      <w:pPr>
        <w:spacing w:line="440" w:lineRule="exact"/>
        <w:ind w:firstLine="480"/>
        <w:rPr>
          <w:rFonts w:hint="eastAsia" w:ascii="宋体" w:hAnsi="宋体" w:cs="宋体"/>
          <w:color w:val="auto"/>
          <w:sz w:val="24"/>
        </w:rPr>
      </w:pPr>
      <w:r>
        <w:rPr>
          <w:rFonts w:hint="eastAsia" w:ascii="宋体" w:hAnsi="宋体" w:cs="宋体"/>
          <w:color w:val="auto"/>
          <w:sz w:val="24"/>
        </w:rPr>
        <w:t>17.2 供应商的修改或撤回通知书应按本须知第</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条</w:t>
      </w:r>
      <w:r>
        <w:rPr>
          <w:rFonts w:hint="eastAsia" w:ascii="宋体" w:hAnsi="宋体" w:cs="宋体"/>
          <w:color w:val="auto"/>
          <w:sz w:val="24"/>
        </w:rPr>
        <w:t>规定密封、标记和递交，并在内层封套上加注“修改”或“撤回”字样。</w:t>
      </w:r>
    </w:p>
    <w:p w14:paraId="2434A158">
      <w:pPr>
        <w:spacing w:line="440" w:lineRule="exact"/>
        <w:ind w:firstLine="480"/>
        <w:rPr>
          <w:rFonts w:hint="eastAsia" w:ascii="宋体" w:hAnsi="宋体" w:cs="宋体"/>
          <w:color w:val="auto"/>
          <w:sz w:val="24"/>
        </w:rPr>
      </w:pPr>
      <w:r>
        <w:rPr>
          <w:rFonts w:hint="eastAsia" w:ascii="宋体" w:hAnsi="宋体" w:cs="宋体"/>
          <w:color w:val="auto"/>
          <w:sz w:val="24"/>
        </w:rPr>
        <w:t>17.3 在</w:t>
      </w:r>
      <w:r>
        <w:rPr>
          <w:rFonts w:hint="eastAsia" w:ascii="宋体" w:hAnsi="宋体" w:eastAsia="宋体" w:cs="宋体"/>
          <w:color w:val="auto"/>
          <w:sz w:val="24"/>
          <w:lang w:eastAsia="zh-CN"/>
        </w:rPr>
        <w:t>谈判</w:t>
      </w:r>
      <w:r>
        <w:rPr>
          <w:rFonts w:hint="eastAsia" w:ascii="宋体" w:hAnsi="宋体" w:cs="宋体"/>
          <w:color w:val="auto"/>
          <w:sz w:val="24"/>
        </w:rPr>
        <w:t>截止日期之后，供应商不得对其</w:t>
      </w:r>
      <w:r>
        <w:rPr>
          <w:rFonts w:hint="eastAsia" w:ascii="宋体" w:hAnsi="宋体" w:eastAsia="宋体" w:cs="宋体"/>
          <w:color w:val="auto"/>
          <w:sz w:val="24"/>
          <w:lang w:eastAsia="zh-CN"/>
        </w:rPr>
        <w:t>谈判</w:t>
      </w:r>
      <w:r>
        <w:rPr>
          <w:rFonts w:hint="eastAsia" w:ascii="宋体" w:hAnsi="宋体" w:cs="宋体"/>
          <w:color w:val="auto"/>
          <w:sz w:val="24"/>
        </w:rPr>
        <w:t>响应文件做任何修改。</w:t>
      </w:r>
    </w:p>
    <w:p w14:paraId="653C84F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s="宋体"/>
          <w:color w:val="auto"/>
          <w:sz w:val="24"/>
        </w:rPr>
      </w:pPr>
      <w:r>
        <w:rPr>
          <w:rFonts w:hint="eastAsia" w:ascii="宋体" w:hAnsi="宋体" w:cs="宋体"/>
          <w:color w:val="auto"/>
          <w:sz w:val="24"/>
        </w:rPr>
        <w:t>17.4</w:t>
      </w:r>
      <w:r>
        <w:rPr>
          <w:rFonts w:hint="eastAsia" w:ascii="宋体" w:hAnsi="宋体" w:eastAsia="宋体" w:cs="宋体"/>
          <w:color w:val="auto"/>
          <w:sz w:val="24"/>
          <w:lang w:val="en-US" w:eastAsia="zh-CN"/>
        </w:rPr>
        <w:t xml:space="preserve"> </w:t>
      </w:r>
      <w:r>
        <w:rPr>
          <w:rFonts w:hint="eastAsia" w:ascii="宋体" w:hAnsi="宋体" w:cs="宋体"/>
          <w:color w:val="auto"/>
          <w:sz w:val="24"/>
        </w:rPr>
        <w:t>从</w:t>
      </w:r>
      <w:r>
        <w:rPr>
          <w:rFonts w:hint="eastAsia" w:ascii="宋体" w:hAnsi="宋体" w:eastAsia="宋体" w:cs="宋体"/>
          <w:color w:val="auto"/>
          <w:sz w:val="24"/>
          <w:lang w:eastAsia="zh-CN"/>
        </w:rPr>
        <w:t>谈判</w:t>
      </w:r>
      <w:r>
        <w:rPr>
          <w:rFonts w:hint="eastAsia" w:ascii="宋体" w:hAnsi="宋体" w:cs="宋体"/>
          <w:color w:val="auto"/>
          <w:sz w:val="24"/>
        </w:rPr>
        <w:t>截止期始至</w:t>
      </w:r>
      <w:r>
        <w:rPr>
          <w:rFonts w:hint="eastAsia" w:ascii="宋体" w:hAnsi="宋体" w:eastAsia="宋体" w:cs="宋体"/>
          <w:color w:val="auto"/>
          <w:sz w:val="24"/>
          <w:lang w:eastAsia="zh-CN"/>
        </w:rPr>
        <w:t>谈判</w:t>
      </w:r>
      <w:r>
        <w:rPr>
          <w:rFonts w:hint="eastAsia" w:ascii="宋体" w:hAnsi="宋体" w:cs="宋体"/>
          <w:color w:val="auto"/>
          <w:sz w:val="24"/>
        </w:rPr>
        <w:t>文件确定的</w:t>
      </w:r>
      <w:r>
        <w:rPr>
          <w:rFonts w:hint="eastAsia" w:ascii="宋体" w:hAnsi="宋体" w:eastAsia="宋体" w:cs="宋体"/>
          <w:color w:val="auto"/>
          <w:sz w:val="24"/>
          <w:lang w:eastAsia="zh-CN"/>
        </w:rPr>
        <w:t>谈判</w:t>
      </w:r>
      <w:r>
        <w:rPr>
          <w:rFonts w:hint="eastAsia" w:ascii="宋体" w:hAnsi="宋体" w:cs="宋体"/>
          <w:color w:val="auto"/>
          <w:sz w:val="24"/>
        </w:rPr>
        <w:t>有效期期满这段时间内，供应商不得撤回其</w:t>
      </w:r>
      <w:r>
        <w:rPr>
          <w:rFonts w:hint="eastAsia" w:ascii="宋体" w:hAnsi="宋体" w:eastAsia="宋体" w:cs="宋体"/>
          <w:color w:val="auto"/>
          <w:sz w:val="24"/>
          <w:lang w:eastAsia="zh-CN"/>
        </w:rPr>
        <w:t>谈判</w:t>
      </w:r>
      <w:r>
        <w:rPr>
          <w:rFonts w:hint="eastAsia" w:ascii="宋体" w:hAnsi="宋体" w:cs="宋体"/>
          <w:color w:val="auto"/>
          <w:sz w:val="24"/>
        </w:rPr>
        <w:t>响应文件。</w:t>
      </w:r>
    </w:p>
    <w:p w14:paraId="16861B2E">
      <w:pPr>
        <w:spacing w:before="313" w:line="220" w:lineRule="auto"/>
        <w:ind w:left="486"/>
        <w:jc w:val="center"/>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五、谈判与评审</w:t>
      </w:r>
    </w:p>
    <w:p w14:paraId="0CDB2AC3">
      <w:pPr>
        <w:spacing w:before="309" w:line="219" w:lineRule="auto"/>
        <w:ind w:left="50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18．文件开启和评审</w:t>
      </w:r>
    </w:p>
    <w:p w14:paraId="6C5C5A79">
      <w:pPr>
        <w:spacing w:before="155" w:line="219" w:lineRule="auto"/>
        <w:ind w:left="489"/>
        <w:rPr>
          <w:rFonts w:ascii="宋体" w:hAnsi="宋体" w:eastAsia="宋体" w:cs="宋体"/>
          <w:sz w:val="24"/>
          <w:szCs w:val="24"/>
        </w:rPr>
      </w:pPr>
      <w:r>
        <w:rPr>
          <w:rFonts w:hint="eastAsia" w:ascii="Times New Roman" w:hAnsi="Times New Roman" w:eastAsia="宋体" w:cs="Times New Roman"/>
          <w:b/>
          <w:bCs/>
          <w:spacing w:val="-2"/>
          <w:sz w:val="24"/>
          <w:szCs w:val="24"/>
          <w:lang w:val="en-US" w:eastAsia="zh-CN"/>
        </w:rPr>
        <w:t xml:space="preserve">18.1 </w:t>
      </w:r>
      <w:r>
        <w:rPr>
          <w:rFonts w:ascii="宋体" w:hAnsi="宋体" w:eastAsia="宋体" w:cs="宋体"/>
          <w:spacing w:val="-2"/>
          <w:sz w:val="24"/>
          <w:szCs w:val="24"/>
          <w14:textOutline w14:w="4358" w14:cap="sq" w14:cmpd="sng">
            <w14:solidFill>
              <w14:srgbClr w14:val="000000"/>
            </w14:solidFill>
            <w14:prstDash w14:val="solid"/>
            <w14:bevel/>
          </w14:textOutline>
        </w:rPr>
        <w:t>竞争性谈判响应文件开启和评审</w:t>
      </w:r>
    </w:p>
    <w:p w14:paraId="28CEC6AB">
      <w:pPr>
        <w:spacing w:line="440" w:lineRule="exact"/>
        <w:ind w:firstLine="480" w:firstLineChars="200"/>
        <w:jc w:val="both"/>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.1</w:t>
      </w:r>
      <w:r>
        <w:rPr>
          <w:rFonts w:hint="eastAsia" w:ascii="宋体" w:hAnsi="宋体" w:eastAsia="宋体" w:cs="宋体"/>
          <w:color w:val="auto"/>
          <w:sz w:val="24"/>
          <w:lang w:val="en-US" w:eastAsia="zh-CN"/>
        </w:rPr>
        <w:t>.1</w:t>
      </w:r>
      <w:r>
        <w:rPr>
          <w:rFonts w:hint="eastAsia" w:ascii="宋体" w:hAnsi="宋体" w:cs="宋体"/>
          <w:color w:val="auto"/>
          <w:sz w:val="24"/>
        </w:rPr>
        <w:t>采购代理机构在规定的时间和地点组织</w:t>
      </w:r>
      <w:r>
        <w:rPr>
          <w:rFonts w:hint="eastAsia" w:ascii="宋体" w:hAnsi="宋体" w:eastAsia="宋体" w:cs="宋体"/>
          <w:color w:val="auto"/>
          <w:sz w:val="24"/>
          <w:lang w:eastAsia="zh-CN"/>
        </w:rPr>
        <w:t>谈判</w:t>
      </w:r>
      <w:r>
        <w:rPr>
          <w:rFonts w:hint="eastAsia" w:ascii="宋体" w:hAnsi="宋体" w:cs="宋体"/>
          <w:color w:val="auto"/>
          <w:sz w:val="24"/>
        </w:rPr>
        <w:t>，供应商须委派代表参加，参加</w:t>
      </w:r>
      <w:r>
        <w:rPr>
          <w:rFonts w:hint="eastAsia" w:ascii="宋体" w:hAnsi="宋体" w:eastAsia="宋体" w:cs="宋体"/>
          <w:color w:val="auto"/>
          <w:sz w:val="24"/>
          <w:lang w:eastAsia="zh-CN"/>
        </w:rPr>
        <w:t>谈判</w:t>
      </w:r>
      <w:r>
        <w:rPr>
          <w:rFonts w:hint="eastAsia" w:ascii="宋体" w:hAnsi="宋体" w:cs="宋体"/>
          <w:color w:val="auto"/>
          <w:sz w:val="24"/>
        </w:rPr>
        <w:t>的授权代表携带相关资质证件并签名报到以证明其出席。</w:t>
      </w:r>
    </w:p>
    <w:p w14:paraId="075C4901">
      <w:pPr>
        <w:spacing w:line="440" w:lineRule="exact"/>
        <w:ind w:firstLine="480" w:firstLineChars="200"/>
        <w:jc w:val="both"/>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eastAsia="宋体" w:cs="宋体"/>
          <w:color w:val="auto"/>
          <w:sz w:val="24"/>
          <w:lang w:val="en-US" w:eastAsia="zh-CN"/>
        </w:rPr>
        <w:t>1.</w:t>
      </w:r>
      <w:r>
        <w:rPr>
          <w:rFonts w:hint="eastAsia" w:ascii="宋体" w:hAnsi="宋体" w:cs="宋体"/>
          <w:color w:val="auto"/>
          <w:sz w:val="24"/>
        </w:rPr>
        <w:t>2 《政府采购法》第三十八条和政府采购促进中小企业发展管理办法》的通知-财库〔2020〕46号等规定，</w:t>
      </w:r>
      <w:r>
        <w:rPr>
          <w:rFonts w:hint="eastAsia" w:ascii="宋体" w:hAnsi="宋体" w:cs="宋体"/>
          <w:b/>
          <w:bCs/>
          <w:color w:val="auto"/>
          <w:sz w:val="24"/>
        </w:rPr>
        <w:t>不在每轮</w:t>
      </w:r>
      <w:r>
        <w:rPr>
          <w:rFonts w:hint="eastAsia" w:ascii="宋体" w:hAnsi="宋体" w:eastAsia="宋体" w:cs="宋体"/>
          <w:b/>
          <w:bCs/>
          <w:color w:val="auto"/>
          <w:sz w:val="24"/>
          <w:lang w:eastAsia="zh-CN"/>
        </w:rPr>
        <w:t>谈判</w:t>
      </w:r>
      <w:r>
        <w:rPr>
          <w:rFonts w:hint="eastAsia" w:ascii="宋体" w:hAnsi="宋体" w:cs="宋体"/>
          <w:b/>
          <w:bCs/>
          <w:color w:val="auto"/>
          <w:sz w:val="24"/>
        </w:rPr>
        <w:t>结束时公开供应商的报价。</w:t>
      </w:r>
    </w:p>
    <w:p w14:paraId="5562FEE3">
      <w:pPr>
        <w:spacing w:line="440" w:lineRule="exact"/>
        <w:ind w:firstLine="480" w:firstLineChars="200"/>
        <w:jc w:val="both"/>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eastAsia="宋体" w:cs="宋体"/>
          <w:color w:val="auto"/>
          <w:sz w:val="24"/>
          <w:lang w:val="en-US" w:eastAsia="zh-CN"/>
        </w:rPr>
        <w:t>1.</w:t>
      </w:r>
      <w:r>
        <w:rPr>
          <w:rFonts w:hint="eastAsia" w:ascii="宋体" w:hAnsi="宋体" w:cs="宋体"/>
          <w:color w:val="auto"/>
          <w:sz w:val="24"/>
        </w:rPr>
        <w:t>3</w:t>
      </w:r>
      <w:r>
        <w:rPr>
          <w:rFonts w:hint="eastAsia" w:ascii="宋体" w:hAnsi="宋体" w:eastAsia="宋体" w:cs="宋体"/>
          <w:color w:val="auto"/>
          <w:sz w:val="24"/>
          <w:lang w:eastAsia="zh-CN"/>
        </w:rPr>
        <w:t>谈判</w:t>
      </w:r>
      <w:r>
        <w:rPr>
          <w:rFonts w:hint="eastAsia" w:ascii="宋体" w:hAnsi="宋体" w:cs="宋体"/>
          <w:color w:val="auto"/>
          <w:sz w:val="24"/>
        </w:rPr>
        <w:t>时，响应文件中出现下列情况，修正原则为：</w:t>
      </w:r>
    </w:p>
    <w:p w14:paraId="0BB58902">
      <w:pPr>
        <w:spacing w:line="440" w:lineRule="exact"/>
        <w:ind w:firstLine="480" w:firstLineChars="200"/>
        <w:jc w:val="both"/>
        <w:rPr>
          <w:rFonts w:hint="eastAsia" w:ascii="宋体" w:hAnsi="宋体" w:eastAsia="宋体" w:cs="宋体"/>
          <w:color w:val="auto"/>
          <w:sz w:val="24"/>
          <w:lang w:val="en-US" w:eastAsia="zh-CN"/>
        </w:rPr>
      </w:pPr>
      <w:r>
        <w:rPr>
          <w:rFonts w:hint="eastAsia" w:ascii="宋体" w:hAnsi="宋体" w:cs="宋体"/>
          <w:color w:val="auto"/>
          <w:sz w:val="24"/>
        </w:rPr>
        <w:t>（1）投标文件中响应一览表（报价表）内容与投标文件中相应内容不一致的，以响应一览表（报价表）为准；</w:t>
      </w:r>
      <w:r>
        <w:rPr>
          <w:rFonts w:hint="eastAsia" w:ascii="宋体" w:hAnsi="宋体" w:cs="宋体"/>
          <w:color w:val="auto"/>
          <w:sz w:val="24"/>
          <w:lang w:val="en-US" w:eastAsia="zh-CN"/>
        </w:rPr>
        <w:t xml:space="preserve"> </w:t>
      </w:r>
    </w:p>
    <w:p w14:paraId="67E2D753">
      <w:pPr>
        <w:spacing w:line="440" w:lineRule="exact"/>
        <w:ind w:firstLine="480" w:firstLineChars="200"/>
        <w:jc w:val="both"/>
        <w:rPr>
          <w:rFonts w:hint="eastAsia" w:ascii="宋体" w:hAnsi="宋体" w:cs="宋体"/>
          <w:color w:val="auto"/>
          <w:sz w:val="24"/>
        </w:rPr>
      </w:pPr>
      <w:r>
        <w:rPr>
          <w:rFonts w:hint="eastAsia" w:ascii="宋体" w:hAnsi="宋体" w:cs="宋体"/>
          <w:color w:val="auto"/>
          <w:sz w:val="24"/>
        </w:rPr>
        <w:t>（2）大写金额和小写金额不一致的，以大写金额为准；</w:t>
      </w:r>
    </w:p>
    <w:p w14:paraId="439BC302">
      <w:pPr>
        <w:spacing w:line="440" w:lineRule="exact"/>
        <w:ind w:firstLine="480" w:firstLineChars="200"/>
        <w:jc w:val="both"/>
        <w:rPr>
          <w:rFonts w:hint="eastAsia" w:ascii="宋体" w:hAnsi="宋体" w:cs="宋体"/>
          <w:color w:val="auto"/>
          <w:sz w:val="24"/>
        </w:rPr>
      </w:pPr>
      <w:r>
        <w:rPr>
          <w:rFonts w:hint="eastAsia" w:ascii="宋体" w:hAnsi="宋体" w:cs="宋体"/>
          <w:color w:val="auto"/>
          <w:sz w:val="24"/>
        </w:rPr>
        <w:t>（3）单价金额小数点或者百分比有明显错位的，以响应一览表的总价为准，并修改单价；</w:t>
      </w:r>
    </w:p>
    <w:p w14:paraId="53A7DEAA">
      <w:pPr>
        <w:spacing w:line="440" w:lineRule="exact"/>
        <w:ind w:firstLine="480" w:firstLineChars="200"/>
        <w:jc w:val="both"/>
        <w:rPr>
          <w:rFonts w:hint="eastAsia" w:ascii="宋体" w:hAnsi="宋体" w:cs="宋体"/>
          <w:color w:val="auto"/>
          <w:sz w:val="24"/>
        </w:rPr>
      </w:pPr>
      <w:r>
        <w:rPr>
          <w:rFonts w:hint="eastAsia" w:ascii="宋体" w:hAnsi="宋体" w:cs="宋体"/>
          <w:color w:val="auto"/>
          <w:sz w:val="24"/>
        </w:rPr>
        <w:t>（4）总价金额与按单价汇总金额不一致的，以单价金额计算结果为准；</w:t>
      </w:r>
    </w:p>
    <w:p w14:paraId="600B2AF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cs="宋体"/>
          <w:color w:val="auto"/>
          <w:sz w:val="24"/>
        </w:rPr>
      </w:pPr>
      <w:r>
        <w:rPr>
          <w:rFonts w:hint="eastAsia" w:ascii="宋体" w:hAnsi="宋体" w:cs="宋体"/>
          <w:color w:val="auto"/>
          <w:sz w:val="24"/>
        </w:rPr>
        <w:t xml:space="preserve">同时出现两种以上不一致的，按照前款规定的顺序修正。修正后的报价按照《政府采购货物和服务招标投标管理办法》第五十一条第二款的规定经供应商确认后产生约束力，供应商不确认的，其响应无效。 </w:t>
      </w:r>
    </w:p>
    <w:p w14:paraId="14347966">
      <w:pPr>
        <w:spacing w:before="182" w:line="359" w:lineRule="auto"/>
        <w:ind w:left="5" w:firstLine="490"/>
        <w:jc w:val="both"/>
        <w:rPr>
          <w:rFonts w:hint="eastAsia"/>
        </w:rPr>
      </w:pPr>
      <w:r>
        <w:rPr>
          <w:rFonts w:ascii="宋体" w:hAnsi="宋体" w:eastAsia="宋体" w:cs="宋体"/>
          <w:spacing w:val="-2"/>
          <w:sz w:val="24"/>
          <w:szCs w:val="24"/>
          <w:lang w:eastAsia="zh-CN"/>
        </w:rPr>
        <w:t>按照中华人民共和国财政部令第74号--《政府采购非招标采购方式管理办法》的规</w:t>
      </w:r>
      <w:r>
        <w:rPr>
          <w:rFonts w:ascii="宋体" w:hAnsi="宋体" w:eastAsia="宋体" w:cs="宋体"/>
          <w:spacing w:val="3"/>
          <w:sz w:val="24"/>
          <w:szCs w:val="24"/>
          <w:lang w:eastAsia="zh-CN"/>
        </w:rPr>
        <w:t>定，本次评审采用最低评标价法，即质量和服务均能满足</w:t>
      </w:r>
      <w:r>
        <w:rPr>
          <w:rFonts w:ascii="宋体" w:hAnsi="宋体" w:eastAsia="宋体" w:cs="宋体"/>
          <w:spacing w:val="2"/>
          <w:sz w:val="24"/>
          <w:szCs w:val="24"/>
          <w:lang w:eastAsia="zh-CN"/>
        </w:rPr>
        <w:t>谈判文件要求的供应商中，按</w:t>
      </w:r>
      <w:r>
        <w:rPr>
          <w:rFonts w:ascii="宋体" w:hAnsi="宋体" w:eastAsia="宋体" w:cs="宋体"/>
          <w:spacing w:val="-1"/>
          <w:sz w:val="24"/>
          <w:szCs w:val="24"/>
          <w:lang w:eastAsia="zh-CN"/>
        </w:rPr>
        <w:t>照最后报价由低到高的顺序依次排序，推荐成交候选人。</w:t>
      </w:r>
    </w:p>
    <w:p w14:paraId="0D744224">
      <w:pPr>
        <w:keepNext w:val="0"/>
        <w:keepLines w:val="0"/>
        <w:pageBreakBefore w:val="0"/>
        <w:widowControl/>
        <w:kinsoku w:val="0"/>
        <w:wordWrap/>
        <w:overflowPunct/>
        <w:topLinePunct w:val="0"/>
        <w:autoSpaceDE w:val="0"/>
        <w:autoSpaceDN w:val="0"/>
        <w:bidi w:val="0"/>
        <w:adjustRightInd w:val="0"/>
        <w:snapToGrid w:val="0"/>
        <w:spacing w:before="154" w:line="460" w:lineRule="exact"/>
        <w:ind w:left="499"/>
        <w:textAlignment w:val="baseline"/>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19．谈判小组</w:t>
      </w:r>
    </w:p>
    <w:p w14:paraId="666085B7">
      <w:pPr>
        <w:keepNext w:val="0"/>
        <w:keepLines w:val="0"/>
        <w:pageBreakBefore w:val="0"/>
        <w:widowControl/>
        <w:kinsoku w:val="0"/>
        <w:wordWrap/>
        <w:overflowPunct/>
        <w:topLinePunct w:val="0"/>
        <w:autoSpaceDE w:val="0"/>
        <w:autoSpaceDN w:val="0"/>
        <w:bidi w:val="0"/>
        <w:adjustRightInd w:val="0"/>
        <w:snapToGrid w:val="0"/>
        <w:spacing w:before="156" w:line="460" w:lineRule="exact"/>
        <w:ind w:firstLine="468" w:firstLineChars="200"/>
        <w:jc w:val="left"/>
        <w:textAlignment w:val="baseline"/>
        <w:rPr>
          <w:rFonts w:hint="eastAsia" w:ascii="宋体" w:hAnsi="宋体" w:eastAsia="宋体" w:cs="宋体"/>
          <w:spacing w:val="-3"/>
          <w:position w:val="15"/>
          <w:sz w:val="24"/>
          <w:szCs w:val="24"/>
          <w:lang w:val="en-US" w:eastAsia="zh-CN"/>
        </w:rPr>
      </w:pPr>
      <w:r>
        <w:rPr>
          <w:rFonts w:hint="eastAsia" w:ascii="宋体" w:hAnsi="宋体" w:eastAsia="宋体" w:cs="宋体"/>
          <w:spacing w:val="-3"/>
          <w:position w:val="15"/>
          <w:sz w:val="24"/>
          <w:szCs w:val="24"/>
          <w:lang w:val="en-US" w:eastAsia="zh-CN"/>
        </w:rPr>
        <w:t>19.1 招标采购单位将按照《中华人民共和国政府采购法》、《政府采购工程和服务招标投标管理办法》及有关规定组建谈判小组。</w:t>
      </w:r>
    </w:p>
    <w:p w14:paraId="7EBDC97B">
      <w:pPr>
        <w:keepNext w:val="0"/>
        <w:keepLines w:val="0"/>
        <w:pageBreakBefore w:val="0"/>
        <w:widowControl/>
        <w:kinsoku w:val="0"/>
        <w:wordWrap/>
        <w:overflowPunct/>
        <w:topLinePunct w:val="0"/>
        <w:autoSpaceDE w:val="0"/>
        <w:autoSpaceDN w:val="0"/>
        <w:bidi w:val="0"/>
        <w:adjustRightInd w:val="0"/>
        <w:snapToGrid w:val="0"/>
        <w:spacing w:before="156" w:line="460" w:lineRule="exact"/>
        <w:ind w:firstLine="468" w:firstLineChars="200"/>
        <w:jc w:val="left"/>
        <w:textAlignment w:val="baseline"/>
        <w:rPr>
          <w:rFonts w:hint="eastAsia" w:ascii="宋体" w:hAnsi="宋体" w:eastAsia="宋体" w:cs="宋体"/>
          <w:spacing w:val="-3"/>
          <w:position w:val="15"/>
          <w:sz w:val="24"/>
          <w:szCs w:val="24"/>
          <w:lang w:val="en-US" w:eastAsia="zh-CN"/>
        </w:rPr>
      </w:pPr>
      <w:r>
        <w:rPr>
          <w:rFonts w:hint="eastAsia" w:ascii="宋体" w:hAnsi="宋体" w:eastAsia="宋体" w:cs="宋体"/>
          <w:spacing w:val="-3"/>
          <w:position w:val="15"/>
          <w:sz w:val="24"/>
          <w:szCs w:val="24"/>
          <w:lang w:val="en-US" w:eastAsia="zh-CN"/>
        </w:rPr>
        <w:t>19.2 谈判小组由采购人代表及有关经济、技术等方面的专家组成，专家从陕西省政府采购网专家库中随机抽取产生。</w:t>
      </w:r>
    </w:p>
    <w:p w14:paraId="732D7270">
      <w:pPr>
        <w:keepNext w:val="0"/>
        <w:keepLines w:val="0"/>
        <w:pageBreakBefore w:val="0"/>
        <w:widowControl/>
        <w:kinsoku w:val="0"/>
        <w:wordWrap/>
        <w:overflowPunct/>
        <w:topLinePunct w:val="0"/>
        <w:autoSpaceDE w:val="0"/>
        <w:autoSpaceDN w:val="0"/>
        <w:bidi w:val="0"/>
        <w:adjustRightInd w:val="0"/>
        <w:snapToGrid w:val="0"/>
        <w:spacing w:before="156" w:line="460" w:lineRule="exact"/>
        <w:ind w:firstLine="468" w:firstLineChars="200"/>
        <w:jc w:val="left"/>
        <w:textAlignment w:val="baseline"/>
        <w:rPr>
          <w:rFonts w:hint="eastAsia" w:ascii="宋体" w:hAnsi="宋体" w:eastAsia="宋体" w:cs="宋体"/>
          <w:spacing w:val="-3"/>
          <w:position w:val="15"/>
          <w:sz w:val="24"/>
          <w:szCs w:val="24"/>
          <w:lang w:val="en-US" w:eastAsia="zh-CN"/>
        </w:rPr>
      </w:pPr>
      <w:r>
        <w:rPr>
          <w:rFonts w:hint="eastAsia" w:ascii="宋体" w:hAnsi="宋体" w:eastAsia="宋体" w:cs="宋体"/>
          <w:spacing w:val="-3"/>
          <w:position w:val="15"/>
          <w:sz w:val="24"/>
          <w:szCs w:val="24"/>
          <w:lang w:val="en-US" w:eastAsia="zh-CN"/>
        </w:rPr>
        <w:t>19.3 谈判小组负责谈判工作，对谈判响应文件进行审查和评估，并向招标采购单位提交书面评审报告，推荐成交候选人。</w:t>
      </w:r>
    </w:p>
    <w:p w14:paraId="3BC1360F">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2" w:right="80" w:firstLine="496"/>
        <w:textAlignment w:val="baseline"/>
        <w:rPr>
          <w:rFonts w:ascii="宋体" w:hAnsi="宋体" w:eastAsia="宋体" w:cs="宋体"/>
          <w:sz w:val="24"/>
          <w:szCs w:val="24"/>
        </w:rPr>
      </w:pPr>
      <w:r>
        <w:rPr>
          <w:rFonts w:ascii="宋体" w:hAnsi="宋体" w:eastAsia="宋体" w:cs="宋体"/>
          <w:sz w:val="24"/>
          <w:szCs w:val="24"/>
        </w:rPr>
        <w:t>19.4 文件开启后，直到向成交的供应商授予承包合同为止，凡与审查、澄清、评价</w:t>
      </w:r>
      <w:r>
        <w:rPr>
          <w:rFonts w:ascii="宋体" w:hAnsi="宋体" w:eastAsia="宋体" w:cs="宋体"/>
          <w:spacing w:val="-3"/>
          <w:sz w:val="24"/>
          <w:szCs w:val="24"/>
        </w:rPr>
        <w:t>和比较谈判的有关资料及授标意见等内容，谈判小组均不得向其他供应商及与谈判无关的</w:t>
      </w:r>
      <w:r>
        <w:rPr>
          <w:rFonts w:ascii="宋体" w:hAnsi="宋体" w:eastAsia="宋体" w:cs="宋体"/>
          <w:spacing w:val="-2"/>
          <w:sz w:val="24"/>
          <w:szCs w:val="24"/>
        </w:rPr>
        <w:t>其他人透露。</w:t>
      </w:r>
    </w:p>
    <w:p w14:paraId="3B9E7902">
      <w:pPr>
        <w:keepNext w:val="0"/>
        <w:keepLines w:val="0"/>
        <w:pageBreakBefore w:val="0"/>
        <w:widowControl/>
        <w:kinsoku w:val="0"/>
        <w:wordWrap/>
        <w:overflowPunct/>
        <w:topLinePunct w:val="0"/>
        <w:autoSpaceDE w:val="0"/>
        <w:autoSpaceDN w:val="0"/>
        <w:bidi w:val="0"/>
        <w:adjustRightInd w:val="0"/>
        <w:snapToGrid w:val="0"/>
        <w:spacing w:before="153" w:line="460" w:lineRule="exact"/>
        <w:ind w:left="484"/>
        <w:textAlignment w:val="baseline"/>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谈判办法及内容</w:t>
      </w:r>
    </w:p>
    <w:p w14:paraId="180347B0">
      <w:pPr>
        <w:keepNext w:val="0"/>
        <w:keepLines w:val="0"/>
        <w:pageBreakBefore w:val="0"/>
        <w:widowControl/>
        <w:kinsoku w:val="0"/>
        <w:wordWrap/>
        <w:overflowPunct/>
        <w:topLinePunct w:val="0"/>
        <w:autoSpaceDE w:val="0"/>
        <w:autoSpaceDN w:val="0"/>
        <w:bidi w:val="0"/>
        <w:adjustRightInd w:val="0"/>
        <w:snapToGrid w:val="0"/>
        <w:spacing w:before="132" w:line="460" w:lineRule="exact"/>
        <w:ind w:left="509"/>
        <w:textAlignment w:val="baseline"/>
        <w:rPr>
          <w:rFonts w:ascii="宋体" w:hAnsi="宋体" w:eastAsia="宋体" w:cs="宋体"/>
          <w:sz w:val="24"/>
          <w:szCs w:val="24"/>
        </w:rPr>
      </w:pPr>
      <w:r>
        <w:rPr>
          <w:rFonts w:ascii="宋体" w:hAnsi="宋体" w:eastAsia="宋体" w:cs="宋体"/>
          <w:spacing w:val="-1"/>
          <w:sz w:val="24"/>
          <w:szCs w:val="24"/>
        </w:rPr>
        <w:t xml:space="preserve">20.1 </w:t>
      </w:r>
      <w:r>
        <w:rPr>
          <w:rFonts w:ascii="宋体" w:hAnsi="宋体" w:eastAsia="宋体" w:cs="宋体"/>
          <w:spacing w:val="-1"/>
          <w:sz w:val="24"/>
          <w:szCs w:val="24"/>
          <w14:textOutline w14:w="4358" w14:cap="sq" w14:cmpd="sng">
            <w14:solidFill>
              <w14:srgbClr w14:val="000000"/>
            </w14:solidFill>
            <w14:prstDash w14:val="solid"/>
            <w14:bevel/>
          </w14:textOutline>
        </w:rPr>
        <w:t>谈判原则：</w:t>
      </w:r>
    </w:p>
    <w:p w14:paraId="7E5D420A">
      <w:pPr>
        <w:keepNext w:val="0"/>
        <w:keepLines w:val="0"/>
        <w:pageBreakBefore w:val="0"/>
        <w:widowControl/>
        <w:kinsoku w:val="0"/>
        <w:wordWrap/>
        <w:overflowPunct/>
        <w:topLinePunct w:val="0"/>
        <w:autoSpaceDE w:val="0"/>
        <w:autoSpaceDN w:val="0"/>
        <w:bidi w:val="0"/>
        <w:adjustRightInd w:val="0"/>
        <w:snapToGrid w:val="0"/>
        <w:spacing w:before="155" w:line="460" w:lineRule="exact"/>
        <w:ind w:left="518"/>
        <w:textAlignment w:val="baseline"/>
        <w:rPr>
          <w:rFonts w:ascii="宋体" w:hAnsi="宋体" w:eastAsia="宋体" w:cs="宋体"/>
          <w:sz w:val="24"/>
          <w:szCs w:val="24"/>
        </w:rPr>
      </w:pPr>
      <w:r>
        <w:rPr>
          <w:rFonts w:ascii="宋体" w:hAnsi="宋体" w:eastAsia="宋体" w:cs="宋体"/>
          <w:spacing w:val="-1"/>
          <w:sz w:val="24"/>
          <w:szCs w:val="24"/>
        </w:rPr>
        <w:t>（1）坚持谈判机会均等，信息公开，公平竞争的原则。</w:t>
      </w:r>
    </w:p>
    <w:p w14:paraId="44BEE1F8">
      <w:pPr>
        <w:keepNext w:val="0"/>
        <w:keepLines w:val="0"/>
        <w:pageBreakBefore w:val="0"/>
        <w:widowControl/>
        <w:kinsoku w:val="0"/>
        <w:wordWrap/>
        <w:overflowPunct/>
        <w:topLinePunct w:val="0"/>
        <w:autoSpaceDE w:val="0"/>
        <w:autoSpaceDN w:val="0"/>
        <w:bidi w:val="0"/>
        <w:adjustRightInd w:val="0"/>
        <w:snapToGrid w:val="0"/>
        <w:spacing w:before="155" w:line="460" w:lineRule="exact"/>
        <w:ind w:left="518"/>
        <w:textAlignment w:val="baseline"/>
        <w:rPr>
          <w:rFonts w:ascii="宋体" w:hAnsi="宋体" w:eastAsia="宋体" w:cs="宋体"/>
          <w:sz w:val="24"/>
          <w:szCs w:val="24"/>
        </w:rPr>
      </w:pPr>
      <w:r>
        <w:rPr>
          <w:rFonts w:ascii="宋体" w:hAnsi="宋体" w:eastAsia="宋体" w:cs="宋体"/>
          <w:spacing w:val="-1"/>
          <w:sz w:val="24"/>
          <w:szCs w:val="24"/>
        </w:rPr>
        <w:t>（2）坚持竞争性、经济实效性和公平性原则。</w:t>
      </w:r>
    </w:p>
    <w:p w14:paraId="139EA772">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9"/>
        <w:textAlignment w:val="baseline"/>
        <w:rPr>
          <w:rFonts w:ascii="宋体" w:hAnsi="宋体" w:eastAsia="宋体" w:cs="宋体"/>
          <w:sz w:val="24"/>
          <w:szCs w:val="24"/>
        </w:rPr>
      </w:pPr>
      <w:r>
        <w:rPr>
          <w:rFonts w:ascii="宋体" w:hAnsi="宋体" w:eastAsia="宋体" w:cs="宋体"/>
          <w:spacing w:val="-3"/>
          <w:sz w:val="24"/>
          <w:szCs w:val="24"/>
        </w:rPr>
        <w:t>20.2</w:t>
      </w:r>
      <w:r>
        <w:rPr>
          <w:rFonts w:ascii="宋体" w:hAnsi="宋体" w:eastAsia="宋体" w:cs="宋体"/>
          <w:spacing w:val="-47"/>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谈判程序：</w:t>
      </w:r>
    </w:p>
    <w:p w14:paraId="04AD5871">
      <w:pPr>
        <w:keepNext w:val="0"/>
        <w:keepLines w:val="0"/>
        <w:pageBreakBefore w:val="0"/>
        <w:widowControl/>
        <w:tabs>
          <w:tab w:val="left" w:pos="1260"/>
        </w:tabs>
        <w:kinsoku/>
        <w:wordWrap w:val="0"/>
        <w:overflowPunct/>
        <w:topLinePunct w:val="0"/>
        <w:autoSpaceDE w:val="0"/>
        <w:autoSpaceDN w:val="0"/>
        <w:bidi w:val="0"/>
        <w:adjustRightInd w:val="0"/>
        <w:snapToGrid w:val="0"/>
        <w:spacing w:line="460" w:lineRule="exact"/>
        <w:ind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谈判的全过程分为</w:t>
      </w:r>
      <w:r>
        <w:rPr>
          <w:rFonts w:hint="eastAsia" w:ascii="宋体" w:hAnsi="宋体" w:eastAsia="宋体" w:cs="宋体"/>
          <w:color w:val="000000"/>
          <w:sz w:val="24"/>
          <w:szCs w:val="24"/>
        </w:rPr>
        <w:t>按照初审（资格审查、符合性审查）、一次报价、二次报价、推荐成交候选人四个步骤进行评审。在上一步评审中被否决者，不进入下一步的评审</w:t>
      </w:r>
      <w:r>
        <w:rPr>
          <w:rFonts w:ascii="宋体" w:hAnsi="宋体" w:eastAsia="宋体" w:cs="宋体"/>
          <w:spacing w:val="-12"/>
          <w:sz w:val="24"/>
          <w:szCs w:val="24"/>
        </w:rPr>
        <w:t>。</w:t>
      </w:r>
    </w:p>
    <w:p w14:paraId="06E77D53">
      <w:pPr>
        <w:keepNext w:val="0"/>
        <w:keepLines w:val="0"/>
        <w:pageBreakBefore w:val="0"/>
        <w:widowControl/>
        <w:kinsoku w:val="0"/>
        <w:wordWrap/>
        <w:overflowPunct/>
        <w:topLinePunct w:val="0"/>
        <w:autoSpaceDE w:val="0"/>
        <w:autoSpaceDN w:val="0"/>
        <w:bidi w:val="0"/>
        <w:adjustRightInd w:val="0"/>
        <w:snapToGrid w:val="0"/>
        <w:spacing w:before="136" w:line="46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20.2.1 依据程序，第一次报价与第二次报价不予以公布。</w:t>
      </w:r>
    </w:p>
    <w:p w14:paraId="027A969F">
      <w:pPr>
        <w:keepNext w:val="0"/>
        <w:keepLines w:val="0"/>
        <w:pageBreakBefore w:val="0"/>
        <w:widowControl/>
        <w:kinsoku w:val="0"/>
        <w:wordWrap/>
        <w:overflowPunct/>
        <w:topLinePunct w:val="0"/>
        <w:autoSpaceDE w:val="0"/>
        <w:autoSpaceDN w:val="0"/>
        <w:bidi w:val="0"/>
        <w:adjustRightInd w:val="0"/>
        <w:snapToGrid w:val="0"/>
        <w:spacing w:line="460" w:lineRule="exact"/>
        <w:ind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20.2.2 符合性评审：主要对各投标单位资格以及响应文件进行商务和技术符合性的审定。出现下列情况的按无效标书。</w:t>
      </w:r>
    </w:p>
    <w:p w14:paraId="1E1A2933">
      <w:pPr>
        <w:keepNext w:val="0"/>
        <w:keepLines w:val="0"/>
        <w:pageBreakBefore w:val="0"/>
        <w:widowControl/>
        <w:kinsoku w:val="0"/>
        <w:wordWrap/>
        <w:overflowPunct/>
        <w:topLinePunct w:val="0"/>
        <w:autoSpaceDE w:val="0"/>
        <w:autoSpaceDN w:val="0"/>
        <w:bidi w:val="0"/>
        <w:adjustRightInd w:val="0"/>
        <w:snapToGrid w:val="0"/>
        <w:spacing w:line="460" w:lineRule="exact"/>
        <w:ind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（1）资质有效性评审：本次谈判所要求的必备资质证明文件，缺其中一项或某项达不到谈判要求，均按无效文件处理。</w:t>
      </w:r>
    </w:p>
    <w:tbl>
      <w:tblPr>
        <w:tblStyle w:val="27"/>
        <w:tblW w:w="9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2155"/>
        <w:gridCol w:w="5818"/>
      </w:tblGrid>
      <w:tr w14:paraId="0BF80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27" w:type="dxa"/>
            <w:vAlign w:val="top"/>
          </w:tcPr>
          <w:p w14:paraId="508A576A">
            <w:pPr>
              <w:pStyle w:val="28"/>
              <w:spacing w:before="114" w:line="228" w:lineRule="auto"/>
              <w:ind w:left="333"/>
              <w:rPr>
                <w:sz w:val="24"/>
                <w:szCs w:val="24"/>
              </w:rPr>
            </w:pPr>
            <w:r>
              <w:rPr>
                <w:spacing w:val="-7"/>
                <w:sz w:val="24"/>
                <w:szCs w:val="24"/>
                <w14:textOutline w14:w="3795" w14:cap="sq" w14:cmpd="sng">
                  <w14:solidFill>
                    <w14:srgbClr w14:val="000000"/>
                  </w14:solidFill>
                  <w14:prstDash w14:val="solid"/>
                  <w14:bevel/>
                </w14:textOutline>
              </w:rPr>
              <w:t>内容</w:t>
            </w:r>
          </w:p>
        </w:tc>
        <w:tc>
          <w:tcPr>
            <w:tcW w:w="2155" w:type="dxa"/>
            <w:vAlign w:val="top"/>
          </w:tcPr>
          <w:p w14:paraId="7406F902">
            <w:pPr>
              <w:pStyle w:val="28"/>
              <w:spacing w:before="114" w:line="228" w:lineRule="auto"/>
              <w:ind w:left="672"/>
              <w:rPr>
                <w:sz w:val="24"/>
                <w:szCs w:val="24"/>
              </w:rPr>
            </w:pPr>
            <w:r>
              <w:rPr>
                <w:spacing w:val="5"/>
                <w:sz w:val="24"/>
                <w:szCs w:val="24"/>
                <w14:textOutline w14:w="3795" w14:cap="sq" w14:cmpd="sng">
                  <w14:solidFill>
                    <w14:srgbClr w14:val="000000"/>
                  </w14:solidFill>
                  <w14:prstDash w14:val="solid"/>
                  <w14:bevel/>
                </w14:textOutline>
              </w:rPr>
              <w:t>审查因素</w:t>
            </w:r>
          </w:p>
        </w:tc>
        <w:tc>
          <w:tcPr>
            <w:tcW w:w="5818" w:type="dxa"/>
            <w:vAlign w:val="top"/>
          </w:tcPr>
          <w:p w14:paraId="270A8EE1">
            <w:pPr>
              <w:pStyle w:val="28"/>
              <w:spacing w:before="114" w:line="228" w:lineRule="auto"/>
              <w:ind w:left="2654"/>
              <w:rPr>
                <w:sz w:val="24"/>
                <w:szCs w:val="24"/>
              </w:rPr>
            </w:pPr>
            <w:r>
              <w:rPr>
                <w:spacing w:val="5"/>
                <w:sz w:val="24"/>
                <w:szCs w:val="24"/>
                <w14:textOutline w14:w="3795" w14:cap="sq" w14:cmpd="sng">
                  <w14:solidFill>
                    <w14:srgbClr w14:val="000000"/>
                  </w14:solidFill>
                  <w14:prstDash w14:val="solid"/>
                  <w14:bevel/>
                </w14:textOutline>
              </w:rPr>
              <w:t>审查标准</w:t>
            </w:r>
          </w:p>
        </w:tc>
      </w:tr>
      <w:tr w14:paraId="7F56E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1027" w:type="dxa"/>
            <w:vMerge w:val="restart"/>
            <w:vAlign w:val="top"/>
          </w:tcPr>
          <w:p w14:paraId="2D5C841D">
            <w:pPr>
              <w:spacing w:line="263" w:lineRule="auto"/>
              <w:rPr>
                <w:rFonts w:hint="eastAsia" w:ascii="宋体" w:hAnsi="宋体" w:eastAsia="宋体" w:cs="宋体"/>
                <w:sz w:val="24"/>
                <w:szCs w:val="24"/>
                <w:highlight w:val="none"/>
              </w:rPr>
            </w:pPr>
          </w:p>
          <w:p w14:paraId="6FD0A8F1">
            <w:pPr>
              <w:spacing w:line="263" w:lineRule="auto"/>
              <w:rPr>
                <w:rFonts w:hint="eastAsia" w:ascii="宋体" w:hAnsi="宋体" w:eastAsia="宋体" w:cs="宋体"/>
                <w:sz w:val="24"/>
                <w:szCs w:val="24"/>
                <w:highlight w:val="none"/>
              </w:rPr>
            </w:pPr>
          </w:p>
          <w:p w14:paraId="117FAED4">
            <w:pPr>
              <w:spacing w:line="263" w:lineRule="auto"/>
              <w:rPr>
                <w:rFonts w:hint="eastAsia" w:ascii="宋体" w:hAnsi="宋体" w:eastAsia="宋体" w:cs="宋体"/>
                <w:sz w:val="24"/>
                <w:szCs w:val="24"/>
                <w:highlight w:val="none"/>
              </w:rPr>
            </w:pPr>
          </w:p>
          <w:p w14:paraId="5F1D1F35">
            <w:pPr>
              <w:spacing w:line="263" w:lineRule="auto"/>
              <w:rPr>
                <w:rFonts w:hint="eastAsia" w:ascii="宋体" w:hAnsi="宋体" w:eastAsia="宋体" w:cs="宋体"/>
                <w:sz w:val="24"/>
                <w:szCs w:val="24"/>
                <w:highlight w:val="none"/>
              </w:rPr>
            </w:pPr>
          </w:p>
          <w:p w14:paraId="0F5BF900">
            <w:pPr>
              <w:spacing w:line="263" w:lineRule="auto"/>
              <w:rPr>
                <w:rFonts w:hint="eastAsia" w:ascii="宋体" w:hAnsi="宋体" w:eastAsia="宋体" w:cs="宋体"/>
                <w:sz w:val="24"/>
                <w:szCs w:val="24"/>
                <w:highlight w:val="none"/>
              </w:rPr>
            </w:pPr>
          </w:p>
          <w:p w14:paraId="0235E5E2">
            <w:pPr>
              <w:spacing w:line="263" w:lineRule="auto"/>
              <w:rPr>
                <w:rFonts w:hint="eastAsia" w:ascii="宋体" w:hAnsi="宋体" w:eastAsia="宋体" w:cs="宋体"/>
                <w:sz w:val="24"/>
                <w:szCs w:val="24"/>
                <w:highlight w:val="none"/>
              </w:rPr>
            </w:pPr>
          </w:p>
          <w:p w14:paraId="1DE0A2AD">
            <w:pPr>
              <w:spacing w:line="263" w:lineRule="auto"/>
              <w:rPr>
                <w:rFonts w:hint="eastAsia" w:ascii="宋体" w:hAnsi="宋体" w:eastAsia="宋体" w:cs="宋体"/>
                <w:sz w:val="24"/>
                <w:szCs w:val="24"/>
                <w:highlight w:val="none"/>
              </w:rPr>
            </w:pPr>
          </w:p>
          <w:p w14:paraId="646BC789">
            <w:pPr>
              <w:spacing w:line="263" w:lineRule="auto"/>
              <w:rPr>
                <w:rFonts w:hint="eastAsia" w:ascii="宋体" w:hAnsi="宋体" w:eastAsia="宋体" w:cs="宋体"/>
                <w:sz w:val="24"/>
                <w:szCs w:val="24"/>
                <w:highlight w:val="none"/>
              </w:rPr>
            </w:pPr>
          </w:p>
          <w:p w14:paraId="682E0F91">
            <w:pPr>
              <w:spacing w:line="264" w:lineRule="auto"/>
              <w:jc w:val="center"/>
              <w:rPr>
                <w:rFonts w:hint="eastAsia" w:ascii="宋体" w:hAnsi="宋体" w:eastAsia="宋体" w:cs="宋体"/>
                <w:sz w:val="24"/>
                <w:szCs w:val="24"/>
                <w:highlight w:val="none"/>
              </w:rPr>
            </w:pPr>
          </w:p>
          <w:p w14:paraId="301A49AA">
            <w:pPr>
              <w:spacing w:line="264" w:lineRule="auto"/>
              <w:jc w:val="center"/>
              <w:rPr>
                <w:rFonts w:hint="eastAsia" w:ascii="宋体" w:hAnsi="宋体" w:eastAsia="宋体" w:cs="宋体"/>
                <w:sz w:val="24"/>
                <w:szCs w:val="24"/>
                <w:highlight w:val="none"/>
              </w:rPr>
            </w:pPr>
          </w:p>
          <w:p w14:paraId="341F6015">
            <w:pPr>
              <w:pStyle w:val="28"/>
              <w:spacing w:before="65" w:line="258" w:lineRule="auto"/>
              <w:ind w:left="308" w:right="88" w:hanging="200"/>
              <w:jc w:val="center"/>
              <w:rPr>
                <w:rFonts w:hint="eastAsia" w:ascii="宋体" w:hAnsi="宋体" w:eastAsia="宋体" w:cs="宋体"/>
                <w:spacing w:val="6"/>
                <w:sz w:val="24"/>
                <w:szCs w:val="24"/>
                <w:highlight w:val="none"/>
                <w14:textOutline w14:w="3795" w14:cap="sq" w14:cmpd="sng">
                  <w14:solidFill>
                    <w14:srgbClr w14:val="000000"/>
                  </w14:solidFill>
                  <w14:prstDash w14:val="solid"/>
                  <w14:bevel/>
                </w14:textOutline>
              </w:rPr>
            </w:pPr>
            <w:r>
              <w:rPr>
                <w:rFonts w:hint="eastAsia" w:ascii="宋体" w:hAnsi="宋体" w:eastAsia="宋体" w:cs="宋体"/>
                <w:spacing w:val="6"/>
                <w:sz w:val="24"/>
                <w:szCs w:val="24"/>
                <w:highlight w:val="none"/>
                <w14:textOutline w14:w="3795" w14:cap="sq" w14:cmpd="sng">
                  <w14:solidFill>
                    <w14:srgbClr w14:val="000000"/>
                  </w14:solidFill>
                  <w14:prstDash w14:val="solid"/>
                  <w14:bevel/>
                </w14:textOutline>
              </w:rPr>
              <w:t>资格</w:t>
            </w:r>
          </w:p>
          <w:p w14:paraId="51A45D7B">
            <w:pPr>
              <w:pStyle w:val="28"/>
              <w:spacing w:before="65" w:line="258" w:lineRule="auto"/>
              <w:ind w:left="308" w:right="88" w:hanging="200"/>
              <w:jc w:val="center"/>
              <w:rPr>
                <w:rFonts w:hint="eastAsia" w:ascii="宋体" w:hAnsi="宋体" w:eastAsia="宋体" w:cs="宋体"/>
                <w:spacing w:val="6"/>
                <w:sz w:val="24"/>
                <w:szCs w:val="24"/>
                <w:highlight w:val="none"/>
                <w14:textOutline w14:w="3795" w14:cap="sq" w14:cmpd="sng">
                  <w14:solidFill>
                    <w14:srgbClr w14:val="000000"/>
                  </w14:solidFill>
                  <w14:prstDash w14:val="solid"/>
                  <w14:bevel/>
                </w14:textOutline>
              </w:rPr>
            </w:pPr>
            <w:r>
              <w:rPr>
                <w:rFonts w:hint="eastAsia" w:ascii="宋体" w:hAnsi="宋体" w:eastAsia="宋体" w:cs="宋体"/>
                <w:spacing w:val="6"/>
                <w:sz w:val="24"/>
                <w:szCs w:val="24"/>
                <w:highlight w:val="none"/>
                <w14:textOutline w14:w="3795" w14:cap="sq" w14:cmpd="sng">
                  <w14:solidFill>
                    <w14:srgbClr w14:val="000000"/>
                  </w14:solidFill>
                  <w14:prstDash w14:val="solid"/>
                  <w14:bevel/>
                </w14:textOutline>
              </w:rPr>
              <w:t>审查</w:t>
            </w:r>
          </w:p>
          <w:p w14:paraId="237FD40C">
            <w:pPr>
              <w:pStyle w:val="28"/>
              <w:spacing w:before="65" w:line="258" w:lineRule="auto"/>
              <w:ind w:left="308" w:right="88" w:hanging="20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14:textOutline w14:w="3795" w14:cap="sq" w14:cmpd="sng">
                  <w14:solidFill>
                    <w14:srgbClr w14:val="000000"/>
                  </w14:solidFill>
                  <w14:prstDash w14:val="solid"/>
                  <w14:bevel/>
                </w14:textOutline>
              </w:rPr>
              <w:t>标准</w:t>
            </w:r>
          </w:p>
        </w:tc>
        <w:tc>
          <w:tcPr>
            <w:tcW w:w="2155" w:type="dxa"/>
            <w:vAlign w:val="top"/>
          </w:tcPr>
          <w:p w14:paraId="4CC2D2D6">
            <w:pPr>
              <w:spacing w:line="241" w:lineRule="auto"/>
              <w:rPr>
                <w:rFonts w:hint="eastAsia" w:ascii="宋体" w:hAnsi="宋体" w:eastAsia="宋体" w:cs="宋体"/>
                <w:sz w:val="24"/>
                <w:szCs w:val="24"/>
                <w:highlight w:val="none"/>
              </w:rPr>
            </w:pPr>
          </w:p>
          <w:p w14:paraId="376FEF6E">
            <w:pPr>
              <w:pStyle w:val="28"/>
              <w:spacing w:before="65" w:line="228" w:lineRule="auto"/>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14:textOutline w14:w="3795" w14:cap="sq" w14:cmpd="sng">
                  <w14:solidFill>
                    <w14:srgbClr w14:val="000000"/>
                  </w14:solidFill>
                  <w14:prstDash w14:val="solid"/>
                  <w14:bevel/>
                </w14:textOutline>
              </w:rPr>
              <w:t>营业执照</w:t>
            </w:r>
          </w:p>
        </w:tc>
        <w:tc>
          <w:tcPr>
            <w:tcW w:w="5818" w:type="dxa"/>
            <w:vAlign w:val="center"/>
          </w:tcPr>
          <w:p w14:paraId="39D5BAAC">
            <w:pPr>
              <w:pStyle w:val="28"/>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bCs w:val="0"/>
                <w:color w:val="000000"/>
                <w:kern w:val="0"/>
                <w:sz w:val="24"/>
                <w:szCs w:val="24"/>
                <w:shd w:val="clear" w:fill="FFFFFF"/>
                <w:vertAlign w:val="baseline"/>
                <w:lang w:val="en-US" w:eastAsia="zh-CN" w:bidi="ar"/>
              </w:rPr>
              <w:t>具有独立承担民事责任能力的法人或其他组织，提供合法有效的统一社会信用代码的营业执照或事业单位法人证书等国家规定的相关证明，自然人参与的提供其身份证明</w:t>
            </w:r>
          </w:p>
        </w:tc>
      </w:tr>
      <w:tr w14:paraId="7F0A5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027" w:type="dxa"/>
            <w:vMerge w:val="continue"/>
            <w:vAlign w:val="top"/>
          </w:tcPr>
          <w:p w14:paraId="58033469">
            <w:pPr>
              <w:rPr>
                <w:rFonts w:hint="eastAsia" w:ascii="宋体" w:hAnsi="宋体" w:eastAsia="宋体" w:cs="宋体"/>
                <w:sz w:val="24"/>
                <w:szCs w:val="24"/>
                <w:highlight w:val="none"/>
              </w:rPr>
            </w:pPr>
          </w:p>
        </w:tc>
        <w:tc>
          <w:tcPr>
            <w:tcW w:w="2155" w:type="dxa"/>
            <w:vAlign w:val="top"/>
          </w:tcPr>
          <w:p w14:paraId="21F547A5">
            <w:pPr>
              <w:pStyle w:val="28"/>
              <w:spacing w:before="65" w:line="258" w:lineRule="auto"/>
              <w:ind w:right="126"/>
              <w:jc w:val="center"/>
              <w:rPr>
                <w:rFonts w:hint="eastAsia" w:ascii="宋体" w:hAnsi="宋体" w:eastAsia="宋体" w:cs="宋体"/>
                <w:sz w:val="24"/>
                <w:szCs w:val="24"/>
                <w:highlight w:val="none"/>
              </w:rPr>
            </w:pP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授权委托书及被授权</w:t>
            </w: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人身份证</w:t>
            </w:r>
          </w:p>
        </w:tc>
        <w:tc>
          <w:tcPr>
            <w:tcW w:w="5818" w:type="dxa"/>
            <w:vAlign w:val="center"/>
          </w:tcPr>
          <w:p w14:paraId="3D563750">
            <w:pPr>
              <w:pStyle w:val="28"/>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bCs w:val="0"/>
                <w:color w:val="000000"/>
                <w:kern w:val="0"/>
                <w:sz w:val="24"/>
                <w:szCs w:val="24"/>
                <w:shd w:val="clear" w:fill="FFFFFF"/>
                <w:vertAlign w:val="baseline"/>
                <w:lang w:val="en-US" w:eastAsia="zh-CN" w:bidi="ar"/>
              </w:rPr>
              <w:t>法定代表人授权书及被授权人身份证（法定代表人参加投标只须提交法定代表人身份证）</w:t>
            </w:r>
          </w:p>
        </w:tc>
      </w:tr>
      <w:tr w14:paraId="0835B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027" w:type="dxa"/>
            <w:vMerge w:val="continue"/>
            <w:vAlign w:val="top"/>
          </w:tcPr>
          <w:p w14:paraId="5FA844FA">
            <w:pPr>
              <w:rPr>
                <w:rFonts w:hint="eastAsia" w:ascii="宋体" w:hAnsi="宋体" w:eastAsia="宋体" w:cs="宋体"/>
                <w:sz w:val="24"/>
                <w:szCs w:val="24"/>
                <w:highlight w:val="none"/>
              </w:rPr>
            </w:pPr>
          </w:p>
        </w:tc>
        <w:tc>
          <w:tcPr>
            <w:tcW w:w="2155" w:type="dxa"/>
            <w:vAlign w:val="center"/>
          </w:tcPr>
          <w:p w14:paraId="49838A24">
            <w:pPr>
              <w:spacing w:line="258" w:lineRule="auto"/>
              <w:jc w:val="center"/>
              <w:rPr>
                <w:rFonts w:hint="eastAsia" w:ascii="宋体" w:hAnsi="宋体" w:eastAsia="宋体" w:cs="宋体"/>
                <w:sz w:val="24"/>
                <w:szCs w:val="24"/>
                <w:highlight w:val="none"/>
              </w:rPr>
            </w:pPr>
          </w:p>
          <w:p w14:paraId="46B28BB0">
            <w:pPr>
              <w:pStyle w:val="28"/>
              <w:spacing w:before="65" w:line="228" w:lineRule="auto"/>
              <w:jc w:val="center"/>
              <w:rPr>
                <w:rFonts w:hint="default" w:ascii="宋体" w:hAnsi="宋体" w:eastAsia="宋体" w:cs="宋体"/>
                <w:sz w:val="24"/>
                <w:szCs w:val="24"/>
                <w:highlight w:val="none"/>
                <w:lang w:val="en-US" w:eastAsia="zh-CN"/>
              </w:rPr>
            </w:pP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重大违法记录声明</w:t>
            </w:r>
          </w:p>
        </w:tc>
        <w:tc>
          <w:tcPr>
            <w:tcW w:w="5818" w:type="dxa"/>
            <w:vAlign w:val="center"/>
          </w:tcPr>
          <w:p w14:paraId="5A61F77F">
            <w:pPr>
              <w:pStyle w:val="28"/>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bCs w:val="0"/>
                <w:color w:val="000000"/>
                <w:kern w:val="0"/>
                <w:sz w:val="24"/>
                <w:szCs w:val="24"/>
                <w:shd w:val="clear" w:fill="FFFFFF"/>
                <w:vertAlign w:val="baseline"/>
                <w:lang w:val="en-US" w:eastAsia="zh-CN" w:bidi="ar"/>
              </w:rPr>
              <w:t>参加本次政府采购活动近三年内在经营活动中没有重大违纪的书面声明</w:t>
            </w:r>
          </w:p>
        </w:tc>
      </w:tr>
      <w:tr w14:paraId="13A5F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27" w:type="dxa"/>
            <w:vMerge w:val="continue"/>
            <w:vAlign w:val="top"/>
          </w:tcPr>
          <w:p w14:paraId="33D93B87">
            <w:pPr>
              <w:rPr>
                <w:rFonts w:hint="eastAsia" w:ascii="宋体" w:hAnsi="宋体" w:eastAsia="宋体" w:cs="宋体"/>
                <w:sz w:val="24"/>
                <w:szCs w:val="24"/>
                <w:highlight w:val="none"/>
              </w:rPr>
            </w:pPr>
          </w:p>
        </w:tc>
        <w:tc>
          <w:tcPr>
            <w:tcW w:w="2155" w:type="dxa"/>
            <w:vAlign w:val="center"/>
          </w:tcPr>
          <w:p w14:paraId="0815508B">
            <w:pPr>
              <w:pStyle w:val="28"/>
              <w:spacing w:before="65" w:line="228" w:lineRule="auto"/>
              <w:jc w:val="center"/>
              <w:rPr>
                <w:rFonts w:hint="default"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pPr>
            <w:r>
              <w:rPr>
                <w:rFonts w:hint="eastAsia" w:cs="宋体"/>
                <w:spacing w:val="9"/>
                <w:sz w:val="24"/>
                <w:szCs w:val="24"/>
                <w:highlight w:val="none"/>
                <w:lang w:val="en-US" w:eastAsia="zh-CN"/>
                <w14:textOutline w14:w="3795" w14:cap="sq" w14:cmpd="sng">
                  <w14:solidFill>
                    <w14:srgbClr w14:val="000000"/>
                  </w14:solidFill>
                  <w14:prstDash w14:val="solid"/>
                  <w14:bevel/>
                </w14:textOutline>
              </w:rPr>
              <w:t>财务状况报告</w:t>
            </w:r>
          </w:p>
        </w:tc>
        <w:tc>
          <w:tcPr>
            <w:tcW w:w="5818" w:type="dxa"/>
            <w:vAlign w:val="center"/>
          </w:tcPr>
          <w:p w14:paraId="0CB85521">
            <w:pPr>
              <w:pStyle w:val="28"/>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sz w:val="24"/>
                <w:szCs w:val="24"/>
                <w:shd w:val="clear" w:fill="FFFFFF"/>
              </w:rPr>
              <w:t>提供</w:t>
            </w:r>
            <w:r>
              <w:rPr>
                <w:rFonts w:hint="eastAsia" w:ascii="宋体" w:hAnsi="宋体" w:eastAsia="宋体" w:cs="宋体"/>
                <w:i w:val="0"/>
                <w:iCs w:val="0"/>
                <w:caps w:val="0"/>
                <w:color w:val="333333"/>
                <w:spacing w:val="0"/>
                <w:sz w:val="24"/>
                <w:szCs w:val="24"/>
                <w:shd w:val="clear" w:fill="FFFFFF"/>
                <w:lang w:eastAsia="zh-CN"/>
              </w:rPr>
              <w:t>2023年度或2024年度</w:t>
            </w:r>
            <w:r>
              <w:rPr>
                <w:rFonts w:hint="eastAsia" w:ascii="宋体" w:hAnsi="宋体" w:eastAsia="宋体" w:cs="宋体"/>
                <w:i w:val="0"/>
                <w:iCs w:val="0"/>
                <w:caps w:val="0"/>
                <w:color w:val="333333"/>
                <w:spacing w:val="0"/>
                <w:sz w:val="24"/>
                <w:szCs w:val="24"/>
                <w:shd w:val="clear" w:fill="FFFFFF"/>
              </w:rPr>
              <w:t>经审计的财务报告（成立时间至提交</w:t>
            </w:r>
            <w:r>
              <w:rPr>
                <w:rFonts w:hint="eastAsia" w:cs="宋体"/>
                <w:i w:val="0"/>
                <w:iCs w:val="0"/>
                <w:caps w:val="0"/>
                <w:color w:val="333333"/>
                <w:spacing w:val="0"/>
                <w:sz w:val="24"/>
                <w:szCs w:val="24"/>
                <w:shd w:val="clear" w:fill="FFFFFF"/>
                <w:lang w:val="en-US" w:eastAsia="zh-CN"/>
              </w:rPr>
              <w:t>谈判</w:t>
            </w:r>
            <w:r>
              <w:rPr>
                <w:rFonts w:hint="eastAsia" w:ascii="宋体" w:hAnsi="宋体" w:eastAsia="宋体" w:cs="宋体"/>
                <w:i w:val="0"/>
                <w:iCs w:val="0"/>
                <w:caps w:val="0"/>
                <w:color w:val="333333"/>
                <w:spacing w:val="0"/>
                <w:sz w:val="24"/>
                <w:szCs w:val="24"/>
                <w:shd w:val="clear" w:fill="FFFFFF"/>
              </w:rPr>
              <w:t>响应文件截止时间不足一年的可提供成立后任意时段的资产负债表），或其基本存款账户开户银行出具的资信证明及基本存款账户开户许可证（基本账户信息表）加盖投标人公章</w:t>
            </w:r>
          </w:p>
        </w:tc>
      </w:tr>
      <w:tr w14:paraId="772C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027" w:type="dxa"/>
            <w:vMerge w:val="continue"/>
            <w:vAlign w:val="top"/>
          </w:tcPr>
          <w:p w14:paraId="5DEF1F73">
            <w:pPr>
              <w:rPr>
                <w:rFonts w:hint="eastAsia" w:ascii="宋体" w:hAnsi="宋体" w:eastAsia="宋体" w:cs="宋体"/>
                <w:sz w:val="24"/>
                <w:szCs w:val="24"/>
                <w:highlight w:val="none"/>
              </w:rPr>
            </w:pPr>
          </w:p>
        </w:tc>
        <w:tc>
          <w:tcPr>
            <w:tcW w:w="2155" w:type="dxa"/>
            <w:vAlign w:val="center"/>
          </w:tcPr>
          <w:p w14:paraId="3A84EF3B">
            <w:pPr>
              <w:pStyle w:val="28"/>
              <w:spacing w:before="65" w:line="258" w:lineRule="auto"/>
              <w:ind w:left="994" w:right="126" w:hanging="857"/>
              <w:jc w:val="center"/>
              <w:rPr>
                <w:rFonts w:hint="default"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pPr>
            <w:r>
              <w:rPr>
                <w:rFonts w:hint="eastAsia" w:cs="宋体"/>
                <w:spacing w:val="9"/>
                <w:sz w:val="24"/>
                <w:szCs w:val="24"/>
                <w:highlight w:val="none"/>
                <w:lang w:val="en-US" w:eastAsia="zh-CN"/>
                <w14:textOutline w14:w="3795" w14:cap="sq" w14:cmpd="sng">
                  <w14:solidFill>
                    <w14:srgbClr w14:val="000000"/>
                  </w14:solidFill>
                  <w14:prstDash w14:val="solid"/>
                  <w14:bevel/>
                </w14:textOutline>
              </w:rPr>
              <w:t>税收缴纳证明</w:t>
            </w:r>
          </w:p>
        </w:tc>
        <w:tc>
          <w:tcPr>
            <w:tcW w:w="5818" w:type="dxa"/>
            <w:vAlign w:val="top"/>
          </w:tcPr>
          <w:p w14:paraId="76492E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spacing w:val="-1"/>
                <w:sz w:val="24"/>
                <w:szCs w:val="24"/>
                <w:highlight w:val="none"/>
              </w:rPr>
            </w:pPr>
            <w:r>
              <w:rPr>
                <w:rFonts w:hint="eastAsia" w:ascii="宋体" w:hAnsi="宋体" w:eastAsia="宋体" w:cs="宋体"/>
                <w:b w:val="0"/>
                <w:bCs w:val="0"/>
                <w:color w:val="000000"/>
                <w:kern w:val="0"/>
                <w:sz w:val="24"/>
                <w:szCs w:val="24"/>
                <w:shd w:val="clear" w:fill="FFFFFF"/>
                <w:vertAlign w:val="baseline"/>
                <w:lang w:val="en-US" w:eastAsia="zh-CN" w:bidi="ar"/>
              </w:rPr>
              <w:t>提供近半年来至少一个月的纳税证明或完税证明，依法免税的应提供相关证明材料</w:t>
            </w:r>
          </w:p>
        </w:tc>
      </w:tr>
      <w:tr w14:paraId="7FE9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1027" w:type="dxa"/>
            <w:vMerge w:val="continue"/>
            <w:vAlign w:val="top"/>
          </w:tcPr>
          <w:p w14:paraId="1C48F379">
            <w:pPr>
              <w:rPr>
                <w:rFonts w:hint="eastAsia" w:ascii="宋体" w:hAnsi="宋体" w:eastAsia="宋体" w:cs="宋体"/>
                <w:sz w:val="24"/>
                <w:szCs w:val="24"/>
                <w:highlight w:val="none"/>
              </w:rPr>
            </w:pPr>
          </w:p>
        </w:tc>
        <w:tc>
          <w:tcPr>
            <w:tcW w:w="2155" w:type="dxa"/>
            <w:vAlign w:val="center"/>
          </w:tcPr>
          <w:p w14:paraId="25D2B523">
            <w:pPr>
              <w:pStyle w:val="28"/>
              <w:spacing w:before="65" w:line="258" w:lineRule="auto"/>
              <w:ind w:right="126"/>
              <w:jc w:val="cente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社会保障资金</w:t>
            </w:r>
          </w:p>
          <w:p w14:paraId="3E8317C3">
            <w:pPr>
              <w:pStyle w:val="28"/>
              <w:spacing w:before="65" w:line="258" w:lineRule="auto"/>
              <w:ind w:right="126"/>
              <w:jc w:val="cente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pP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缴纳证明</w:t>
            </w:r>
          </w:p>
        </w:tc>
        <w:tc>
          <w:tcPr>
            <w:tcW w:w="5818" w:type="dxa"/>
            <w:vAlign w:val="top"/>
          </w:tcPr>
          <w:p w14:paraId="075F8F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left"/>
              <w:textAlignment w:val="baseline"/>
              <w:rPr>
                <w:rFonts w:hint="eastAsia" w:ascii="宋体" w:hAnsi="宋体" w:eastAsia="宋体" w:cs="宋体"/>
                <w:spacing w:val="-1"/>
                <w:sz w:val="24"/>
                <w:szCs w:val="24"/>
                <w:highlight w:val="none"/>
              </w:rPr>
            </w:pPr>
            <w:r>
              <w:rPr>
                <w:rFonts w:hint="eastAsia" w:ascii="宋体" w:hAnsi="宋体" w:eastAsia="宋体" w:cs="宋体"/>
                <w:b w:val="0"/>
                <w:bCs w:val="0"/>
                <w:color w:val="000000"/>
                <w:kern w:val="0"/>
                <w:sz w:val="24"/>
                <w:szCs w:val="24"/>
                <w:shd w:val="clear" w:fill="FFFFFF"/>
                <w:vertAlign w:val="baseline"/>
                <w:lang w:val="en-US" w:eastAsia="zh-CN" w:bidi="ar"/>
              </w:rPr>
              <w:t>提供近半年来至少一个月的社会保障资金缴纳单据或社保机构开具的社会保险参保缴费情况证明，依法不需要缴纳社会保障资金的应提供相关证明材料</w:t>
            </w:r>
          </w:p>
        </w:tc>
      </w:tr>
      <w:tr w14:paraId="6719B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27" w:type="dxa"/>
            <w:vMerge w:val="continue"/>
            <w:vAlign w:val="top"/>
          </w:tcPr>
          <w:p w14:paraId="680556CC">
            <w:pPr>
              <w:rPr>
                <w:rFonts w:hint="eastAsia" w:ascii="宋体" w:hAnsi="宋体" w:eastAsia="宋体" w:cs="宋体"/>
                <w:sz w:val="24"/>
                <w:szCs w:val="24"/>
                <w:highlight w:val="none"/>
              </w:rPr>
            </w:pPr>
          </w:p>
        </w:tc>
        <w:tc>
          <w:tcPr>
            <w:tcW w:w="2155" w:type="dxa"/>
            <w:vAlign w:val="center"/>
          </w:tcPr>
          <w:p w14:paraId="39561984">
            <w:pPr>
              <w:pStyle w:val="28"/>
              <w:spacing w:before="65" w:line="258" w:lineRule="auto"/>
              <w:ind w:right="126"/>
              <w:jc w:val="cente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pPr>
            <w:r>
              <w:rPr>
                <w:rFonts w:hint="eastAsia" w:cs="宋体"/>
                <w:spacing w:val="9"/>
                <w:sz w:val="24"/>
                <w:szCs w:val="24"/>
                <w:highlight w:val="none"/>
                <w:lang w:val="en-US" w:eastAsia="zh-CN"/>
                <w14:textOutline w14:w="3795" w14:cap="sq" w14:cmpd="sng">
                  <w14:solidFill>
                    <w14:srgbClr w14:val="000000"/>
                  </w14:solidFill>
                  <w14:prstDash w14:val="solid"/>
                  <w14:bevel/>
                </w14:textOutline>
              </w:rPr>
              <w:t>其他</w:t>
            </w: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书面声明</w:t>
            </w:r>
          </w:p>
        </w:tc>
        <w:tc>
          <w:tcPr>
            <w:tcW w:w="5818" w:type="dxa"/>
            <w:vAlign w:val="top"/>
          </w:tcPr>
          <w:p w14:paraId="28E93F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left"/>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单位负责人为同一人或者存在直接控股、管理关系的不同供应商，不得参加同一合同项下的政府采购活动（提供书面承诺函，格式自拟加盖供应商公章）</w:t>
            </w:r>
          </w:p>
        </w:tc>
      </w:tr>
      <w:tr w14:paraId="02ED3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27" w:type="dxa"/>
            <w:vMerge w:val="continue"/>
            <w:vAlign w:val="top"/>
          </w:tcPr>
          <w:p w14:paraId="5133C93B">
            <w:pPr>
              <w:rPr>
                <w:rFonts w:hint="eastAsia" w:ascii="宋体" w:hAnsi="宋体" w:eastAsia="宋体" w:cs="宋体"/>
                <w:sz w:val="24"/>
                <w:szCs w:val="24"/>
                <w:highlight w:val="none"/>
              </w:rPr>
            </w:pPr>
          </w:p>
        </w:tc>
        <w:tc>
          <w:tcPr>
            <w:tcW w:w="2155" w:type="dxa"/>
            <w:vAlign w:val="center"/>
          </w:tcPr>
          <w:p w14:paraId="45616191">
            <w:pPr>
              <w:pStyle w:val="28"/>
              <w:spacing w:before="65" w:line="258" w:lineRule="auto"/>
              <w:ind w:right="126"/>
              <w:jc w:val="cente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sz w:val="24"/>
                <w:szCs w:val="24"/>
                <w:lang w:val="en-US" w:eastAsia="zh-CN"/>
                <w14:textOutline w14:w="3795" w14:cap="sq" w14:cmpd="sng">
                  <w14:solidFill>
                    <w14:srgbClr w14:val="000000"/>
                  </w14:solidFill>
                  <w14:prstDash w14:val="solid"/>
                  <w14:bevel/>
                </w14:textOutline>
              </w:rPr>
              <w:t>信用中国</w:t>
            </w:r>
          </w:p>
        </w:tc>
        <w:tc>
          <w:tcPr>
            <w:tcW w:w="5818" w:type="dxa"/>
            <w:vAlign w:val="top"/>
          </w:tcPr>
          <w:p w14:paraId="79579B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供应商通过“信用中国”网站(www.creditchina.gov.cn)及中国政府采购网(www.ccgp.gov.cn) 查询相关主体信用记录，截止时点为谈判文件发出至招标截止时间内，并将网页截图（加盖投标供应商红色公章）附在招标响应文件中。对列入失信被执行人、重大税收违法案件当事人名单、政府采购严重违法失信行为记录名单及其他不符合《中华人民共和国政府采购法》第二十二条规定条件及近三年被相关单位进行通报处罚的供应商，将被视为不合格供应商</w:t>
            </w:r>
          </w:p>
        </w:tc>
      </w:tr>
      <w:tr w14:paraId="5671E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27" w:type="dxa"/>
            <w:vMerge w:val="continue"/>
            <w:vAlign w:val="top"/>
          </w:tcPr>
          <w:p w14:paraId="498CB3C0">
            <w:pPr>
              <w:rPr>
                <w:rFonts w:hint="eastAsia" w:ascii="宋体" w:hAnsi="宋体" w:eastAsia="宋体" w:cs="宋体"/>
                <w:sz w:val="24"/>
                <w:szCs w:val="24"/>
                <w:highlight w:val="none"/>
              </w:rPr>
            </w:pPr>
          </w:p>
        </w:tc>
        <w:tc>
          <w:tcPr>
            <w:tcW w:w="2155" w:type="dxa"/>
            <w:vAlign w:val="center"/>
          </w:tcPr>
          <w:p w14:paraId="7DD00F69">
            <w:pPr>
              <w:pStyle w:val="28"/>
              <w:spacing w:before="65" w:line="258" w:lineRule="auto"/>
              <w:ind w:right="126"/>
              <w:jc w:val="center"/>
              <w:rPr>
                <w:rFonts w:hint="eastAsia" w:ascii="宋体" w:hAnsi="宋体" w:eastAsia="宋体" w:cs="宋体"/>
                <w:spacing w:val="9"/>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sz w:val="24"/>
                <w:szCs w:val="24"/>
                <w:lang w:val="en-US" w:eastAsia="zh-CN"/>
                <w14:textOutline w14:w="3795" w14:cap="sq" w14:cmpd="sng">
                  <w14:solidFill>
                    <w14:srgbClr w14:val="000000"/>
                  </w14:solidFill>
                  <w14:prstDash w14:val="solid"/>
                  <w14:bevel/>
                </w14:textOutline>
              </w:rPr>
              <w:t>专门面向中小企业</w:t>
            </w:r>
          </w:p>
        </w:tc>
        <w:tc>
          <w:tcPr>
            <w:tcW w:w="5818" w:type="dxa"/>
            <w:vAlign w:val="top"/>
          </w:tcPr>
          <w:p w14:paraId="6D0617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Theme="majorEastAsia" w:hAnsiTheme="majorEastAsia" w:eastAsiaTheme="majorEastAsia" w:cstheme="minorHAnsi"/>
                <w:sz w:val="24"/>
                <w:szCs w:val="24"/>
                <w:lang w:eastAsia="zh-CN"/>
              </w:rPr>
              <w:t>本项目专门面向中小企业，供应商应为中型、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tc>
      </w:tr>
      <w:tr w14:paraId="15F3D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7" w:type="dxa"/>
            <w:vMerge w:val="continue"/>
            <w:vAlign w:val="top"/>
          </w:tcPr>
          <w:p w14:paraId="161B8753">
            <w:pPr>
              <w:rPr>
                <w:rFonts w:hint="eastAsia" w:ascii="宋体" w:hAnsi="宋体" w:eastAsia="宋体" w:cs="宋体"/>
                <w:sz w:val="24"/>
                <w:szCs w:val="24"/>
                <w:highlight w:val="none"/>
              </w:rPr>
            </w:pPr>
          </w:p>
        </w:tc>
        <w:tc>
          <w:tcPr>
            <w:tcW w:w="2155" w:type="dxa"/>
            <w:vAlign w:val="center"/>
          </w:tcPr>
          <w:p w14:paraId="7AF3148F">
            <w:pPr>
              <w:pStyle w:val="28"/>
              <w:spacing w:before="65" w:line="258" w:lineRule="auto"/>
              <w:ind w:right="126"/>
              <w:jc w:val="center"/>
              <w:rPr>
                <w:rFonts w:hint="default"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pPr>
            <w:r>
              <w:rPr>
                <w:rFonts w:hint="default"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不接受联合体投标</w:t>
            </w:r>
          </w:p>
        </w:tc>
        <w:tc>
          <w:tcPr>
            <w:tcW w:w="5818" w:type="dxa"/>
            <w:vAlign w:val="top"/>
          </w:tcPr>
          <w:p w14:paraId="66A1A970">
            <w:pPr>
              <w:pStyle w:val="9"/>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480" w:lineRule="atLeast"/>
              <w:ind w:right="0" w:firstLine="480" w:firstLineChars="200"/>
              <w:jc w:val="left"/>
              <w:textAlignment w:val="baseline"/>
              <w:rPr>
                <w:rFonts w:hint="eastAsia" w:ascii="宋体" w:hAnsi="宋体" w:eastAsia="宋体" w:cs="宋体"/>
                <w:b w:val="0"/>
                <w:bCs w:val="0"/>
                <w:color w:val="000000"/>
                <w:kern w:val="0"/>
                <w:sz w:val="24"/>
                <w:szCs w:val="24"/>
                <w:highlight w:val="none"/>
                <w:shd w:val="clear" w:fill="FFFFFF"/>
                <w:vertAlign w:val="baseline"/>
                <w:lang w:val="en-US" w:eastAsia="zh-CN" w:bidi="ar"/>
              </w:rPr>
            </w:pPr>
            <w:r>
              <w:rPr>
                <w:rFonts w:hint="eastAsia" w:eastAsia="宋体" w:cs="宋体"/>
                <w:b w:val="0"/>
                <w:bCs w:val="0"/>
                <w:color w:val="000000"/>
                <w:kern w:val="0"/>
                <w:sz w:val="24"/>
                <w:szCs w:val="24"/>
                <w:shd w:val="clear" w:fill="FFFFFF"/>
                <w:vertAlign w:val="baseline"/>
                <w:lang w:val="en-US" w:eastAsia="zh-CN" w:bidi="ar"/>
              </w:rPr>
              <w:t>本项目不接受联合体投标</w:t>
            </w:r>
          </w:p>
        </w:tc>
      </w:tr>
      <w:tr w14:paraId="267AC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000" w:type="dxa"/>
            <w:gridSpan w:val="3"/>
            <w:vAlign w:val="top"/>
          </w:tcPr>
          <w:p w14:paraId="588F90CA">
            <w:pPr>
              <w:pStyle w:val="9"/>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480" w:lineRule="atLeast"/>
              <w:ind w:right="0" w:firstLine="520" w:firstLineChars="200"/>
              <w:jc w:val="left"/>
              <w:textAlignment w:val="baseline"/>
              <w:rPr>
                <w:rFonts w:hint="eastAsia" w:cs="宋体"/>
                <w:b w:val="0"/>
                <w:bCs w:val="0"/>
                <w:color w:val="000000"/>
                <w:kern w:val="0"/>
                <w:sz w:val="24"/>
                <w:szCs w:val="24"/>
                <w:shd w:val="clear" w:color="auto" w:fill="FFFFFF"/>
                <w:vertAlign w:val="baseline"/>
                <w:lang w:val="en-US" w:eastAsia="zh-CN" w:bidi="ar"/>
              </w:rPr>
            </w:pPr>
            <w:r>
              <w:rPr>
                <w:rFonts w:hint="eastAsia" w:ascii="宋体" w:hAnsi="宋体" w:eastAsia="宋体" w:cs="宋体"/>
                <w:spacing w:val="10"/>
                <w:sz w:val="24"/>
                <w:szCs w:val="24"/>
                <w:highlight w:val="none"/>
                <w14:textOutline w14:w="3795" w14:cap="sq" w14:cmpd="sng">
                  <w14:solidFill>
                    <w14:srgbClr w14:val="000000"/>
                  </w14:solidFill>
                  <w14:prstDash w14:val="solid"/>
                  <w14:bevel/>
                </w14:textOutline>
              </w:rPr>
              <w:t>注：审查不合格的投标供应商将视为非响应投标，不再进入后</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续评标阶段。</w:t>
            </w:r>
          </w:p>
        </w:tc>
      </w:tr>
    </w:tbl>
    <w:p w14:paraId="3179F04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firstLine="480" w:firstLineChars="200"/>
        <w:jc w:val="both"/>
        <w:textAlignment w:val="baseline"/>
        <w:rPr>
          <w:rFonts w:ascii="宋体" w:hAnsi="宋体" w:eastAsia="宋体" w:cs="宋体"/>
          <w:sz w:val="24"/>
          <w:szCs w:val="24"/>
          <w:highlight w:val="none"/>
        </w:rPr>
      </w:pPr>
    </w:p>
    <w:p w14:paraId="6604AE1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firstLine="480" w:firstLineChars="200"/>
        <w:jc w:val="both"/>
        <w:textAlignment w:val="baseline"/>
        <w:rPr>
          <w:rFonts w:ascii="宋体" w:hAnsi="宋体" w:eastAsia="宋体" w:cs="宋体"/>
          <w:sz w:val="24"/>
          <w:szCs w:val="24"/>
        </w:rPr>
      </w:pPr>
      <w:r>
        <w:rPr>
          <w:rFonts w:ascii="宋体" w:hAnsi="宋体" w:eastAsia="宋体" w:cs="宋体"/>
          <w:sz w:val="24"/>
          <w:szCs w:val="24"/>
          <w:highlight w:val="none"/>
        </w:rPr>
        <w:t>（2）</w:t>
      </w:r>
      <w:r>
        <w:rPr>
          <w:rFonts w:ascii="宋体" w:hAnsi="宋体" w:eastAsia="宋体" w:cs="宋体"/>
          <w:sz w:val="24"/>
          <w:szCs w:val="24"/>
          <w14:textOutline w14:w="4358" w14:cap="sq" w14:cmpd="sng">
            <w14:solidFill>
              <w14:srgbClr w14:val="000000"/>
            </w14:solidFill>
            <w14:prstDash w14:val="solid"/>
            <w14:bevel/>
          </w14:textOutline>
        </w:rPr>
        <w:t>符合性评审：不符合下列情况之一的，其投标将按无效处理：</w:t>
      </w:r>
    </w:p>
    <w:p w14:paraId="362DEDD4">
      <w:pPr>
        <w:spacing w:line="92" w:lineRule="auto"/>
        <w:rPr>
          <w:rFonts w:ascii="Arial"/>
          <w:sz w:val="2"/>
        </w:rPr>
      </w:pPr>
    </w:p>
    <w:tbl>
      <w:tblPr>
        <w:tblStyle w:val="27"/>
        <w:tblW w:w="9172"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8158"/>
      </w:tblGrid>
      <w:tr w14:paraId="7325A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14" w:type="dxa"/>
            <w:vAlign w:val="top"/>
          </w:tcPr>
          <w:p w14:paraId="7AD83811">
            <w:pPr>
              <w:pStyle w:val="28"/>
              <w:spacing w:before="114" w:line="229" w:lineRule="auto"/>
              <w:ind w:left="301"/>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序号</w:t>
            </w:r>
          </w:p>
        </w:tc>
        <w:tc>
          <w:tcPr>
            <w:tcW w:w="8158" w:type="dxa"/>
            <w:vAlign w:val="top"/>
          </w:tcPr>
          <w:p w14:paraId="1E1649A5">
            <w:pPr>
              <w:pStyle w:val="28"/>
              <w:spacing w:before="113" w:line="228" w:lineRule="auto"/>
              <w:ind w:left="3712"/>
              <w:rPr>
                <w:rFonts w:hint="eastAsia" w:ascii="宋体" w:hAnsi="宋体" w:eastAsia="宋体" w:cs="宋体"/>
                <w:sz w:val="24"/>
                <w:szCs w:val="24"/>
              </w:rPr>
            </w:pPr>
            <w:r>
              <w:rPr>
                <w:rFonts w:hint="eastAsia" w:ascii="宋体" w:hAnsi="宋体" w:eastAsia="宋体" w:cs="宋体"/>
                <w:spacing w:val="5"/>
                <w:sz w:val="24"/>
                <w:szCs w:val="24"/>
                <w14:textOutline w14:w="3795" w14:cap="sq" w14:cmpd="sng">
                  <w14:solidFill>
                    <w14:srgbClr w14:val="000000"/>
                  </w14:solidFill>
                  <w14:prstDash w14:val="solid"/>
                  <w14:bevel/>
                </w14:textOutline>
              </w:rPr>
              <w:t>审查因素</w:t>
            </w:r>
          </w:p>
        </w:tc>
      </w:tr>
      <w:tr w14:paraId="1BBD9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14" w:type="dxa"/>
            <w:vAlign w:val="center"/>
          </w:tcPr>
          <w:p w14:paraId="6AAD82EC">
            <w:pPr>
              <w:pStyle w:val="28"/>
              <w:spacing w:before="169" w:line="189" w:lineRule="auto"/>
              <w:ind w:left="476"/>
              <w:jc w:val="both"/>
              <w:rPr>
                <w:rFonts w:hint="eastAsia" w:ascii="宋体" w:hAnsi="宋体" w:eastAsia="宋体" w:cs="宋体"/>
                <w:sz w:val="24"/>
                <w:szCs w:val="24"/>
              </w:rPr>
            </w:pPr>
            <w:r>
              <w:rPr>
                <w:rFonts w:hint="eastAsia" w:ascii="宋体" w:hAnsi="宋体" w:eastAsia="宋体" w:cs="宋体"/>
                <w:sz w:val="24"/>
                <w:szCs w:val="24"/>
              </w:rPr>
              <w:t>1</w:t>
            </w:r>
          </w:p>
        </w:tc>
        <w:tc>
          <w:tcPr>
            <w:tcW w:w="8158" w:type="dxa"/>
            <w:vAlign w:val="center"/>
          </w:tcPr>
          <w:p w14:paraId="5D10FC26">
            <w:pPr>
              <w:pStyle w:val="28"/>
              <w:spacing w:before="136" w:line="228" w:lineRule="auto"/>
              <w:ind w:left="63"/>
              <w:jc w:val="both"/>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rPr>
              <w:t>投标文件项目名称、项目编号与谈判文件一致</w:t>
            </w:r>
            <w:r>
              <w:rPr>
                <w:rFonts w:hint="eastAsia" w:cs="宋体"/>
                <w:spacing w:val="9"/>
                <w:sz w:val="24"/>
                <w:szCs w:val="24"/>
                <w:highlight w:val="none"/>
                <w:lang w:eastAsia="zh-CN"/>
              </w:rPr>
              <w:t>；</w:t>
            </w:r>
          </w:p>
        </w:tc>
      </w:tr>
      <w:tr w14:paraId="368CA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014" w:type="dxa"/>
            <w:vAlign w:val="center"/>
          </w:tcPr>
          <w:p w14:paraId="2BDAE1AC">
            <w:pPr>
              <w:pStyle w:val="28"/>
              <w:spacing w:before="142" w:line="189" w:lineRule="auto"/>
              <w:ind w:left="463"/>
              <w:jc w:val="both"/>
              <w:rPr>
                <w:rFonts w:hint="eastAsia" w:ascii="宋体" w:hAnsi="宋体" w:eastAsia="宋体" w:cs="宋体"/>
                <w:sz w:val="24"/>
                <w:szCs w:val="24"/>
              </w:rPr>
            </w:pPr>
            <w:r>
              <w:rPr>
                <w:rFonts w:hint="eastAsia" w:ascii="宋体" w:hAnsi="宋体" w:eastAsia="宋体" w:cs="宋体"/>
                <w:sz w:val="24"/>
                <w:szCs w:val="24"/>
              </w:rPr>
              <w:t>2</w:t>
            </w:r>
          </w:p>
        </w:tc>
        <w:tc>
          <w:tcPr>
            <w:tcW w:w="8158" w:type="dxa"/>
            <w:vAlign w:val="center"/>
          </w:tcPr>
          <w:p w14:paraId="051639B9">
            <w:pPr>
              <w:pStyle w:val="28"/>
              <w:spacing w:before="109" w:line="227" w:lineRule="auto"/>
              <w:ind w:left="63"/>
              <w:jc w:val="both"/>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rPr>
              <w:t>投标文件有投标人公章、有法定代表人签字或签字人有法定代表人有效授权书的</w:t>
            </w:r>
            <w:r>
              <w:rPr>
                <w:rFonts w:hint="eastAsia" w:cs="宋体"/>
                <w:spacing w:val="9"/>
                <w:sz w:val="24"/>
                <w:szCs w:val="24"/>
                <w:highlight w:val="none"/>
                <w:lang w:eastAsia="zh-CN"/>
              </w:rPr>
              <w:t>；</w:t>
            </w:r>
          </w:p>
        </w:tc>
      </w:tr>
      <w:tr w14:paraId="12B44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014" w:type="dxa"/>
            <w:vAlign w:val="center"/>
          </w:tcPr>
          <w:p w14:paraId="328D2FD0">
            <w:pPr>
              <w:pStyle w:val="28"/>
              <w:spacing w:before="179" w:line="189" w:lineRule="auto"/>
              <w:ind w:left="464"/>
              <w:jc w:val="both"/>
              <w:rPr>
                <w:rFonts w:hint="eastAsia" w:ascii="宋体" w:hAnsi="宋体" w:eastAsia="宋体" w:cs="宋体"/>
                <w:sz w:val="24"/>
                <w:szCs w:val="24"/>
              </w:rPr>
            </w:pPr>
            <w:r>
              <w:rPr>
                <w:rFonts w:hint="eastAsia" w:ascii="宋体" w:hAnsi="宋体" w:eastAsia="宋体" w:cs="宋体"/>
                <w:sz w:val="24"/>
                <w:szCs w:val="24"/>
              </w:rPr>
              <w:t>3</w:t>
            </w:r>
          </w:p>
        </w:tc>
        <w:tc>
          <w:tcPr>
            <w:tcW w:w="8158" w:type="dxa"/>
            <w:vAlign w:val="center"/>
          </w:tcPr>
          <w:p w14:paraId="66D752BE">
            <w:pPr>
              <w:pStyle w:val="28"/>
              <w:spacing w:before="146" w:line="226" w:lineRule="auto"/>
              <w:ind w:left="73"/>
              <w:jc w:val="both"/>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rPr>
              <w:t>只能有一个有效报价</w:t>
            </w:r>
            <w:r>
              <w:rPr>
                <w:rFonts w:hint="eastAsia" w:cs="宋体"/>
                <w:spacing w:val="7"/>
                <w:sz w:val="24"/>
                <w:szCs w:val="24"/>
                <w:highlight w:val="none"/>
                <w:lang w:eastAsia="zh-CN"/>
              </w:rPr>
              <w:t>；</w:t>
            </w:r>
          </w:p>
        </w:tc>
      </w:tr>
      <w:tr w14:paraId="6343C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014" w:type="dxa"/>
            <w:vAlign w:val="center"/>
          </w:tcPr>
          <w:p w14:paraId="3E43C9C0">
            <w:pPr>
              <w:pStyle w:val="28"/>
              <w:spacing w:before="142" w:line="189" w:lineRule="auto"/>
              <w:ind w:left="459"/>
              <w:jc w:val="both"/>
              <w:rPr>
                <w:rFonts w:hint="eastAsia" w:ascii="宋体" w:hAnsi="宋体" w:eastAsia="宋体" w:cs="宋体"/>
                <w:sz w:val="24"/>
                <w:szCs w:val="24"/>
              </w:rPr>
            </w:pPr>
            <w:r>
              <w:rPr>
                <w:rFonts w:hint="eastAsia" w:ascii="宋体" w:hAnsi="宋体" w:eastAsia="宋体" w:cs="宋体"/>
                <w:sz w:val="24"/>
                <w:szCs w:val="24"/>
              </w:rPr>
              <w:t>4</w:t>
            </w:r>
          </w:p>
        </w:tc>
        <w:tc>
          <w:tcPr>
            <w:tcW w:w="8158" w:type="dxa"/>
            <w:vAlign w:val="center"/>
          </w:tcPr>
          <w:p w14:paraId="464B5EC2">
            <w:pPr>
              <w:pStyle w:val="28"/>
              <w:spacing w:before="109" w:line="227" w:lineRule="auto"/>
              <w:ind w:left="65"/>
              <w:jc w:val="both"/>
              <w:rPr>
                <w:rFonts w:hint="eastAsia" w:ascii="宋体" w:hAnsi="宋体" w:eastAsia="宋体" w:cs="宋体"/>
                <w:sz w:val="24"/>
                <w:szCs w:val="24"/>
                <w:highlight w:val="none"/>
                <w:lang w:eastAsia="zh-CN"/>
              </w:rPr>
            </w:pPr>
            <w:r>
              <w:rPr>
                <w:rFonts w:hint="eastAsia" w:cs="宋体"/>
                <w:spacing w:val="8"/>
                <w:sz w:val="24"/>
                <w:szCs w:val="24"/>
                <w:highlight w:val="none"/>
                <w:lang w:val="en-US" w:eastAsia="zh-CN"/>
              </w:rPr>
              <w:t>服务</w:t>
            </w:r>
            <w:r>
              <w:rPr>
                <w:rFonts w:hint="eastAsia" w:ascii="宋体" w:hAnsi="宋体" w:eastAsia="宋体" w:cs="宋体"/>
                <w:spacing w:val="8"/>
                <w:sz w:val="24"/>
                <w:szCs w:val="24"/>
                <w:highlight w:val="none"/>
              </w:rPr>
              <w:t>期符合谈判文件要求</w:t>
            </w:r>
            <w:r>
              <w:rPr>
                <w:rFonts w:hint="eastAsia" w:cs="宋体"/>
                <w:spacing w:val="8"/>
                <w:sz w:val="24"/>
                <w:szCs w:val="24"/>
                <w:highlight w:val="none"/>
                <w:lang w:eastAsia="zh-CN"/>
              </w:rPr>
              <w:t>；</w:t>
            </w:r>
          </w:p>
        </w:tc>
      </w:tr>
      <w:tr w14:paraId="0C029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14" w:type="dxa"/>
            <w:vAlign w:val="center"/>
          </w:tcPr>
          <w:p w14:paraId="108A854E">
            <w:pPr>
              <w:pStyle w:val="28"/>
              <w:spacing w:before="219" w:line="187" w:lineRule="auto"/>
              <w:ind w:left="464"/>
              <w:jc w:val="both"/>
              <w:rPr>
                <w:rFonts w:hint="eastAsia" w:ascii="宋体" w:hAnsi="宋体" w:eastAsia="宋体" w:cs="宋体"/>
                <w:sz w:val="24"/>
                <w:szCs w:val="24"/>
              </w:rPr>
            </w:pPr>
            <w:r>
              <w:rPr>
                <w:rFonts w:hint="eastAsia" w:ascii="宋体" w:hAnsi="宋体" w:eastAsia="宋体" w:cs="宋体"/>
                <w:sz w:val="24"/>
                <w:szCs w:val="24"/>
              </w:rPr>
              <w:t>5</w:t>
            </w:r>
          </w:p>
        </w:tc>
        <w:tc>
          <w:tcPr>
            <w:tcW w:w="8158" w:type="dxa"/>
            <w:vAlign w:val="center"/>
          </w:tcPr>
          <w:p w14:paraId="253F8282">
            <w:pPr>
              <w:pStyle w:val="28"/>
              <w:spacing w:before="184" w:line="228" w:lineRule="auto"/>
              <w:ind w:left="63"/>
              <w:jc w:val="both"/>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rPr>
              <w:t>投标有效期符合谈判文件要求</w:t>
            </w:r>
            <w:r>
              <w:rPr>
                <w:rFonts w:hint="eastAsia" w:cs="宋体"/>
                <w:spacing w:val="8"/>
                <w:sz w:val="24"/>
                <w:szCs w:val="24"/>
                <w:highlight w:val="none"/>
                <w:lang w:eastAsia="zh-CN"/>
              </w:rPr>
              <w:t>；</w:t>
            </w:r>
          </w:p>
        </w:tc>
      </w:tr>
      <w:tr w14:paraId="58E38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14" w:type="dxa"/>
            <w:vAlign w:val="center"/>
          </w:tcPr>
          <w:p w14:paraId="68C78B77">
            <w:pPr>
              <w:pStyle w:val="28"/>
              <w:spacing w:before="175" w:line="189" w:lineRule="auto"/>
              <w:ind w:left="462"/>
              <w:jc w:val="both"/>
              <w:rPr>
                <w:rFonts w:hint="eastAsia" w:ascii="宋体" w:hAnsi="宋体" w:eastAsia="宋体" w:cs="宋体"/>
                <w:sz w:val="24"/>
                <w:szCs w:val="24"/>
              </w:rPr>
            </w:pPr>
            <w:r>
              <w:rPr>
                <w:rFonts w:hint="eastAsia" w:ascii="宋体" w:hAnsi="宋体" w:eastAsia="宋体" w:cs="宋体"/>
                <w:sz w:val="24"/>
                <w:szCs w:val="24"/>
              </w:rPr>
              <w:t>6</w:t>
            </w:r>
          </w:p>
        </w:tc>
        <w:tc>
          <w:tcPr>
            <w:tcW w:w="8158" w:type="dxa"/>
            <w:vAlign w:val="center"/>
          </w:tcPr>
          <w:p w14:paraId="7745B28B">
            <w:pPr>
              <w:pStyle w:val="28"/>
              <w:spacing w:before="141" w:line="228" w:lineRule="auto"/>
              <w:ind w:left="63"/>
              <w:jc w:val="both"/>
              <w:rPr>
                <w:rFonts w:hint="eastAsia" w:ascii="宋体" w:hAnsi="宋体" w:eastAsia="宋体" w:cs="宋体"/>
                <w:sz w:val="24"/>
                <w:szCs w:val="24"/>
              </w:rPr>
            </w:pPr>
            <w:r>
              <w:rPr>
                <w:rFonts w:hint="eastAsia" w:ascii="宋体" w:hAnsi="宋体" w:eastAsia="宋体" w:cs="宋体"/>
                <w:spacing w:val="8"/>
                <w:sz w:val="24"/>
                <w:szCs w:val="24"/>
              </w:rPr>
              <w:t>投标文件按谈判文件要求逐条响应、未缺项的；</w:t>
            </w:r>
          </w:p>
        </w:tc>
      </w:tr>
      <w:tr w14:paraId="43B3B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14" w:type="dxa"/>
            <w:vAlign w:val="center"/>
          </w:tcPr>
          <w:p w14:paraId="3D3DA1ED">
            <w:pPr>
              <w:pStyle w:val="28"/>
              <w:spacing w:before="185" w:line="187" w:lineRule="auto"/>
              <w:ind w:left="465"/>
              <w:jc w:val="both"/>
              <w:rPr>
                <w:rFonts w:hint="eastAsia" w:ascii="宋体" w:hAnsi="宋体" w:eastAsia="宋体" w:cs="宋体"/>
                <w:sz w:val="24"/>
                <w:szCs w:val="24"/>
              </w:rPr>
            </w:pPr>
            <w:r>
              <w:rPr>
                <w:rFonts w:hint="eastAsia" w:ascii="宋体" w:hAnsi="宋体" w:eastAsia="宋体" w:cs="宋体"/>
                <w:sz w:val="24"/>
                <w:szCs w:val="24"/>
              </w:rPr>
              <w:t>7</w:t>
            </w:r>
          </w:p>
        </w:tc>
        <w:tc>
          <w:tcPr>
            <w:tcW w:w="8158" w:type="dxa"/>
            <w:vAlign w:val="center"/>
          </w:tcPr>
          <w:p w14:paraId="356504E7">
            <w:pPr>
              <w:pStyle w:val="28"/>
              <w:spacing w:before="150" w:line="228" w:lineRule="auto"/>
              <w:ind w:left="60"/>
              <w:jc w:val="both"/>
              <w:rPr>
                <w:rFonts w:hint="eastAsia" w:ascii="宋体" w:hAnsi="宋体" w:eastAsia="宋体" w:cs="宋体"/>
                <w:sz w:val="24"/>
                <w:szCs w:val="24"/>
                <w:lang w:eastAsia="zh-CN"/>
              </w:rPr>
            </w:pPr>
            <w:r>
              <w:rPr>
                <w:rFonts w:hint="eastAsia" w:ascii="宋体" w:hAnsi="宋体" w:eastAsia="宋体" w:cs="宋体"/>
                <w:spacing w:val="10"/>
                <w:sz w:val="24"/>
                <w:szCs w:val="24"/>
              </w:rPr>
              <w:t>谈判方案未出现严重漏项，没有造成系统缺陷，</w:t>
            </w:r>
            <w:r>
              <w:rPr>
                <w:rFonts w:hint="eastAsia" w:ascii="宋体" w:hAnsi="宋体" w:eastAsia="宋体" w:cs="宋体"/>
                <w:spacing w:val="9"/>
                <w:sz w:val="24"/>
                <w:szCs w:val="24"/>
              </w:rPr>
              <w:t>未影响到该项目的实施</w:t>
            </w:r>
            <w:r>
              <w:rPr>
                <w:rFonts w:hint="eastAsia" w:cs="宋体"/>
                <w:spacing w:val="9"/>
                <w:sz w:val="24"/>
                <w:szCs w:val="24"/>
                <w:lang w:eastAsia="zh-CN"/>
              </w:rPr>
              <w:t>；</w:t>
            </w:r>
          </w:p>
        </w:tc>
      </w:tr>
      <w:tr w14:paraId="786A5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14" w:type="dxa"/>
            <w:vAlign w:val="center"/>
          </w:tcPr>
          <w:p w14:paraId="04A52A9A">
            <w:pPr>
              <w:pStyle w:val="28"/>
              <w:spacing w:before="173" w:line="189" w:lineRule="auto"/>
              <w:ind w:left="461"/>
              <w:jc w:val="both"/>
              <w:rPr>
                <w:rFonts w:hint="eastAsia" w:ascii="宋体" w:hAnsi="宋体" w:eastAsia="宋体" w:cs="宋体"/>
                <w:sz w:val="24"/>
                <w:szCs w:val="24"/>
              </w:rPr>
            </w:pPr>
            <w:r>
              <w:rPr>
                <w:rFonts w:hint="eastAsia" w:ascii="宋体" w:hAnsi="宋体" w:eastAsia="宋体" w:cs="宋体"/>
                <w:sz w:val="24"/>
                <w:szCs w:val="24"/>
              </w:rPr>
              <w:t>8</w:t>
            </w:r>
          </w:p>
        </w:tc>
        <w:tc>
          <w:tcPr>
            <w:tcW w:w="8158" w:type="dxa"/>
            <w:vAlign w:val="center"/>
          </w:tcPr>
          <w:p w14:paraId="11D8BE2D">
            <w:pPr>
              <w:pStyle w:val="28"/>
              <w:spacing w:before="140" w:line="228" w:lineRule="auto"/>
              <w:ind w:left="63"/>
              <w:jc w:val="both"/>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rPr>
              <w:t>投标文件构成和格式（符合谈判文件要求）</w:t>
            </w:r>
            <w:r>
              <w:rPr>
                <w:rFonts w:hint="eastAsia" w:cs="宋体"/>
                <w:spacing w:val="8"/>
                <w:sz w:val="24"/>
                <w:szCs w:val="24"/>
                <w:highlight w:val="none"/>
                <w:lang w:eastAsia="zh-CN"/>
              </w:rPr>
              <w:t>；</w:t>
            </w:r>
          </w:p>
        </w:tc>
      </w:tr>
      <w:tr w14:paraId="07E05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14" w:type="dxa"/>
            <w:vAlign w:val="center"/>
          </w:tcPr>
          <w:p w14:paraId="4D29C32F">
            <w:pPr>
              <w:pStyle w:val="28"/>
              <w:spacing w:before="207" w:line="189" w:lineRule="auto"/>
              <w:ind w:left="461"/>
              <w:jc w:val="both"/>
              <w:rPr>
                <w:rFonts w:hint="eastAsia" w:ascii="宋体" w:hAnsi="宋体" w:eastAsia="宋体" w:cs="宋体"/>
                <w:sz w:val="24"/>
                <w:szCs w:val="24"/>
              </w:rPr>
            </w:pPr>
            <w:r>
              <w:rPr>
                <w:rFonts w:hint="eastAsia" w:ascii="宋体" w:hAnsi="宋体" w:eastAsia="宋体" w:cs="宋体"/>
                <w:sz w:val="24"/>
                <w:szCs w:val="24"/>
              </w:rPr>
              <w:t>9</w:t>
            </w:r>
          </w:p>
        </w:tc>
        <w:tc>
          <w:tcPr>
            <w:tcW w:w="8158" w:type="dxa"/>
            <w:vAlign w:val="center"/>
          </w:tcPr>
          <w:p w14:paraId="1849162D">
            <w:pPr>
              <w:pStyle w:val="28"/>
              <w:spacing w:before="174" w:line="228" w:lineRule="auto"/>
              <w:ind w:left="61"/>
              <w:jc w:val="both"/>
              <w:rPr>
                <w:rFonts w:hint="eastAsia" w:ascii="宋体" w:hAnsi="宋体" w:eastAsia="宋体" w:cs="宋体"/>
                <w:sz w:val="24"/>
                <w:szCs w:val="24"/>
              </w:rPr>
            </w:pPr>
            <w:r>
              <w:rPr>
                <w:rFonts w:hint="eastAsia" w:ascii="宋体" w:hAnsi="宋体" w:eastAsia="宋体" w:cs="宋体"/>
                <w:spacing w:val="9"/>
                <w:sz w:val="24"/>
                <w:szCs w:val="24"/>
              </w:rPr>
              <w:t>其他情况：谈判文件或法律法规规有关废标或否决投标规定的其他情形。</w:t>
            </w:r>
          </w:p>
        </w:tc>
      </w:tr>
      <w:tr w14:paraId="64F23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172" w:type="dxa"/>
            <w:gridSpan w:val="2"/>
            <w:vAlign w:val="top"/>
          </w:tcPr>
          <w:p w14:paraId="40477B04">
            <w:pPr>
              <w:pStyle w:val="28"/>
              <w:spacing w:before="234" w:line="228" w:lineRule="auto"/>
              <w:ind w:left="487"/>
              <w:rPr>
                <w:rFonts w:hint="eastAsia" w:ascii="宋体" w:hAnsi="宋体" w:eastAsia="宋体" w:cs="宋体"/>
                <w:sz w:val="24"/>
                <w:szCs w:val="24"/>
              </w:rPr>
            </w:pPr>
            <w:r>
              <w:rPr>
                <w:rFonts w:hint="eastAsia" w:ascii="宋体" w:hAnsi="宋体" w:eastAsia="宋体" w:cs="宋体"/>
                <w:spacing w:val="9"/>
                <w:sz w:val="24"/>
                <w:szCs w:val="24"/>
              </w:rPr>
              <w:t>备注：符合性审查不合格的投标单位不得进入下一评审环节。</w:t>
            </w:r>
          </w:p>
        </w:tc>
      </w:tr>
    </w:tbl>
    <w:p w14:paraId="6FB07E83">
      <w:pPr>
        <w:spacing w:before="132" w:line="220" w:lineRule="auto"/>
        <w:ind w:left="607"/>
        <w:rPr>
          <w:rFonts w:ascii="宋体" w:hAnsi="宋体" w:eastAsia="宋体" w:cs="宋体"/>
          <w:sz w:val="24"/>
          <w:szCs w:val="24"/>
        </w:rPr>
      </w:pPr>
      <w:r>
        <w:rPr>
          <w:rFonts w:ascii="宋体" w:hAnsi="宋体" w:eastAsia="宋体" w:cs="宋体"/>
          <w:spacing w:val="-2"/>
          <w:sz w:val="24"/>
          <w:szCs w:val="24"/>
        </w:rPr>
        <w:t xml:space="preserve">20.3 </w:t>
      </w:r>
      <w:r>
        <w:rPr>
          <w:rFonts w:ascii="宋体" w:hAnsi="宋体" w:eastAsia="宋体" w:cs="宋体"/>
          <w:spacing w:val="-2"/>
          <w:sz w:val="24"/>
          <w:szCs w:val="24"/>
          <w14:textOutline w14:w="4358" w14:cap="sq" w14:cmpd="sng">
            <w14:solidFill>
              <w14:srgbClr w14:val="000000"/>
            </w14:solidFill>
            <w14:prstDash w14:val="solid"/>
            <w14:bevel/>
          </w14:textOutline>
        </w:rPr>
        <w:t>谈判过程</w:t>
      </w:r>
    </w:p>
    <w:p w14:paraId="01F5A6A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jc w:val="both"/>
        <w:textAlignment w:val="baseline"/>
        <w:rPr>
          <w:rFonts w:ascii="宋体" w:hAnsi="宋体" w:eastAsia="宋体" w:cs="宋体"/>
          <w:spacing w:val="1"/>
          <w:position w:val="13"/>
          <w:sz w:val="24"/>
          <w:szCs w:val="24"/>
        </w:rPr>
      </w:pPr>
      <w:r>
        <w:rPr>
          <w:rFonts w:ascii="宋体" w:hAnsi="宋体" w:eastAsia="宋体" w:cs="宋体"/>
          <w:spacing w:val="1"/>
          <w:position w:val="13"/>
          <w:sz w:val="24"/>
          <w:szCs w:val="24"/>
        </w:rPr>
        <w:t>谈判小组应在符合性评审的基础上对各投标单位的响应文件认真阅读，并对</w:t>
      </w:r>
      <w:r>
        <w:rPr>
          <w:rFonts w:hint="eastAsia" w:ascii="宋体" w:hAnsi="宋体" w:eastAsia="宋体" w:cs="宋体"/>
          <w:spacing w:val="1"/>
          <w:position w:val="13"/>
          <w:sz w:val="24"/>
          <w:szCs w:val="24"/>
          <w:lang w:val="en-US" w:eastAsia="zh-CN"/>
        </w:rPr>
        <w:t>采购</w:t>
      </w:r>
      <w:r>
        <w:rPr>
          <w:rFonts w:ascii="宋体" w:hAnsi="宋体" w:eastAsia="宋体" w:cs="宋体"/>
          <w:spacing w:val="1"/>
          <w:position w:val="13"/>
          <w:sz w:val="24"/>
          <w:szCs w:val="24"/>
        </w:rPr>
        <w:t>内容等有关要求进行谈判，最后由投标单位进行最终报价。</w:t>
      </w:r>
    </w:p>
    <w:p w14:paraId="47460D4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（1）技术方案评审。主要审核谈判方案的可行性、可靠性及完整性等。</w:t>
      </w:r>
    </w:p>
    <w:p w14:paraId="2EA569B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（2）投标单位业绩和维保服务措施的确认。</w:t>
      </w:r>
    </w:p>
    <w:p w14:paraId="4658F9A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2"/>
          <w:sz w:val="24"/>
          <w:szCs w:val="24"/>
          <w:lang w:eastAsia="zh-CN"/>
        </w:rPr>
        <w:t>最低评标价法</w:t>
      </w:r>
      <w:r>
        <w:rPr>
          <w:rFonts w:ascii="宋体" w:hAnsi="宋体" w:eastAsia="宋体" w:cs="宋体"/>
          <w:spacing w:val="-2"/>
          <w:sz w:val="24"/>
          <w:szCs w:val="24"/>
        </w:rPr>
        <w:t>，推荐候选成交单位。</w:t>
      </w:r>
    </w:p>
    <w:p w14:paraId="6BF15B4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（4）谈判澄清：采购代理机构有权就谈判响应文件中有疑义之处或前后表述不一致的问题，向投标单位提出询问或澄清。投标单位必须在谈判文件规定</w:t>
      </w:r>
      <w:r>
        <w:rPr>
          <w:rFonts w:ascii="宋体" w:hAnsi="宋体" w:eastAsia="宋体" w:cs="宋体"/>
          <w:spacing w:val="-4"/>
          <w:sz w:val="24"/>
          <w:szCs w:val="24"/>
        </w:rPr>
        <w:t>的时间内派技术和商务</w:t>
      </w:r>
      <w:r>
        <w:rPr>
          <w:rFonts w:ascii="宋体" w:hAnsi="宋体" w:eastAsia="宋体" w:cs="宋体"/>
          <w:spacing w:val="-3"/>
          <w:sz w:val="24"/>
          <w:szCs w:val="24"/>
        </w:rPr>
        <w:t>人员进行澄清，有关澄清的内容应以书面形式提交，并由投标单位法定代表人或被授权人</w:t>
      </w:r>
      <w:r>
        <w:rPr>
          <w:rFonts w:ascii="宋体" w:hAnsi="宋体" w:eastAsia="宋体" w:cs="宋体"/>
          <w:spacing w:val="-2"/>
          <w:sz w:val="24"/>
          <w:szCs w:val="24"/>
        </w:rPr>
        <w:t>签名确认。</w:t>
      </w:r>
    </w:p>
    <w:p w14:paraId="7B14EE1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8" w:firstLineChars="200"/>
        <w:jc w:val="both"/>
        <w:textAlignment w:val="baseline"/>
        <w:rPr>
          <w:rFonts w:hint="eastAsia" w:ascii="宋体" w:hAnsi="宋体" w:eastAsia="宋体" w:cs="宋体"/>
          <w:spacing w:val="-3"/>
          <w:position w:val="15"/>
          <w:sz w:val="24"/>
          <w:szCs w:val="24"/>
          <w:lang w:val="en-US" w:eastAsia="zh-CN"/>
        </w:rPr>
      </w:pPr>
      <w:r>
        <w:rPr>
          <w:rFonts w:hint="eastAsia" w:ascii="宋体" w:hAnsi="宋体" w:eastAsia="宋体" w:cs="宋体"/>
          <w:spacing w:val="-3"/>
          <w:position w:val="15"/>
          <w:sz w:val="24"/>
          <w:szCs w:val="24"/>
          <w:lang w:val="en-US" w:eastAsia="zh-CN"/>
        </w:rPr>
        <w:t>（5）谈判响应文件应按给定的格式如实填写，充分反映谈判文件的要求，出现下列情况，统一规定为：</w:t>
      </w:r>
    </w:p>
    <w:p w14:paraId="0888910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pacing w:val="-3"/>
          <w:position w:val="15"/>
          <w:sz w:val="24"/>
          <w:szCs w:val="24"/>
        </w:rPr>
      </w:pPr>
      <w:r>
        <w:rPr>
          <w:rFonts w:ascii="宋体" w:hAnsi="宋体" w:eastAsia="宋体" w:cs="宋体"/>
          <w:spacing w:val="-3"/>
          <w:position w:val="15"/>
          <w:sz w:val="24"/>
          <w:szCs w:val="24"/>
        </w:rPr>
        <w:t>①</w:t>
      </w:r>
      <w:r>
        <w:rPr>
          <w:rFonts w:ascii="宋体" w:hAnsi="宋体" w:eastAsia="宋体" w:cs="宋体"/>
          <w:spacing w:val="35"/>
          <w:position w:val="15"/>
          <w:sz w:val="24"/>
          <w:szCs w:val="24"/>
        </w:rPr>
        <w:t xml:space="preserve"> </w:t>
      </w:r>
      <w:r>
        <w:rPr>
          <w:rFonts w:ascii="宋体" w:hAnsi="宋体" w:eastAsia="宋体" w:cs="宋体"/>
          <w:spacing w:val="-3"/>
          <w:position w:val="15"/>
          <w:sz w:val="24"/>
          <w:szCs w:val="24"/>
        </w:rPr>
        <w:t>图表与文字不符，以图表为准。</w:t>
      </w:r>
    </w:p>
    <w:p w14:paraId="5DE12CF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pacing w:val="-3"/>
          <w:position w:val="15"/>
          <w:sz w:val="24"/>
          <w:szCs w:val="24"/>
        </w:rPr>
      </w:pPr>
      <w:r>
        <w:rPr>
          <w:rFonts w:ascii="宋体" w:hAnsi="宋体" w:eastAsia="宋体" w:cs="宋体"/>
          <w:spacing w:val="-3"/>
          <w:position w:val="15"/>
          <w:sz w:val="24"/>
          <w:szCs w:val="24"/>
        </w:rPr>
        <w:t>② 单价与总价不符，以单价为准。</w:t>
      </w:r>
    </w:p>
    <w:p w14:paraId="2103576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pacing w:val="-3"/>
          <w:position w:val="15"/>
          <w:sz w:val="24"/>
          <w:szCs w:val="24"/>
        </w:rPr>
      </w:pPr>
      <w:r>
        <w:rPr>
          <w:rFonts w:ascii="宋体" w:hAnsi="宋体" w:eastAsia="宋体" w:cs="宋体"/>
          <w:spacing w:val="-3"/>
          <w:position w:val="15"/>
          <w:sz w:val="24"/>
          <w:szCs w:val="24"/>
        </w:rPr>
        <w:t>③ 大写与小写不符，以大写为准。</w:t>
      </w:r>
    </w:p>
    <w:p w14:paraId="5CC069A6">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68" w:firstLineChars="200"/>
        <w:jc w:val="both"/>
        <w:textAlignment w:val="baseline"/>
        <w:rPr>
          <w:rFonts w:hint="eastAsia" w:ascii="宋体" w:hAnsi="宋体" w:eastAsia="宋体" w:cs="宋体"/>
          <w:spacing w:val="-3"/>
          <w:position w:val="15"/>
          <w:sz w:val="24"/>
          <w:szCs w:val="24"/>
          <w:lang w:val="en-US" w:eastAsia="zh-CN"/>
        </w:rPr>
      </w:pPr>
      <w:r>
        <w:rPr>
          <w:rFonts w:hint="eastAsia" w:ascii="宋体" w:hAnsi="宋体" w:eastAsia="宋体" w:cs="宋体"/>
          <w:spacing w:val="-3"/>
          <w:position w:val="15"/>
          <w:sz w:val="24"/>
          <w:szCs w:val="24"/>
          <w:lang w:val="en-US" w:eastAsia="zh-CN"/>
        </w:rPr>
        <w:t>20.4 投标单位的谈判响应文件中必须提供相关的证明材料。如果发现有弄虚作假的，谈判小组将取消其谈判资格。</w:t>
      </w:r>
    </w:p>
    <w:p w14:paraId="19B62E58">
      <w:pPr>
        <w:spacing w:before="154" w:line="339" w:lineRule="auto"/>
        <w:ind w:left="3" w:right="85" w:firstLine="480"/>
        <w:jc w:val="both"/>
        <w:rPr>
          <w:rFonts w:ascii="宋体" w:hAnsi="宋体" w:eastAsia="宋体" w:cs="宋体"/>
          <w:sz w:val="24"/>
          <w:szCs w:val="24"/>
        </w:rPr>
      </w:pPr>
      <w:r>
        <w:rPr>
          <w:rFonts w:ascii="宋体" w:hAnsi="宋体" w:eastAsia="宋体" w:cs="宋体"/>
          <w:sz w:val="24"/>
          <w:szCs w:val="24"/>
        </w:rPr>
        <w:t>20.5 谈判小组根据符合采购需求、质量和服务，以综合评审有效报价最低者推荐为</w:t>
      </w:r>
      <w:r>
        <w:rPr>
          <w:rFonts w:ascii="宋体" w:hAnsi="宋体" w:eastAsia="宋体" w:cs="宋体"/>
          <w:spacing w:val="-3"/>
          <w:sz w:val="24"/>
          <w:szCs w:val="24"/>
        </w:rPr>
        <w:t>成交第一候选人，其次低价者第二候选人，以此类推。若成交候选人的报价相同时，谈判</w:t>
      </w:r>
      <w:r>
        <w:rPr>
          <w:rFonts w:ascii="宋体" w:hAnsi="宋体" w:eastAsia="宋体" w:cs="宋体"/>
          <w:spacing w:val="-1"/>
          <w:sz w:val="24"/>
          <w:szCs w:val="24"/>
        </w:rPr>
        <w:t>小组将分别依次序以：谈判方案、服务承诺，确定成交候选人排序。</w:t>
      </w:r>
    </w:p>
    <w:p w14:paraId="1B978C00">
      <w:pPr>
        <w:spacing w:before="155" w:line="218" w:lineRule="auto"/>
        <w:ind w:left="484"/>
        <w:jc w:val="both"/>
        <w:rPr>
          <w:rFonts w:ascii="宋体" w:hAnsi="宋体" w:eastAsia="宋体" w:cs="宋体"/>
          <w:sz w:val="24"/>
          <w:szCs w:val="24"/>
        </w:rPr>
      </w:pPr>
      <w:r>
        <w:rPr>
          <w:rFonts w:ascii="宋体" w:hAnsi="宋体" w:eastAsia="宋体" w:cs="宋体"/>
          <w:spacing w:val="-1"/>
          <w:sz w:val="24"/>
          <w:szCs w:val="24"/>
        </w:rPr>
        <w:t>20.6</w:t>
      </w:r>
      <w:r>
        <w:rPr>
          <w:rFonts w:ascii="宋体" w:hAnsi="宋体" w:eastAsia="宋体" w:cs="宋体"/>
          <w:spacing w:val="-39"/>
          <w:sz w:val="24"/>
          <w:szCs w:val="24"/>
        </w:rPr>
        <w:t xml:space="preserve"> </w:t>
      </w:r>
      <w:r>
        <w:rPr>
          <w:rFonts w:ascii="宋体" w:hAnsi="宋体" w:eastAsia="宋体" w:cs="宋体"/>
          <w:spacing w:val="-1"/>
          <w:sz w:val="24"/>
          <w:szCs w:val="24"/>
        </w:rPr>
        <w:t>谈判小组根据原始谈判记录和谈判结果编写谈判结果报告，报采购人。</w:t>
      </w:r>
    </w:p>
    <w:p w14:paraId="5FFFFF53">
      <w:pPr>
        <w:spacing w:before="156" w:line="219" w:lineRule="auto"/>
        <w:ind w:left="477"/>
        <w:rPr>
          <w:rFonts w:ascii="宋体" w:hAnsi="宋体" w:eastAsia="宋体" w:cs="宋体"/>
          <w:sz w:val="24"/>
          <w:szCs w:val="24"/>
        </w:rPr>
      </w:pPr>
      <w:r>
        <w:rPr>
          <w:rFonts w:ascii="Times New Roman" w:hAnsi="Times New Roman" w:eastAsia="Times New Roman" w:cs="Times New Roman"/>
          <w:b/>
          <w:bCs/>
          <w:sz w:val="24"/>
          <w:szCs w:val="24"/>
        </w:rPr>
        <w:t xml:space="preserve">20.7  </w:t>
      </w:r>
      <w:r>
        <w:rPr>
          <w:rFonts w:ascii="宋体" w:hAnsi="宋体" w:eastAsia="宋体" w:cs="宋体"/>
          <w:sz w:val="24"/>
          <w:szCs w:val="24"/>
          <w14:textOutline w14:w="4358" w14:cap="sq" w14:cmpd="sng">
            <w14:solidFill>
              <w14:srgbClr w14:val="000000"/>
            </w14:solidFill>
            <w14:prstDash w14:val="solid"/>
            <w14:bevel/>
          </w14:textOutline>
        </w:rPr>
        <w:t>落实政府采购政策</w:t>
      </w:r>
    </w:p>
    <w:p w14:paraId="4C4B1F53">
      <w:pPr>
        <w:spacing w:before="157" w:line="219" w:lineRule="auto"/>
        <w:ind w:left="477"/>
        <w:rPr>
          <w:rFonts w:ascii="宋体" w:hAnsi="宋体" w:eastAsia="宋体" w:cs="宋体"/>
          <w:sz w:val="24"/>
          <w:szCs w:val="24"/>
        </w:rPr>
      </w:pPr>
      <w:r>
        <w:rPr>
          <w:rFonts w:ascii="Times New Roman" w:hAnsi="Times New Roman" w:eastAsia="Times New Roman" w:cs="Times New Roman"/>
          <w:b/>
          <w:bCs/>
          <w:sz w:val="24"/>
          <w:szCs w:val="24"/>
        </w:rPr>
        <w:t xml:space="preserve">20.7.1  </w:t>
      </w:r>
      <w:r>
        <w:rPr>
          <w:rFonts w:ascii="宋体" w:hAnsi="宋体" w:eastAsia="宋体" w:cs="宋体"/>
          <w:sz w:val="24"/>
          <w:szCs w:val="24"/>
          <w14:textOutline w14:w="4358" w14:cap="sq" w14:cmpd="sng">
            <w14:solidFill>
              <w14:srgbClr w14:val="000000"/>
            </w14:solidFill>
            <w14:prstDash w14:val="solid"/>
            <w14:bevel/>
          </w14:textOutline>
        </w:rPr>
        <w:t>投标企业政府采购政策</w:t>
      </w:r>
    </w:p>
    <w:p w14:paraId="73B9E866">
      <w:pPr>
        <w:spacing w:before="124" w:line="227" w:lineRule="auto"/>
        <w:ind w:left="425"/>
        <w:rPr>
          <w:rFonts w:hint="eastAsia" w:ascii="宋体" w:hAnsi="宋体" w:eastAsia="宋体" w:cs="宋体"/>
          <w:sz w:val="24"/>
          <w:szCs w:val="24"/>
        </w:rPr>
      </w:pPr>
      <w:r>
        <w:rPr>
          <w:rFonts w:hint="eastAsia" w:ascii="宋体" w:hAnsi="宋体" w:eastAsia="宋体" w:cs="宋体"/>
          <w:spacing w:val="4"/>
          <w:sz w:val="24"/>
          <w:szCs w:val="24"/>
        </w:rPr>
        <w:t>1）中小企业落实政府采购政策</w:t>
      </w:r>
    </w:p>
    <w:p w14:paraId="57C6E05D">
      <w:pPr>
        <w:spacing w:before="154" w:line="339" w:lineRule="auto"/>
        <w:ind w:left="3" w:right="85" w:firstLine="480"/>
        <w:rPr>
          <w:rFonts w:hint="eastAsia" w:ascii="宋体" w:hAnsi="宋体" w:eastAsia="宋体" w:cs="宋体"/>
          <w:spacing w:val="-3"/>
          <w:sz w:val="24"/>
          <w:szCs w:val="24"/>
          <w:lang w:eastAsia="zh-CN"/>
        </w:rPr>
      </w:pPr>
      <w:r>
        <w:rPr>
          <w:rFonts w:hint="eastAsia" w:ascii="宋体" w:hAnsi="宋体" w:eastAsia="宋体" w:cs="宋体"/>
          <w:spacing w:val="-3"/>
          <w:sz w:val="24"/>
          <w:szCs w:val="24"/>
        </w:rPr>
        <w:t>①中小企业应符合《政府采购促进中小企业发展管理办法》（财库〔2020〕46 号）的规定。</w:t>
      </w:r>
      <w:r>
        <w:rPr>
          <w:rFonts w:hint="eastAsia" w:ascii="宋体" w:hAnsi="宋体" w:eastAsia="宋体" w:cs="宋体"/>
          <w:b/>
          <w:bCs/>
          <w:spacing w:val="-3"/>
          <w:sz w:val="24"/>
          <w:szCs w:val="24"/>
        </w:rPr>
        <w:t>本项目所属行业为</w:t>
      </w:r>
      <w:r>
        <w:rPr>
          <w:rFonts w:hint="eastAsia" w:ascii="宋体" w:hAnsi="宋体" w:eastAsia="宋体" w:cs="宋体"/>
          <w:b/>
          <w:bCs/>
          <w:spacing w:val="-3"/>
          <w:sz w:val="24"/>
          <w:szCs w:val="24"/>
          <w:u w:val="single"/>
        </w:rPr>
        <w:t>“其他未列明行业”</w:t>
      </w:r>
      <w:r>
        <w:rPr>
          <w:rFonts w:hint="eastAsia" w:ascii="宋体" w:hAnsi="宋体" w:eastAsia="宋体" w:cs="宋体"/>
          <w:b/>
          <w:bCs/>
          <w:spacing w:val="-3"/>
          <w:sz w:val="24"/>
          <w:szCs w:val="24"/>
          <w:lang w:eastAsia="zh-CN"/>
        </w:rPr>
        <w:t>。</w:t>
      </w:r>
    </w:p>
    <w:p w14:paraId="217ED111">
      <w:pPr>
        <w:spacing w:before="154" w:line="339" w:lineRule="auto"/>
        <w:ind w:left="3" w:right="85" w:firstLine="480"/>
        <w:rPr>
          <w:rFonts w:hint="eastAsia" w:ascii="宋体" w:hAnsi="宋体" w:eastAsia="宋体" w:cs="宋体"/>
          <w:spacing w:val="-3"/>
          <w:sz w:val="24"/>
          <w:szCs w:val="24"/>
        </w:rPr>
      </w:pPr>
      <w:r>
        <w:rPr>
          <w:rFonts w:hint="eastAsia" w:ascii="宋体" w:hAnsi="宋体" w:eastAsia="宋体" w:cs="宋体"/>
          <w:spacing w:val="-3"/>
          <w:sz w:val="24"/>
          <w:szCs w:val="24"/>
        </w:rPr>
        <w:t>②投标人应提供本企业制造的货物、承担工程或服务，或者提供其他中小微企业制造的货物。</w:t>
      </w:r>
    </w:p>
    <w:p w14:paraId="7BE50739">
      <w:pPr>
        <w:spacing w:before="154" w:line="339" w:lineRule="auto"/>
        <w:ind w:left="3" w:right="85" w:firstLine="480"/>
        <w:rPr>
          <w:rFonts w:hint="eastAsia" w:ascii="宋体" w:hAnsi="宋体" w:eastAsia="宋体" w:cs="宋体"/>
          <w:spacing w:val="-3"/>
          <w:sz w:val="24"/>
          <w:szCs w:val="24"/>
        </w:rPr>
      </w:pPr>
      <w:r>
        <w:rPr>
          <w:rFonts w:hint="eastAsia" w:ascii="宋体" w:hAnsi="宋体" w:eastAsia="宋体" w:cs="宋体"/>
          <w:spacing w:val="-3"/>
          <w:sz w:val="24"/>
          <w:szCs w:val="24"/>
        </w:rPr>
        <w:t>③投标人应同时出具财库【2020】46 号文件规定的《中小企业声明函》，由评委会审定，符合条件的企业享受政府采购政策。</w:t>
      </w:r>
    </w:p>
    <w:p w14:paraId="3EED7A90">
      <w:pPr>
        <w:numPr>
          <w:ilvl w:val="0"/>
          <w:numId w:val="0"/>
        </w:numPr>
        <w:spacing w:before="197" w:line="405" w:lineRule="auto"/>
        <w:ind w:left="32" w:leftChars="0" w:right="82" w:rightChars="0" w:firstLine="380" w:firstLineChars="0"/>
        <w:rPr>
          <w:rFonts w:hint="eastAsia" w:ascii="宋体" w:hAnsi="宋体" w:eastAsia="宋体" w:cs="宋体"/>
          <w:spacing w:val="2"/>
          <w:sz w:val="24"/>
          <w:szCs w:val="24"/>
        </w:rPr>
      </w:pPr>
      <w:r>
        <w:rPr>
          <w:rFonts w:hint="eastAsia" w:ascii="宋体" w:hAnsi="宋体" w:eastAsia="宋体" w:cs="宋体"/>
          <w:snapToGrid w:val="0"/>
          <w:color w:val="000000"/>
          <w:spacing w:val="2"/>
          <w:kern w:val="0"/>
          <w:sz w:val="24"/>
          <w:szCs w:val="24"/>
          <w:lang w:val="en-US" w:eastAsia="en-US" w:bidi="ar-SA"/>
        </w:rPr>
        <w:t>2）</w:t>
      </w:r>
      <w:r>
        <w:rPr>
          <w:rFonts w:hint="eastAsia" w:ascii="宋体" w:hAnsi="宋体" w:eastAsia="宋体" w:cs="宋体"/>
          <w:spacing w:val="3"/>
          <w:sz w:val="24"/>
          <w:szCs w:val="24"/>
        </w:rPr>
        <w:t>监狱和戒毒企业应符合《财政部司法部关于政府采购支持监狱企业发展有关问题的通知》--财库</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[2014]68</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号，并提供由省级以上监狱管理局、</w:t>
      </w:r>
      <w:r>
        <w:rPr>
          <w:rFonts w:hint="eastAsia" w:ascii="宋体" w:hAnsi="宋体" w:eastAsia="宋体" w:cs="宋体"/>
          <w:spacing w:val="3"/>
          <w:sz w:val="24"/>
          <w:szCs w:val="24"/>
        </w:rPr>
        <w:t>戒毒管理局(含新疆生产建设兵团)出具的属于监狱企业的</w:t>
      </w:r>
      <w:r>
        <w:rPr>
          <w:rFonts w:hint="eastAsia" w:ascii="宋体" w:hAnsi="宋体" w:eastAsia="宋体" w:cs="宋体"/>
          <w:spacing w:val="2"/>
          <w:sz w:val="24"/>
          <w:szCs w:val="24"/>
        </w:rPr>
        <w:t>证明。</w:t>
      </w:r>
    </w:p>
    <w:p w14:paraId="15765E35">
      <w:pPr>
        <w:numPr>
          <w:ilvl w:val="0"/>
          <w:numId w:val="0"/>
        </w:numPr>
        <w:spacing w:before="197" w:line="405" w:lineRule="auto"/>
        <w:ind w:left="412" w:leftChars="0" w:right="82" w:rightChars="0"/>
        <w:rPr>
          <w:rFonts w:hint="eastAsia" w:ascii="宋体" w:hAnsi="宋体" w:eastAsia="宋体" w:cs="宋体"/>
          <w:sz w:val="24"/>
          <w:szCs w:val="24"/>
        </w:rPr>
      </w:pPr>
      <w:r>
        <w:rPr>
          <w:rFonts w:hint="eastAsia" w:ascii="宋体" w:hAnsi="宋体" w:eastAsia="宋体" w:cs="宋体"/>
          <w:spacing w:val="5"/>
          <w:sz w:val="24"/>
          <w:szCs w:val="24"/>
        </w:rPr>
        <w:t>3）投标人应如实提供以上证明文件，如存在虚假应标，将取消其投标资格。</w:t>
      </w:r>
    </w:p>
    <w:p w14:paraId="4F8C4B33">
      <w:pPr>
        <w:spacing w:before="193" w:line="227" w:lineRule="auto"/>
        <w:ind w:left="412"/>
        <w:rPr>
          <w:rFonts w:hint="eastAsia" w:ascii="宋体" w:hAnsi="宋体" w:eastAsia="宋体" w:cs="宋体"/>
          <w:sz w:val="24"/>
          <w:szCs w:val="24"/>
        </w:rPr>
      </w:pPr>
      <w:r>
        <w:rPr>
          <w:rFonts w:hint="eastAsia" w:ascii="宋体" w:hAnsi="宋体" w:eastAsia="宋体" w:cs="宋体"/>
          <w:spacing w:val="4"/>
          <w:sz w:val="24"/>
          <w:szCs w:val="24"/>
          <w14:textOutline w14:w="3795" w14:cap="sq" w14:cmpd="sng">
            <w14:solidFill>
              <w14:srgbClr w14:val="000000"/>
            </w14:solidFill>
            <w14:prstDash w14:val="solid"/>
            <w14:bevel/>
          </w14:textOutline>
        </w:rPr>
        <w:t>20.7.2</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投标产品政府采购政策</w:t>
      </w:r>
    </w:p>
    <w:p w14:paraId="028735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rightChars="0" w:firstLine="492" w:firstLineChars="20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1）节能产品依据《关于印发节能产品政府采购品目清单的通知》（财库【2019】19 号） 的规定为准。</w:t>
      </w:r>
    </w:p>
    <w:p w14:paraId="42537DC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2" w:firstLineChars="20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2）环境标志产品依据《关于印发环境标志产品政府采购品目清单的通知》（财库【2019】18 号）的规定为准。</w:t>
      </w:r>
    </w:p>
    <w:p w14:paraId="587AF3A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2"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3）投标人在投标文件中对所投标产品列入节能、环保、环境标志品目清单中的产品，在投标报价时</w:t>
      </w:r>
      <w:r>
        <w:rPr>
          <w:rFonts w:hint="eastAsia" w:ascii="宋体" w:hAnsi="宋体" w:eastAsia="宋体" w:cs="宋体"/>
          <w:spacing w:val="6"/>
          <w:sz w:val="24"/>
          <w:szCs w:val="24"/>
        </w:rPr>
        <w:t>必须对此类产品单独分项报价，计算出小计及占投标报价总金额的百分比，并提</w:t>
      </w:r>
      <w:r>
        <w:rPr>
          <w:rFonts w:hint="eastAsia" w:ascii="宋体" w:hAnsi="宋体" w:eastAsia="宋体" w:cs="宋体"/>
          <w:spacing w:val="5"/>
          <w:sz w:val="24"/>
          <w:szCs w:val="24"/>
        </w:rPr>
        <w:t>供属于品目清单内产品</w:t>
      </w:r>
      <w:r>
        <w:rPr>
          <w:rFonts w:hint="eastAsia" w:ascii="宋体" w:hAnsi="宋体" w:eastAsia="宋体" w:cs="宋体"/>
          <w:sz w:val="24"/>
          <w:szCs w:val="24"/>
        </w:rPr>
        <w:t xml:space="preserve"> </w:t>
      </w:r>
      <w:r>
        <w:rPr>
          <w:rFonts w:hint="eastAsia" w:ascii="宋体" w:hAnsi="宋体" w:eastAsia="宋体" w:cs="宋体"/>
          <w:spacing w:val="6"/>
          <w:sz w:val="24"/>
          <w:szCs w:val="24"/>
        </w:rPr>
        <w:t>的证明资料（提供节能环保环境标志产品认证机构出具的证明文件，节能环保环</w:t>
      </w:r>
      <w:r>
        <w:rPr>
          <w:rFonts w:hint="eastAsia" w:ascii="宋体" w:hAnsi="宋体" w:eastAsia="宋体" w:cs="宋体"/>
          <w:spacing w:val="5"/>
          <w:sz w:val="24"/>
          <w:szCs w:val="24"/>
        </w:rPr>
        <w:t>境标志产品认证机构参</w:t>
      </w:r>
      <w:r>
        <w:rPr>
          <w:rFonts w:hint="eastAsia" w:ascii="宋体" w:hAnsi="宋体" w:eastAsia="宋体" w:cs="宋体"/>
          <w:spacing w:val="6"/>
          <w:sz w:val="24"/>
          <w:szCs w:val="24"/>
        </w:rPr>
        <w:t>照国家市场监督管理总局发布的《市场监管总局关于发布参与实施政府采购节能</w:t>
      </w:r>
      <w:r>
        <w:rPr>
          <w:rFonts w:hint="eastAsia" w:ascii="宋体" w:hAnsi="宋体" w:eastAsia="宋体" w:cs="宋体"/>
          <w:spacing w:val="5"/>
          <w:sz w:val="24"/>
          <w:szCs w:val="24"/>
        </w:rPr>
        <w:t>产品、环境标志产品认</w:t>
      </w:r>
      <w:r>
        <w:rPr>
          <w:rFonts w:hint="eastAsia" w:ascii="宋体" w:hAnsi="宋体" w:eastAsia="宋体" w:cs="宋体"/>
          <w:spacing w:val="6"/>
          <w:sz w:val="24"/>
          <w:szCs w:val="24"/>
        </w:rPr>
        <w:t>证机构名录的公告》</w:t>
      </w:r>
      <w:r>
        <w:rPr>
          <w:rFonts w:hint="eastAsia" w:ascii="宋体" w:hAnsi="宋体" w:eastAsia="宋体" w:cs="宋体"/>
          <w:spacing w:val="-1"/>
          <w:sz w:val="24"/>
          <w:szCs w:val="24"/>
        </w:rPr>
        <w:t>），</w:t>
      </w:r>
      <w:r>
        <w:rPr>
          <w:rFonts w:hint="eastAsia" w:ascii="宋体" w:hAnsi="宋体" w:eastAsia="宋体" w:cs="宋体"/>
          <w:spacing w:val="6"/>
          <w:sz w:val="24"/>
          <w:szCs w:val="24"/>
        </w:rPr>
        <w:t>未提供节能、环保、环境标志产品的证明资料的不给予优惠。</w:t>
      </w:r>
    </w:p>
    <w:p w14:paraId="0D947B5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）若节能、环保、环境标志品目清单内的产品仅是构成投标产品的部件、组件或零件的，则该投标产品不享受鼓励优惠政策。</w:t>
      </w:r>
    </w:p>
    <w:p w14:paraId="3BB1722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rPr>
        <w:t>）同一地段的节能、环保、环境标志产品部分优惠只对属于品目清单内的非强制类产品进行优惠，强制类产品不给予优惠。</w:t>
      </w:r>
    </w:p>
    <w:p w14:paraId="389B172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04" w:firstLineChars="200"/>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6）节能、环保、环境标志产品不重复优惠；同时列入国</w:t>
      </w:r>
      <w:r>
        <w:rPr>
          <w:rFonts w:hint="eastAsia" w:ascii="宋体" w:hAnsi="宋体" w:eastAsia="宋体" w:cs="宋体"/>
          <w:spacing w:val="5"/>
          <w:sz w:val="24"/>
          <w:szCs w:val="24"/>
        </w:rPr>
        <w:t>家级清单和省级清单的产品不重复优惠。</w:t>
      </w:r>
    </w:p>
    <w:p w14:paraId="3A30DB1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7）获得上述认证的产品在投标时应提供有效证明材料。以上所有证明文件复印件须加盖投标人公章并注明“与原件一致”，否则不予优惠。</w:t>
      </w:r>
    </w:p>
    <w:p w14:paraId="29F98F3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6"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14:textOutline w14:w="3795" w14:cap="sq" w14:cmpd="sng">
            <w14:solidFill>
              <w14:srgbClr w14:val="000000"/>
            </w14:solidFill>
            <w14:prstDash w14:val="solid"/>
            <w14:bevel/>
          </w14:textOutline>
        </w:rPr>
        <w:t>20.7.3</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价格优惠比例</w:t>
      </w:r>
    </w:p>
    <w:p w14:paraId="4789BC1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2"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1）投标企业优惠比例</w:t>
      </w:r>
    </w:p>
    <w:p w14:paraId="7CF6A2D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符合招标文件规定的小微企业、监狱企业优惠条件的投标人，价格给予10%的扣除，用扣除后的价格参与评审。</w:t>
      </w:r>
    </w:p>
    <w:p w14:paraId="5CE1470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6" w:firstLineChars="200"/>
        <w:jc w:val="both"/>
        <w:textAlignment w:val="baseline"/>
        <w:rPr>
          <w:rFonts w:hint="eastAsia" w:ascii="宋体" w:hAnsi="宋体" w:eastAsia="宋体" w:cs="宋体"/>
          <w:spacing w:val="4"/>
          <w:sz w:val="24"/>
          <w:szCs w:val="24"/>
          <w14:textOutline w14:w="3795" w14:cap="sq" w14:cmpd="sng">
            <w14:solidFill>
              <w14:srgbClr w14:val="000000"/>
            </w14:solidFill>
            <w14:prstDash w14:val="solid"/>
            <w14:bevel/>
          </w14:textOutline>
        </w:rPr>
      </w:pPr>
      <w:r>
        <w:rPr>
          <w:rFonts w:hint="eastAsia" w:ascii="宋体" w:hAnsi="宋体" w:eastAsia="宋体" w:cs="宋体"/>
          <w:spacing w:val="4"/>
          <w:sz w:val="24"/>
          <w:szCs w:val="24"/>
          <w14:textOutline w14:w="3795" w14:cap="sq" w14:cmpd="sng">
            <w14:solidFill>
              <w14:srgbClr w14:val="000000"/>
            </w14:solidFill>
            <w14:prstDash w14:val="solid"/>
            <w14:bevel/>
          </w14:textOutline>
        </w:rPr>
        <w:t>20.7.4 落实政府采购信用融资有关政策要求执行陕西省财政厅关于印发《陕西省中小企业政府采购信用融资办法》（陕财办采〔2018〕23 号）文件规定；</w:t>
      </w:r>
    </w:p>
    <w:p w14:paraId="517CA9AD">
      <w:pPr>
        <w:keepNext w:val="0"/>
        <w:keepLines w:val="0"/>
        <w:pageBreakBefore w:val="0"/>
        <w:widowControl w:val="0"/>
        <w:kinsoku w:val="0"/>
        <w:wordWrap/>
        <w:overflowPunct/>
        <w:topLinePunct w:val="0"/>
        <w:autoSpaceDE w:val="0"/>
        <w:autoSpaceDN w:val="0"/>
        <w:bidi w:val="0"/>
        <w:adjustRightInd w:val="0"/>
        <w:snapToGrid w:val="0"/>
        <w:spacing w:before="99" w:line="408" w:lineRule="auto"/>
        <w:ind w:right="68" w:firstLine="504" w:firstLineChars="200"/>
        <w:jc w:val="both"/>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供应商为中小企业的，可依据《陕西省中小企业政府采购信用融资办法》（陕财办采〔2018〕23 号） 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 利 率 优 惠 、 贷 款 金 额 ） 等 在 陕 西 政 府 采 购 网 予 以 展 示 。 具 体 可 登 陆</w:t>
      </w:r>
      <w:r>
        <w:rPr>
          <w:rFonts w:hint="eastAsia" w:ascii="宋体" w:hAnsi="宋体" w:eastAsia="宋体" w:cs="宋体"/>
          <w:spacing w:val="6"/>
          <w:sz w:val="24"/>
          <w:szCs w:val="24"/>
          <w:lang w:val="en-US" w:eastAsia="zh-CN"/>
        </w:rPr>
        <w:t>http://www.ccgp-shaanxi.gov.cn/zcdservice/zcd/shananxi</w:t>
      </w:r>
      <w:r>
        <w:rPr>
          <w:rFonts w:hint="eastAsia" w:ascii="宋体" w:hAnsi="宋体" w:eastAsia="宋体" w:cs="宋体"/>
          <w:spacing w:val="6"/>
          <w:sz w:val="24"/>
          <w:szCs w:val="24"/>
          <w:lang w:val="en-US" w:eastAsia="en-US"/>
        </w:rPr>
        <w:t>（陕西省政府采购信用融资平台）查看办理。</w:t>
      </w:r>
    </w:p>
    <w:p w14:paraId="01DA0F3B">
      <w:pPr>
        <w:keepNext w:val="0"/>
        <w:keepLines w:val="0"/>
        <w:pageBreakBefore w:val="0"/>
        <w:widowControl/>
        <w:kinsoku w:val="0"/>
        <w:wordWrap/>
        <w:overflowPunct/>
        <w:topLinePunct w:val="0"/>
        <w:autoSpaceDE w:val="0"/>
        <w:autoSpaceDN w:val="0"/>
        <w:bidi w:val="0"/>
        <w:adjustRightInd w:val="0"/>
        <w:snapToGrid w:val="0"/>
        <w:spacing w:before="99" w:line="408" w:lineRule="auto"/>
        <w:ind w:right="68"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21.</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确定成交单位</w:t>
      </w:r>
    </w:p>
    <w:p w14:paraId="02A5B408">
      <w:pPr>
        <w:keepNext w:val="0"/>
        <w:keepLines w:val="0"/>
        <w:pageBreakBefore w:val="0"/>
        <w:widowControl/>
        <w:kinsoku w:val="0"/>
        <w:wordWrap/>
        <w:overflowPunct/>
        <w:topLinePunct w:val="0"/>
        <w:autoSpaceDE w:val="0"/>
        <w:autoSpaceDN w:val="0"/>
        <w:bidi w:val="0"/>
        <w:adjustRightInd w:val="0"/>
        <w:snapToGrid w:val="0"/>
        <w:spacing w:before="99" w:line="408" w:lineRule="auto"/>
        <w:ind w:right="68" w:firstLine="504" w:firstLineChars="200"/>
        <w:jc w:val="both"/>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采购人按照谈判小组推荐的成交候选人排名顺序确定成交单位。采购代理机构将成交结果通知所有未成交的投标单位。</w:t>
      </w:r>
    </w:p>
    <w:p w14:paraId="2C6DD58F">
      <w:pPr>
        <w:spacing w:before="131" w:line="219" w:lineRule="auto"/>
        <w:ind w:firstLine="476" w:firstLineChars="200"/>
        <w:jc w:val="center"/>
        <w:rPr>
          <w:rFonts w:ascii="宋体" w:hAnsi="宋体" w:eastAsia="宋体" w:cs="宋体"/>
          <w:spacing w:val="-1"/>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六、授予合同</w:t>
      </w:r>
    </w:p>
    <w:p w14:paraId="3496FDD6">
      <w:pPr>
        <w:pStyle w:val="2"/>
        <w:rPr>
          <w:rFonts w:hint="default" w:ascii="宋体" w:hAnsi="宋体" w:eastAsia="宋体" w:cs="宋体"/>
          <w:spacing w:val="-2"/>
          <w:sz w:val="24"/>
          <w:szCs w:val="24"/>
          <w:highlight w:val="yellow"/>
          <w:lang w:val="en-US" w:eastAsia="zh-CN"/>
        </w:rPr>
      </w:pPr>
    </w:p>
    <w:p w14:paraId="0656D4F6">
      <w:pPr>
        <w:spacing w:before="131" w:line="219" w:lineRule="auto"/>
        <w:ind w:firstLine="476" w:firstLineChars="20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22．成交通知书</w:t>
      </w:r>
    </w:p>
    <w:p w14:paraId="1368024B">
      <w:pPr>
        <w:keepNext w:val="0"/>
        <w:keepLines w:val="0"/>
        <w:pageBreakBefore w:val="0"/>
        <w:widowControl/>
        <w:kinsoku w:val="0"/>
        <w:wordWrap/>
        <w:overflowPunct/>
        <w:topLinePunct w:val="0"/>
        <w:autoSpaceDE w:val="0"/>
        <w:autoSpaceDN w:val="0"/>
        <w:bidi w:val="0"/>
        <w:adjustRightInd w:val="0"/>
        <w:snapToGrid w:val="0"/>
        <w:spacing w:before="157" w:line="439" w:lineRule="exact"/>
        <w:ind w:right="63" w:firstLine="488" w:firstLineChars="200"/>
        <w:jc w:val="both"/>
        <w:textAlignment w:val="baseline"/>
        <w:rPr>
          <w:rFonts w:hint="eastAsia" w:ascii="宋体" w:hAnsi="宋体" w:eastAsia="宋体" w:cs="宋体"/>
          <w:spacing w:val="1"/>
          <w:position w:val="15"/>
          <w:sz w:val="24"/>
          <w:szCs w:val="24"/>
          <w:lang w:val="en-US" w:eastAsia="zh-CN"/>
        </w:rPr>
      </w:pPr>
      <w:r>
        <w:rPr>
          <w:rFonts w:ascii="宋体" w:hAnsi="宋体" w:eastAsia="宋体" w:cs="宋体"/>
          <w:spacing w:val="2"/>
          <w:position w:val="15"/>
          <w:sz w:val="24"/>
          <w:szCs w:val="24"/>
        </w:rPr>
        <w:t>22.1</w:t>
      </w:r>
      <w:r>
        <w:rPr>
          <w:rFonts w:ascii="宋体" w:hAnsi="宋体" w:eastAsia="宋体" w:cs="宋体"/>
          <w:spacing w:val="-49"/>
          <w:position w:val="15"/>
          <w:sz w:val="24"/>
          <w:szCs w:val="24"/>
        </w:rPr>
        <w:t xml:space="preserve"> </w:t>
      </w:r>
      <w:r>
        <w:rPr>
          <w:rFonts w:ascii="宋体" w:hAnsi="宋体" w:eastAsia="宋体" w:cs="宋体"/>
          <w:spacing w:val="2"/>
          <w:position w:val="15"/>
          <w:sz w:val="24"/>
          <w:szCs w:val="24"/>
        </w:rPr>
        <w:t>采购代理机构在收到采购人的成交复函后，按规定</w:t>
      </w:r>
      <w:r>
        <w:rPr>
          <w:rFonts w:ascii="宋体" w:hAnsi="宋体" w:eastAsia="宋体" w:cs="宋体"/>
          <w:spacing w:val="1"/>
          <w:position w:val="15"/>
          <w:sz w:val="24"/>
          <w:szCs w:val="24"/>
        </w:rPr>
        <w:t>时间向成交人发出成交</w:t>
      </w:r>
      <w:r>
        <w:rPr>
          <w:rFonts w:hint="eastAsia" w:ascii="宋体" w:hAnsi="宋体" w:eastAsia="宋体" w:cs="宋体"/>
          <w:spacing w:val="1"/>
          <w:position w:val="15"/>
          <w:sz w:val="24"/>
          <w:szCs w:val="24"/>
          <w:lang w:val="en-US" w:eastAsia="zh-CN"/>
        </w:rPr>
        <w:t>通知书。</w:t>
      </w:r>
    </w:p>
    <w:p w14:paraId="4CF192AE">
      <w:pPr>
        <w:pStyle w:val="25"/>
        <w:keepNext w:val="0"/>
        <w:keepLines w:val="0"/>
        <w:pageBreakBefore w:val="0"/>
        <w:widowControl w:val="0"/>
        <w:kinsoku/>
        <w:wordWrap/>
        <w:overflowPunct/>
        <w:topLinePunct w:val="0"/>
        <w:autoSpaceDE/>
        <w:autoSpaceDN/>
        <w:bidi w:val="0"/>
        <w:adjustRightInd/>
        <w:snapToGrid/>
        <w:ind w:firstLine="476" w:firstLineChars="200"/>
        <w:jc w:val="both"/>
        <w:textAlignment w:val="auto"/>
        <w:rPr>
          <w:rFonts w:hint="eastAsia" w:eastAsia="宋体"/>
          <w:lang w:eastAsia="zh-CN"/>
        </w:rPr>
      </w:pPr>
      <w:r>
        <w:rPr>
          <w:rFonts w:ascii="宋体" w:hAnsi="宋体" w:eastAsia="宋体" w:cs="宋体"/>
          <w:spacing w:val="-1"/>
          <w:sz w:val="24"/>
          <w:szCs w:val="24"/>
        </w:rPr>
        <w:t>22.2 成交通知书是合同的组成部分</w:t>
      </w:r>
      <w:r>
        <w:rPr>
          <w:rFonts w:hint="eastAsia" w:ascii="宋体" w:hAnsi="宋体" w:eastAsia="宋体" w:cs="宋体"/>
          <w:spacing w:val="-1"/>
          <w:sz w:val="24"/>
          <w:szCs w:val="24"/>
          <w:lang w:eastAsia="zh-CN"/>
        </w:rPr>
        <w:t>。</w:t>
      </w:r>
    </w:p>
    <w:p w14:paraId="341CA7B0">
      <w:pPr>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76" w:firstLineChars="200"/>
        <w:jc w:val="both"/>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23．</w:t>
      </w: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成交</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服务费</w:t>
      </w:r>
    </w:p>
    <w:p w14:paraId="58678D7F">
      <w:pPr>
        <w:keepNext w:val="0"/>
        <w:keepLines w:val="0"/>
        <w:pageBreakBefore w:val="0"/>
        <w:widowControl/>
        <w:kinsoku w:val="0"/>
        <w:wordWrap/>
        <w:overflowPunct/>
        <w:topLinePunct w:val="0"/>
        <w:autoSpaceDE w:val="0"/>
        <w:autoSpaceDN w:val="0"/>
        <w:bidi w:val="0"/>
        <w:adjustRightInd w:val="0"/>
        <w:snapToGrid w:val="0"/>
        <w:spacing w:before="152" w:line="339" w:lineRule="auto"/>
        <w:ind w:right="61" w:firstLine="480" w:firstLineChars="200"/>
        <w:jc w:val="both"/>
        <w:textAlignment w:val="baseline"/>
        <w:rPr>
          <w:rFonts w:ascii="宋体" w:hAnsi="宋体" w:eastAsia="宋体" w:cs="宋体"/>
          <w:sz w:val="24"/>
          <w:szCs w:val="24"/>
          <w:highlight w:val="none"/>
        </w:rPr>
      </w:pPr>
      <w:r>
        <w:rPr>
          <w:rFonts w:ascii="宋体" w:hAnsi="宋体" w:eastAsia="宋体" w:cs="宋体"/>
          <w:sz w:val="24"/>
          <w:szCs w:val="24"/>
        </w:rPr>
        <w:t>依据《政府采购代理机构管理暂行办法》（财库〔2018〕2 号）的规定，参照原国家计委《招标代理服务收费管理暂行办法》 (计价格〔2002〕1980 号)规定的收费标准（不足</w:t>
      </w:r>
      <w:r>
        <w:rPr>
          <w:rFonts w:hint="eastAsia" w:ascii="宋体" w:hAnsi="宋体" w:eastAsia="宋体" w:cs="宋体"/>
          <w:sz w:val="24"/>
          <w:szCs w:val="24"/>
          <w:lang w:val="en-US" w:eastAsia="zh-CN"/>
        </w:rPr>
        <w:t>3</w:t>
      </w:r>
      <w:r>
        <w:rPr>
          <w:rFonts w:ascii="宋体" w:hAnsi="宋体" w:eastAsia="宋体" w:cs="宋体"/>
          <w:sz w:val="24"/>
          <w:szCs w:val="24"/>
        </w:rPr>
        <w:t>000元按</w:t>
      </w:r>
      <w:r>
        <w:rPr>
          <w:rFonts w:hint="eastAsia" w:ascii="宋体" w:hAnsi="宋体" w:eastAsia="宋体" w:cs="宋体"/>
          <w:sz w:val="24"/>
          <w:szCs w:val="24"/>
          <w:lang w:val="en-US" w:eastAsia="zh-CN"/>
        </w:rPr>
        <w:t>3</w:t>
      </w:r>
      <w:r>
        <w:rPr>
          <w:rFonts w:ascii="宋体" w:hAnsi="宋体" w:eastAsia="宋体" w:cs="宋体"/>
          <w:sz w:val="24"/>
          <w:szCs w:val="24"/>
        </w:rPr>
        <w:t>000元收取），成交供应商应在领取成交通知书时，向</w:t>
      </w:r>
      <w:r>
        <w:rPr>
          <w:rFonts w:hint="eastAsia" w:ascii="宋体" w:hAnsi="宋体" w:eastAsia="宋体" w:cs="宋体"/>
          <w:sz w:val="24"/>
          <w:szCs w:val="24"/>
          <w:lang w:eastAsia="zh-CN"/>
        </w:rPr>
        <w:t>陕西宏盛祥鼎招标代理有限公司</w:t>
      </w:r>
      <w:r>
        <w:rPr>
          <w:rFonts w:asciiTheme="majorEastAsia" w:hAnsiTheme="majorEastAsia" w:eastAsiaTheme="majorEastAsia" w:cstheme="minorHAnsi"/>
          <w:sz w:val="24"/>
          <w:szCs w:val="24"/>
          <w:highlight w:val="none"/>
        </w:rPr>
        <w:t>缴纳招标代理服务费</w:t>
      </w:r>
      <w:r>
        <w:rPr>
          <w:rFonts w:ascii="宋体" w:hAnsi="宋体" w:eastAsia="宋体" w:cs="宋体"/>
          <w:sz w:val="24"/>
          <w:szCs w:val="24"/>
          <w:highlight w:val="none"/>
        </w:rPr>
        <w:t>。</w:t>
      </w:r>
    </w:p>
    <w:p w14:paraId="64AC3ECC">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inorHAnsi"/>
          <w:b w:val="0"/>
          <w:spacing w:val="0"/>
          <w:w w:val="100"/>
          <w:kern w:val="0"/>
          <w:sz w:val="24"/>
          <w:szCs w:val="24"/>
          <w:highlight w:val="none"/>
          <w:lang w:val="en-US" w:eastAsia="zh-CN" w:bidi="ar-SA"/>
        </w:rPr>
      </w:pPr>
      <w:r>
        <w:rPr>
          <w:rFonts w:hint="eastAsia" w:asciiTheme="majorEastAsia" w:hAnsiTheme="majorEastAsia" w:eastAsiaTheme="majorEastAsia" w:cstheme="minorHAnsi"/>
          <w:b w:val="0"/>
          <w:spacing w:val="0"/>
          <w:w w:val="100"/>
          <w:kern w:val="0"/>
          <w:sz w:val="24"/>
          <w:szCs w:val="24"/>
          <w:highlight w:val="none"/>
          <w:lang w:val="en-US" w:eastAsia="zh-CN" w:bidi="ar-SA"/>
        </w:rPr>
        <w:t>招标代理服务费缴纳账户：</w:t>
      </w:r>
    </w:p>
    <w:p w14:paraId="0C73BE4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inorHAnsi"/>
          <w:b w:val="0"/>
          <w:spacing w:val="0"/>
          <w:w w:val="100"/>
          <w:kern w:val="0"/>
          <w:sz w:val="24"/>
          <w:szCs w:val="24"/>
          <w:highlight w:val="none"/>
          <w:lang w:val="en-US" w:eastAsia="zh-CN" w:bidi="ar-SA"/>
        </w:rPr>
      </w:pPr>
      <w:r>
        <w:rPr>
          <w:rFonts w:hint="eastAsia" w:asciiTheme="majorEastAsia" w:hAnsiTheme="majorEastAsia" w:eastAsiaTheme="majorEastAsia" w:cstheme="minorHAnsi"/>
          <w:b w:val="0"/>
          <w:spacing w:val="0"/>
          <w:w w:val="100"/>
          <w:kern w:val="0"/>
          <w:sz w:val="24"/>
          <w:szCs w:val="24"/>
          <w:highlight w:val="none"/>
          <w:lang w:val="en-US" w:eastAsia="zh-CN" w:bidi="ar-SA"/>
        </w:rPr>
        <w:t>开户名称：陕西宏盛祥鼎招标代理有限公司</w:t>
      </w:r>
    </w:p>
    <w:p w14:paraId="75C4B71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inorHAnsi"/>
          <w:b w:val="0"/>
          <w:spacing w:val="0"/>
          <w:w w:val="100"/>
          <w:kern w:val="0"/>
          <w:sz w:val="24"/>
          <w:szCs w:val="24"/>
          <w:highlight w:val="none"/>
          <w:lang w:val="en-US" w:eastAsia="zh-CN" w:bidi="ar-SA"/>
        </w:rPr>
      </w:pPr>
      <w:r>
        <w:rPr>
          <w:rFonts w:hint="eastAsia" w:asciiTheme="majorEastAsia" w:hAnsiTheme="majorEastAsia" w:eastAsiaTheme="majorEastAsia" w:cstheme="minorHAnsi"/>
          <w:b w:val="0"/>
          <w:spacing w:val="0"/>
          <w:w w:val="100"/>
          <w:kern w:val="0"/>
          <w:sz w:val="24"/>
          <w:szCs w:val="24"/>
          <w:highlight w:val="none"/>
          <w:lang w:val="en-US" w:eastAsia="zh-CN" w:bidi="ar-SA"/>
        </w:rPr>
        <w:t>开户银行：中国建设银行股份有限公司安康分行营业部</w:t>
      </w:r>
    </w:p>
    <w:p w14:paraId="4DCBA36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sz w:val="24"/>
          <w:szCs w:val="24"/>
          <w:highlight w:val="none"/>
        </w:rPr>
      </w:pPr>
      <w:r>
        <w:rPr>
          <w:rFonts w:hint="eastAsia" w:asciiTheme="majorEastAsia" w:hAnsiTheme="majorEastAsia" w:eastAsiaTheme="majorEastAsia" w:cstheme="minorHAnsi"/>
          <w:b w:val="0"/>
          <w:spacing w:val="0"/>
          <w:w w:val="100"/>
          <w:kern w:val="0"/>
          <w:sz w:val="24"/>
          <w:szCs w:val="24"/>
          <w:highlight w:val="none"/>
          <w:lang w:val="en-US" w:eastAsia="zh-CN" w:bidi="ar-SA"/>
        </w:rPr>
        <w:t>账号：61050166371100001492</w:t>
      </w:r>
    </w:p>
    <w:p w14:paraId="01F7A975">
      <w:pPr>
        <w:spacing w:before="155" w:line="221" w:lineRule="auto"/>
        <w:ind w:left="48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24．签订合同</w:t>
      </w:r>
    </w:p>
    <w:p w14:paraId="1E0E9689">
      <w:pPr>
        <w:keepNext w:val="0"/>
        <w:keepLines w:val="0"/>
        <w:pageBreakBefore w:val="0"/>
        <w:widowControl w:val="0"/>
        <w:kinsoku w:val="0"/>
        <w:wordWrap w:val="0"/>
        <w:overflowPunct/>
        <w:topLinePunct w:val="0"/>
        <w:autoSpaceDE w:val="0"/>
        <w:autoSpaceDN w:val="0"/>
        <w:bidi w:val="0"/>
        <w:adjustRightInd w:val="0"/>
        <w:snapToGrid w:val="0"/>
        <w:spacing w:line="460" w:lineRule="exact"/>
        <w:ind w:left="0" w:right="0" w:firstLine="476" w:firstLineChars="200"/>
        <w:jc w:val="both"/>
        <w:textAlignment w:val="baseline"/>
        <w:rPr>
          <w:rFonts w:hint="default" w:ascii="宋体" w:hAnsi="宋体" w:eastAsia="宋体" w:cs="宋体"/>
          <w:spacing w:val="-1"/>
          <w:sz w:val="24"/>
          <w:szCs w:val="24"/>
          <w:lang w:val="en-US" w:eastAsia="zh-CN"/>
        </w:rPr>
      </w:pPr>
      <w:r>
        <w:rPr>
          <w:rFonts w:ascii="宋体" w:hAnsi="宋体" w:eastAsia="宋体" w:cs="宋体"/>
          <w:spacing w:val="-1"/>
          <w:sz w:val="24"/>
          <w:szCs w:val="24"/>
        </w:rPr>
        <w:t>24.1</w:t>
      </w:r>
      <w:r>
        <w:rPr>
          <w:rFonts w:ascii="宋体" w:hAnsi="宋体" w:eastAsia="宋体" w:cs="宋体"/>
          <w:spacing w:val="-39"/>
          <w:sz w:val="24"/>
          <w:szCs w:val="24"/>
        </w:rPr>
        <w:t xml:space="preserve"> </w:t>
      </w:r>
      <w:r>
        <w:rPr>
          <w:rFonts w:hint="eastAsia" w:ascii="宋体" w:hAnsi="宋体" w:eastAsia="宋体" w:cs="宋体"/>
          <w:spacing w:val="-1"/>
          <w:sz w:val="24"/>
          <w:szCs w:val="24"/>
          <w:lang w:val="en-US" w:eastAsia="zh-CN"/>
        </w:rPr>
        <w:t>成交供应商应在接到采购代理机构通知之日起七日内领取中标通知书，并在采购代理机构发出《成交通知书》后25个工作日内到采购人处与采购人签订合同。未在规定时间内领取中标通知书的，将中标人的失信行为纳入诚信记录。给招标单位或采购代理机构造成损失的，由中标人予以赔偿，并依法承担相应法律责任。</w:t>
      </w:r>
    </w:p>
    <w:p w14:paraId="57B08CA8">
      <w:pPr>
        <w:keepNext w:val="0"/>
        <w:keepLines w:val="0"/>
        <w:pageBreakBefore w:val="0"/>
        <w:widowControl/>
        <w:wordWrap w:val="0"/>
        <w:overflowPunct/>
        <w:topLinePunct w:val="0"/>
        <w:bidi w:val="0"/>
        <w:spacing w:line="46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24.2 如果成交供应商没有按照上述第</w:t>
      </w:r>
      <w:r>
        <w:rPr>
          <w:rFonts w:ascii="宋体" w:hAnsi="宋体" w:eastAsia="宋体" w:cs="宋体"/>
          <w:spacing w:val="-47"/>
          <w:sz w:val="24"/>
          <w:szCs w:val="24"/>
        </w:rPr>
        <w:t xml:space="preserve"> </w:t>
      </w:r>
      <w:r>
        <w:rPr>
          <w:rFonts w:ascii="宋体" w:hAnsi="宋体" w:eastAsia="宋体" w:cs="宋体"/>
          <w:spacing w:val="-1"/>
          <w:sz w:val="24"/>
          <w:szCs w:val="24"/>
        </w:rPr>
        <w:t>24.1</w:t>
      </w:r>
      <w:r>
        <w:rPr>
          <w:rFonts w:ascii="宋体" w:hAnsi="宋体" w:eastAsia="宋体" w:cs="宋体"/>
          <w:spacing w:val="-47"/>
          <w:sz w:val="24"/>
          <w:szCs w:val="24"/>
        </w:rPr>
        <w:t xml:space="preserve"> </w:t>
      </w:r>
      <w:r>
        <w:rPr>
          <w:rFonts w:ascii="宋体" w:hAnsi="宋体" w:eastAsia="宋体" w:cs="宋体"/>
          <w:spacing w:val="-1"/>
          <w:sz w:val="24"/>
          <w:szCs w:val="24"/>
        </w:rPr>
        <w:t>条规定执行，采购单位将有充</w:t>
      </w:r>
      <w:r>
        <w:rPr>
          <w:rFonts w:ascii="宋体" w:hAnsi="宋体" w:eastAsia="宋体" w:cs="宋体"/>
          <w:spacing w:val="-3"/>
          <w:sz w:val="24"/>
          <w:szCs w:val="24"/>
        </w:rPr>
        <w:t>分理由取消该成交决定。在此情况下，采购单位可将合同授予综合得分排序名列下一个的</w:t>
      </w:r>
      <w:r>
        <w:rPr>
          <w:rFonts w:ascii="宋体" w:hAnsi="宋体" w:eastAsia="宋体" w:cs="宋体"/>
          <w:spacing w:val="-2"/>
          <w:sz w:val="24"/>
          <w:szCs w:val="24"/>
        </w:rPr>
        <w:t>投标人，或重新组织采购。</w:t>
      </w:r>
    </w:p>
    <w:p w14:paraId="4AD1A9D3">
      <w:pPr>
        <w:keepNext w:val="0"/>
        <w:keepLines w:val="0"/>
        <w:pageBreakBefore w:val="0"/>
        <w:widowControl/>
        <w:wordWrap w:val="0"/>
        <w:overflowPunct/>
        <w:topLinePunct w:val="0"/>
        <w:bidi w:val="0"/>
        <w:spacing w:line="46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25．其他</w:t>
      </w:r>
    </w:p>
    <w:p w14:paraId="6AA57AA7">
      <w:pPr>
        <w:keepNext w:val="0"/>
        <w:keepLines w:val="0"/>
        <w:pageBreakBefore w:val="0"/>
        <w:widowControl/>
        <w:kinsoku w:val="0"/>
        <w:wordWrap w:val="0"/>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25.1 谈判时，当全部报价均超出预算限额或均低于公认的制作成本时，谈判小组有</w:t>
      </w:r>
      <w:r>
        <w:rPr>
          <w:rFonts w:ascii="宋体" w:hAnsi="宋体" w:eastAsia="宋体" w:cs="宋体"/>
          <w:spacing w:val="-3"/>
          <w:sz w:val="24"/>
          <w:szCs w:val="24"/>
        </w:rPr>
        <w:t>权决定是否进行第三次报价或本次竞争性谈判失败。若第三次报价仍超预算，采购单位又</w:t>
      </w:r>
      <w:r>
        <w:rPr>
          <w:rFonts w:ascii="宋体" w:hAnsi="宋体" w:eastAsia="宋体" w:cs="宋体"/>
          <w:spacing w:val="-1"/>
          <w:sz w:val="24"/>
          <w:szCs w:val="24"/>
        </w:rPr>
        <w:t>无力追加，谈判小组可宣布本次竞争性谈判失败。</w:t>
      </w:r>
    </w:p>
    <w:p w14:paraId="73592067">
      <w:pPr>
        <w:keepNext w:val="0"/>
        <w:keepLines w:val="0"/>
        <w:pageBreakBefore w:val="0"/>
        <w:widowControl/>
        <w:kinsoku w:val="0"/>
        <w:wordWrap w:val="0"/>
        <w:overflowPunct/>
        <w:topLinePunct w:val="0"/>
        <w:autoSpaceDE w:val="0"/>
        <w:autoSpaceDN w:val="0"/>
        <w:bidi w:val="0"/>
        <w:adjustRightInd w:val="0"/>
        <w:snapToGrid w:val="0"/>
        <w:spacing w:line="460" w:lineRule="exact"/>
        <w:ind w:left="0" w:right="0" w:firstLine="488" w:firstLineChars="200"/>
        <w:jc w:val="both"/>
        <w:textAlignment w:val="baseline"/>
        <w:rPr>
          <w:rFonts w:ascii="宋体" w:hAnsi="宋体" w:eastAsia="宋体" w:cs="宋体"/>
          <w:sz w:val="24"/>
          <w:szCs w:val="24"/>
        </w:rPr>
      </w:pPr>
      <w:r>
        <w:rPr>
          <w:rFonts w:ascii="宋体" w:hAnsi="宋体" w:eastAsia="宋体" w:cs="宋体"/>
          <w:spacing w:val="2"/>
          <w:position w:val="15"/>
          <w:sz w:val="24"/>
          <w:szCs w:val="24"/>
        </w:rPr>
        <w:t>25.2</w:t>
      </w:r>
      <w:r>
        <w:rPr>
          <w:rFonts w:ascii="宋体" w:hAnsi="宋体" w:eastAsia="宋体" w:cs="宋体"/>
          <w:spacing w:val="-49"/>
          <w:position w:val="15"/>
          <w:sz w:val="24"/>
          <w:szCs w:val="24"/>
        </w:rPr>
        <w:t xml:space="preserve"> </w:t>
      </w:r>
      <w:r>
        <w:rPr>
          <w:rFonts w:ascii="宋体" w:hAnsi="宋体" w:eastAsia="宋体" w:cs="宋体"/>
          <w:spacing w:val="2"/>
          <w:position w:val="15"/>
          <w:sz w:val="24"/>
          <w:szCs w:val="24"/>
        </w:rPr>
        <w:t>谈判响应文件递交截止时间结束后参加谈判的供应商不</w:t>
      </w:r>
      <w:r>
        <w:rPr>
          <w:rFonts w:ascii="宋体" w:hAnsi="宋体" w:eastAsia="宋体" w:cs="宋体"/>
          <w:spacing w:val="1"/>
          <w:position w:val="15"/>
          <w:sz w:val="24"/>
          <w:szCs w:val="24"/>
        </w:rPr>
        <w:t>足三家的，除采购</w:t>
      </w:r>
      <w:r>
        <w:rPr>
          <w:rFonts w:hint="eastAsia" w:ascii="宋体" w:hAnsi="宋体" w:eastAsia="宋体" w:cs="宋体"/>
          <w:spacing w:val="1"/>
          <w:position w:val="15"/>
          <w:sz w:val="24"/>
          <w:szCs w:val="24"/>
          <w:lang w:val="en-US" w:eastAsia="zh-CN"/>
        </w:rPr>
        <w:t>任务</w:t>
      </w:r>
      <w:r>
        <w:rPr>
          <w:rFonts w:ascii="宋体" w:hAnsi="宋体" w:eastAsia="宋体" w:cs="宋体"/>
          <w:spacing w:val="2"/>
          <w:position w:val="15"/>
          <w:sz w:val="24"/>
          <w:szCs w:val="24"/>
        </w:rPr>
        <w:t>取消情形外，采购代理机构应取得采购单位同意后，按照以下原则处理</w:t>
      </w:r>
      <w:r>
        <w:rPr>
          <w:rFonts w:hint="eastAsia" w:ascii="宋体" w:hAnsi="宋体" w:eastAsia="宋体" w:cs="宋体"/>
          <w:spacing w:val="2"/>
          <w:position w:val="15"/>
          <w:sz w:val="24"/>
          <w:szCs w:val="24"/>
          <w:lang w:eastAsia="zh-CN"/>
        </w:rPr>
        <w:t>：</w:t>
      </w:r>
    </w:p>
    <w:p w14:paraId="42127043">
      <w:pPr>
        <w:keepNext w:val="0"/>
        <w:keepLines w:val="0"/>
        <w:pageBreakBefore w:val="0"/>
        <w:widowControl/>
        <w:kinsoku w:val="0"/>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position w:val="15"/>
          <w:sz w:val="24"/>
          <w:szCs w:val="24"/>
        </w:rPr>
      </w:pPr>
      <w:r>
        <w:rPr>
          <w:rFonts w:ascii="宋体" w:hAnsi="宋体" w:eastAsia="宋体" w:cs="宋体"/>
          <w:spacing w:val="-3"/>
          <w:position w:val="15"/>
          <w:sz w:val="24"/>
          <w:szCs w:val="24"/>
        </w:rPr>
        <w:t>（1）竞争性谈判文件没有不合理条款、竞争性谈判公告时间及程序符合规定的，同意继续进行竞争性谈判或改用其它方式采购。</w:t>
      </w:r>
    </w:p>
    <w:p w14:paraId="1CE132BD">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72" w:firstLineChars="200"/>
        <w:jc w:val="both"/>
        <w:textAlignment w:val="baseline"/>
        <w:rPr>
          <w:rFonts w:ascii="宋体" w:hAnsi="宋体" w:eastAsia="宋体" w:cs="宋体"/>
          <w:spacing w:val="-2"/>
          <w:position w:val="14"/>
          <w:sz w:val="24"/>
          <w:szCs w:val="24"/>
        </w:rPr>
      </w:pPr>
      <w:r>
        <w:rPr>
          <w:rFonts w:ascii="宋体" w:hAnsi="宋体" w:eastAsia="宋体" w:cs="宋体"/>
          <w:spacing w:val="-2"/>
          <w:position w:val="14"/>
          <w:sz w:val="24"/>
          <w:szCs w:val="24"/>
        </w:rPr>
        <w:t>（2）竞争性谈判文件存在不合理条款的，谈</w:t>
      </w:r>
      <w:r>
        <w:rPr>
          <w:rFonts w:ascii="宋体" w:hAnsi="宋体" w:eastAsia="宋体" w:cs="宋体"/>
          <w:spacing w:val="-3"/>
          <w:position w:val="14"/>
          <w:sz w:val="24"/>
          <w:szCs w:val="24"/>
        </w:rPr>
        <w:t>判程序不符合规定的，应按无效处理，并</w:t>
      </w:r>
      <w:r>
        <w:rPr>
          <w:rFonts w:ascii="宋体" w:hAnsi="宋体" w:eastAsia="宋体" w:cs="宋体"/>
          <w:spacing w:val="-2"/>
          <w:position w:val="14"/>
          <w:sz w:val="24"/>
          <w:szCs w:val="24"/>
        </w:rPr>
        <w:t>责成采购代理机构依法重新组织谈判工作。</w:t>
      </w:r>
    </w:p>
    <w:p w14:paraId="2B472CCD">
      <w:pPr>
        <w:keepNext w:val="0"/>
        <w:keepLines w:val="0"/>
        <w:pageBreakBefore w:val="0"/>
        <w:widowControl/>
        <w:kinsoku w:val="0"/>
        <w:wordWrap w:val="0"/>
        <w:overflowPunct/>
        <w:topLinePunct w:val="0"/>
        <w:autoSpaceDE w:val="0"/>
        <w:autoSpaceDN w:val="0"/>
        <w:bidi w:val="0"/>
        <w:adjustRightInd w:val="0"/>
        <w:snapToGrid w:val="0"/>
        <w:spacing w:line="460" w:lineRule="exact"/>
        <w:ind w:left="0" w:right="0" w:firstLine="472" w:firstLineChars="200"/>
        <w:jc w:val="both"/>
        <w:textAlignment w:val="baseline"/>
        <w:rPr>
          <w:rFonts w:ascii="宋体" w:hAnsi="宋体" w:eastAsia="宋体" w:cs="宋体"/>
          <w:spacing w:val="-2"/>
          <w:position w:val="14"/>
          <w:sz w:val="24"/>
          <w:szCs w:val="24"/>
        </w:rPr>
      </w:pPr>
      <w:r>
        <w:rPr>
          <w:rFonts w:ascii="宋体" w:hAnsi="宋体" w:eastAsia="宋体" w:cs="宋体"/>
          <w:spacing w:val="-2"/>
          <w:position w:val="14"/>
          <w:sz w:val="24"/>
          <w:szCs w:val="24"/>
        </w:rPr>
        <w:t>25.3 拒绝商业贿赂</w:t>
      </w:r>
    </w:p>
    <w:p w14:paraId="7CD2E668">
      <w:pPr>
        <w:keepNext w:val="0"/>
        <w:keepLines w:val="0"/>
        <w:pageBreakBefore w:val="0"/>
        <w:widowControl/>
        <w:kinsoku w:val="0"/>
        <w:wordWrap w:val="0"/>
        <w:overflowPunct/>
        <w:topLinePunct w:val="0"/>
        <w:autoSpaceDE w:val="0"/>
        <w:autoSpaceDN w:val="0"/>
        <w:bidi w:val="0"/>
        <w:adjustRightInd w:val="0"/>
        <w:snapToGrid w:val="0"/>
        <w:spacing w:line="460" w:lineRule="exact"/>
        <w:ind w:left="0" w:right="0" w:firstLine="472" w:firstLineChars="200"/>
        <w:jc w:val="both"/>
        <w:textAlignment w:val="baseline"/>
        <w:rPr>
          <w:rFonts w:ascii="宋体" w:hAnsi="宋体" w:eastAsia="宋体" w:cs="宋体"/>
          <w:spacing w:val="-3"/>
          <w:sz w:val="24"/>
          <w:szCs w:val="24"/>
        </w:rPr>
      </w:pPr>
      <w:r>
        <w:rPr>
          <w:rFonts w:ascii="宋体" w:hAnsi="宋体" w:eastAsia="宋体" w:cs="宋体"/>
          <w:spacing w:val="-2"/>
          <w:position w:val="14"/>
          <w:sz w:val="24"/>
          <w:szCs w:val="24"/>
        </w:rPr>
        <w:t>供应商必须填写一份《拒绝政府采购领域商业贿赂承诺书》（格式见第五章）编制在谈判响应文件中。</w:t>
      </w:r>
    </w:p>
    <w:p w14:paraId="6C32A5A3">
      <w:pPr>
        <w:keepNext w:val="0"/>
        <w:keepLines w:val="0"/>
        <w:pageBreakBefore w:val="0"/>
        <w:widowControl/>
        <w:wordWrap w:val="0"/>
        <w:overflowPunct/>
        <w:topLinePunct w:val="0"/>
        <w:bidi w:val="0"/>
        <w:spacing w:line="460" w:lineRule="exact"/>
        <w:ind w:left="0" w:right="0" w:firstLine="476" w:firstLineChars="200"/>
        <w:jc w:val="center"/>
        <w:textAlignment w:val="baseline"/>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七、质疑与投诉</w:t>
      </w:r>
    </w:p>
    <w:p w14:paraId="003529B8">
      <w:pPr>
        <w:keepNext w:val="0"/>
        <w:keepLines w:val="0"/>
        <w:pageBreakBefore w:val="0"/>
        <w:widowControl/>
        <w:wordWrap w:val="0"/>
        <w:overflowPunct/>
        <w:topLinePunct w:val="0"/>
        <w:bidi w:val="0"/>
        <w:spacing w:line="46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position w:val="15"/>
          <w:sz w:val="24"/>
          <w:szCs w:val="24"/>
          <w14:textOutline w14:w="4358" w14:cap="sq" w14:cmpd="sng">
            <w14:solidFill>
              <w14:srgbClr w14:val="000000"/>
            </w14:solidFill>
            <w14:prstDash w14:val="solid"/>
            <w14:bevel/>
          </w14:textOutline>
        </w:rPr>
        <w:t>26、质疑及投诉</w:t>
      </w:r>
    </w:p>
    <w:p w14:paraId="4B6D43E6">
      <w:pPr>
        <w:keepNext w:val="0"/>
        <w:keepLines w:val="0"/>
        <w:pageBreakBefore w:val="0"/>
        <w:widowControl/>
        <w:wordWrap w:val="0"/>
        <w:overflowPunct/>
        <w:topLinePunct w:val="0"/>
        <w:bidi w:val="0"/>
        <w:spacing w:line="46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26.1</w:t>
      </w:r>
      <w:r>
        <w:rPr>
          <w:rFonts w:ascii="宋体" w:hAnsi="宋体" w:eastAsia="宋体" w:cs="宋体"/>
          <w:spacing w:val="13"/>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质疑</w:t>
      </w:r>
    </w:p>
    <w:p w14:paraId="7ECDD1E4">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（1）供应商认为采购文件、采购过程、中标或者成交结果使自己的权益受到损害的，可以在知道或者应知其权益受到损害之日起 7 个工作日内，以书面形式向采购人、采购代理机构提出质疑。针对同一采购程序环节的质疑应在法定质疑期内一次性提出。</w:t>
      </w:r>
    </w:p>
    <w:p w14:paraId="46740717">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（2）提出质疑的供应商应当是参与本项目采购活动的供应商。</w:t>
      </w:r>
    </w:p>
    <w:p w14:paraId="72348C57">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（3）潜在供应商已依法获取其可质疑的采购文件的，可以对该文件提出质疑。对采</w:t>
      </w:r>
      <w:r>
        <w:rPr>
          <w:rFonts w:ascii="宋体" w:hAnsi="宋体" w:eastAsia="宋体" w:cs="宋体"/>
          <w:spacing w:val="9"/>
          <w:sz w:val="24"/>
          <w:szCs w:val="24"/>
        </w:rPr>
        <w:t xml:space="preserve"> </w:t>
      </w:r>
      <w:r>
        <w:rPr>
          <w:rFonts w:ascii="宋体" w:hAnsi="宋体" w:eastAsia="宋体" w:cs="宋体"/>
          <w:spacing w:val="-3"/>
          <w:sz w:val="24"/>
          <w:szCs w:val="24"/>
        </w:rPr>
        <w:t>购文件提出质疑的，应当在获取采购文件（以供应商填写报名登记表的时间为</w:t>
      </w:r>
      <w:r>
        <w:rPr>
          <w:rFonts w:ascii="宋体" w:hAnsi="宋体" w:eastAsia="宋体" w:cs="宋体"/>
          <w:spacing w:val="-4"/>
          <w:sz w:val="24"/>
          <w:szCs w:val="24"/>
        </w:rPr>
        <w:t>准）起</w:t>
      </w:r>
      <w:r>
        <w:rPr>
          <w:rFonts w:ascii="宋体" w:hAnsi="宋体" w:eastAsia="宋体" w:cs="宋体"/>
          <w:sz w:val="24"/>
          <w:szCs w:val="24"/>
        </w:rPr>
        <w:t xml:space="preserve"> 7 个工作日内提出。</w:t>
      </w:r>
    </w:p>
    <w:p w14:paraId="72D8186A">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（4）供应商提出质疑应当提交质疑函和必要的证明材料，质疑函应当包括下列内容：</w:t>
      </w:r>
    </w:p>
    <w:p w14:paraId="2B1EACBE">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① 供应商的姓名或者名称、地址、邮编、联系人及联系电话；</w:t>
      </w:r>
    </w:p>
    <w:p w14:paraId="68175AAE">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② 质疑项目的名称、编号；</w:t>
      </w:r>
    </w:p>
    <w:p w14:paraId="3C4966B2">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③ 具体、明确的质疑事项和与质疑事项相关的请求；</w:t>
      </w:r>
    </w:p>
    <w:p w14:paraId="0A4012E2">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④ 事实依据；</w:t>
      </w:r>
    </w:p>
    <w:p w14:paraId="50D0D7D5">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⑤ 必要的法律依据；</w:t>
      </w:r>
    </w:p>
    <w:p w14:paraId="1E816D42">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⑥ 提出质疑的日期。</w:t>
      </w:r>
    </w:p>
    <w:p w14:paraId="3CB31397">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（5）供应商为自然人的，应当由本人签字；供应商为法人或者其他组织的，应当由法定代表人、主要负责人，或者其授权代表签字或者盖章并加盖公章。</w:t>
      </w:r>
    </w:p>
    <w:p w14:paraId="43EF0E4C">
      <w:pPr>
        <w:keepNext w:val="0"/>
        <w:keepLines w:val="0"/>
        <w:pageBreakBefore w:val="0"/>
        <w:widowControl/>
        <w:wordWrap w:val="0"/>
        <w:overflowPunct/>
        <w:topLinePunct w:val="0"/>
        <w:bidi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（6）供应商可以委托代理人进行质疑和投诉。其授权委托书应当载明代理人的姓名</w:t>
      </w:r>
      <w:r>
        <w:rPr>
          <w:rFonts w:ascii="宋体" w:hAnsi="宋体" w:eastAsia="宋体" w:cs="宋体"/>
          <w:spacing w:val="-7"/>
          <w:sz w:val="24"/>
          <w:szCs w:val="24"/>
        </w:rPr>
        <w:t>或者名称、代理事项、具体权限、期限和相关事项。供应商为自然人的，应当由本</w:t>
      </w:r>
      <w:r>
        <w:rPr>
          <w:rFonts w:ascii="宋体" w:hAnsi="宋体" w:eastAsia="宋体" w:cs="宋体"/>
          <w:spacing w:val="-8"/>
          <w:sz w:val="24"/>
          <w:szCs w:val="24"/>
        </w:rPr>
        <w:t>人签字；</w:t>
      </w:r>
      <w:r>
        <w:rPr>
          <w:rFonts w:ascii="宋体" w:hAnsi="宋体" w:eastAsia="宋体" w:cs="宋体"/>
          <w:spacing w:val="-6"/>
          <w:sz w:val="24"/>
          <w:szCs w:val="24"/>
        </w:rPr>
        <w:t>供应商为法人或者其他组织的，应当由法定代表</w:t>
      </w:r>
      <w:r>
        <w:rPr>
          <w:rFonts w:ascii="宋体" w:hAnsi="宋体" w:eastAsia="宋体" w:cs="宋体"/>
          <w:spacing w:val="-7"/>
          <w:sz w:val="24"/>
          <w:szCs w:val="24"/>
        </w:rPr>
        <w:t>人、主要负责人签字或者盖章并加盖公章。</w:t>
      </w:r>
    </w:p>
    <w:p w14:paraId="17AE1924">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（7）采购人负责供应商质疑答复。采购人委托采购代理机构采购的，采购代理机构在委托授权范围内作出答复。</w:t>
      </w:r>
    </w:p>
    <w:p w14:paraId="6F694198">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（8）接收质疑函的方式和联系方式：</w:t>
      </w:r>
    </w:p>
    <w:p w14:paraId="6C0D08AB">
      <w:pPr>
        <w:keepNext w:val="0"/>
        <w:keepLines w:val="0"/>
        <w:pageBreakBefore w:val="0"/>
        <w:widowControl/>
        <w:wordWrap w:val="0"/>
        <w:overflowPunct/>
        <w:topLinePunct w:val="0"/>
        <w:bidi w:val="0"/>
        <w:spacing w:line="46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① 接收质疑函的方式：书面递交质疑函纸质版（当面递交）或 PDF 格式扫描件（发至电子邮箱）</w:t>
      </w:r>
      <w:r>
        <w:rPr>
          <w:rFonts w:ascii="宋体" w:hAnsi="宋体" w:eastAsia="宋体" w:cs="宋体"/>
          <w:spacing w:val="1"/>
          <w:sz w:val="24"/>
          <w:szCs w:val="24"/>
        </w:rPr>
        <w:t>；</w:t>
      </w:r>
    </w:p>
    <w:p w14:paraId="2D457C4D">
      <w:pPr>
        <w:keepNext w:val="0"/>
        <w:keepLines w:val="0"/>
        <w:pageBreakBefore w:val="0"/>
        <w:widowControl/>
        <w:wordWrap w:val="0"/>
        <w:overflowPunct/>
        <w:topLinePunct w:val="0"/>
        <w:bidi w:val="0"/>
        <w:spacing w:line="46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②</w:t>
      </w:r>
      <w:r>
        <w:rPr>
          <w:rFonts w:ascii="宋体" w:hAnsi="宋体" w:eastAsia="宋体" w:cs="宋体"/>
          <w:spacing w:val="11"/>
          <w:sz w:val="24"/>
          <w:szCs w:val="24"/>
        </w:rPr>
        <w:t xml:space="preserve"> </w:t>
      </w:r>
      <w:r>
        <w:rPr>
          <w:rFonts w:ascii="宋体" w:hAnsi="宋体" w:eastAsia="宋体" w:cs="宋体"/>
          <w:spacing w:val="-4"/>
          <w:sz w:val="24"/>
          <w:szCs w:val="24"/>
        </w:rPr>
        <w:t>联系方式</w:t>
      </w:r>
    </w:p>
    <w:p w14:paraId="02321D29">
      <w:pPr>
        <w:keepNext w:val="0"/>
        <w:keepLines w:val="0"/>
        <w:pageBreakBefore w:val="0"/>
        <w:widowControl/>
        <w:wordWrap w:val="0"/>
        <w:overflowPunct/>
        <w:topLinePunct w:val="0"/>
        <w:bidi w:val="0"/>
        <w:spacing w:line="460" w:lineRule="exact"/>
        <w:ind w:left="0" w:right="0" w:firstLine="476" w:firstLineChars="200"/>
        <w:textAlignment w:val="baseline"/>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采 购 人：</w:t>
      </w:r>
      <w:r>
        <w:rPr>
          <w:rFonts w:hint="eastAsia" w:ascii="宋体" w:hAnsi="宋体" w:eastAsia="宋体" w:cs="宋体"/>
          <w:spacing w:val="-1"/>
          <w:sz w:val="24"/>
          <w:szCs w:val="24"/>
          <w:highlight w:val="none"/>
          <w:lang w:eastAsia="zh-CN"/>
        </w:rPr>
        <w:t>紫阳县蒿坪镇中心卫生院</w:t>
      </w:r>
    </w:p>
    <w:p w14:paraId="2CA67D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default" w:ascii="宋体" w:hAnsi="宋体" w:eastAsia="宋体" w:cs="宋体"/>
          <w:i w:val="0"/>
          <w:iCs w:val="0"/>
          <w:caps w:val="0"/>
          <w:snapToGrid w:val="0"/>
          <w:color w:val="000000"/>
          <w:spacing w:val="0"/>
          <w:kern w:val="0"/>
          <w:sz w:val="24"/>
          <w:szCs w:val="24"/>
          <w:highlight w:val="none"/>
          <w:shd w:val="clear" w:color="auto" w:fill="FFFFFF"/>
          <w:lang w:val="en-US" w:eastAsia="zh-CN" w:bidi="ar"/>
        </w:rPr>
      </w:pPr>
      <w:r>
        <w:rPr>
          <w:rFonts w:hint="eastAsia" w:ascii="宋体" w:hAnsi="宋体" w:eastAsia="宋体" w:cs="宋体"/>
          <w:i w:val="0"/>
          <w:iCs w:val="0"/>
          <w:caps w:val="0"/>
          <w:snapToGrid w:val="0"/>
          <w:color w:val="000000"/>
          <w:spacing w:val="0"/>
          <w:kern w:val="0"/>
          <w:sz w:val="24"/>
          <w:szCs w:val="24"/>
          <w:highlight w:val="none"/>
          <w:shd w:val="clear" w:color="auto" w:fill="FFFFFF"/>
          <w:lang w:val="en-US" w:eastAsia="zh-CN" w:bidi="ar"/>
        </w:rPr>
        <w:t>地址：</w:t>
      </w:r>
      <w:r>
        <w:rPr>
          <w:rFonts w:hint="eastAsia" w:ascii="宋体" w:hAnsi="宋体" w:eastAsia="宋体" w:cs="宋体"/>
          <w:b w:val="0"/>
          <w:bCs w:val="0"/>
          <w:color w:val="000000"/>
          <w:kern w:val="0"/>
          <w:sz w:val="24"/>
          <w:szCs w:val="24"/>
          <w:shd w:val="clear" w:fill="FFFFFF"/>
          <w:vertAlign w:val="baseline"/>
          <w:lang w:val="en-US" w:eastAsia="zh-CN" w:bidi="ar"/>
        </w:rPr>
        <w:t>紫阳县蒿汉路30号</w:t>
      </w:r>
    </w:p>
    <w:p w14:paraId="532329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baseline"/>
        <w:rPr>
          <w:rFonts w:hint="default" w:ascii="宋体" w:hAnsi="宋体" w:eastAsia="宋体" w:cs="宋体"/>
          <w:i w:val="0"/>
          <w:iCs w:val="0"/>
          <w:caps w:val="0"/>
          <w:snapToGrid w:val="0"/>
          <w:color w:val="000000"/>
          <w:spacing w:val="0"/>
          <w:kern w:val="0"/>
          <w:sz w:val="24"/>
          <w:szCs w:val="24"/>
          <w:highlight w:val="none"/>
          <w:shd w:val="clear" w:color="auto" w:fill="FFFFFF"/>
          <w:lang w:val="en-US" w:eastAsia="zh-CN" w:bidi="ar"/>
        </w:rPr>
      </w:pPr>
      <w:r>
        <w:rPr>
          <w:rFonts w:hint="eastAsia" w:ascii="宋体" w:hAnsi="宋体" w:eastAsia="宋体" w:cs="宋体"/>
          <w:i w:val="0"/>
          <w:iCs w:val="0"/>
          <w:caps w:val="0"/>
          <w:snapToGrid w:val="0"/>
          <w:color w:val="000000"/>
          <w:spacing w:val="0"/>
          <w:kern w:val="0"/>
          <w:sz w:val="24"/>
          <w:szCs w:val="24"/>
          <w:highlight w:val="none"/>
          <w:shd w:val="clear" w:color="auto" w:fill="FFFFFF"/>
          <w:lang w:val="en-US" w:eastAsia="zh-CN" w:bidi="ar"/>
        </w:rPr>
        <w:t>联系方式 ：</w:t>
      </w:r>
      <w:r>
        <w:rPr>
          <w:rFonts w:hint="eastAsia" w:ascii="宋体" w:hAnsi="宋体" w:eastAsia="宋体" w:cs="宋体"/>
          <w:b w:val="0"/>
          <w:bCs w:val="0"/>
          <w:color w:val="000000"/>
          <w:kern w:val="0"/>
          <w:sz w:val="24"/>
          <w:szCs w:val="24"/>
          <w:highlight w:val="none"/>
          <w:shd w:val="clear" w:fill="FFFFFF"/>
          <w:vertAlign w:val="baseline"/>
          <w:lang w:val="en-US" w:eastAsia="zh-CN" w:bidi="ar"/>
        </w:rPr>
        <w:t>13992564880</w:t>
      </w:r>
    </w:p>
    <w:p w14:paraId="6BF7A6BE">
      <w:pPr>
        <w:keepNext w:val="0"/>
        <w:keepLines w:val="0"/>
        <w:pageBreakBefore w:val="0"/>
        <w:widowControl/>
        <w:wordWrap w:val="0"/>
        <w:overflowPunct/>
        <w:topLinePunct w:val="0"/>
        <w:bidi w:val="0"/>
        <w:spacing w:line="460" w:lineRule="exact"/>
        <w:ind w:left="0" w:right="0" w:firstLine="476" w:firstLineChars="200"/>
        <w:textAlignment w:val="baseline"/>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rPr>
        <w:t>采购代理机构：</w:t>
      </w:r>
      <w:r>
        <w:rPr>
          <w:rFonts w:hint="eastAsia" w:ascii="宋体" w:hAnsi="宋体" w:eastAsia="宋体" w:cs="宋体"/>
          <w:spacing w:val="-1"/>
          <w:sz w:val="24"/>
          <w:szCs w:val="24"/>
          <w:highlight w:val="none"/>
          <w:lang w:eastAsia="zh-CN"/>
        </w:rPr>
        <w:t>陕西宏盛祥鼎招标代理有限公司</w:t>
      </w:r>
    </w:p>
    <w:p w14:paraId="1BC8F008">
      <w:pPr>
        <w:keepNext w:val="0"/>
        <w:keepLines w:val="0"/>
        <w:pageBreakBefore w:val="0"/>
        <w:widowControl/>
        <w:wordWrap w:val="0"/>
        <w:overflowPunct/>
        <w:topLinePunct w:val="0"/>
        <w:bidi w:val="0"/>
        <w:spacing w:line="460" w:lineRule="exact"/>
        <w:ind w:left="0" w:right="0" w:firstLine="464" w:firstLineChars="20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地    址：</w:t>
      </w:r>
      <w:r>
        <w:rPr>
          <w:rStyle w:val="29"/>
          <w:rFonts w:hint="eastAsia" w:ascii="Times New Roman" w:hAnsi="宋体" w:cs="Times New Roman"/>
          <w:color w:val="000000"/>
          <w:sz w:val="24"/>
          <w:highlight w:val="none"/>
          <w:lang w:val="zh-CN" w:eastAsia="zh-CN"/>
        </w:rPr>
        <w:t>安康市汉滨区文</w:t>
      </w:r>
      <w:r>
        <w:rPr>
          <w:rStyle w:val="29"/>
          <w:rFonts w:hint="eastAsia" w:ascii="宋体" w:hAnsi="宋体" w:eastAsia="宋体" w:cs="宋体"/>
          <w:color w:val="000000"/>
          <w:sz w:val="24"/>
          <w:highlight w:val="none"/>
          <w:lang w:val="zh-CN" w:eastAsia="zh-CN"/>
        </w:rPr>
        <w:t>昌路西巷12号1栋2单元301室</w:t>
      </w:r>
    </w:p>
    <w:p w14:paraId="44AE05E4">
      <w:pPr>
        <w:keepNext w:val="0"/>
        <w:keepLines w:val="0"/>
        <w:pageBreakBefore w:val="0"/>
        <w:widowControl/>
        <w:wordWrap w:val="0"/>
        <w:overflowPunct/>
        <w:topLinePunct w:val="0"/>
        <w:bidi w:val="0"/>
        <w:spacing w:line="460" w:lineRule="exact"/>
        <w:ind w:left="0" w:right="0" w:firstLine="476" w:firstLineChars="200"/>
        <w:textAlignment w:val="baseline"/>
        <w:rPr>
          <w:rFonts w:hint="default" w:ascii="宋体" w:hAnsi="宋体" w:eastAsia="宋体" w:cs="宋体"/>
          <w:sz w:val="24"/>
          <w:szCs w:val="24"/>
          <w:highlight w:val="none"/>
          <w:lang w:val="en-US" w:eastAsia="zh-CN"/>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lang w:val="en-US" w:eastAsia="zh-CN"/>
        </w:rPr>
        <w:t>19299155960</w:t>
      </w:r>
    </w:p>
    <w:p w14:paraId="156C8533">
      <w:pPr>
        <w:keepNext w:val="0"/>
        <w:keepLines w:val="0"/>
        <w:pageBreakBefore w:val="0"/>
        <w:widowControl/>
        <w:wordWrap w:val="0"/>
        <w:overflowPunct/>
        <w:topLinePunct w:val="0"/>
        <w:bidi w:val="0"/>
        <w:spacing w:line="46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highlight w:val="none"/>
        </w:rPr>
        <w:t>邮    箱：</w:t>
      </w:r>
      <w:r>
        <w:rPr>
          <w:rFonts w:hint="eastAsia" w:ascii="宋体" w:hAnsi="宋体" w:eastAsia="宋体" w:cs="宋体"/>
          <w:spacing w:val="-2"/>
          <w:sz w:val="24"/>
          <w:szCs w:val="24"/>
          <w:highlight w:val="none"/>
          <w:lang w:val="en-US" w:eastAsia="zh-CN"/>
        </w:rPr>
        <w:t>964371553</w:t>
      </w:r>
      <w:r>
        <w:rPr>
          <w:rFonts w:ascii="宋体" w:hAnsi="宋体" w:eastAsia="宋体" w:cs="宋体"/>
          <w:spacing w:val="-2"/>
          <w:sz w:val="24"/>
          <w:szCs w:val="24"/>
          <w:highlight w:val="none"/>
        </w:rPr>
        <w:t>@qq.com</w:t>
      </w:r>
    </w:p>
    <w:p w14:paraId="406CAF20">
      <w:pPr>
        <w:keepNext w:val="0"/>
        <w:keepLines w:val="0"/>
        <w:pageBreakBefore w:val="0"/>
        <w:widowControl/>
        <w:wordWrap w:val="0"/>
        <w:overflowPunct/>
        <w:topLinePunct w:val="0"/>
        <w:bidi w:val="0"/>
        <w:spacing w:line="46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2</w:t>
      </w:r>
      <w:r>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t>6</w:t>
      </w:r>
      <w:r>
        <w:rPr>
          <w:rFonts w:ascii="宋体" w:hAnsi="宋体" w:eastAsia="宋体" w:cs="宋体"/>
          <w:spacing w:val="-4"/>
          <w:sz w:val="24"/>
          <w:szCs w:val="24"/>
          <w14:textOutline w14:w="4358" w14:cap="sq" w14:cmpd="sng">
            <w14:solidFill>
              <w14:srgbClr w14:val="000000"/>
            </w14:solidFill>
            <w14:prstDash w14:val="solid"/>
            <w14:bevel/>
          </w14:textOutline>
        </w:rPr>
        <w:t>.2</w:t>
      </w:r>
      <w:r>
        <w:rPr>
          <w:rFonts w:ascii="宋体" w:hAnsi="宋体" w:eastAsia="宋体" w:cs="宋体"/>
          <w:spacing w:val="13"/>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投诉</w:t>
      </w:r>
    </w:p>
    <w:p w14:paraId="0B2DE70C">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（1）质疑供应商对采购人、采购代理机构的答复不满意，或者采购人、采购代理机</w:t>
      </w:r>
      <w:r>
        <w:rPr>
          <w:rFonts w:ascii="宋体" w:hAnsi="宋体" w:eastAsia="宋体" w:cs="宋体"/>
          <w:spacing w:val="-1"/>
          <w:sz w:val="24"/>
          <w:szCs w:val="24"/>
        </w:rPr>
        <w:t>构未在规定时间内作出答复的，可以在答复期满后</w:t>
      </w:r>
      <w:r>
        <w:rPr>
          <w:rFonts w:ascii="宋体" w:hAnsi="宋体" w:eastAsia="宋体" w:cs="宋体"/>
          <w:spacing w:val="-18"/>
          <w:sz w:val="24"/>
          <w:szCs w:val="24"/>
        </w:rPr>
        <w:t xml:space="preserve"> </w:t>
      </w:r>
      <w:r>
        <w:rPr>
          <w:rFonts w:ascii="宋体" w:hAnsi="宋体" w:eastAsia="宋体" w:cs="宋体"/>
          <w:spacing w:val="-1"/>
          <w:sz w:val="24"/>
          <w:szCs w:val="24"/>
        </w:rPr>
        <w:t>15</w:t>
      </w:r>
      <w:r>
        <w:rPr>
          <w:rFonts w:ascii="宋体" w:hAnsi="宋体" w:eastAsia="宋体" w:cs="宋体"/>
          <w:spacing w:val="-48"/>
          <w:sz w:val="24"/>
          <w:szCs w:val="24"/>
        </w:rPr>
        <w:t xml:space="preserve"> </w:t>
      </w:r>
      <w:r>
        <w:rPr>
          <w:rFonts w:ascii="宋体" w:hAnsi="宋体" w:eastAsia="宋体" w:cs="宋体"/>
          <w:spacing w:val="-1"/>
          <w:sz w:val="24"/>
          <w:szCs w:val="24"/>
        </w:rPr>
        <w:t>个工作日内向同级财政部门提起投</w:t>
      </w:r>
      <w:r>
        <w:rPr>
          <w:rFonts w:ascii="宋体" w:hAnsi="宋体" w:eastAsia="宋体" w:cs="宋体"/>
          <w:spacing w:val="-5"/>
          <w:sz w:val="24"/>
          <w:szCs w:val="24"/>
        </w:rPr>
        <w:t>诉。</w:t>
      </w:r>
    </w:p>
    <w:p w14:paraId="0F731D37">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（2）投诉人投诉时,应当提交投诉书和必要的证明材料，并按照被投诉采购人、采购代理机构（以下简称被投诉人）和与投诉事项有关的供应商数量提供投诉书的副本。投诉</w:t>
      </w:r>
      <w:r>
        <w:rPr>
          <w:rFonts w:ascii="宋体" w:hAnsi="宋体" w:eastAsia="宋体" w:cs="宋体"/>
          <w:spacing w:val="-2"/>
          <w:sz w:val="24"/>
          <w:szCs w:val="24"/>
        </w:rPr>
        <w:t>书应当包括下列内容：</w:t>
      </w:r>
    </w:p>
    <w:p w14:paraId="37F9C5FF">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① 投诉人和被投诉人的姓名或者名称、通讯地址、邮编、联系人及联系电话；</w:t>
      </w:r>
    </w:p>
    <w:p w14:paraId="46CC6854">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② 质疑和质疑答复情况说明及相关证明材料；</w:t>
      </w:r>
    </w:p>
    <w:p w14:paraId="5CD794D1">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③ 具体、明确的投诉事项和与投诉事项相关的投诉请求；</w:t>
      </w:r>
    </w:p>
    <w:p w14:paraId="361E268D">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④ 事实依据；</w:t>
      </w:r>
    </w:p>
    <w:p w14:paraId="2D4D3216">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⑤ 法律依据；</w:t>
      </w:r>
    </w:p>
    <w:p w14:paraId="1AFFA15A">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⑥ 提起投诉的日期。</w:t>
      </w:r>
    </w:p>
    <w:p w14:paraId="193DCC02">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（3）投诉人为自然人的，应当由本人签字；投诉人为法人或者其他组织的，应当由法定代表人、主要负责人，或者其授权代表签字或者盖章，并加盖公章。</w:t>
      </w:r>
    </w:p>
    <w:p w14:paraId="490AA5E9">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（4）投诉人提起投诉应当符合下列条件：</w:t>
      </w:r>
    </w:p>
    <w:p w14:paraId="0897A761">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① 提起投诉前已依法进行质疑；</w:t>
      </w:r>
    </w:p>
    <w:p w14:paraId="5118BB7E">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② 投诉书内容符合《政府采购质疑和投诉办法》（财政部令第 94 号令）的规定</w:t>
      </w:r>
      <w:r>
        <w:rPr>
          <w:rFonts w:hint="eastAsia" w:ascii="宋体" w:hAnsi="宋体" w:eastAsia="宋体" w:cs="宋体"/>
          <w:spacing w:val="-3"/>
          <w:sz w:val="24"/>
          <w:szCs w:val="24"/>
          <w:lang w:eastAsia="zh-CN"/>
        </w:rPr>
        <w:t>；</w:t>
      </w:r>
    </w:p>
    <w:p w14:paraId="14536496">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③ 在投诉有效期限内提起投诉；</w:t>
      </w:r>
    </w:p>
    <w:p w14:paraId="5FB0DE4C">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④ 同一投诉事项未经财政部门投诉处理；</w:t>
      </w:r>
    </w:p>
    <w:p w14:paraId="6D9DD247">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⑤ 财政部规定的其他条件。</w:t>
      </w:r>
    </w:p>
    <w:p w14:paraId="18E4CA62">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（5）供应商投诉的事项不得超出已质疑事项的范围，但基于质疑答复内容提出的投诉事项除外。</w:t>
      </w:r>
    </w:p>
    <w:p w14:paraId="34A76638">
      <w:pPr>
        <w:spacing w:before="78" w:line="219" w:lineRule="auto"/>
        <w:ind w:firstLine="2512" w:firstLineChars="900"/>
        <w:rPr>
          <w:rFonts w:hint="eastAsia" w:ascii="宋体" w:hAnsi="宋体" w:eastAsia="宋体" w:cs="宋体"/>
          <w:b/>
          <w:bCs/>
          <w:spacing w:val="-1"/>
          <w:sz w:val="28"/>
          <w:szCs w:val="28"/>
          <w:lang w:val="en-US" w:eastAsia="zh-CN"/>
        </w:rPr>
      </w:pPr>
    </w:p>
    <w:p w14:paraId="20E6B243">
      <w:pPr>
        <w:spacing w:before="78" w:line="219" w:lineRule="auto"/>
        <w:ind w:firstLine="2512" w:firstLineChars="900"/>
        <w:rPr>
          <w:rFonts w:hint="eastAsia" w:ascii="宋体" w:hAnsi="宋体" w:eastAsia="宋体" w:cs="宋体"/>
          <w:b/>
          <w:bCs/>
          <w:spacing w:val="-1"/>
          <w:sz w:val="28"/>
          <w:szCs w:val="28"/>
          <w:lang w:val="en-US" w:eastAsia="zh-CN"/>
        </w:rPr>
      </w:pPr>
    </w:p>
    <w:p w14:paraId="53748465">
      <w:pPr>
        <w:spacing w:before="78" w:line="219" w:lineRule="auto"/>
        <w:ind w:firstLine="2512" w:firstLineChars="900"/>
        <w:rPr>
          <w:rFonts w:hint="eastAsia" w:ascii="宋体" w:hAnsi="宋体" w:eastAsia="宋体" w:cs="宋体"/>
          <w:b/>
          <w:bCs/>
          <w:spacing w:val="-1"/>
          <w:sz w:val="28"/>
          <w:szCs w:val="28"/>
          <w:lang w:val="en-US" w:eastAsia="zh-CN"/>
        </w:rPr>
      </w:pPr>
    </w:p>
    <w:p w14:paraId="3BD47AA5">
      <w:pPr>
        <w:spacing w:before="78" w:line="219" w:lineRule="auto"/>
        <w:ind w:firstLine="2512" w:firstLineChars="900"/>
        <w:rPr>
          <w:rFonts w:hint="eastAsia" w:ascii="宋体" w:hAnsi="宋体" w:eastAsia="宋体" w:cs="宋体"/>
          <w:b/>
          <w:bCs/>
          <w:spacing w:val="-1"/>
          <w:sz w:val="28"/>
          <w:szCs w:val="28"/>
          <w:lang w:val="en-US" w:eastAsia="zh-CN"/>
        </w:rPr>
      </w:pPr>
    </w:p>
    <w:p w14:paraId="0DA328FD">
      <w:pPr>
        <w:pStyle w:val="2"/>
        <w:rPr>
          <w:rFonts w:hint="eastAsia" w:ascii="宋体" w:hAnsi="宋体" w:eastAsia="宋体" w:cs="宋体"/>
          <w:b/>
          <w:bCs/>
          <w:spacing w:val="-1"/>
          <w:sz w:val="28"/>
          <w:szCs w:val="28"/>
          <w:lang w:val="en-US" w:eastAsia="zh-CN"/>
        </w:rPr>
      </w:pPr>
    </w:p>
    <w:p w14:paraId="1E6BD284">
      <w:pPr>
        <w:pStyle w:val="2"/>
        <w:rPr>
          <w:rFonts w:hint="eastAsia" w:ascii="宋体" w:hAnsi="宋体" w:eastAsia="宋体" w:cs="宋体"/>
          <w:b/>
          <w:bCs/>
          <w:spacing w:val="-1"/>
          <w:sz w:val="28"/>
          <w:szCs w:val="28"/>
          <w:lang w:val="en-US" w:eastAsia="zh-CN"/>
        </w:rPr>
      </w:pPr>
    </w:p>
    <w:p w14:paraId="41052F10">
      <w:pPr>
        <w:pStyle w:val="2"/>
        <w:rPr>
          <w:rFonts w:hint="eastAsia" w:ascii="宋体" w:hAnsi="宋体" w:eastAsia="宋体" w:cs="宋体"/>
          <w:b/>
          <w:bCs/>
          <w:spacing w:val="-1"/>
          <w:sz w:val="28"/>
          <w:szCs w:val="28"/>
          <w:lang w:val="en-US" w:eastAsia="zh-CN"/>
        </w:rPr>
      </w:pPr>
    </w:p>
    <w:p w14:paraId="7434992F">
      <w:pPr>
        <w:pStyle w:val="2"/>
        <w:rPr>
          <w:rFonts w:hint="eastAsia" w:ascii="宋体" w:hAnsi="宋体" w:eastAsia="宋体" w:cs="宋体"/>
          <w:b/>
          <w:bCs/>
          <w:spacing w:val="-1"/>
          <w:sz w:val="28"/>
          <w:szCs w:val="28"/>
          <w:lang w:val="en-US" w:eastAsia="zh-CN"/>
        </w:rPr>
      </w:pPr>
    </w:p>
    <w:p w14:paraId="6055BFF5">
      <w:pPr>
        <w:pStyle w:val="2"/>
        <w:rPr>
          <w:rFonts w:hint="eastAsia" w:ascii="宋体" w:hAnsi="宋体" w:eastAsia="宋体" w:cs="宋体"/>
          <w:b/>
          <w:bCs/>
          <w:spacing w:val="-1"/>
          <w:sz w:val="28"/>
          <w:szCs w:val="28"/>
          <w:lang w:val="en-US" w:eastAsia="zh-CN"/>
        </w:rPr>
      </w:pPr>
    </w:p>
    <w:p w14:paraId="3AF999E3">
      <w:pPr>
        <w:pStyle w:val="2"/>
        <w:rPr>
          <w:rFonts w:hint="eastAsia" w:ascii="宋体" w:hAnsi="宋体" w:eastAsia="宋体" w:cs="宋体"/>
          <w:b/>
          <w:bCs/>
          <w:spacing w:val="-1"/>
          <w:sz w:val="28"/>
          <w:szCs w:val="28"/>
          <w:lang w:val="en-US" w:eastAsia="zh-CN"/>
        </w:rPr>
      </w:pPr>
    </w:p>
    <w:p w14:paraId="280C37A7">
      <w:pPr>
        <w:pStyle w:val="2"/>
        <w:rPr>
          <w:rFonts w:hint="eastAsia" w:ascii="宋体" w:hAnsi="宋体" w:eastAsia="宋体" w:cs="宋体"/>
          <w:b/>
          <w:bCs/>
          <w:spacing w:val="-1"/>
          <w:sz w:val="28"/>
          <w:szCs w:val="28"/>
          <w:lang w:val="en-US" w:eastAsia="zh-CN"/>
        </w:rPr>
      </w:pPr>
    </w:p>
    <w:p w14:paraId="79AAE47E">
      <w:pPr>
        <w:pStyle w:val="2"/>
        <w:rPr>
          <w:rFonts w:hint="eastAsia" w:ascii="宋体" w:hAnsi="宋体" w:eastAsia="宋体" w:cs="宋体"/>
          <w:b/>
          <w:bCs/>
          <w:spacing w:val="-1"/>
          <w:sz w:val="28"/>
          <w:szCs w:val="28"/>
          <w:lang w:val="en-US" w:eastAsia="zh-CN"/>
        </w:rPr>
      </w:pPr>
    </w:p>
    <w:p w14:paraId="24A7DC69">
      <w:pPr>
        <w:pStyle w:val="2"/>
        <w:rPr>
          <w:rFonts w:hint="eastAsia" w:ascii="宋体" w:hAnsi="宋体" w:eastAsia="宋体" w:cs="宋体"/>
          <w:b/>
          <w:bCs/>
          <w:spacing w:val="-1"/>
          <w:sz w:val="28"/>
          <w:szCs w:val="28"/>
          <w:lang w:val="en-US" w:eastAsia="zh-CN"/>
        </w:rPr>
      </w:pPr>
    </w:p>
    <w:p w14:paraId="59E83276">
      <w:pPr>
        <w:pStyle w:val="2"/>
        <w:rPr>
          <w:rFonts w:hint="eastAsia" w:ascii="宋体" w:hAnsi="宋体" w:eastAsia="宋体" w:cs="宋体"/>
          <w:b/>
          <w:bCs/>
          <w:spacing w:val="-1"/>
          <w:sz w:val="28"/>
          <w:szCs w:val="28"/>
          <w:lang w:val="en-US" w:eastAsia="zh-CN"/>
        </w:rPr>
      </w:pPr>
    </w:p>
    <w:p w14:paraId="6C6DEB7B">
      <w:pPr>
        <w:pStyle w:val="2"/>
        <w:rPr>
          <w:rFonts w:hint="eastAsia" w:ascii="宋体" w:hAnsi="宋体" w:eastAsia="宋体" w:cs="宋体"/>
          <w:b/>
          <w:bCs/>
          <w:spacing w:val="-1"/>
          <w:sz w:val="28"/>
          <w:szCs w:val="28"/>
          <w:lang w:val="en-US" w:eastAsia="zh-CN"/>
        </w:rPr>
      </w:pPr>
    </w:p>
    <w:p w14:paraId="5EED0523">
      <w:pPr>
        <w:pStyle w:val="2"/>
        <w:rPr>
          <w:rFonts w:hint="eastAsia" w:ascii="宋体" w:hAnsi="宋体" w:eastAsia="宋体" w:cs="宋体"/>
          <w:b/>
          <w:bCs/>
          <w:spacing w:val="-1"/>
          <w:sz w:val="28"/>
          <w:szCs w:val="28"/>
          <w:lang w:val="en-US" w:eastAsia="zh-CN"/>
        </w:rPr>
      </w:pPr>
    </w:p>
    <w:p w14:paraId="0D921CC0">
      <w:pPr>
        <w:pStyle w:val="2"/>
        <w:rPr>
          <w:rFonts w:hint="eastAsia" w:ascii="宋体" w:hAnsi="宋体" w:eastAsia="宋体" w:cs="宋体"/>
          <w:b/>
          <w:bCs/>
          <w:spacing w:val="-1"/>
          <w:sz w:val="28"/>
          <w:szCs w:val="28"/>
          <w:lang w:val="en-US" w:eastAsia="zh-CN"/>
        </w:rPr>
      </w:pPr>
    </w:p>
    <w:p w14:paraId="4D6A0709">
      <w:pPr>
        <w:pStyle w:val="2"/>
        <w:rPr>
          <w:rFonts w:hint="eastAsia" w:ascii="宋体" w:hAnsi="宋体" w:eastAsia="宋体" w:cs="宋体"/>
          <w:b/>
          <w:bCs/>
          <w:spacing w:val="-1"/>
          <w:sz w:val="28"/>
          <w:szCs w:val="28"/>
          <w:lang w:val="en-US" w:eastAsia="zh-CN"/>
        </w:rPr>
      </w:pPr>
    </w:p>
    <w:p w14:paraId="210FC89D">
      <w:pPr>
        <w:pStyle w:val="2"/>
        <w:rPr>
          <w:rFonts w:hint="eastAsia" w:ascii="宋体" w:hAnsi="宋体" w:eastAsia="宋体" w:cs="宋体"/>
          <w:b/>
          <w:bCs/>
          <w:spacing w:val="-1"/>
          <w:sz w:val="28"/>
          <w:szCs w:val="28"/>
          <w:lang w:val="en-US" w:eastAsia="zh-CN"/>
        </w:rPr>
      </w:pPr>
    </w:p>
    <w:p w14:paraId="3E490954">
      <w:pPr>
        <w:pStyle w:val="2"/>
        <w:rPr>
          <w:rFonts w:hint="eastAsia" w:ascii="宋体" w:hAnsi="宋体" w:eastAsia="宋体" w:cs="宋体"/>
          <w:b/>
          <w:bCs/>
          <w:spacing w:val="-1"/>
          <w:sz w:val="28"/>
          <w:szCs w:val="28"/>
          <w:lang w:val="en-US" w:eastAsia="zh-CN"/>
        </w:rPr>
      </w:pPr>
    </w:p>
    <w:p w14:paraId="628CD017">
      <w:pPr>
        <w:pStyle w:val="2"/>
        <w:rPr>
          <w:rFonts w:hint="eastAsia" w:ascii="宋体" w:hAnsi="宋体" w:eastAsia="宋体" w:cs="宋体"/>
          <w:b/>
          <w:bCs/>
          <w:spacing w:val="-1"/>
          <w:sz w:val="28"/>
          <w:szCs w:val="28"/>
          <w:lang w:val="en-US" w:eastAsia="zh-CN"/>
        </w:rPr>
      </w:pPr>
    </w:p>
    <w:p w14:paraId="39C267D0">
      <w:pPr>
        <w:spacing w:before="78" w:line="219" w:lineRule="auto"/>
        <w:ind w:firstLine="2512" w:firstLineChars="900"/>
        <w:rPr>
          <w:rFonts w:hint="eastAsia" w:ascii="宋体" w:hAnsi="宋体" w:eastAsia="宋体" w:cs="宋体"/>
          <w:b/>
          <w:bCs/>
          <w:sz w:val="28"/>
          <w:szCs w:val="28"/>
          <w:lang w:eastAsia="zh-CN"/>
        </w:rPr>
      </w:pPr>
      <w:r>
        <w:rPr>
          <w:rFonts w:hint="eastAsia" w:ascii="宋体" w:hAnsi="宋体" w:eastAsia="宋体" w:cs="宋体"/>
          <w:b/>
          <w:bCs/>
          <w:spacing w:val="-1"/>
          <w:sz w:val="28"/>
          <w:szCs w:val="28"/>
          <w:lang w:val="en-US" w:eastAsia="zh-CN"/>
        </w:rPr>
        <w:t>第</w:t>
      </w:r>
      <w:r>
        <w:rPr>
          <w:rFonts w:ascii="宋体" w:hAnsi="宋体" w:eastAsia="宋体" w:cs="宋体"/>
          <w:b/>
          <w:bCs/>
          <w:spacing w:val="-1"/>
          <w:sz w:val="28"/>
          <w:szCs w:val="28"/>
        </w:rPr>
        <w:t xml:space="preserve">三章  </w:t>
      </w:r>
      <w:r>
        <w:rPr>
          <w:rFonts w:hint="eastAsia" w:ascii="宋体" w:hAnsi="宋体" w:eastAsia="宋体" w:cs="宋体"/>
          <w:b/>
          <w:bCs/>
          <w:spacing w:val="-1"/>
          <w:sz w:val="28"/>
          <w:szCs w:val="28"/>
          <w:lang w:eastAsia="zh-CN"/>
        </w:rPr>
        <w:t>谈判内容及相关要求</w:t>
      </w:r>
    </w:p>
    <w:p w14:paraId="398DD0B5">
      <w:pPr>
        <w:pStyle w:val="2"/>
        <w:spacing w:line="276" w:lineRule="auto"/>
        <w:rPr>
          <w:highlight w:val="yellow"/>
        </w:rPr>
      </w:pPr>
    </w:p>
    <w:p w14:paraId="29F74238">
      <w:pPr>
        <w:keepNext w:val="0"/>
        <w:keepLines w:val="0"/>
        <w:pageBreakBefore w:val="0"/>
        <w:widowControl/>
        <w:kinsoku w:val="0"/>
        <w:wordWrap/>
        <w:overflowPunct/>
        <w:topLinePunct w:val="0"/>
        <w:autoSpaceDE w:val="0"/>
        <w:autoSpaceDN w:val="0"/>
        <w:bidi w:val="0"/>
        <w:adjustRightInd w:val="0"/>
        <w:snapToGrid w:val="0"/>
        <w:spacing w:before="78" w:line="219" w:lineRule="auto"/>
        <w:ind w:left="33" w:firstLine="476" w:firstLineChars="200"/>
        <w:jc w:val="both"/>
        <w:textAlignment w:val="baseline"/>
        <w:rPr>
          <w:rFonts w:hint="default" w:ascii="宋体" w:hAnsi="宋体" w:eastAsia="宋体" w:cs="宋体"/>
          <w:sz w:val="24"/>
          <w:szCs w:val="24"/>
          <w:highlight w:val="none"/>
          <w:lang w:val="en-US"/>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一、</w:t>
      </w: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采购</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内容</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紫阳县蒿坪镇中心卫生院劳务保洁外包项目</w:t>
      </w:r>
    </w:p>
    <w:p w14:paraId="57BC68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76" w:firstLineChars="200"/>
        <w:jc w:val="both"/>
        <w:textAlignment w:val="baseline"/>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二、服务地点：</w:t>
      </w:r>
      <w:r>
        <w:rPr>
          <w:rFonts w:hint="eastAsia" w:ascii="宋体" w:hAnsi="宋体" w:eastAsia="宋体" w:cs="宋体"/>
          <w:spacing w:val="-1"/>
          <w:sz w:val="24"/>
          <w:szCs w:val="24"/>
          <w:highlight w:val="none"/>
          <w:lang w:val="en-US" w:eastAsia="zh-CN"/>
        </w:rPr>
        <w:t>甲方指定地点</w:t>
      </w:r>
    </w:p>
    <w:p w14:paraId="08D01B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76" w:firstLineChars="200"/>
        <w:jc w:val="both"/>
        <w:textAlignment w:val="baseline"/>
        <w:rPr>
          <w:rFonts w:hint="default"/>
          <w:lang w:val="en-US" w:eastAsia="zh-CN"/>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三、服务期限：</w:t>
      </w:r>
      <w:r>
        <w:rPr>
          <w:rFonts w:hint="eastAsia" w:ascii="宋体" w:hAnsi="宋体" w:cs="宋体"/>
          <w:sz w:val="24"/>
          <w:highlight w:val="none"/>
        </w:rPr>
        <w:t>自合同签订之日起</w:t>
      </w:r>
      <w:r>
        <w:rPr>
          <w:rFonts w:hint="eastAsia" w:ascii="宋体" w:hAnsi="宋体" w:eastAsia="宋体" w:cs="宋体"/>
          <w:sz w:val="24"/>
          <w:highlight w:val="none"/>
          <w:lang w:val="en-US" w:eastAsia="zh-CN"/>
        </w:rPr>
        <w:t>两</w:t>
      </w:r>
      <w:r>
        <w:rPr>
          <w:rFonts w:hint="eastAsia" w:ascii="宋体" w:hAnsi="宋体" w:cs="宋体"/>
          <w:sz w:val="24"/>
          <w:highlight w:val="none"/>
        </w:rPr>
        <w:t>年内提供相关服务</w:t>
      </w:r>
    </w:p>
    <w:p w14:paraId="74DFCF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76" w:firstLineChars="200"/>
        <w:jc w:val="both"/>
        <w:textAlignment w:val="baseline"/>
        <w:rPr>
          <w:rFonts w:hint="default"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四、付款方式：</w:t>
      </w:r>
      <w:r>
        <w:rPr>
          <w:rFonts w:hint="eastAsia" w:ascii="宋体" w:hAnsi="宋体" w:cs="宋体"/>
          <w:sz w:val="24"/>
          <w:highlight w:val="none"/>
          <w:lang w:val="en-US" w:eastAsia="zh-CN"/>
        </w:rPr>
        <w:t>合同期满后核算总金额并结清款项</w:t>
      </w:r>
    </w:p>
    <w:p w14:paraId="4D4AEE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76" w:firstLineChars="200"/>
        <w:jc w:val="both"/>
        <w:textAlignment w:val="baseline"/>
        <w:rPr>
          <w:rFonts w:hint="eastAsia" w:ascii="宋体" w:hAnsi="宋体" w:eastAsia="宋体" w:cs="宋体"/>
          <w:kern w:val="2"/>
          <w:sz w:val="24"/>
          <w:szCs w:val="24"/>
          <w:highlight w:val="none"/>
          <w:lang w:val="en-US" w:eastAsia="zh-CN" w:bidi="ar"/>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五、采购内容及技术参数：</w:t>
      </w:r>
    </w:p>
    <w:p w14:paraId="6A0C400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一</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采购内容</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2025年-2026年两年保洁劳务</w:t>
      </w:r>
    </w:p>
    <w:p w14:paraId="36B4299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1、门诊部：</w:t>
      </w:r>
    </w:p>
    <w:p w14:paraId="3821C27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（1）打扫医院门诊大厅、公共厕所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输液大厅、走廊过道、扶手及门窗、墙面、地面的清洁、消毒工作。</w:t>
      </w:r>
    </w:p>
    <w:p w14:paraId="703192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（2）</w:t>
      </w:r>
      <w:r>
        <w:rPr>
          <w:rFonts w:hint="eastAsia" w:ascii="宋体" w:hAnsi="宋体" w:eastAsia="宋体" w:cs="宋体"/>
          <w:color w:val="auto"/>
          <w:sz w:val="24"/>
          <w:szCs w:val="24"/>
        </w:rPr>
        <w:t>及时清除医院门诊病人的呕吐物、分泌物等。</w:t>
      </w:r>
    </w:p>
    <w:p w14:paraId="05B628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（3）</w:t>
      </w:r>
      <w:r>
        <w:rPr>
          <w:rFonts w:hint="eastAsia" w:ascii="宋体" w:hAnsi="宋体" w:eastAsia="宋体" w:cs="宋体"/>
          <w:color w:val="auto"/>
          <w:sz w:val="24"/>
          <w:szCs w:val="24"/>
        </w:rPr>
        <w:t>对医院门诊洗手间、开水间进行定期的消毒。</w:t>
      </w:r>
    </w:p>
    <w:p w14:paraId="168599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（4）</w:t>
      </w:r>
      <w:r>
        <w:rPr>
          <w:rFonts w:hint="eastAsia" w:ascii="宋体" w:hAnsi="宋体" w:eastAsia="宋体" w:cs="宋体"/>
          <w:color w:val="auto"/>
          <w:sz w:val="24"/>
          <w:szCs w:val="24"/>
        </w:rPr>
        <w:t>及时清理医院门诊各诊室的污物、垃圾，按照消毒隔离要求处理。</w:t>
      </w:r>
    </w:p>
    <w:p w14:paraId="55B5A4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（5）</w:t>
      </w:r>
      <w:r>
        <w:rPr>
          <w:rFonts w:hint="eastAsia" w:ascii="宋体" w:hAnsi="宋体" w:eastAsia="宋体" w:cs="宋体"/>
          <w:color w:val="auto"/>
          <w:sz w:val="24"/>
          <w:szCs w:val="24"/>
        </w:rPr>
        <w:t>对医院门诊的被服清洗、清点并归放整齐。</w:t>
      </w:r>
    </w:p>
    <w:p w14:paraId="038BDC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（6）</w:t>
      </w:r>
      <w:r>
        <w:rPr>
          <w:rFonts w:hint="eastAsia" w:ascii="宋体" w:hAnsi="宋体" w:eastAsia="宋体" w:cs="宋体"/>
          <w:color w:val="auto"/>
          <w:sz w:val="24"/>
          <w:szCs w:val="24"/>
        </w:rPr>
        <w:t>玻璃窗、窗框、窗帘、窗台明亮光洁、无积尘、斑点。</w:t>
      </w:r>
    </w:p>
    <w:p w14:paraId="1BDF54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（7）</w:t>
      </w:r>
      <w:r>
        <w:rPr>
          <w:rFonts w:hint="eastAsia" w:ascii="宋体" w:hAnsi="宋体" w:eastAsia="宋体" w:cs="宋体"/>
          <w:color w:val="auto"/>
          <w:sz w:val="24"/>
          <w:szCs w:val="24"/>
        </w:rPr>
        <w:t>楼层分布牌、消防栓箱等表面干净、无积尘、污迹、斑点。</w:t>
      </w:r>
    </w:p>
    <w:p w14:paraId="02B22C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（8）</w:t>
      </w:r>
      <w:r>
        <w:rPr>
          <w:rFonts w:hint="eastAsia" w:ascii="宋体" w:hAnsi="宋体" w:eastAsia="宋体" w:cs="宋体"/>
          <w:color w:val="auto"/>
          <w:sz w:val="24"/>
          <w:szCs w:val="24"/>
        </w:rPr>
        <w:t>清洗门诊部所用被服，清点清洗被服并归放整齐，建立被服登记制。</w:t>
      </w:r>
    </w:p>
    <w:p w14:paraId="39E303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（9）</w:t>
      </w:r>
      <w:r>
        <w:rPr>
          <w:rFonts w:hint="eastAsia" w:ascii="宋体" w:hAnsi="宋体" w:eastAsia="宋体" w:cs="宋体"/>
          <w:color w:val="auto"/>
          <w:sz w:val="24"/>
          <w:szCs w:val="24"/>
          <w:lang w:eastAsia="zh-CN"/>
        </w:rPr>
        <w:t>院前院后及周边环境卫生清洁。</w:t>
      </w:r>
    </w:p>
    <w:p w14:paraId="34A4A63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2、住院部：</w:t>
      </w:r>
    </w:p>
    <w:p w14:paraId="4D610B9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（1）</w:t>
      </w:r>
      <w:r>
        <w:rPr>
          <w:rFonts w:hint="eastAsia" w:ascii="宋体" w:hAnsi="宋体" w:eastAsia="宋体" w:cs="宋体"/>
          <w:color w:val="auto"/>
          <w:sz w:val="24"/>
          <w:szCs w:val="24"/>
        </w:rPr>
        <w:t>对住院部病房内床</w:t>
      </w:r>
      <w:r>
        <w:rPr>
          <w:rFonts w:hint="eastAsia" w:ascii="宋体" w:hAnsi="宋体" w:eastAsia="宋体" w:cs="宋体"/>
          <w:color w:val="auto"/>
          <w:sz w:val="24"/>
          <w:szCs w:val="24"/>
          <w:lang w:eastAsia="zh-CN"/>
        </w:rPr>
        <w:t>单</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被褥、</w:t>
      </w:r>
      <w:r>
        <w:rPr>
          <w:rFonts w:hint="eastAsia" w:ascii="宋体" w:hAnsi="宋体" w:eastAsia="宋体" w:cs="宋体"/>
          <w:color w:val="auto"/>
          <w:sz w:val="24"/>
          <w:szCs w:val="24"/>
        </w:rPr>
        <w:t>床档、桌、椅、柜、凳等用物及门、窗、墙、地进行清洁、消毒工作。</w:t>
      </w:r>
    </w:p>
    <w:p w14:paraId="25A44CA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（2）</w:t>
      </w:r>
      <w:r>
        <w:rPr>
          <w:rFonts w:hint="eastAsia" w:ascii="宋体" w:hAnsi="宋体" w:eastAsia="宋体" w:cs="宋体"/>
          <w:color w:val="auto"/>
          <w:sz w:val="24"/>
          <w:szCs w:val="24"/>
        </w:rPr>
        <w:t>对住院</w:t>
      </w:r>
      <w:r>
        <w:rPr>
          <w:rFonts w:hint="eastAsia" w:ascii="宋体" w:hAnsi="宋体" w:eastAsia="宋体" w:cs="宋体"/>
          <w:color w:val="auto"/>
          <w:sz w:val="24"/>
          <w:szCs w:val="24"/>
          <w:lang w:eastAsia="zh-CN"/>
        </w:rPr>
        <w:t>部区域</w:t>
      </w:r>
      <w:r>
        <w:rPr>
          <w:rFonts w:hint="eastAsia" w:ascii="宋体" w:hAnsi="宋体" w:eastAsia="宋体" w:cs="宋体"/>
          <w:color w:val="auto"/>
          <w:sz w:val="24"/>
          <w:szCs w:val="24"/>
        </w:rPr>
        <w:t>开水间及垃圾桶</w:t>
      </w:r>
      <w:r>
        <w:rPr>
          <w:rFonts w:hint="eastAsia" w:ascii="宋体" w:hAnsi="宋体" w:eastAsia="宋体" w:cs="宋体"/>
          <w:color w:val="auto"/>
          <w:sz w:val="24"/>
          <w:szCs w:val="24"/>
          <w:lang w:eastAsia="zh-CN"/>
        </w:rPr>
        <w:t>、池</w:t>
      </w:r>
      <w:r>
        <w:rPr>
          <w:rFonts w:hint="eastAsia" w:ascii="宋体" w:hAnsi="宋体" w:eastAsia="宋体" w:cs="宋体"/>
          <w:color w:val="auto"/>
          <w:sz w:val="24"/>
          <w:szCs w:val="24"/>
        </w:rPr>
        <w:t>进行清洁、消毒。</w:t>
      </w:r>
    </w:p>
    <w:p w14:paraId="4CFD0B4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（3）</w:t>
      </w:r>
      <w:r>
        <w:rPr>
          <w:rFonts w:hint="eastAsia" w:ascii="宋体" w:hAnsi="宋体" w:eastAsia="宋体" w:cs="宋体"/>
          <w:color w:val="auto"/>
          <w:sz w:val="24"/>
          <w:szCs w:val="24"/>
        </w:rPr>
        <w:t>住院部出院病人的病房按要求及时清洁打扫消毒，未使用的住院部病房每天至少打扫一次。</w:t>
      </w:r>
    </w:p>
    <w:p w14:paraId="6153EBB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（4）</w:t>
      </w:r>
      <w:r>
        <w:rPr>
          <w:rFonts w:hint="eastAsia" w:ascii="宋体" w:hAnsi="宋体" w:eastAsia="宋体" w:cs="宋体"/>
          <w:color w:val="auto"/>
          <w:sz w:val="24"/>
          <w:szCs w:val="24"/>
        </w:rPr>
        <w:t>做好住院部卫生间的清洁、消毒工作，保持卫生间地面干净，无赃物、积水、烟头、纸屑及废弃物；保持卫生间门窗、墙壁清洁，无蜘蛛网、积灰、无乱贴乱画现象；做到卫生间便池无积垢；每天处理2-3次卫生纸篓，保持篓外清洁，厕所通风良好。</w:t>
      </w:r>
    </w:p>
    <w:p w14:paraId="4FC5330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（5）</w:t>
      </w:r>
      <w:r>
        <w:rPr>
          <w:rFonts w:hint="eastAsia" w:ascii="宋体" w:hAnsi="宋体" w:eastAsia="宋体" w:cs="宋体"/>
          <w:color w:val="auto"/>
          <w:sz w:val="24"/>
          <w:szCs w:val="24"/>
        </w:rPr>
        <w:t>对住院部各层走廊、电梯厅等每日上、下午两次清理，有污迹随时清除。</w:t>
      </w:r>
    </w:p>
    <w:p w14:paraId="0402C25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（6）</w:t>
      </w:r>
      <w:r>
        <w:rPr>
          <w:rFonts w:hint="eastAsia" w:ascii="宋体" w:hAnsi="宋体" w:eastAsia="宋体" w:cs="宋体"/>
          <w:color w:val="auto"/>
          <w:sz w:val="24"/>
          <w:szCs w:val="24"/>
        </w:rPr>
        <w:t>住院部病室及走廊墙壁每三天擦拭至少一次，有污迹及时擦净。</w:t>
      </w:r>
    </w:p>
    <w:p w14:paraId="1E19661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en-US" w:bidi="ar-SA"/>
        </w:rPr>
        <w:t>（7）</w:t>
      </w:r>
      <w:r>
        <w:rPr>
          <w:rFonts w:hint="eastAsia" w:ascii="宋体" w:hAnsi="宋体" w:eastAsia="宋体" w:cs="宋体"/>
          <w:color w:val="auto"/>
          <w:sz w:val="24"/>
          <w:szCs w:val="24"/>
        </w:rPr>
        <w:t>及时回收、清洗住院部所用被服，清洗完成后进行消毒并归放整齐，建立被服登记制。</w:t>
      </w:r>
    </w:p>
    <w:p w14:paraId="23B16783">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3、楼道、楼梯及电梯：</w:t>
      </w:r>
    </w:p>
    <w:p w14:paraId="6376794A">
      <w:pPr>
        <w:keepNext w:val="0"/>
        <w:keepLines w:val="0"/>
        <w:pageBreakBefore w:val="0"/>
        <w:widowControl/>
        <w:numPr>
          <w:ilvl w:val="0"/>
          <w:numId w:val="3"/>
        </w:numPr>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楼道梯级、扶手、墙面、消防栓、楼道门窗的清洁，每日清扫擦拭一次，窗户玻璃三天擦拭一次，目视楼道达到无烟头、果皮、纸屑、蜘蛛网、积尘、污痕等。</w:t>
      </w:r>
    </w:p>
    <w:p w14:paraId="769F5A89">
      <w:pPr>
        <w:keepNext w:val="0"/>
        <w:keepLines w:val="0"/>
        <w:pageBreakBefore w:val="0"/>
        <w:widowControl/>
        <w:numPr>
          <w:ilvl w:val="0"/>
          <w:numId w:val="3"/>
        </w:numPr>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楼梯每天打扫两次，早晚各一次，保持楼梯无烟头、纸屑及废弃物；扶手、栏杆无污渍；平台及台阶无杂物，干净整洁；楼道内无堆放杂物。</w:t>
      </w:r>
    </w:p>
    <w:p w14:paraId="5B484524">
      <w:pPr>
        <w:keepNext w:val="0"/>
        <w:keepLines w:val="0"/>
        <w:pageBreakBefore w:val="0"/>
        <w:widowControl/>
        <w:numPr>
          <w:ilvl w:val="0"/>
          <w:numId w:val="3"/>
        </w:numPr>
        <w:kinsoku/>
        <w:wordWrap w:val="0"/>
        <w:overflowPunct/>
        <w:topLinePunct w:val="0"/>
        <w:autoSpaceDE w:val="0"/>
        <w:autoSpaceDN w:val="0"/>
        <w:bidi w:val="0"/>
        <w:adjustRightInd w:val="0"/>
        <w:snapToGrid w:val="0"/>
        <w:spacing w:line="460" w:lineRule="exact"/>
        <w:ind w:left="0" w:lef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电梯每天打扫一次，保证电梯门干净、无手印、无污迹，轨道干净无杂物；轿厢四壁干净无尘土、无污渍；地板干净无杂物；内外按键干净无污。</w:t>
      </w:r>
    </w:p>
    <w:p w14:paraId="02D0192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(4)行政办公和公共卫生区域门、</w:t>
      </w:r>
      <w:r>
        <w:rPr>
          <w:rFonts w:hint="eastAsia" w:ascii="宋体" w:hAnsi="宋体" w:eastAsia="宋体" w:cs="宋体"/>
          <w:color w:val="auto"/>
          <w:sz w:val="24"/>
          <w:szCs w:val="24"/>
        </w:rPr>
        <w:t>玻璃窗、窗框、窗帘、窗台明亮光洁、无积尘、斑点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每天更换垃圾袋。</w:t>
      </w:r>
    </w:p>
    <w:p w14:paraId="3F3EA70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(5)每天按时到各科室收集医废，做好登记并与医废间暂存，医废间做到干净整洁，“三防”到位。</w:t>
      </w:r>
    </w:p>
    <w:p w14:paraId="3A4231A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4、其它</w:t>
      </w:r>
    </w:p>
    <w:p w14:paraId="04A7771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1、有特殊情况时积极配合卫生院后勤分管领导和服从护士长安排，做到随时保洁。</w:t>
      </w:r>
    </w:p>
    <w:p w14:paraId="7619ADC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2、负责全院卫生洁具的统一清洗、晾晒和消毒。</w:t>
      </w:r>
    </w:p>
    <w:p w14:paraId="73B678ED">
      <w:pPr>
        <w:keepNext w:val="0"/>
        <w:keepLines w:val="0"/>
        <w:pageBreakBefore w:val="0"/>
        <w:widowControl/>
        <w:kinsoku/>
        <w:wordWrap w:val="0"/>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二、技术参数</w:t>
      </w:r>
    </w:p>
    <w:tbl>
      <w:tblPr>
        <w:tblStyle w:val="11"/>
        <w:tblW w:w="4873" w:type="pct"/>
        <w:tblInd w:w="233" w:type="dxa"/>
        <w:tblLayout w:type="fixed"/>
        <w:tblCellMar>
          <w:top w:w="0" w:type="dxa"/>
          <w:left w:w="108" w:type="dxa"/>
          <w:bottom w:w="0" w:type="dxa"/>
          <w:right w:w="108" w:type="dxa"/>
        </w:tblCellMar>
      </w:tblPr>
      <w:tblGrid>
        <w:gridCol w:w="1142"/>
        <w:gridCol w:w="3303"/>
        <w:gridCol w:w="1"/>
        <w:gridCol w:w="1474"/>
        <w:gridCol w:w="2030"/>
        <w:gridCol w:w="1073"/>
      </w:tblGrid>
      <w:tr w14:paraId="7E5F852B">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79BDE2A5">
            <w:pPr>
              <w:widowControl/>
              <w:ind w:firstLine="240" w:firstLineChars="10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7CB145E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产品名称</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621701E3">
            <w:pPr>
              <w:widowControl/>
              <w:ind w:firstLine="240" w:firstLineChars="10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34BDA17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配置数量</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2A74616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备注</w:t>
            </w:r>
          </w:p>
        </w:tc>
      </w:tr>
      <w:tr w14:paraId="2AC95965">
        <w:tblPrEx>
          <w:tblCellMar>
            <w:top w:w="0" w:type="dxa"/>
            <w:left w:w="108" w:type="dxa"/>
            <w:bottom w:w="0" w:type="dxa"/>
            <w:right w:w="108" w:type="dxa"/>
          </w:tblCellMar>
        </w:tblPrEx>
        <w:trPr>
          <w:trHeight w:val="39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0F480A8">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日常保洁工具</w:t>
            </w:r>
          </w:p>
        </w:tc>
      </w:tr>
      <w:tr w14:paraId="6D98FA88">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auto" w:sz="4" w:space="0"/>
            </w:tcBorders>
            <w:noWrap/>
            <w:vAlign w:val="center"/>
          </w:tcPr>
          <w:p w14:paraId="536873E2">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1830" w:type="pct"/>
            <w:tcBorders>
              <w:top w:val="single" w:color="000000" w:sz="4" w:space="0"/>
              <w:left w:val="single" w:color="auto" w:sz="4" w:space="0"/>
              <w:bottom w:val="single" w:color="000000" w:sz="4" w:space="0"/>
              <w:right w:val="single" w:color="auto" w:sz="4" w:space="0"/>
            </w:tcBorders>
            <w:noWrap/>
            <w:vAlign w:val="center"/>
          </w:tcPr>
          <w:p w14:paraId="1EBA71B0">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空气消毒机</w:t>
            </w:r>
          </w:p>
        </w:tc>
        <w:tc>
          <w:tcPr>
            <w:tcW w:w="817" w:type="pct"/>
            <w:gridSpan w:val="2"/>
            <w:tcBorders>
              <w:top w:val="single" w:color="000000" w:sz="4" w:space="0"/>
              <w:left w:val="single" w:color="auto" w:sz="4" w:space="0"/>
              <w:bottom w:val="single" w:color="000000" w:sz="4" w:space="0"/>
              <w:right w:val="single" w:color="auto" w:sz="4" w:space="0"/>
            </w:tcBorders>
            <w:noWrap/>
            <w:vAlign w:val="center"/>
          </w:tcPr>
          <w:p w14:paraId="3E47B0DF">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台</w:t>
            </w:r>
          </w:p>
        </w:tc>
        <w:tc>
          <w:tcPr>
            <w:tcW w:w="1124" w:type="pct"/>
            <w:tcBorders>
              <w:top w:val="single" w:color="000000" w:sz="4" w:space="0"/>
              <w:left w:val="single" w:color="auto" w:sz="4" w:space="0"/>
              <w:bottom w:val="single" w:color="000000" w:sz="4" w:space="0"/>
              <w:right w:val="single" w:color="auto" w:sz="4" w:space="0"/>
            </w:tcBorders>
            <w:noWrap/>
            <w:vAlign w:val="center"/>
          </w:tcPr>
          <w:p w14:paraId="43975164">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594" w:type="pct"/>
            <w:tcBorders>
              <w:top w:val="single" w:color="000000" w:sz="4" w:space="0"/>
              <w:left w:val="single" w:color="auto" w:sz="4" w:space="0"/>
              <w:bottom w:val="single" w:color="000000" w:sz="4" w:space="0"/>
              <w:right w:val="single" w:color="000000" w:sz="4" w:space="0"/>
            </w:tcBorders>
            <w:noWrap/>
            <w:vAlign w:val="center"/>
          </w:tcPr>
          <w:p w14:paraId="27DE8CAD">
            <w:pPr>
              <w:widowControl/>
              <w:jc w:val="both"/>
              <w:textAlignment w:val="center"/>
              <w:rPr>
                <w:rFonts w:hint="eastAsia" w:ascii="宋体" w:hAnsi="宋体" w:eastAsia="宋体" w:cs="宋体"/>
                <w:color w:val="auto"/>
                <w:kern w:val="0"/>
                <w:sz w:val="24"/>
                <w:szCs w:val="24"/>
                <w:lang w:eastAsia="zh-CN" w:bidi="ar"/>
              </w:rPr>
            </w:pPr>
          </w:p>
        </w:tc>
      </w:tr>
      <w:tr w14:paraId="6D6B5C4F">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68956EB6">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250FD7BE">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标准清洁服务车</w:t>
            </w:r>
          </w:p>
        </w:tc>
        <w:tc>
          <w:tcPr>
            <w:tcW w:w="816" w:type="pct"/>
            <w:tcBorders>
              <w:top w:val="single" w:color="000000" w:sz="4" w:space="0"/>
              <w:left w:val="single" w:color="000000" w:sz="4" w:space="0"/>
              <w:bottom w:val="single" w:color="000000" w:sz="4" w:space="0"/>
              <w:right w:val="single" w:color="auto" w:sz="4" w:space="0"/>
            </w:tcBorders>
            <w:noWrap/>
            <w:vAlign w:val="center"/>
          </w:tcPr>
          <w:p w14:paraId="4387EF4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164FFBC6">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4</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67B30646">
            <w:pPr>
              <w:widowControl/>
              <w:jc w:val="center"/>
              <w:textAlignment w:val="center"/>
              <w:rPr>
                <w:rFonts w:hint="eastAsia" w:ascii="宋体" w:hAnsi="宋体" w:eastAsia="宋体" w:cs="宋体"/>
                <w:color w:val="auto"/>
                <w:kern w:val="0"/>
                <w:sz w:val="24"/>
                <w:szCs w:val="24"/>
                <w:lang w:bidi="ar"/>
              </w:rPr>
            </w:pPr>
          </w:p>
        </w:tc>
      </w:tr>
      <w:tr w14:paraId="70AD0BD7">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1884040E">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09EAC4BE">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90cm平板拖布</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63B7F6E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把</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64E40FBA">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8</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7D066CFB">
            <w:pPr>
              <w:widowControl/>
              <w:jc w:val="center"/>
              <w:textAlignment w:val="center"/>
              <w:rPr>
                <w:rFonts w:hint="eastAsia" w:ascii="宋体" w:hAnsi="宋体" w:eastAsia="宋体" w:cs="宋体"/>
                <w:color w:val="auto"/>
                <w:kern w:val="0"/>
                <w:sz w:val="24"/>
                <w:szCs w:val="24"/>
                <w:lang w:bidi="ar"/>
              </w:rPr>
            </w:pPr>
          </w:p>
        </w:tc>
      </w:tr>
      <w:tr w14:paraId="0C8CFA4F">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761A09FF">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15D10F3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60cm平板拖布</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339AB5D8">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把</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642AF150">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8</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299184BF">
            <w:pPr>
              <w:widowControl/>
              <w:jc w:val="center"/>
              <w:textAlignment w:val="center"/>
              <w:rPr>
                <w:rFonts w:hint="eastAsia" w:ascii="宋体" w:hAnsi="宋体" w:eastAsia="宋体" w:cs="宋体"/>
                <w:color w:val="auto"/>
                <w:kern w:val="0"/>
                <w:sz w:val="24"/>
                <w:szCs w:val="24"/>
                <w:lang w:bidi="ar"/>
              </w:rPr>
            </w:pPr>
          </w:p>
        </w:tc>
      </w:tr>
      <w:tr w14:paraId="4BD8612E">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7DFE7EBB">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10F5C709">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吸水拖把</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70566CEC">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把</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0D570302">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8</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396A0DA6">
            <w:pPr>
              <w:widowControl/>
              <w:jc w:val="center"/>
              <w:textAlignment w:val="center"/>
              <w:rPr>
                <w:rFonts w:hint="eastAsia" w:ascii="宋体" w:hAnsi="宋体" w:eastAsia="宋体" w:cs="宋体"/>
                <w:color w:val="auto"/>
                <w:kern w:val="0"/>
                <w:sz w:val="24"/>
                <w:szCs w:val="24"/>
                <w:lang w:bidi="ar"/>
              </w:rPr>
            </w:pPr>
          </w:p>
        </w:tc>
      </w:tr>
      <w:tr w14:paraId="4FF79DF4">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05DA2D68">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0950B78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胶扫把</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776DAD2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把</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5904202C">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8</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4F9FD260">
            <w:pPr>
              <w:widowControl/>
              <w:jc w:val="center"/>
              <w:textAlignment w:val="center"/>
              <w:rPr>
                <w:rFonts w:hint="eastAsia" w:ascii="宋体" w:hAnsi="宋体" w:eastAsia="宋体" w:cs="宋体"/>
                <w:color w:val="auto"/>
                <w:kern w:val="0"/>
                <w:sz w:val="24"/>
                <w:szCs w:val="24"/>
                <w:lang w:bidi="ar"/>
              </w:rPr>
            </w:pPr>
          </w:p>
        </w:tc>
      </w:tr>
      <w:tr w14:paraId="075874E0">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123991BB">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0F7EE7A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垃圾铲</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700F632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2031E259">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8</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58ADEB87">
            <w:pPr>
              <w:widowControl/>
              <w:jc w:val="center"/>
              <w:textAlignment w:val="center"/>
              <w:rPr>
                <w:rFonts w:hint="eastAsia" w:ascii="宋体" w:hAnsi="宋体" w:eastAsia="宋体" w:cs="宋体"/>
                <w:color w:val="000000"/>
                <w:kern w:val="0"/>
                <w:sz w:val="24"/>
                <w:szCs w:val="24"/>
                <w:lang w:bidi="ar"/>
              </w:rPr>
            </w:pPr>
          </w:p>
        </w:tc>
      </w:tr>
      <w:tr w14:paraId="46A5C7ED">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4471CD8E">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50B1718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水桶</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7E1F5C2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5C857155">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8</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7170B758">
            <w:pPr>
              <w:widowControl/>
              <w:jc w:val="center"/>
              <w:textAlignment w:val="center"/>
              <w:rPr>
                <w:rFonts w:hint="eastAsia" w:ascii="宋体" w:hAnsi="宋体" w:eastAsia="宋体" w:cs="宋体"/>
                <w:color w:val="000000"/>
                <w:kern w:val="0"/>
                <w:sz w:val="24"/>
                <w:szCs w:val="24"/>
                <w:lang w:bidi="ar"/>
              </w:rPr>
            </w:pPr>
          </w:p>
        </w:tc>
      </w:tr>
      <w:tr w14:paraId="3DE8BE31">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5E9B31AE">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621C734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毛巾</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573195A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根</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71048451">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16</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007077DF">
            <w:pPr>
              <w:widowControl/>
              <w:jc w:val="center"/>
              <w:textAlignment w:val="center"/>
              <w:rPr>
                <w:rFonts w:hint="eastAsia" w:ascii="宋体" w:hAnsi="宋体" w:eastAsia="宋体" w:cs="宋体"/>
                <w:color w:val="000000"/>
                <w:kern w:val="0"/>
                <w:sz w:val="24"/>
                <w:szCs w:val="24"/>
                <w:lang w:bidi="ar"/>
              </w:rPr>
            </w:pPr>
          </w:p>
        </w:tc>
      </w:tr>
      <w:tr w14:paraId="1D66BB37">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6D366CBF">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054DF6A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单面刮玻器</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2DAF758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3F90AF1A">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16</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43A9A428">
            <w:pPr>
              <w:widowControl/>
              <w:jc w:val="center"/>
              <w:textAlignment w:val="center"/>
              <w:rPr>
                <w:rFonts w:hint="eastAsia" w:ascii="宋体" w:hAnsi="宋体" w:eastAsia="宋体" w:cs="宋体"/>
                <w:color w:val="000000"/>
                <w:kern w:val="0"/>
                <w:sz w:val="24"/>
                <w:szCs w:val="24"/>
                <w:lang w:bidi="ar"/>
              </w:rPr>
            </w:pPr>
          </w:p>
        </w:tc>
      </w:tr>
      <w:tr w14:paraId="70B6DA70">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10B559E3">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62680A8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抹水器</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397077F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67225A76">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16</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05E9AA33">
            <w:pPr>
              <w:widowControl/>
              <w:jc w:val="center"/>
              <w:textAlignment w:val="center"/>
              <w:rPr>
                <w:rFonts w:hint="eastAsia" w:ascii="宋体" w:hAnsi="宋体" w:eastAsia="宋体" w:cs="宋体"/>
                <w:color w:val="000000"/>
                <w:kern w:val="0"/>
                <w:sz w:val="24"/>
                <w:szCs w:val="24"/>
                <w:lang w:bidi="ar"/>
              </w:rPr>
            </w:pPr>
          </w:p>
        </w:tc>
      </w:tr>
      <w:tr w14:paraId="6086A045">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2139FCE0">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5CABFCA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马桶刷</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3BD1498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1B492955">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20</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55210CDF">
            <w:pPr>
              <w:widowControl/>
              <w:jc w:val="center"/>
              <w:textAlignment w:val="center"/>
              <w:rPr>
                <w:rFonts w:hint="eastAsia" w:ascii="宋体" w:hAnsi="宋体" w:eastAsia="宋体" w:cs="宋体"/>
                <w:color w:val="000000"/>
                <w:kern w:val="0"/>
                <w:sz w:val="24"/>
                <w:szCs w:val="24"/>
                <w:lang w:bidi="ar"/>
              </w:rPr>
            </w:pPr>
          </w:p>
        </w:tc>
      </w:tr>
      <w:tr w14:paraId="05F232A8">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2E348714">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77FF25E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胶手套</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0F295C7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副</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0DCC27EF">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16</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72A3E716">
            <w:pPr>
              <w:widowControl/>
              <w:jc w:val="center"/>
              <w:textAlignment w:val="center"/>
              <w:rPr>
                <w:rFonts w:hint="eastAsia" w:ascii="宋体" w:hAnsi="宋体" w:eastAsia="宋体" w:cs="宋体"/>
                <w:color w:val="000000"/>
                <w:kern w:val="0"/>
                <w:sz w:val="24"/>
                <w:szCs w:val="24"/>
                <w:lang w:bidi="ar"/>
              </w:rPr>
            </w:pPr>
          </w:p>
        </w:tc>
      </w:tr>
      <w:tr w14:paraId="7B51C42F">
        <w:tblPrEx>
          <w:tblCellMar>
            <w:top w:w="0" w:type="dxa"/>
            <w:left w:w="108" w:type="dxa"/>
            <w:bottom w:w="0" w:type="dxa"/>
            <w:right w:w="108" w:type="dxa"/>
          </w:tblCellMar>
        </w:tblPrEx>
        <w:trPr>
          <w:trHeight w:val="39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360653C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日常保洁、消毒耗材</w:t>
            </w:r>
          </w:p>
        </w:tc>
      </w:tr>
      <w:tr w14:paraId="0785187A">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0CA3256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57F15D4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洗衣粉</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3046341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袋</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07EB83F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按需</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23628807">
            <w:pPr>
              <w:widowControl/>
              <w:jc w:val="center"/>
              <w:textAlignment w:val="center"/>
              <w:rPr>
                <w:rFonts w:hint="eastAsia" w:ascii="宋体" w:hAnsi="宋体" w:eastAsia="宋体" w:cs="宋体"/>
                <w:color w:val="000000"/>
                <w:kern w:val="0"/>
                <w:sz w:val="24"/>
                <w:szCs w:val="24"/>
                <w:lang w:bidi="ar"/>
              </w:rPr>
            </w:pPr>
          </w:p>
        </w:tc>
      </w:tr>
      <w:tr w14:paraId="6B659DF4">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705E08F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20C3B5F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洗洁精</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1BCBAE9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桶</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7BF771F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按需</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0C1900EE">
            <w:pPr>
              <w:widowControl/>
              <w:jc w:val="center"/>
              <w:textAlignment w:val="center"/>
              <w:rPr>
                <w:rFonts w:hint="eastAsia" w:ascii="宋体" w:hAnsi="宋体" w:eastAsia="宋体" w:cs="宋体"/>
                <w:color w:val="000000"/>
                <w:kern w:val="0"/>
                <w:sz w:val="24"/>
                <w:szCs w:val="24"/>
                <w:lang w:bidi="ar"/>
              </w:rPr>
            </w:pPr>
          </w:p>
        </w:tc>
      </w:tr>
      <w:tr w14:paraId="05BE84CE">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6373A8F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7D4E655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洁厕净</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5AE4A97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桶</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4D91533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按需</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4C201D64">
            <w:pPr>
              <w:widowControl/>
              <w:jc w:val="center"/>
              <w:textAlignment w:val="center"/>
              <w:rPr>
                <w:rFonts w:hint="eastAsia" w:ascii="宋体" w:hAnsi="宋体" w:eastAsia="宋体" w:cs="宋体"/>
                <w:color w:val="000000"/>
                <w:kern w:val="0"/>
                <w:sz w:val="24"/>
                <w:szCs w:val="24"/>
                <w:lang w:bidi="ar"/>
              </w:rPr>
            </w:pPr>
          </w:p>
        </w:tc>
      </w:tr>
      <w:tr w14:paraId="0D06EA0E">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311C3EF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1CFF7F8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香精球</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05A7FC5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袋</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4D6D5D1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按需</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6E1C74C4">
            <w:pPr>
              <w:widowControl/>
              <w:jc w:val="center"/>
              <w:textAlignment w:val="center"/>
              <w:rPr>
                <w:rFonts w:hint="eastAsia" w:ascii="宋体" w:hAnsi="宋体" w:eastAsia="宋体" w:cs="宋体"/>
                <w:color w:val="000000"/>
                <w:kern w:val="0"/>
                <w:sz w:val="24"/>
                <w:szCs w:val="24"/>
                <w:lang w:bidi="ar"/>
              </w:rPr>
            </w:pPr>
          </w:p>
        </w:tc>
      </w:tr>
      <w:tr w14:paraId="289EDE92">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253AD4E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5466682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垃圾袋（大、中、小）</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469C0D2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件</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5C33E42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按需</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578B176F">
            <w:pPr>
              <w:widowControl/>
              <w:jc w:val="center"/>
              <w:textAlignment w:val="center"/>
              <w:rPr>
                <w:rFonts w:hint="eastAsia" w:ascii="宋体" w:hAnsi="宋体" w:eastAsia="宋体" w:cs="宋体"/>
                <w:color w:val="000000"/>
                <w:kern w:val="0"/>
                <w:sz w:val="24"/>
                <w:szCs w:val="24"/>
                <w:lang w:bidi="ar"/>
              </w:rPr>
            </w:pPr>
          </w:p>
        </w:tc>
      </w:tr>
      <w:tr w14:paraId="30CF74BC">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2D6F4DF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0865F7D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清洁剂</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5A992BE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桶</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48D54FB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按需</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05C2A0C3">
            <w:pPr>
              <w:widowControl/>
              <w:jc w:val="center"/>
              <w:textAlignment w:val="center"/>
              <w:rPr>
                <w:rFonts w:hint="eastAsia" w:ascii="宋体" w:hAnsi="宋体" w:eastAsia="宋体" w:cs="宋体"/>
                <w:color w:val="000000"/>
                <w:kern w:val="0"/>
                <w:sz w:val="24"/>
                <w:szCs w:val="24"/>
                <w:lang w:bidi="ar"/>
              </w:rPr>
            </w:pPr>
          </w:p>
        </w:tc>
      </w:tr>
      <w:tr w14:paraId="3B5D13F5">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756F631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32C2C56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不锈钢光亮剂</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78A59DB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桶</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6926091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按需</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2281985B">
            <w:pPr>
              <w:widowControl/>
              <w:jc w:val="center"/>
              <w:textAlignment w:val="center"/>
              <w:rPr>
                <w:rFonts w:hint="eastAsia" w:ascii="宋体" w:hAnsi="宋体" w:eastAsia="宋体" w:cs="宋体"/>
                <w:color w:val="000000"/>
                <w:kern w:val="0"/>
                <w:sz w:val="24"/>
                <w:szCs w:val="24"/>
                <w:lang w:bidi="ar"/>
              </w:rPr>
            </w:pPr>
          </w:p>
        </w:tc>
      </w:tr>
      <w:tr w14:paraId="625259E1">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215730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57EA00F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除胶剂</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48DFE8E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瓶</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414823B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按需</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44C19C51">
            <w:pPr>
              <w:widowControl/>
              <w:jc w:val="center"/>
              <w:textAlignment w:val="center"/>
              <w:rPr>
                <w:rFonts w:hint="eastAsia" w:ascii="宋体" w:hAnsi="宋体" w:eastAsia="宋体" w:cs="宋体"/>
                <w:color w:val="000000"/>
                <w:kern w:val="0"/>
                <w:sz w:val="24"/>
                <w:szCs w:val="24"/>
                <w:lang w:bidi="ar"/>
              </w:rPr>
            </w:pPr>
          </w:p>
        </w:tc>
      </w:tr>
      <w:tr w14:paraId="0D38ECD2">
        <w:tblPrEx>
          <w:tblCellMar>
            <w:top w:w="0" w:type="dxa"/>
            <w:left w:w="108" w:type="dxa"/>
            <w:bottom w:w="0" w:type="dxa"/>
            <w:right w:w="108" w:type="dxa"/>
          </w:tblCellMar>
        </w:tblPrEx>
        <w:trPr>
          <w:trHeight w:val="395" w:hRule="atLeast"/>
        </w:trPr>
        <w:tc>
          <w:tcPr>
            <w:tcW w:w="632" w:type="pct"/>
            <w:tcBorders>
              <w:top w:val="single" w:color="000000" w:sz="4" w:space="0"/>
              <w:left w:val="single" w:color="000000" w:sz="4" w:space="0"/>
              <w:bottom w:val="single" w:color="000000" w:sz="4" w:space="0"/>
              <w:right w:val="single" w:color="000000" w:sz="4" w:space="0"/>
            </w:tcBorders>
            <w:noWrap/>
            <w:vAlign w:val="center"/>
          </w:tcPr>
          <w:p w14:paraId="0C6C497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830" w:type="pct"/>
            <w:gridSpan w:val="2"/>
            <w:tcBorders>
              <w:top w:val="single" w:color="000000" w:sz="4" w:space="0"/>
              <w:left w:val="single" w:color="000000" w:sz="4" w:space="0"/>
              <w:bottom w:val="single" w:color="000000" w:sz="4" w:space="0"/>
              <w:right w:val="single" w:color="000000" w:sz="4" w:space="0"/>
            </w:tcBorders>
            <w:noWrap/>
            <w:vAlign w:val="center"/>
          </w:tcPr>
          <w:p w14:paraId="1D198EA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84消毒液</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2D7004F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瓶</w:t>
            </w:r>
          </w:p>
        </w:tc>
        <w:tc>
          <w:tcPr>
            <w:tcW w:w="1124" w:type="pct"/>
            <w:tcBorders>
              <w:top w:val="single" w:color="000000" w:sz="4" w:space="0"/>
              <w:left w:val="single" w:color="000000" w:sz="4" w:space="0"/>
              <w:bottom w:val="single" w:color="000000" w:sz="4" w:space="0"/>
              <w:right w:val="single" w:color="000000" w:sz="4" w:space="0"/>
            </w:tcBorders>
            <w:noWrap/>
            <w:vAlign w:val="center"/>
          </w:tcPr>
          <w:p w14:paraId="5138166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按需</w:t>
            </w:r>
          </w:p>
        </w:tc>
        <w:tc>
          <w:tcPr>
            <w:tcW w:w="594" w:type="pct"/>
            <w:tcBorders>
              <w:top w:val="single" w:color="000000" w:sz="4" w:space="0"/>
              <w:left w:val="single" w:color="000000" w:sz="4" w:space="0"/>
              <w:bottom w:val="single" w:color="000000" w:sz="4" w:space="0"/>
              <w:right w:val="single" w:color="000000" w:sz="4" w:space="0"/>
            </w:tcBorders>
            <w:noWrap w:val="0"/>
            <w:vAlign w:val="top"/>
          </w:tcPr>
          <w:p w14:paraId="2A072C21">
            <w:pPr>
              <w:widowControl/>
              <w:jc w:val="center"/>
              <w:textAlignment w:val="center"/>
              <w:rPr>
                <w:rFonts w:hint="eastAsia" w:ascii="宋体" w:hAnsi="宋体" w:eastAsia="宋体" w:cs="宋体"/>
                <w:color w:val="000000"/>
                <w:kern w:val="0"/>
                <w:sz w:val="24"/>
                <w:szCs w:val="24"/>
                <w:lang w:bidi="ar"/>
              </w:rPr>
            </w:pPr>
          </w:p>
        </w:tc>
      </w:tr>
    </w:tbl>
    <w:p w14:paraId="6BC5B1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kern w:val="2"/>
          <w:sz w:val="24"/>
          <w:szCs w:val="24"/>
          <w:highlight w:val="none"/>
          <w:lang w:val="en-US" w:eastAsia="zh-CN" w:bidi="ar"/>
        </w:rPr>
      </w:pPr>
    </w:p>
    <w:p w14:paraId="5A373D08">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047613CB">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0BD0C90D">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097CC000">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519FAC23">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28DB7F5F">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63710E4D">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4CCBDFE5">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469BA7B0">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1A7459F5">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1DEAD636">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4AD58D82">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08F90BD0">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7FA50F2C">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4547DF74">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141" w:line="420" w:lineRule="exact"/>
        <w:ind w:left="2967"/>
        <w:textAlignment w:val="baseline"/>
        <w:rPr>
          <w:rFonts w:ascii="宋体" w:hAnsi="宋体" w:eastAsia="宋体" w:cs="宋体"/>
          <w:spacing w:val="8"/>
          <w:sz w:val="28"/>
          <w:szCs w:val="28"/>
          <w14:textOutline w14:w="5793" w14:cap="sq" w14:cmpd="sng">
            <w14:solidFill>
              <w14:srgbClr w14:val="000000"/>
            </w14:solidFill>
            <w14:prstDash w14:val="solid"/>
            <w14:bevel/>
          </w14:textOutline>
        </w:rPr>
      </w:pPr>
    </w:p>
    <w:p w14:paraId="6F599F04">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第四章   商务要求及合同主要条款</w:t>
      </w:r>
    </w:p>
    <w:p w14:paraId="08D88A29">
      <w:pPr>
        <w:numPr>
          <w:ilvl w:val="0"/>
          <w:numId w:val="0"/>
        </w:numPr>
        <w:jc w:val="center"/>
        <w:rPr>
          <w:rFonts w:hint="eastAsia" w:ascii="宋体" w:hAnsi="宋体" w:eastAsia="宋体" w:cs="宋体"/>
          <w:sz w:val="24"/>
          <w:szCs w:val="24"/>
        </w:rPr>
      </w:pPr>
      <w:r>
        <w:rPr>
          <w:rStyle w:val="29"/>
          <w:rFonts w:hint="eastAsia" w:hAnsi="宋体"/>
          <w:b/>
          <w:color w:val="000000"/>
          <w:sz w:val="24"/>
          <w:szCs w:val="24"/>
          <w:lang w:eastAsia="zh-CN"/>
        </w:rPr>
        <w:t>（</w:t>
      </w:r>
      <w:r>
        <w:rPr>
          <w:rStyle w:val="29"/>
          <w:rFonts w:hint="eastAsia" w:hAnsi="宋体"/>
          <w:b/>
          <w:color w:val="000000"/>
          <w:sz w:val="24"/>
          <w:szCs w:val="24"/>
          <w:lang w:val="en-US" w:eastAsia="zh-CN"/>
        </w:rPr>
        <w:t>此合同仅供参考具体以甲乙双方签订合同为准</w:t>
      </w:r>
      <w:r>
        <w:rPr>
          <w:rStyle w:val="29"/>
          <w:rFonts w:hint="eastAsia" w:hAnsi="宋体"/>
          <w:b/>
          <w:color w:val="000000"/>
          <w:sz w:val="24"/>
          <w:szCs w:val="24"/>
          <w:lang w:eastAsia="zh-CN"/>
        </w:rPr>
        <w:t>）</w:t>
      </w:r>
    </w:p>
    <w:p w14:paraId="2CCCB745">
      <w:pPr>
        <w:spacing w:line="520" w:lineRule="exact"/>
        <w:rPr>
          <w:rFonts w:ascii="宋体" w:hAnsi="宋体"/>
          <w:sz w:val="24"/>
        </w:rPr>
      </w:pPr>
      <w:r>
        <w:rPr>
          <w:rFonts w:hint="eastAsia" w:ascii="宋体" w:hAnsi="宋体"/>
          <w:sz w:val="24"/>
        </w:rPr>
        <w:t>一、合同格式</w:t>
      </w:r>
    </w:p>
    <w:p w14:paraId="232C34CD">
      <w:pPr>
        <w:widowControl/>
        <w:spacing w:line="520" w:lineRule="exact"/>
        <w:ind w:firstLine="480" w:firstLineChars="200"/>
        <w:rPr>
          <w:rFonts w:ascii="宋体" w:hAnsi="宋体"/>
          <w:sz w:val="24"/>
        </w:rPr>
      </w:pPr>
      <w:r>
        <w:rPr>
          <w:rFonts w:hint="eastAsia" w:ascii="宋体" w:hAnsi="宋体"/>
          <w:sz w:val="24"/>
        </w:rPr>
        <w:t>项目名称(项目编号：</w:t>
      </w:r>
      <w:r>
        <w:rPr>
          <w:rFonts w:hint="eastAsia" w:ascii="宋体" w:hAnsi="宋体"/>
          <w:sz w:val="24"/>
          <w:u w:val="single"/>
        </w:rPr>
        <w:t xml:space="preserve">          </w:t>
      </w:r>
      <w:r>
        <w:rPr>
          <w:rFonts w:hint="eastAsia" w:ascii="宋体" w:hAnsi="宋体"/>
          <w:sz w:val="24"/>
        </w:rPr>
        <w:t>)，在紫阳县财政局的监督管理</w:t>
      </w:r>
      <w:r>
        <w:rPr>
          <w:rFonts w:hint="eastAsia" w:ascii="宋体" w:hAnsi="宋体"/>
          <w:kern w:val="0"/>
          <w:sz w:val="24"/>
        </w:rPr>
        <w:t>下，由</w:t>
      </w:r>
      <w:r>
        <w:rPr>
          <w:rFonts w:hint="eastAsia" w:ascii="宋体" w:hAnsi="宋体"/>
          <w:kern w:val="0"/>
          <w:sz w:val="24"/>
          <w:u w:val="single"/>
        </w:rPr>
        <w:t xml:space="preserve">        </w:t>
      </w:r>
      <w:r>
        <w:rPr>
          <w:rFonts w:hint="eastAsia" w:ascii="宋体" w:hAnsi="宋体"/>
          <w:kern w:val="0"/>
          <w:sz w:val="24"/>
        </w:rPr>
        <w:t>组织</w:t>
      </w:r>
      <w:r>
        <w:rPr>
          <w:rFonts w:hint="eastAsia" w:ascii="宋体" w:hAnsi="宋体" w:eastAsia="宋体"/>
          <w:kern w:val="0"/>
          <w:sz w:val="24"/>
          <w:lang w:val="en-US" w:eastAsia="zh-CN"/>
        </w:rPr>
        <w:t>谈判</w:t>
      </w:r>
      <w:r>
        <w:rPr>
          <w:rFonts w:hint="eastAsia" w:ascii="宋体" w:hAnsi="宋体"/>
          <w:kern w:val="0"/>
          <w:sz w:val="24"/>
        </w:rPr>
        <w:t>。</w:t>
      </w:r>
      <w:r>
        <w:rPr>
          <w:rFonts w:hint="eastAsia" w:ascii="宋体" w:hAnsi="宋体"/>
          <w:kern w:val="0"/>
          <w:sz w:val="24"/>
          <w:u w:val="single"/>
        </w:rPr>
        <w:t>蒿坪镇中心卫生院</w:t>
      </w:r>
      <w:r>
        <w:rPr>
          <w:rFonts w:hint="eastAsia" w:ascii="宋体" w:hAnsi="宋体"/>
          <w:kern w:val="0"/>
          <w:sz w:val="24"/>
        </w:rPr>
        <w:t>(以下简称“买方”)确定</w:t>
      </w:r>
      <w:r>
        <w:rPr>
          <w:rFonts w:hint="eastAsia" w:ascii="宋体" w:hAnsi="宋体"/>
          <w:kern w:val="0"/>
          <w:sz w:val="24"/>
          <w:u w:val="single"/>
        </w:rPr>
        <w:t xml:space="preserve">      </w:t>
      </w:r>
      <w:r>
        <w:rPr>
          <w:rFonts w:hint="eastAsia" w:ascii="宋体" w:hAnsi="宋体"/>
          <w:kern w:val="0"/>
          <w:sz w:val="24"/>
        </w:rPr>
        <w:t>(成交单位名称)（以下简称“卖方”）为成交单位。</w:t>
      </w:r>
    </w:p>
    <w:p w14:paraId="381AE261">
      <w:pPr>
        <w:spacing w:line="520" w:lineRule="exact"/>
        <w:ind w:firstLine="480" w:firstLineChars="200"/>
        <w:rPr>
          <w:rFonts w:ascii="宋体" w:hAnsi="宋体"/>
          <w:kern w:val="0"/>
          <w:sz w:val="24"/>
        </w:rPr>
      </w:pPr>
      <w:r>
        <w:rPr>
          <w:rFonts w:hint="eastAsia" w:ascii="宋体" w:hAnsi="宋体"/>
          <w:kern w:val="0"/>
          <w:sz w:val="24"/>
        </w:rPr>
        <w:t>依据《</w:t>
      </w:r>
      <w:r>
        <w:rPr>
          <w:rFonts w:hint="eastAsia" w:ascii="宋体" w:hAnsi="宋体"/>
          <w:sz w:val="24"/>
        </w:rPr>
        <w:t>中华人民共和国民法典</w:t>
      </w:r>
      <w:r>
        <w:rPr>
          <w:rFonts w:hint="eastAsia" w:ascii="宋体" w:hAnsi="宋体"/>
          <w:kern w:val="0"/>
          <w:sz w:val="24"/>
        </w:rPr>
        <w:t>》和</w:t>
      </w:r>
      <w:r>
        <w:rPr>
          <w:rFonts w:hint="eastAsia" w:ascii="宋体" w:hAnsi="宋体"/>
          <w:sz w:val="24"/>
        </w:rPr>
        <w:t>《中华人民共和国政府采购法》</w:t>
      </w:r>
      <w:r>
        <w:rPr>
          <w:rFonts w:hint="eastAsia" w:ascii="宋体" w:hAnsi="宋体"/>
          <w:kern w:val="0"/>
          <w:sz w:val="24"/>
        </w:rPr>
        <w:t>《中华人民共和国政府采购法实施条例》，买方通过</w:t>
      </w:r>
      <w:r>
        <w:rPr>
          <w:rFonts w:hint="eastAsia" w:ascii="宋体" w:hAnsi="宋体" w:eastAsia="宋体"/>
          <w:kern w:val="0"/>
          <w:sz w:val="24"/>
          <w:lang w:val="en-US" w:eastAsia="zh-CN"/>
        </w:rPr>
        <w:t>谈判</w:t>
      </w:r>
      <w:r>
        <w:rPr>
          <w:rFonts w:hint="eastAsia" w:ascii="宋体" w:hAnsi="宋体"/>
          <w:kern w:val="0"/>
          <w:sz w:val="24"/>
        </w:rPr>
        <w:t>采购</w:t>
      </w:r>
      <w:r>
        <w:rPr>
          <w:rFonts w:hint="eastAsia" w:ascii="宋体" w:hAnsi="宋体"/>
          <w:kern w:val="0"/>
          <w:sz w:val="24"/>
          <w:u w:val="single"/>
        </w:rPr>
        <w:t xml:space="preserve">（服务名称） </w:t>
      </w:r>
      <w:r>
        <w:rPr>
          <w:rFonts w:hint="eastAsia" w:ascii="宋体" w:hAnsi="宋体"/>
          <w:kern w:val="0"/>
          <w:sz w:val="24"/>
        </w:rPr>
        <w:t>，并接受了卖方以价格</w:t>
      </w:r>
      <w:r>
        <w:rPr>
          <w:rFonts w:hint="eastAsia" w:ascii="宋体" w:hAnsi="宋体"/>
          <w:kern w:val="0"/>
          <w:sz w:val="24"/>
          <w:u w:val="single"/>
        </w:rPr>
        <w:t>(成交金额大写)</w:t>
      </w:r>
      <w:r>
        <w:rPr>
          <w:rFonts w:hint="eastAsia" w:ascii="宋体" w:hAnsi="宋体"/>
          <w:kern w:val="0"/>
          <w:sz w:val="24"/>
        </w:rPr>
        <w:t>(以下简称“合同价”)提供的服务。</w:t>
      </w:r>
    </w:p>
    <w:p w14:paraId="319FEA26">
      <w:pPr>
        <w:spacing w:line="520" w:lineRule="exact"/>
        <w:ind w:firstLine="480" w:firstLineChars="200"/>
        <w:rPr>
          <w:rFonts w:ascii="宋体" w:hAnsi="宋体"/>
          <w:sz w:val="24"/>
        </w:rPr>
      </w:pPr>
      <w:bookmarkStart w:id="0" w:name="_Toc193126879"/>
      <w:bookmarkStart w:id="1" w:name="_Toc188808831"/>
      <w:bookmarkStart w:id="2" w:name="_Toc193187095"/>
      <w:bookmarkStart w:id="3" w:name="_Toc194663916"/>
      <w:r>
        <w:rPr>
          <w:rFonts w:hint="eastAsia" w:ascii="宋体" w:hAnsi="宋体"/>
          <w:sz w:val="24"/>
        </w:rPr>
        <w:t>本合同在此声明如下：</w:t>
      </w:r>
    </w:p>
    <w:p w14:paraId="0964FF25">
      <w:pPr>
        <w:spacing w:line="520" w:lineRule="exact"/>
        <w:ind w:firstLine="480" w:firstLineChars="200"/>
        <w:rPr>
          <w:rFonts w:ascii="宋体" w:hAnsi="宋体"/>
          <w:sz w:val="24"/>
        </w:rPr>
      </w:pPr>
      <w:r>
        <w:rPr>
          <w:rFonts w:hint="eastAsia" w:ascii="宋体" w:hAnsi="宋体"/>
          <w:sz w:val="24"/>
        </w:rPr>
        <w:t>1、本合同中的词语和术语的含义与合同条款中定义的相同。</w:t>
      </w:r>
    </w:p>
    <w:p w14:paraId="22350470">
      <w:pPr>
        <w:spacing w:line="520" w:lineRule="exact"/>
        <w:ind w:firstLine="480" w:firstLineChars="200"/>
        <w:rPr>
          <w:rFonts w:ascii="宋体" w:hAnsi="宋体"/>
          <w:sz w:val="24"/>
        </w:rPr>
      </w:pPr>
      <w:r>
        <w:rPr>
          <w:rFonts w:hint="eastAsia" w:ascii="宋体" w:hAnsi="宋体"/>
          <w:sz w:val="24"/>
        </w:rPr>
        <w:t>2、下述文件是本合同的一部分，并与本合同一起阅读和解释：</w:t>
      </w:r>
    </w:p>
    <w:p w14:paraId="6612B416">
      <w:pPr>
        <w:spacing w:line="520" w:lineRule="exact"/>
        <w:ind w:firstLine="480" w:firstLineChars="200"/>
        <w:rPr>
          <w:rFonts w:ascii="宋体" w:hAnsi="宋体"/>
          <w:sz w:val="24"/>
        </w:rPr>
      </w:pPr>
      <w:r>
        <w:rPr>
          <w:rFonts w:hint="eastAsia" w:ascii="宋体" w:hAnsi="宋体"/>
          <w:sz w:val="24"/>
        </w:rPr>
        <w:t>1）合同条款</w:t>
      </w:r>
    </w:p>
    <w:p w14:paraId="27D93E88">
      <w:pPr>
        <w:spacing w:line="520" w:lineRule="exact"/>
        <w:ind w:firstLine="480" w:firstLineChars="200"/>
        <w:rPr>
          <w:rFonts w:ascii="宋体" w:hAnsi="宋体"/>
          <w:sz w:val="24"/>
        </w:rPr>
      </w:pPr>
      <w:r>
        <w:rPr>
          <w:rFonts w:hint="eastAsia" w:ascii="宋体" w:hAnsi="宋体"/>
          <w:sz w:val="24"/>
        </w:rPr>
        <w:t>2）合同条款附件</w:t>
      </w:r>
    </w:p>
    <w:p w14:paraId="430A6B91">
      <w:pPr>
        <w:spacing w:line="520" w:lineRule="exact"/>
        <w:ind w:firstLine="840" w:firstLineChars="350"/>
        <w:rPr>
          <w:rFonts w:ascii="宋体" w:hAnsi="宋体" w:cs="宋体"/>
          <w:sz w:val="24"/>
        </w:rPr>
      </w:pPr>
      <w:r>
        <w:rPr>
          <w:rFonts w:hint="eastAsia" w:ascii="宋体" w:hAnsi="宋体" w:cs="宋体"/>
          <w:sz w:val="24"/>
        </w:rPr>
        <w:t>附件1—服务内容清单</w:t>
      </w:r>
    </w:p>
    <w:p w14:paraId="6CE31156">
      <w:pPr>
        <w:spacing w:line="520" w:lineRule="exact"/>
        <w:ind w:firstLine="840" w:firstLineChars="350"/>
        <w:rPr>
          <w:rFonts w:ascii="宋体" w:hAnsi="宋体" w:cs="宋体"/>
          <w:sz w:val="24"/>
          <w:szCs w:val="28"/>
        </w:rPr>
      </w:pPr>
      <w:r>
        <w:rPr>
          <w:rFonts w:hint="eastAsia" w:ascii="宋体" w:hAnsi="宋体" w:cs="宋体"/>
          <w:sz w:val="24"/>
          <w:szCs w:val="28"/>
        </w:rPr>
        <w:t>附件2—</w:t>
      </w:r>
      <w:r>
        <w:rPr>
          <w:rFonts w:hint="eastAsia" w:ascii="宋体" w:hAnsi="宋体" w:cs="宋体"/>
          <w:sz w:val="24"/>
        </w:rPr>
        <w:t>质量保证承诺</w:t>
      </w:r>
    </w:p>
    <w:p w14:paraId="3EA4F629">
      <w:pPr>
        <w:spacing w:line="520" w:lineRule="exact"/>
        <w:ind w:firstLine="840" w:firstLineChars="350"/>
        <w:rPr>
          <w:rFonts w:ascii="宋体" w:hAnsi="宋体" w:cs="宋体"/>
          <w:sz w:val="24"/>
        </w:rPr>
      </w:pPr>
      <w:r>
        <w:rPr>
          <w:rFonts w:hint="eastAsia" w:ascii="宋体" w:hAnsi="宋体" w:cs="宋体"/>
          <w:sz w:val="24"/>
        </w:rPr>
        <w:t>附件3—售后服务方案</w:t>
      </w:r>
    </w:p>
    <w:p w14:paraId="12B5EC49">
      <w:pPr>
        <w:spacing w:line="520" w:lineRule="exact"/>
        <w:ind w:firstLine="840" w:firstLineChars="350"/>
        <w:rPr>
          <w:rFonts w:ascii="宋体" w:hAnsi="宋体" w:cs="宋体"/>
          <w:sz w:val="22"/>
        </w:rPr>
      </w:pPr>
      <w:r>
        <w:rPr>
          <w:rFonts w:hint="eastAsia" w:ascii="宋体" w:hAnsi="宋体" w:cs="宋体"/>
          <w:sz w:val="24"/>
          <w:szCs w:val="28"/>
        </w:rPr>
        <w:t>附件4—</w:t>
      </w:r>
      <w:r>
        <w:rPr>
          <w:rFonts w:hint="eastAsia" w:ascii="宋体" w:hAnsi="宋体" w:cs="宋体"/>
          <w:sz w:val="24"/>
        </w:rPr>
        <w:t>技术文件</w:t>
      </w:r>
    </w:p>
    <w:p w14:paraId="224F87B7">
      <w:pPr>
        <w:spacing w:line="520" w:lineRule="exact"/>
        <w:ind w:firstLine="480" w:firstLineChars="200"/>
        <w:rPr>
          <w:rFonts w:ascii="宋体" w:hAnsi="宋体"/>
          <w:sz w:val="24"/>
        </w:rPr>
      </w:pPr>
      <w:r>
        <w:rPr>
          <w:rFonts w:hint="eastAsia" w:ascii="宋体" w:hAnsi="宋体"/>
          <w:sz w:val="24"/>
        </w:rPr>
        <w:t>3）成交通知书</w:t>
      </w:r>
    </w:p>
    <w:p w14:paraId="0B1E24AD">
      <w:pPr>
        <w:spacing w:line="520" w:lineRule="exact"/>
        <w:ind w:firstLine="480" w:firstLineChars="200"/>
        <w:rPr>
          <w:rFonts w:ascii="宋体" w:hAnsi="宋体"/>
          <w:sz w:val="24"/>
        </w:rPr>
      </w:pPr>
      <w:r>
        <w:rPr>
          <w:rFonts w:hint="eastAsia" w:ascii="宋体" w:hAnsi="宋体"/>
          <w:sz w:val="24"/>
        </w:rPr>
        <w:t>4）</w:t>
      </w:r>
      <w:r>
        <w:rPr>
          <w:rFonts w:hint="eastAsia" w:ascii="宋体" w:hAnsi="宋体" w:eastAsia="宋体"/>
          <w:kern w:val="0"/>
          <w:sz w:val="24"/>
          <w:lang w:val="en-US" w:eastAsia="zh-CN"/>
        </w:rPr>
        <w:t>谈判</w:t>
      </w:r>
      <w:r>
        <w:rPr>
          <w:rFonts w:hint="eastAsia" w:ascii="宋体" w:hAnsi="宋体"/>
          <w:sz w:val="24"/>
        </w:rPr>
        <w:t>文件</w:t>
      </w:r>
    </w:p>
    <w:p w14:paraId="636C0FA9">
      <w:pPr>
        <w:spacing w:line="520" w:lineRule="exact"/>
        <w:ind w:firstLine="480" w:firstLineChars="200"/>
        <w:rPr>
          <w:rFonts w:ascii="宋体" w:hAnsi="宋体"/>
          <w:sz w:val="24"/>
        </w:rPr>
      </w:pPr>
      <w:r>
        <w:rPr>
          <w:rFonts w:hint="eastAsia" w:ascii="宋体" w:hAnsi="宋体"/>
          <w:sz w:val="24"/>
        </w:rPr>
        <w:t>5）</w:t>
      </w:r>
      <w:r>
        <w:rPr>
          <w:rFonts w:hint="eastAsia" w:ascii="宋体" w:hAnsi="宋体" w:eastAsia="宋体"/>
          <w:kern w:val="0"/>
          <w:sz w:val="24"/>
          <w:lang w:val="en-US" w:eastAsia="zh-CN"/>
        </w:rPr>
        <w:t>谈判</w:t>
      </w:r>
      <w:r>
        <w:rPr>
          <w:rFonts w:hint="eastAsia" w:ascii="宋体" w:hAnsi="宋体"/>
          <w:sz w:val="24"/>
        </w:rPr>
        <w:t>响应文件</w:t>
      </w:r>
    </w:p>
    <w:p w14:paraId="0F4890B6">
      <w:pPr>
        <w:spacing w:line="520" w:lineRule="exact"/>
        <w:ind w:firstLine="480" w:firstLineChars="200"/>
        <w:rPr>
          <w:rFonts w:ascii="宋体" w:hAnsi="宋体"/>
          <w:sz w:val="24"/>
        </w:rPr>
      </w:pPr>
      <w:r>
        <w:rPr>
          <w:rFonts w:hint="eastAsia" w:ascii="宋体" w:hAnsi="宋体"/>
          <w:sz w:val="24"/>
        </w:rPr>
        <w:t>3、考虑到买方将按照本合同向卖方支付款项，卖方在此保证全部按照合同的规定向买方提供服务，并修补缺陷。</w:t>
      </w:r>
    </w:p>
    <w:p w14:paraId="11745718">
      <w:pPr>
        <w:spacing w:line="520" w:lineRule="exact"/>
        <w:ind w:firstLine="480" w:firstLineChars="200"/>
        <w:rPr>
          <w:rFonts w:hint="eastAsia" w:ascii="宋体" w:hAnsi="宋体"/>
          <w:sz w:val="24"/>
        </w:rPr>
      </w:pPr>
      <w:r>
        <w:rPr>
          <w:rFonts w:hint="eastAsia" w:ascii="宋体" w:hAnsi="宋体"/>
          <w:sz w:val="24"/>
        </w:rPr>
        <w:t>4、考虑到卖方提供的服务并修补缺陷，买方在此保证按照合同规定的时间和方式向卖方支付合同价或其他按合同规定应支付的金额。</w:t>
      </w:r>
    </w:p>
    <w:p w14:paraId="04DA30CA">
      <w:pPr>
        <w:spacing w:line="520" w:lineRule="exact"/>
        <w:ind w:firstLine="480" w:firstLineChars="200"/>
        <w:rPr>
          <w:rFonts w:hAnsi="宋体"/>
          <w:sz w:val="24"/>
          <w:szCs w:val="24"/>
        </w:rPr>
      </w:pPr>
      <w:r>
        <w:rPr>
          <w:rFonts w:hint="eastAsia" w:ascii="宋体" w:hAnsi="宋体" w:eastAsia="宋体" w:cs="宋体"/>
          <w:sz w:val="24"/>
        </w:rPr>
        <w:t>5、付</w:t>
      </w:r>
      <w:r>
        <w:rPr>
          <w:rFonts w:hint="eastAsia" w:hAnsi="宋体" w:eastAsia="宋体"/>
          <w:sz w:val="24"/>
        </w:rPr>
        <w:t>款方式</w:t>
      </w:r>
      <w:r>
        <w:rPr>
          <w:rFonts w:hint="eastAsia" w:hAnsi="宋体" w:eastAsia="宋体"/>
          <w:sz w:val="24"/>
          <w:highlight w:val="none"/>
        </w:rPr>
        <w:t>：合同期满后核算总金额并结清款</w:t>
      </w:r>
      <w:r>
        <w:rPr>
          <w:rFonts w:hint="eastAsia" w:hAnsi="宋体" w:eastAsia="宋体"/>
          <w:sz w:val="24"/>
          <w:highlight w:val="none"/>
          <w:lang w:val="en-US" w:eastAsia="zh-CN"/>
        </w:rPr>
        <w:t>项</w:t>
      </w:r>
      <w:r>
        <w:rPr>
          <w:rFonts w:hint="eastAsia" w:hAnsi="宋体" w:eastAsia="宋体"/>
          <w:sz w:val="24"/>
          <w:highlight w:val="none"/>
        </w:rPr>
        <w:t>。</w:t>
      </w:r>
    </w:p>
    <w:p w14:paraId="73B52C50">
      <w:pPr>
        <w:adjustRightInd w:val="0"/>
        <w:spacing w:line="520" w:lineRule="exact"/>
        <w:ind w:firstLine="480" w:firstLineChars="200"/>
        <w:rPr>
          <w:rFonts w:ascii="宋体" w:hAnsi="宋体"/>
          <w:sz w:val="24"/>
        </w:rPr>
      </w:pPr>
      <w:r>
        <w:rPr>
          <w:rFonts w:ascii="宋体" w:hAnsi="宋体"/>
          <w:sz w:val="24"/>
        </w:rPr>
        <w:t>6</w:t>
      </w:r>
      <w:r>
        <w:rPr>
          <w:rFonts w:hint="eastAsia" w:ascii="宋体" w:hAnsi="宋体"/>
          <w:sz w:val="24"/>
        </w:rPr>
        <w:t>、本合同一式伍份，其中买方贰份，卖方贰份，备案壹份。</w:t>
      </w:r>
    </w:p>
    <w:p w14:paraId="1027ACB3">
      <w:pPr>
        <w:adjustRightInd w:val="0"/>
        <w:snapToGrid w:val="0"/>
        <w:spacing w:line="520" w:lineRule="exact"/>
        <w:ind w:firstLine="480" w:firstLineChars="200"/>
        <w:rPr>
          <w:rFonts w:ascii="宋体" w:hAnsi="宋体"/>
          <w:kern w:val="0"/>
          <w:sz w:val="24"/>
        </w:rPr>
      </w:pPr>
      <w:r>
        <w:rPr>
          <w:rFonts w:ascii="宋体" w:hAnsi="宋体"/>
          <w:kern w:val="0"/>
          <w:sz w:val="24"/>
        </w:rPr>
        <w:t>7</w:t>
      </w:r>
      <w:r>
        <w:rPr>
          <w:rFonts w:hint="eastAsia" w:ascii="宋体" w:hAnsi="宋体"/>
          <w:kern w:val="0"/>
          <w:sz w:val="24"/>
        </w:rPr>
        <w:t>、本合同自买卖双方共同签字盖章之日起生效。</w:t>
      </w:r>
    </w:p>
    <w:p w14:paraId="1A0C99C1">
      <w:pPr>
        <w:adjustRightInd w:val="0"/>
        <w:snapToGrid w:val="0"/>
        <w:spacing w:line="520" w:lineRule="exact"/>
        <w:ind w:firstLine="480" w:firstLineChars="200"/>
        <w:rPr>
          <w:rFonts w:ascii="宋体" w:hAnsi="宋体"/>
          <w:kern w:val="0"/>
          <w:sz w:val="24"/>
        </w:rPr>
      </w:pPr>
    </w:p>
    <w:tbl>
      <w:tblPr>
        <w:tblStyle w:val="11"/>
        <w:tblpPr w:leftFromText="180" w:rightFromText="180" w:vertAnchor="text" w:horzAnchor="margin" w:tblpX="406" w:tblpY="58"/>
        <w:tblOverlap w:val="never"/>
        <w:tblW w:w="0" w:type="auto"/>
        <w:tblInd w:w="0" w:type="dxa"/>
        <w:tblLayout w:type="fixed"/>
        <w:tblCellMar>
          <w:top w:w="0" w:type="dxa"/>
          <w:left w:w="108" w:type="dxa"/>
          <w:bottom w:w="0" w:type="dxa"/>
          <w:right w:w="108" w:type="dxa"/>
        </w:tblCellMar>
      </w:tblPr>
      <w:tblGrid>
        <w:gridCol w:w="4425"/>
        <w:gridCol w:w="3936"/>
      </w:tblGrid>
      <w:tr w14:paraId="053F51FA">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29B360C4">
            <w:pPr>
              <w:autoSpaceDE w:val="0"/>
              <w:autoSpaceDN w:val="0"/>
              <w:spacing w:line="520" w:lineRule="exact"/>
              <w:ind w:left="210" w:leftChars="100"/>
              <w:rPr>
                <w:rFonts w:ascii="宋体" w:hAnsi="宋体"/>
                <w:sz w:val="24"/>
                <w:u w:val="single"/>
              </w:rPr>
            </w:pPr>
            <w:r>
              <w:rPr>
                <w:rFonts w:hint="eastAsia" w:ascii="宋体" w:hAnsi="宋体"/>
                <w:sz w:val="24"/>
              </w:rPr>
              <w:t>买方名称：</w:t>
            </w:r>
            <w:r>
              <w:rPr>
                <w:rFonts w:hint="eastAsia" w:ascii="宋体" w:hAnsi="宋体"/>
                <w:sz w:val="24"/>
                <w:u w:val="single"/>
              </w:rPr>
              <w:t xml:space="preserve">                 </w:t>
            </w:r>
          </w:p>
          <w:p w14:paraId="2DBF015D">
            <w:pPr>
              <w:autoSpaceDE w:val="0"/>
              <w:autoSpaceDN w:val="0"/>
              <w:spacing w:line="520" w:lineRule="exact"/>
              <w:ind w:left="210" w:leftChars="100"/>
              <w:rPr>
                <w:rFonts w:ascii="宋体" w:hAnsi="宋体"/>
                <w:sz w:val="24"/>
                <w:u w:val="single"/>
              </w:rPr>
            </w:pPr>
            <w:r>
              <w:rPr>
                <w:rFonts w:hint="eastAsia" w:ascii="宋体" w:hAnsi="宋体"/>
                <w:sz w:val="24"/>
              </w:rPr>
              <w:t>地    址：</w:t>
            </w:r>
            <w:r>
              <w:rPr>
                <w:rFonts w:hint="eastAsia" w:ascii="宋体" w:hAnsi="宋体"/>
                <w:sz w:val="24"/>
                <w:u w:val="single"/>
              </w:rPr>
              <w:t xml:space="preserve">                 </w:t>
            </w:r>
          </w:p>
          <w:p w14:paraId="3B684E54">
            <w:pPr>
              <w:autoSpaceDE w:val="0"/>
              <w:autoSpaceDN w:val="0"/>
              <w:spacing w:line="520" w:lineRule="exact"/>
              <w:ind w:left="210" w:leftChars="100"/>
              <w:rPr>
                <w:rFonts w:ascii="宋体" w:hAnsi="宋体"/>
                <w:sz w:val="24"/>
                <w:u w:val="single"/>
              </w:rPr>
            </w:pPr>
            <w:r>
              <w:rPr>
                <w:rFonts w:hint="eastAsia" w:ascii="宋体" w:hAnsi="宋体"/>
                <w:sz w:val="24"/>
              </w:rPr>
              <w:t>邮    编：</w:t>
            </w:r>
            <w:r>
              <w:rPr>
                <w:rFonts w:hint="eastAsia" w:ascii="宋体" w:hAnsi="宋体"/>
                <w:sz w:val="24"/>
                <w:u w:val="single"/>
              </w:rPr>
              <w:t xml:space="preserve">                 </w:t>
            </w:r>
          </w:p>
          <w:p w14:paraId="3DC80313">
            <w:pPr>
              <w:autoSpaceDE w:val="0"/>
              <w:autoSpaceDN w:val="0"/>
              <w:spacing w:line="520" w:lineRule="exact"/>
              <w:ind w:left="210" w:leftChars="100"/>
              <w:rPr>
                <w:rFonts w:ascii="宋体" w:hAnsi="宋体"/>
                <w:sz w:val="24"/>
              </w:rPr>
            </w:pPr>
            <w:r>
              <w:rPr>
                <w:rFonts w:hint="eastAsia" w:ascii="宋体" w:hAnsi="宋体"/>
                <w:sz w:val="24"/>
              </w:rPr>
              <w:t>电    话：</w:t>
            </w:r>
            <w:r>
              <w:rPr>
                <w:rFonts w:hint="eastAsia" w:ascii="宋体" w:hAnsi="宋体"/>
                <w:sz w:val="24"/>
                <w:u w:val="single"/>
              </w:rPr>
              <w:t xml:space="preserve">                 </w:t>
            </w:r>
          </w:p>
          <w:p w14:paraId="70E4C966">
            <w:pPr>
              <w:autoSpaceDE w:val="0"/>
              <w:autoSpaceDN w:val="0"/>
              <w:spacing w:line="520" w:lineRule="exact"/>
              <w:ind w:left="210" w:leftChars="100"/>
              <w:rPr>
                <w:rFonts w:ascii="宋体" w:hAnsi="宋体"/>
                <w:sz w:val="24"/>
              </w:rPr>
            </w:pPr>
            <w:r>
              <w:rPr>
                <w:rFonts w:hint="eastAsia" w:ascii="宋体" w:hAnsi="宋体"/>
                <w:sz w:val="24"/>
              </w:rPr>
              <w:t>传    真：</w:t>
            </w:r>
            <w:r>
              <w:rPr>
                <w:rFonts w:hint="eastAsia" w:ascii="宋体" w:hAnsi="宋体"/>
                <w:sz w:val="24"/>
                <w:u w:val="single"/>
              </w:rPr>
              <w:t xml:space="preserve">                 </w:t>
            </w:r>
          </w:p>
          <w:p w14:paraId="5FADBD63">
            <w:pPr>
              <w:autoSpaceDE w:val="0"/>
              <w:autoSpaceDN w:val="0"/>
              <w:spacing w:line="520" w:lineRule="exact"/>
              <w:ind w:left="210" w:leftChars="100"/>
              <w:rPr>
                <w:rFonts w:ascii="宋体" w:hAnsi="宋体"/>
                <w:sz w:val="24"/>
              </w:rPr>
            </w:pPr>
          </w:p>
          <w:p w14:paraId="11612C3B">
            <w:pPr>
              <w:autoSpaceDE w:val="0"/>
              <w:autoSpaceDN w:val="0"/>
              <w:spacing w:line="520" w:lineRule="exact"/>
              <w:ind w:left="210" w:leftChars="100"/>
              <w:rPr>
                <w:rFonts w:ascii="宋体" w:hAnsi="宋体"/>
                <w:sz w:val="24"/>
              </w:rPr>
            </w:pPr>
          </w:p>
          <w:p w14:paraId="21C38F08">
            <w:pPr>
              <w:autoSpaceDE w:val="0"/>
              <w:autoSpaceDN w:val="0"/>
              <w:spacing w:line="520" w:lineRule="exact"/>
              <w:ind w:left="210" w:leftChars="100"/>
              <w:rPr>
                <w:rFonts w:ascii="宋体" w:hAnsi="宋体"/>
                <w:sz w:val="24"/>
              </w:rPr>
            </w:pPr>
            <w:r>
              <w:rPr>
                <w:rFonts w:hint="eastAsia" w:ascii="宋体" w:hAnsi="宋体"/>
                <w:sz w:val="24"/>
              </w:rPr>
              <w:t>代表签字：</w:t>
            </w:r>
            <w:r>
              <w:rPr>
                <w:rFonts w:hint="eastAsia" w:ascii="宋体" w:hAnsi="宋体"/>
                <w:sz w:val="24"/>
                <w:u w:val="single"/>
              </w:rPr>
              <w:t xml:space="preserve">                 </w:t>
            </w:r>
          </w:p>
          <w:p w14:paraId="25E29FDD">
            <w:pPr>
              <w:spacing w:line="520" w:lineRule="exact"/>
              <w:ind w:left="210" w:leftChars="100"/>
              <w:rPr>
                <w:rFonts w:ascii="宋体" w:hAnsi="宋体"/>
                <w:sz w:val="24"/>
              </w:rPr>
            </w:pPr>
            <w:r>
              <w:rPr>
                <w:rFonts w:hint="eastAsia" w:ascii="宋体" w:hAnsi="宋体"/>
                <w:sz w:val="24"/>
              </w:rPr>
              <w:t>盖章：</w:t>
            </w:r>
            <w:r>
              <w:rPr>
                <w:rFonts w:hint="eastAsia" w:ascii="宋体" w:hAnsi="宋体"/>
                <w:sz w:val="24"/>
                <w:u w:val="single"/>
              </w:rPr>
              <w:t xml:space="preserve">                     </w:t>
            </w:r>
          </w:p>
          <w:p w14:paraId="0DAD74DB">
            <w:pPr>
              <w:autoSpaceDE w:val="0"/>
              <w:autoSpaceDN w:val="0"/>
              <w:spacing w:line="520" w:lineRule="exact"/>
              <w:rPr>
                <w:rFonts w:ascii="宋体" w:hAnsi="宋体"/>
                <w:sz w:val="24"/>
              </w:rPr>
            </w:pPr>
            <w:r>
              <w:rPr>
                <w:rFonts w:hint="eastAsia" w:ascii="宋体" w:hAnsi="宋体"/>
                <w:sz w:val="24"/>
              </w:rPr>
              <w:t xml:space="preserve">                年  月  日      </w:t>
            </w:r>
          </w:p>
          <w:p w14:paraId="7BBD7270">
            <w:pPr>
              <w:autoSpaceDE w:val="0"/>
              <w:autoSpaceDN w:val="0"/>
              <w:spacing w:line="520" w:lineRule="exact"/>
              <w:rPr>
                <w:rFonts w:ascii="宋体" w:hAnsi="宋体"/>
                <w:sz w:val="24"/>
              </w:rPr>
            </w:pPr>
          </w:p>
        </w:tc>
        <w:tc>
          <w:tcPr>
            <w:tcW w:w="3936" w:type="dxa"/>
            <w:tcMar>
              <w:top w:w="113" w:type="dxa"/>
              <w:left w:w="113" w:type="dxa"/>
              <w:bottom w:w="113" w:type="dxa"/>
              <w:right w:w="113" w:type="dxa"/>
            </w:tcMar>
          </w:tcPr>
          <w:p w14:paraId="135CB483">
            <w:pPr>
              <w:autoSpaceDE w:val="0"/>
              <w:autoSpaceDN w:val="0"/>
              <w:spacing w:line="520" w:lineRule="exact"/>
              <w:ind w:left="210" w:leftChars="100"/>
              <w:rPr>
                <w:rFonts w:ascii="宋体" w:hAnsi="宋体"/>
                <w:sz w:val="24"/>
              </w:rPr>
            </w:pPr>
            <w:r>
              <w:rPr>
                <w:rFonts w:hint="eastAsia" w:ascii="宋体" w:hAnsi="宋体"/>
                <w:sz w:val="24"/>
              </w:rPr>
              <w:t>卖方名称：</w:t>
            </w:r>
            <w:r>
              <w:rPr>
                <w:rFonts w:hint="eastAsia" w:ascii="宋体" w:hAnsi="宋体"/>
                <w:sz w:val="24"/>
                <w:u w:val="single"/>
              </w:rPr>
              <w:t xml:space="preserve">                 </w:t>
            </w:r>
          </w:p>
          <w:p w14:paraId="46482675">
            <w:pPr>
              <w:autoSpaceDE w:val="0"/>
              <w:autoSpaceDN w:val="0"/>
              <w:spacing w:line="520" w:lineRule="exact"/>
              <w:ind w:left="210" w:leftChars="100"/>
              <w:rPr>
                <w:rFonts w:ascii="宋体" w:hAnsi="宋体"/>
                <w:sz w:val="24"/>
              </w:rPr>
            </w:pPr>
            <w:r>
              <w:rPr>
                <w:rFonts w:hint="eastAsia" w:ascii="宋体" w:hAnsi="宋体"/>
                <w:sz w:val="24"/>
              </w:rPr>
              <w:t xml:space="preserve">地    址： </w:t>
            </w:r>
            <w:r>
              <w:rPr>
                <w:rFonts w:hint="eastAsia" w:ascii="宋体" w:hAnsi="宋体"/>
                <w:sz w:val="24"/>
                <w:u w:val="single"/>
              </w:rPr>
              <w:t xml:space="preserve">                 </w:t>
            </w:r>
          </w:p>
          <w:p w14:paraId="3C52803C">
            <w:pPr>
              <w:autoSpaceDE w:val="0"/>
              <w:autoSpaceDN w:val="0"/>
              <w:spacing w:line="520" w:lineRule="exact"/>
              <w:ind w:left="210" w:leftChars="100"/>
              <w:rPr>
                <w:rFonts w:ascii="宋体" w:hAnsi="宋体"/>
                <w:sz w:val="24"/>
              </w:rPr>
            </w:pPr>
            <w:r>
              <w:rPr>
                <w:rFonts w:hint="eastAsia" w:ascii="宋体" w:hAnsi="宋体"/>
                <w:sz w:val="24"/>
              </w:rPr>
              <w:t xml:space="preserve">邮    编： </w:t>
            </w:r>
            <w:r>
              <w:rPr>
                <w:rFonts w:hint="eastAsia" w:ascii="宋体" w:hAnsi="宋体"/>
                <w:sz w:val="24"/>
                <w:u w:val="single"/>
              </w:rPr>
              <w:t xml:space="preserve">                 </w:t>
            </w:r>
          </w:p>
          <w:p w14:paraId="482B12B1">
            <w:pPr>
              <w:autoSpaceDE w:val="0"/>
              <w:autoSpaceDN w:val="0"/>
              <w:spacing w:line="520" w:lineRule="exact"/>
              <w:ind w:left="210" w:leftChars="100"/>
              <w:rPr>
                <w:rFonts w:ascii="宋体" w:hAnsi="宋体"/>
                <w:sz w:val="24"/>
              </w:rPr>
            </w:pPr>
            <w:r>
              <w:rPr>
                <w:rFonts w:hint="eastAsia" w:ascii="宋体" w:hAnsi="宋体"/>
                <w:sz w:val="24"/>
              </w:rPr>
              <w:t>电    话：</w:t>
            </w:r>
            <w:r>
              <w:rPr>
                <w:rFonts w:hint="eastAsia" w:ascii="宋体" w:hAnsi="宋体"/>
                <w:sz w:val="24"/>
                <w:u w:val="single"/>
              </w:rPr>
              <w:t xml:space="preserve">                 </w:t>
            </w:r>
          </w:p>
          <w:p w14:paraId="2A49A3D0">
            <w:pPr>
              <w:autoSpaceDE w:val="0"/>
              <w:autoSpaceDN w:val="0"/>
              <w:spacing w:line="520" w:lineRule="exact"/>
              <w:ind w:left="210" w:leftChars="100"/>
              <w:rPr>
                <w:rFonts w:ascii="宋体" w:hAnsi="宋体"/>
                <w:sz w:val="24"/>
              </w:rPr>
            </w:pPr>
            <w:r>
              <w:rPr>
                <w:rFonts w:hint="eastAsia" w:ascii="宋体" w:hAnsi="宋体"/>
                <w:sz w:val="24"/>
              </w:rPr>
              <w:t>传    真：</w:t>
            </w:r>
            <w:r>
              <w:rPr>
                <w:rFonts w:hint="eastAsia" w:ascii="宋体" w:hAnsi="宋体"/>
                <w:sz w:val="24"/>
                <w:u w:val="single"/>
              </w:rPr>
              <w:t xml:space="preserve">                 </w:t>
            </w:r>
          </w:p>
          <w:p w14:paraId="3E10ED93">
            <w:pPr>
              <w:autoSpaceDE w:val="0"/>
              <w:autoSpaceDN w:val="0"/>
              <w:spacing w:line="520" w:lineRule="exact"/>
              <w:ind w:left="210" w:leftChars="100"/>
              <w:rPr>
                <w:rFonts w:ascii="宋体" w:hAnsi="宋体"/>
                <w:sz w:val="24"/>
              </w:rPr>
            </w:pPr>
            <w:r>
              <w:rPr>
                <w:rFonts w:hint="eastAsia" w:ascii="宋体" w:hAnsi="宋体"/>
                <w:sz w:val="24"/>
              </w:rPr>
              <w:t>开户银行：</w:t>
            </w:r>
            <w:r>
              <w:rPr>
                <w:rFonts w:hint="eastAsia" w:ascii="宋体" w:hAnsi="宋体"/>
                <w:sz w:val="24"/>
                <w:u w:val="single"/>
              </w:rPr>
              <w:t xml:space="preserve">                 </w:t>
            </w:r>
          </w:p>
          <w:p w14:paraId="39C2DDBC">
            <w:pPr>
              <w:autoSpaceDE w:val="0"/>
              <w:autoSpaceDN w:val="0"/>
              <w:spacing w:line="520" w:lineRule="exact"/>
              <w:ind w:left="210" w:leftChars="100"/>
              <w:rPr>
                <w:rFonts w:ascii="宋体" w:hAnsi="宋体"/>
                <w:sz w:val="24"/>
              </w:rPr>
            </w:pPr>
            <w:r>
              <w:rPr>
                <w:rFonts w:hint="eastAsia" w:ascii="宋体" w:hAnsi="宋体"/>
                <w:sz w:val="24"/>
              </w:rPr>
              <w:t>帐    号：</w:t>
            </w:r>
            <w:r>
              <w:rPr>
                <w:rFonts w:hint="eastAsia" w:ascii="宋体" w:hAnsi="宋体"/>
                <w:sz w:val="24"/>
                <w:u w:val="single"/>
              </w:rPr>
              <w:t xml:space="preserve">                 </w:t>
            </w:r>
          </w:p>
          <w:p w14:paraId="616EE716">
            <w:pPr>
              <w:autoSpaceDE w:val="0"/>
              <w:autoSpaceDN w:val="0"/>
              <w:spacing w:line="520" w:lineRule="exact"/>
              <w:ind w:left="210" w:leftChars="100"/>
              <w:rPr>
                <w:rFonts w:ascii="宋体" w:hAnsi="宋体"/>
                <w:sz w:val="24"/>
              </w:rPr>
            </w:pPr>
            <w:r>
              <w:rPr>
                <w:rFonts w:hint="eastAsia" w:ascii="宋体" w:hAnsi="宋体"/>
                <w:sz w:val="24"/>
              </w:rPr>
              <w:t>代表签字</w:t>
            </w:r>
            <w:r>
              <w:rPr>
                <w:rFonts w:hint="eastAsia" w:ascii="宋体" w:hAnsi="宋体"/>
                <w:sz w:val="24"/>
                <w:u w:val="single"/>
              </w:rPr>
              <w:t xml:space="preserve">                   </w:t>
            </w:r>
          </w:p>
          <w:p w14:paraId="0E4D3D33">
            <w:pPr>
              <w:spacing w:line="520" w:lineRule="exact"/>
              <w:ind w:left="210" w:leftChars="100"/>
              <w:rPr>
                <w:rFonts w:ascii="宋体" w:hAnsi="宋体"/>
                <w:sz w:val="24"/>
              </w:rPr>
            </w:pPr>
            <w:r>
              <w:rPr>
                <w:rFonts w:hint="eastAsia" w:ascii="宋体" w:hAnsi="宋体"/>
                <w:sz w:val="24"/>
              </w:rPr>
              <w:t>盖章：</w:t>
            </w:r>
            <w:r>
              <w:rPr>
                <w:rFonts w:hint="eastAsia" w:ascii="宋体" w:hAnsi="宋体"/>
                <w:sz w:val="24"/>
                <w:u w:val="single"/>
              </w:rPr>
              <w:t xml:space="preserve">                    </w:t>
            </w:r>
          </w:p>
          <w:p w14:paraId="48797D0B">
            <w:pPr>
              <w:spacing w:line="520" w:lineRule="exact"/>
              <w:ind w:left="210" w:leftChars="100"/>
              <w:rPr>
                <w:rFonts w:ascii="宋体" w:hAnsi="宋体"/>
                <w:sz w:val="24"/>
              </w:rPr>
            </w:pPr>
            <w:r>
              <w:rPr>
                <w:rFonts w:hint="eastAsia" w:ascii="宋体" w:hAnsi="宋体"/>
                <w:sz w:val="24"/>
              </w:rPr>
              <w:t xml:space="preserve">             年  月  日</w:t>
            </w:r>
          </w:p>
        </w:tc>
      </w:tr>
      <w:bookmarkEnd w:id="0"/>
      <w:bookmarkEnd w:id="1"/>
      <w:bookmarkEnd w:id="2"/>
      <w:bookmarkEnd w:id="3"/>
    </w:tbl>
    <w:p w14:paraId="635C4377">
      <w:pPr>
        <w:spacing w:line="480" w:lineRule="exact"/>
        <w:ind w:firstLine="880" w:firstLineChars="200"/>
        <w:rPr>
          <w:rFonts w:ascii="宋体" w:hAnsi="宋体"/>
          <w:b/>
          <w:sz w:val="44"/>
          <w:szCs w:val="44"/>
        </w:rPr>
      </w:pPr>
    </w:p>
    <w:p w14:paraId="0FAC6047">
      <w:pPr>
        <w:adjustRightInd w:val="0"/>
        <w:snapToGrid w:val="0"/>
        <w:spacing w:line="480" w:lineRule="exact"/>
        <w:ind w:firstLine="420" w:firstLineChars="200"/>
        <w:rPr>
          <w:rFonts w:ascii="宋体" w:hAnsi="宋体"/>
          <w:sz w:val="24"/>
        </w:rPr>
      </w:pPr>
      <w:r>
        <w:rPr>
          <w:rFonts w:ascii="宋体" w:hAnsi="宋体"/>
        </w:rPr>
        <w:br w:type="page"/>
      </w:r>
      <w:r>
        <w:rPr>
          <w:rFonts w:hint="eastAsia" w:ascii="宋体" w:hAnsi="宋体"/>
          <w:sz w:val="24"/>
        </w:rPr>
        <w:t>二、合同条款</w:t>
      </w:r>
    </w:p>
    <w:p w14:paraId="76F569A0">
      <w:pPr>
        <w:adjustRightInd w:val="0"/>
        <w:snapToGrid w:val="0"/>
        <w:spacing w:line="480" w:lineRule="exact"/>
        <w:ind w:firstLine="480" w:firstLineChars="200"/>
        <w:rPr>
          <w:rFonts w:ascii="宋体" w:hAnsi="宋体"/>
          <w:sz w:val="24"/>
        </w:rPr>
      </w:pPr>
      <w:r>
        <w:rPr>
          <w:rFonts w:hint="eastAsia" w:ascii="宋体" w:hAnsi="宋体"/>
          <w:sz w:val="24"/>
        </w:rPr>
        <w:t xml:space="preserve">第一条 本着平等互惠、互相支持、共同发展的原则，就甲方针对本项目的事宜，经甲乙双方友好协商，共同签署本合同，以资共同遵守。 </w:t>
      </w:r>
    </w:p>
    <w:p w14:paraId="68386EF0">
      <w:pPr>
        <w:adjustRightInd w:val="0"/>
        <w:snapToGrid w:val="0"/>
        <w:spacing w:line="480" w:lineRule="exact"/>
        <w:ind w:firstLine="480" w:firstLineChars="200"/>
        <w:rPr>
          <w:rFonts w:ascii="宋体" w:hAnsi="宋体"/>
          <w:sz w:val="24"/>
        </w:rPr>
      </w:pPr>
      <w:r>
        <w:rPr>
          <w:rFonts w:hint="eastAsia" w:ascii="宋体" w:hAnsi="宋体"/>
          <w:sz w:val="24"/>
        </w:rPr>
        <w:t xml:space="preserve">第二条 服务定义：根据甲方需要，乙方为甲方提供该项目的服务等业务。 </w:t>
      </w:r>
    </w:p>
    <w:p w14:paraId="668BE3FC">
      <w:pPr>
        <w:adjustRightInd w:val="0"/>
        <w:snapToGrid w:val="0"/>
        <w:spacing w:line="480" w:lineRule="exact"/>
        <w:ind w:firstLine="480" w:firstLineChars="200"/>
        <w:rPr>
          <w:rFonts w:ascii="宋体" w:hAnsi="宋体"/>
          <w:sz w:val="24"/>
        </w:rPr>
      </w:pPr>
      <w:r>
        <w:rPr>
          <w:rFonts w:hint="eastAsia" w:ascii="宋体" w:hAnsi="宋体"/>
          <w:sz w:val="24"/>
        </w:rPr>
        <w:t xml:space="preserve">第三条 乙方服务人员：是指乙方派出的符合本合同资格条件的、在甲方从事本合同规定的施工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01624C16">
      <w:pPr>
        <w:adjustRightInd w:val="0"/>
        <w:snapToGrid w:val="0"/>
        <w:spacing w:line="480" w:lineRule="exact"/>
        <w:ind w:firstLine="480" w:firstLineChars="200"/>
        <w:rPr>
          <w:rFonts w:ascii="宋体" w:hAnsi="宋体"/>
          <w:sz w:val="24"/>
        </w:rPr>
      </w:pPr>
      <w:r>
        <w:rPr>
          <w:rFonts w:hint="eastAsia" w:ascii="宋体" w:hAnsi="宋体"/>
          <w:sz w:val="24"/>
        </w:rPr>
        <w:t>第四条 服务期限，从    年  月  日起至    年  月   日。</w:t>
      </w:r>
    </w:p>
    <w:p w14:paraId="4FC4170C">
      <w:pPr>
        <w:adjustRightInd w:val="0"/>
        <w:snapToGrid w:val="0"/>
        <w:spacing w:line="480" w:lineRule="exact"/>
        <w:ind w:firstLine="480" w:firstLineChars="200"/>
        <w:rPr>
          <w:rFonts w:ascii="宋体" w:hAnsi="宋体"/>
          <w:sz w:val="24"/>
        </w:rPr>
      </w:pPr>
      <w:r>
        <w:rPr>
          <w:rFonts w:hint="eastAsia" w:ascii="宋体" w:hAnsi="宋体"/>
          <w:sz w:val="24"/>
        </w:rPr>
        <w:t>第五条 服务费用：人民币       元，合计人民币       元。</w:t>
      </w:r>
    </w:p>
    <w:p w14:paraId="0363DE8E">
      <w:pPr>
        <w:adjustRightInd w:val="0"/>
        <w:snapToGrid w:val="0"/>
        <w:spacing w:line="480" w:lineRule="exact"/>
        <w:ind w:firstLine="480" w:firstLineChars="200"/>
        <w:rPr>
          <w:rFonts w:ascii="宋体" w:hAnsi="宋体"/>
          <w:sz w:val="24"/>
        </w:rPr>
      </w:pPr>
      <w:r>
        <w:rPr>
          <w:rFonts w:hint="eastAsia" w:ascii="宋体" w:hAnsi="宋体"/>
          <w:sz w:val="24"/>
        </w:rPr>
        <w:t>第六条 甲方的权利</w:t>
      </w:r>
    </w:p>
    <w:p w14:paraId="7FE60F7E">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ascii="宋体" w:hAnsi="宋体"/>
          <w:sz w:val="24"/>
        </w:rPr>
      </w:pPr>
      <w:r>
        <w:rPr>
          <w:rFonts w:hint="eastAsia" w:ascii="宋体" w:hAnsi="宋体"/>
          <w:sz w:val="24"/>
        </w:rPr>
        <w:t>1、甲方有权享有乙方按照上述约定提供的服务。</w:t>
      </w:r>
    </w:p>
    <w:p w14:paraId="27207454">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ascii="宋体" w:hAnsi="宋体"/>
          <w:sz w:val="24"/>
        </w:rPr>
      </w:pPr>
      <w:r>
        <w:rPr>
          <w:rFonts w:hint="eastAsia" w:ascii="宋体" w:hAnsi="宋体"/>
          <w:sz w:val="24"/>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02E9D827">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ascii="宋体" w:hAnsi="宋体"/>
          <w:sz w:val="24"/>
        </w:rPr>
      </w:pPr>
      <w:r>
        <w:rPr>
          <w:rFonts w:hint="eastAsia" w:ascii="宋体" w:hAnsi="宋体"/>
          <w:sz w:val="24"/>
        </w:rPr>
        <w:t>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w:t>
      </w:r>
    </w:p>
    <w:p w14:paraId="0544DE72">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ascii="宋体" w:hAnsi="宋体"/>
          <w:sz w:val="24"/>
        </w:rPr>
      </w:pPr>
      <w:r>
        <w:rPr>
          <w:rFonts w:hint="eastAsia" w:ascii="宋体" w:hAnsi="宋体"/>
          <w:sz w:val="24"/>
        </w:rPr>
        <w:t>4、除本合同约定的服务费用外，乙方不得向甲方及其甲方人员收取其他任何费用，如甲方发现乙方有此类行为，甲方有权要求乙方清退所收费用，退还利息并支付违约金；</w:t>
      </w:r>
    </w:p>
    <w:p w14:paraId="7B691E49">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ascii="宋体" w:hAnsi="宋体"/>
          <w:sz w:val="24"/>
        </w:rPr>
      </w:pPr>
      <w:r>
        <w:rPr>
          <w:rFonts w:hint="eastAsia" w:ascii="宋体" w:hAnsi="宋体"/>
          <w:sz w:val="24"/>
        </w:rPr>
        <w:t>5、对乙方规划成果的所有权、使用权和著作权归属的约定：归甲方所有。乙方不得以任何借口留存，否则承担由此产生的一切法律和经济责任。未经甲方允许，任何单位和个人不得转让和使用本项目的规划成果。</w:t>
      </w:r>
    </w:p>
    <w:p w14:paraId="0AA26D5E">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ascii="宋体" w:hAnsi="宋体"/>
          <w:sz w:val="24"/>
        </w:rPr>
      </w:pPr>
      <w:r>
        <w:rPr>
          <w:rFonts w:hint="eastAsia" w:ascii="宋体" w:hAnsi="宋体"/>
          <w:sz w:val="24"/>
        </w:rPr>
        <w:t>第七条 甲方的义务</w:t>
      </w:r>
    </w:p>
    <w:p w14:paraId="7C40E2B3">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ascii="宋体" w:hAnsi="宋体"/>
          <w:sz w:val="24"/>
        </w:rPr>
      </w:pPr>
      <w:r>
        <w:rPr>
          <w:rFonts w:hint="eastAsia" w:ascii="宋体" w:hAnsi="宋体"/>
          <w:sz w:val="24"/>
        </w:rPr>
        <w:t xml:space="preserve">1、在服务实施过程中，甲方应为乙方提供必要的工作便利与指导，配合乙方履行职责。 </w:t>
      </w:r>
    </w:p>
    <w:p w14:paraId="742149BF">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sz w:val="24"/>
        </w:rPr>
      </w:pPr>
      <w:r>
        <w:rPr>
          <w:rFonts w:hint="eastAsia" w:ascii="宋体" w:hAnsi="宋体"/>
          <w:sz w:val="24"/>
        </w:rPr>
        <w:t>2、甲方不得将本合同的内容向甲乙双方以外的、与签订和履行本合同无关的任何第三方透露，不得泄露乙方的商业秘密（包括本合同及其附件和合同签订前的各项方案）。</w:t>
      </w:r>
    </w:p>
    <w:p w14:paraId="64443CC5">
      <w:pPr>
        <w:adjustRightInd w:val="0"/>
        <w:snapToGrid w:val="0"/>
        <w:spacing w:line="480" w:lineRule="exact"/>
        <w:ind w:firstLine="480" w:firstLineChars="200"/>
        <w:rPr>
          <w:rFonts w:ascii="宋体" w:hAnsi="宋体"/>
          <w:sz w:val="24"/>
        </w:rPr>
      </w:pPr>
      <w:r>
        <w:rPr>
          <w:rFonts w:hint="eastAsia" w:ascii="宋体" w:hAnsi="宋体"/>
          <w:sz w:val="24"/>
        </w:rPr>
        <w:t>第八条 任何一方违反或擅自变更本合同的约定，应当承担由此给对方造成的经济损失和相关责任。</w:t>
      </w:r>
    </w:p>
    <w:p w14:paraId="6A11A9EE">
      <w:pPr>
        <w:adjustRightInd w:val="0"/>
        <w:snapToGrid w:val="0"/>
        <w:spacing w:line="480" w:lineRule="exact"/>
        <w:ind w:firstLine="480" w:firstLineChars="200"/>
        <w:rPr>
          <w:rFonts w:ascii="宋体" w:hAnsi="宋体"/>
          <w:sz w:val="24"/>
        </w:rPr>
      </w:pPr>
      <w:r>
        <w:rPr>
          <w:rFonts w:hint="eastAsia" w:ascii="宋体" w:hAnsi="宋体"/>
          <w:sz w:val="24"/>
        </w:rPr>
        <w:t>第九条 甲方违约责任</w:t>
      </w:r>
    </w:p>
    <w:p w14:paraId="4A838EAE">
      <w:pPr>
        <w:adjustRightInd w:val="0"/>
        <w:snapToGrid w:val="0"/>
        <w:spacing w:line="480" w:lineRule="exact"/>
        <w:ind w:firstLine="480" w:firstLineChars="200"/>
        <w:rPr>
          <w:rFonts w:ascii="宋体" w:hAnsi="宋体"/>
          <w:sz w:val="24"/>
        </w:rPr>
      </w:pPr>
      <w:r>
        <w:rPr>
          <w:rFonts w:hint="eastAsia" w:ascii="宋体" w:hAnsi="宋体"/>
          <w:sz w:val="24"/>
        </w:rPr>
        <w:t>1、由于甲方的原因或因不可抗力的自然因素影响，则服务周期顺延。</w:t>
      </w:r>
    </w:p>
    <w:p w14:paraId="1C8B0D52">
      <w:pPr>
        <w:adjustRightInd w:val="0"/>
        <w:snapToGrid w:val="0"/>
        <w:spacing w:line="480" w:lineRule="exact"/>
        <w:ind w:firstLine="480" w:firstLineChars="200"/>
        <w:rPr>
          <w:rFonts w:ascii="宋体" w:hAnsi="宋体"/>
          <w:sz w:val="24"/>
        </w:rPr>
      </w:pPr>
      <w:r>
        <w:rPr>
          <w:rFonts w:hint="eastAsia" w:ascii="宋体" w:hAnsi="宋体"/>
          <w:sz w:val="24"/>
        </w:rPr>
        <w:t xml:space="preserve">2、对于乙方提供的资料以及属于乙方的规划成果，甲方有义务保密，不得向第三方提供或用于本合同以外的项目，否则乙方有权要求甲方按本合同项目款总额的20%赔偿损失。 </w:t>
      </w:r>
    </w:p>
    <w:p w14:paraId="4AEDF5C5">
      <w:pPr>
        <w:adjustRightInd w:val="0"/>
        <w:snapToGrid w:val="0"/>
        <w:spacing w:line="480" w:lineRule="exact"/>
        <w:ind w:firstLine="480" w:firstLineChars="200"/>
        <w:rPr>
          <w:rFonts w:ascii="宋体" w:hAnsi="宋体"/>
          <w:sz w:val="24"/>
        </w:rPr>
      </w:pPr>
      <w:r>
        <w:rPr>
          <w:rFonts w:hint="eastAsia" w:ascii="宋体" w:hAnsi="宋体"/>
          <w:sz w:val="24"/>
        </w:rPr>
        <w:t>第十条 乙方违约责任</w:t>
      </w:r>
    </w:p>
    <w:p w14:paraId="4A8EC712">
      <w:pPr>
        <w:adjustRightInd w:val="0"/>
        <w:snapToGrid w:val="0"/>
        <w:spacing w:line="480" w:lineRule="exact"/>
        <w:ind w:firstLine="480" w:firstLineChars="200"/>
        <w:rPr>
          <w:rFonts w:ascii="宋体" w:hAnsi="宋体"/>
          <w:sz w:val="24"/>
        </w:rPr>
      </w:pPr>
      <w:r>
        <w:rPr>
          <w:rFonts w:hint="eastAsia" w:ascii="宋体" w:hAnsi="宋体"/>
          <w:sz w:val="24"/>
        </w:rPr>
        <w:t>1、合同签订后，如乙方擅自中途停止或解除合同，乙方应向甲方双倍返还定金。没有约定定金的，乙方向甲方赔偿规划服务价款的。</w:t>
      </w:r>
    </w:p>
    <w:p w14:paraId="77F59DA3">
      <w:pPr>
        <w:adjustRightInd w:val="0"/>
        <w:snapToGrid w:val="0"/>
        <w:spacing w:line="480" w:lineRule="exact"/>
        <w:ind w:firstLine="480" w:firstLineChars="200"/>
        <w:rPr>
          <w:rFonts w:ascii="宋体" w:hAnsi="宋体"/>
          <w:sz w:val="24"/>
        </w:rPr>
      </w:pPr>
      <w:r>
        <w:rPr>
          <w:rFonts w:hint="eastAsia" w:ascii="宋体" w:hAnsi="宋体"/>
          <w:sz w:val="24"/>
        </w:rPr>
        <w:t>2、在甲方提供了必要的工作、生活条件，并且保证了项目款按时到位，乙方未能按合同规定的日期提交规划成果时，应向甲方赔偿拖期损失费，每天的拖期损失费按合同约定的项目总造价款的。</w:t>
      </w:r>
    </w:p>
    <w:p w14:paraId="6D02E53D">
      <w:pPr>
        <w:adjustRightInd w:val="0"/>
        <w:snapToGrid w:val="0"/>
        <w:spacing w:line="480" w:lineRule="exact"/>
        <w:ind w:firstLine="480" w:firstLineChars="200"/>
        <w:rPr>
          <w:rFonts w:ascii="宋体" w:hAnsi="宋体"/>
          <w:sz w:val="24"/>
        </w:rPr>
      </w:pPr>
      <w:r>
        <w:rPr>
          <w:rFonts w:hint="eastAsia" w:ascii="宋体" w:hAnsi="宋体"/>
          <w:sz w:val="24"/>
        </w:rPr>
        <w:t xml:space="preserve">3、因天气、交通、政府行为、甲方提供的资料不准确等客观原因造成的规划周期拖期，乙方不承担赔偿责任。 </w:t>
      </w:r>
    </w:p>
    <w:p w14:paraId="10E7E4FA">
      <w:pPr>
        <w:adjustRightInd w:val="0"/>
        <w:snapToGrid w:val="0"/>
        <w:spacing w:line="480" w:lineRule="exact"/>
        <w:ind w:firstLine="480" w:firstLineChars="200"/>
        <w:rPr>
          <w:rFonts w:ascii="宋体" w:hAnsi="宋体"/>
          <w:sz w:val="24"/>
        </w:rPr>
      </w:pPr>
      <w:r>
        <w:rPr>
          <w:rFonts w:hint="eastAsia" w:ascii="宋体" w:hAnsi="宋体"/>
          <w:sz w:val="24"/>
        </w:rPr>
        <w:t>4、规划服务实施过程中，乙方未按</w:t>
      </w:r>
      <w:r>
        <w:rPr>
          <w:rFonts w:hint="eastAsia" w:ascii="宋体" w:hAnsi="宋体" w:eastAsia="宋体"/>
          <w:kern w:val="0"/>
          <w:sz w:val="24"/>
          <w:lang w:val="en-US" w:eastAsia="zh-CN"/>
        </w:rPr>
        <w:t>谈判</w:t>
      </w:r>
      <w:r>
        <w:rPr>
          <w:rFonts w:hint="eastAsia" w:ascii="宋体" w:hAnsi="宋体"/>
          <w:sz w:val="24"/>
        </w:rPr>
        <w:t>书约定配备技术人员或乙方派驻技术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2300B4BD">
      <w:pPr>
        <w:adjustRightInd w:val="0"/>
        <w:snapToGrid w:val="0"/>
        <w:spacing w:line="480" w:lineRule="exact"/>
        <w:ind w:firstLine="480" w:firstLineChars="200"/>
        <w:jc w:val="both"/>
        <w:rPr>
          <w:rFonts w:ascii="宋体" w:hAnsi="宋体"/>
          <w:sz w:val="24"/>
        </w:rPr>
      </w:pPr>
      <w:r>
        <w:rPr>
          <w:rFonts w:hint="eastAsia" w:ascii="宋体" w:hAnsi="宋体"/>
          <w:sz w:val="24"/>
        </w:rPr>
        <w:t>5、乙方有责任按甲方要求分期提交项目阶段性成果。如乙方未能按规定的设计周期交付成果，每延误一天，应付逾期违约金人民币（但由于受天气等不可抗力的自然因素影响，则工期顺延），逾期10天以上的，甲方除有权终止履行合同外，乙方应承担因延期造成的损失。同时，甲方有权根据乙方所承担服务的质量和进度是否符合要求而对服务的内容进行调整。</w:t>
      </w:r>
    </w:p>
    <w:p w14:paraId="315D84B8">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480" w:firstLineChars="200"/>
        <w:jc w:val="both"/>
        <w:textAlignment w:val="baseline"/>
        <w:rPr>
          <w:rFonts w:ascii="宋体" w:hAnsi="宋体"/>
          <w:sz w:val="24"/>
        </w:rPr>
      </w:pPr>
      <w:r>
        <w:rPr>
          <w:rFonts w:hint="eastAsia" w:ascii="宋体" w:hAnsi="宋体"/>
          <w:sz w:val="24"/>
        </w:rPr>
        <w:t>6、乙方提供的规划服务成果质量不合格的，乙方应负责无偿予以重测或采取补救措施，以达到质量要求。因规划服务成果最终不符合合同要求（而又非甲方提供的资料原因所致）造成后果时，乙方应对因此造成的直接损失负赔偿责任，并承担相应的法律责任（由于甲方提供的图纸资料原因产生的责任由甲方自己负责）。</w:t>
      </w:r>
    </w:p>
    <w:p w14:paraId="0EC9C3C6">
      <w:pPr>
        <w:adjustRightInd w:val="0"/>
        <w:snapToGrid w:val="0"/>
        <w:spacing w:line="480" w:lineRule="exact"/>
        <w:ind w:firstLine="480" w:firstLineChars="200"/>
        <w:jc w:val="both"/>
        <w:rPr>
          <w:rFonts w:ascii="宋体" w:hAnsi="宋体"/>
          <w:sz w:val="24"/>
        </w:rPr>
      </w:pPr>
      <w:r>
        <w:rPr>
          <w:rFonts w:hint="eastAsia" w:ascii="宋体" w:hAnsi="宋体"/>
          <w:sz w:val="24"/>
        </w:rPr>
        <w:t xml:space="preserve">返工周期为    天，到  年  月  日前完成，并向甲方提供规划成果。由于返工造成逾期交付成果的，按延误服务周期偿付逾期违约金。若返工后还无法通过验收，甲方有权单方解除合同，并追回所付项目款。 </w:t>
      </w:r>
    </w:p>
    <w:p w14:paraId="00E62902">
      <w:pPr>
        <w:adjustRightInd w:val="0"/>
        <w:snapToGrid w:val="0"/>
        <w:spacing w:line="480" w:lineRule="exact"/>
        <w:ind w:firstLine="480" w:firstLineChars="200"/>
        <w:jc w:val="both"/>
        <w:rPr>
          <w:rFonts w:ascii="宋体" w:hAnsi="宋体"/>
          <w:sz w:val="24"/>
        </w:rPr>
      </w:pPr>
      <w:r>
        <w:rPr>
          <w:rFonts w:hint="eastAsia" w:ascii="宋体" w:hAnsi="宋体"/>
          <w:sz w:val="24"/>
        </w:rPr>
        <w:t>7、在合同期内和合同终止后，乙方应负责所有成果、资料的保密，非经甲方书面认可，不得向任何人以任何方式提供任何资料。严格按甲方要求程序传递各种资料，否则甲方有权单方解除合同，并追回所付项目款。乙方提交成果后十日内，退回全部原始资料。否则，甲方有权要求乙方按本合同项目款总额的20%赔偿损失，并追究其法律责任。</w:t>
      </w:r>
    </w:p>
    <w:p w14:paraId="40E8F488">
      <w:pPr>
        <w:adjustRightInd w:val="0"/>
        <w:snapToGrid w:val="0"/>
        <w:spacing w:line="480" w:lineRule="exact"/>
        <w:ind w:firstLine="480" w:firstLineChars="200"/>
        <w:jc w:val="both"/>
        <w:rPr>
          <w:rFonts w:ascii="宋体" w:hAnsi="宋体"/>
          <w:sz w:val="24"/>
        </w:rPr>
      </w:pPr>
      <w:r>
        <w:rPr>
          <w:rFonts w:hint="eastAsia" w:ascii="宋体" w:hAnsi="宋体"/>
          <w:sz w:val="24"/>
        </w:rPr>
        <w:t xml:space="preserve">8、乙方不得将本项目的任何部分转包或分包给其他任何单位和个人。若擅自转包或分包本合同标的，甲方有权解除合同，并可要求乙方偿付预算工程费30%的违约金，同时追究其法律责任。 </w:t>
      </w:r>
    </w:p>
    <w:p w14:paraId="39D065E6">
      <w:pPr>
        <w:adjustRightInd w:val="0"/>
        <w:snapToGrid w:val="0"/>
        <w:spacing w:line="480" w:lineRule="exact"/>
        <w:ind w:firstLine="480" w:firstLineChars="200"/>
        <w:jc w:val="both"/>
        <w:rPr>
          <w:rFonts w:ascii="宋体" w:hAnsi="宋体"/>
          <w:sz w:val="24"/>
        </w:rPr>
      </w:pPr>
      <w:r>
        <w:rPr>
          <w:rFonts w:hint="eastAsia" w:ascii="宋体" w:hAnsi="宋体"/>
          <w:sz w:val="24"/>
        </w:rPr>
        <w:t>第十一条 甲乙任何一方按照本合同规定索取违约金或赔偿金时，应书面通知违约方并说明违约金或赔偿金额；违约方应在收到对方发出的书面索赔通知的十个工作日内按索赔要求支付违约金或经 济赔偿；如违约方对违约金或赔偿金额有异议，应在收到通知后七个工作日内通知对方，双方应在收到对方的通知或答复后尽快协商明确 违约责任。</w:t>
      </w:r>
    </w:p>
    <w:p w14:paraId="3691CB59">
      <w:pPr>
        <w:adjustRightInd w:val="0"/>
        <w:snapToGrid w:val="0"/>
        <w:spacing w:line="480" w:lineRule="exact"/>
        <w:ind w:firstLine="480" w:firstLineChars="200"/>
        <w:jc w:val="both"/>
        <w:rPr>
          <w:rFonts w:ascii="宋体" w:hAnsi="宋体"/>
          <w:sz w:val="24"/>
        </w:rPr>
      </w:pPr>
      <w:r>
        <w:rPr>
          <w:rFonts w:hint="eastAsia" w:ascii="宋体" w:hAnsi="宋体"/>
          <w:sz w:val="24"/>
        </w:rPr>
        <w:t xml:space="preserve">第十二条 因执行本合同发生的一切争议，双方应首先友好协商解决。经协商不能解决，应向甲方所在地人民法院提起诉讼。在诉讼 期间，除必须在诉讼过程中进行解决的问题外，合同其余部分应继续 履行。 </w:t>
      </w:r>
    </w:p>
    <w:p w14:paraId="2845D381">
      <w:pPr>
        <w:adjustRightInd w:val="0"/>
        <w:snapToGrid w:val="0"/>
        <w:spacing w:line="480" w:lineRule="exact"/>
        <w:ind w:firstLine="480" w:firstLineChars="200"/>
        <w:jc w:val="both"/>
        <w:rPr>
          <w:rFonts w:ascii="宋体" w:hAnsi="宋体"/>
          <w:sz w:val="24"/>
        </w:rPr>
      </w:pPr>
      <w:r>
        <w:rPr>
          <w:rFonts w:hint="eastAsia" w:ascii="宋体" w:hAnsi="宋体"/>
          <w:sz w:val="24"/>
        </w:rPr>
        <w:t xml:space="preserve">第十三条 甲、乙双方有一方有正当理由要求变更本合同，须提前一个月以书面形式通知对方并协商解决，双方应签署变更合同。 </w:t>
      </w:r>
    </w:p>
    <w:p w14:paraId="4E3AF074">
      <w:pPr>
        <w:adjustRightInd w:val="0"/>
        <w:snapToGrid w:val="0"/>
        <w:spacing w:line="480" w:lineRule="exact"/>
        <w:ind w:firstLine="480" w:firstLineChars="200"/>
        <w:jc w:val="both"/>
        <w:rPr>
          <w:rFonts w:ascii="宋体" w:hAnsi="宋体"/>
          <w:sz w:val="24"/>
        </w:rPr>
      </w:pPr>
      <w:r>
        <w:rPr>
          <w:rFonts w:hint="eastAsia" w:ascii="宋体" w:hAnsi="宋体"/>
          <w:sz w:val="24"/>
        </w:rPr>
        <w:t xml:space="preserve">第十四条 本合同期满双方不再续约或者因一方违约导致本合同无法履行，则本合同终止。但合同的终止不得损害第三方的利益，双方应为此做出合理安排。 </w:t>
      </w:r>
    </w:p>
    <w:p w14:paraId="63C408AA">
      <w:pPr>
        <w:adjustRightInd w:val="0"/>
        <w:snapToGrid w:val="0"/>
        <w:spacing w:line="480" w:lineRule="exact"/>
        <w:ind w:firstLine="480" w:firstLineChars="200"/>
        <w:jc w:val="both"/>
        <w:rPr>
          <w:rFonts w:ascii="宋体" w:hAnsi="宋体"/>
          <w:sz w:val="24"/>
        </w:rPr>
      </w:pPr>
      <w:r>
        <w:rPr>
          <w:rFonts w:hint="eastAsia" w:ascii="宋体" w:hAnsi="宋体"/>
          <w:sz w:val="24"/>
        </w:rPr>
        <w:t>第十五条 未经对方同意，甲乙任何一方不得将本合同部分或全部权利和义务转让给第三方。</w:t>
      </w:r>
    </w:p>
    <w:p w14:paraId="0EFC5061">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480" w:firstLineChars="200"/>
        <w:jc w:val="both"/>
        <w:textAlignment w:val="baseline"/>
        <w:rPr>
          <w:rFonts w:ascii="宋体" w:hAnsi="宋体"/>
          <w:sz w:val="24"/>
        </w:rPr>
      </w:pPr>
      <w:r>
        <w:rPr>
          <w:rFonts w:hint="eastAsia" w:ascii="宋体" w:hAnsi="宋体"/>
          <w:sz w:val="24"/>
        </w:rPr>
        <w:t>第十六条 本合同中涉及的所有“通知”、“同意”、“确认” 等事项均应以书面形式做出，并作为依据。</w:t>
      </w:r>
    </w:p>
    <w:p w14:paraId="19AC051B">
      <w:pPr>
        <w:adjustRightInd w:val="0"/>
        <w:snapToGrid w:val="0"/>
        <w:spacing w:line="480" w:lineRule="exact"/>
        <w:ind w:firstLine="480" w:firstLineChars="200"/>
        <w:jc w:val="both"/>
        <w:rPr>
          <w:rFonts w:ascii="宋体" w:hAnsi="宋体"/>
          <w:kern w:val="0"/>
          <w:sz w:val="24"/>
        </w:rPr>
      </w:pPr>
      <w:r>
        <w:rPr>
          <w:rFonts w:hint="eastAsia" w:ascii="宋体" w:hAnsi="宋体"/>
          <w:sz w:val="24"/>
        </w:rPr>
        <w:t>第十七条 本合同有关附件及补充合同是本合同不可分割的组成部分，与本合同具有同等法律效力；本合同未尽事宜，双方另行协商并签署补充合同，作为本合同的附件，具有同等法律效力。</w:t>
      </w:r>
    </w:p>
    <w:p w14:paraId="5523B204">
      <w:pPr>
        <w:spacing w:before="64" w:line="224" w:lineRule="auto"/>
        <w:ind w:left="2464"/>
        <w:rPr>
          <w:rFonts w:ascii="宋体" w:hAnsi="宋体" w:eastAsia="宋体" w:cs="宋体"/>
          <w:spacing w:val="9"/>
          <w:sz w:val="31"/>
          <w:szCs w:val="31"/>
          <w14:textOutline w14:w="5793" w14:cap="sq" w14:cmpd="sng">
            <w14:solidFill>
              <w14:srgbClr w14:val="000000"/>
            </w14:solidFill>
            <w14:prstDash w14:val="solid"/>
            <w14:bevel/>
          </w14:textOutline>
        </w:rPr>
      </w:pPr>
    </w:p>
    <w:p w14:paraId="2C241ECF">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6A84B9AC">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3293C5EA">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7D32C4DB">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0388997C">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112B4EB2">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59D9FC10">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0F6CB472">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587C95C6">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44DEA4E5">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60E8E8F0">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5FFB2634">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2D9B8B12">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1D58B0B3">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4ADDA593">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6F8D3014">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73AE5B59">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7F5FA412">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6FAA0C99">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514A1F12">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575AE90F">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0FD4687D">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427C3963">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5780C46C">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23C5BA2F">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4DDD8082">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5DD3B42D">
      <w:pPr>
        <w:pStyle w:val="2"/>
        <w:rPr>
          <w:rFonts w:ascii="宋体" w:hAnsi="宋体" w:eastAsia="宋体" w:cs="宋体"/>
          <w:spacing w:val="9"/>
          <w:sz w:val="31"/>
          <w:szCs w:val="31"/>
          <w14:textOutline w14:w="5793" w14:cap="sq" w14:cmpd="sng">
            <w14:solidFill>
              <w14:srgbClr w14:val="000000"/>
            </w14:solidFill>
            <w14:prstDash w14:val="solid"/>
            <w14:bevel/>
          </w14:textOutline>
        </w:rPr>
      </w:pPr>
    </w:p>
    <w:p w14:paraId="53A953CB">
      <w:pPr>
        <w:spacing w:before="64" w:line="224" w:lineRule="auto"/>
        <w:ind w:left="2464"/>
        <w:rPr>
          <w:rFonts w:ascii="宋体" w:hAnsi="宋体" w:eastAsia="宋体" w:cs="宋体"/>
          <w:spacing w:val="9"/>
          <w:sz w:val="31"/>
          <w:szCs w:val="31"/>
          <w14:textOutline w14:w="5793" w14:cap="sq" w14:cmpd="sng">
            <w14:solidFill>
              <w14:srgbClr w14:val="000000"/>
            </w14:solidFill>
            <w14:prstDash w14:val="solid"/>
            <w14:bevel/>
          </w14:textOutline>
        </w:rPr>
      </w:pPr>
    </w:p>
    <w:p w14:paraId="79F921E3">
      <w:pPr>
        <w:spacing w:before="64" w:line="224" w:lineRule="auto"/>
        <w:ind w:left="2464"/>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五章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谈判响应文件基本格式</w:t>
      </w:r>
    </w:p>
    <w:p w14:paraId="49A364C9">
      <w:pPr>
        <w:pStyle w:val="2"/>
        <w:spacing w:line="400" w:lineRule="auto"/>
      </w:pPr>
    </w:p>
    <w:p w14:paraId="6FB2D931">
      <w:pPr>
        <w:spacing w:before="101" w:line="225" w:lineRule="auto"/>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项目编号：</w:t>
      </w:r>
    </w:p>
    <w:p w14:paraId="2BC67E93">
      <w:pPr>
        <w:pStyle w:val="2"/>
        <w:spacing w:line="248" w:lineRule="auto"/>
      </w:pPr>
    </w:p>
    <w:p w14:paraId="4559F447">
      <w:pPr>
        <w:pStyle w:val="2"/>
        <w:spacing w:line="248" w:lineRule="auto"/>
      </w:pPr>
    </w:p>
    <w:p w14:paraId="1DAEA46E">
      <w:pPr>
        <w:pStyle w:val="2"/>
        <w:spacing w:line="248" w:lineRule="auto"/>
      </w:pPr>
    </w:p>
    <w:p w14:paraId="118F10C8">
      <w:pPr>
        <w:pStyle w:val="2"/>
        <w:spacing w:line="248" w:lineRule="auto"/>
      </w:pPr>
    </w:p>
    <w:p w14:paraId="54BAFD34">
      <w:pPr>
        <w:pStyle w:val="2"/>
        <w:spacing w:line="249" w:lineRule="auto"/>
      </w:pPr>
    </w:p>
    <w:p w14:paraId="5B56DE0C">
      <w:pPr>
        <w:pStyle w:val="2"/>
        <w:spacing w:line="249" w:lineRule="auto"/>
      </w:pPr>
    </w:p>
    <w:p w14:paraId="078C7CBE">
      <w:pPr>
        <w:pStyle w:val="2"/>
        <w:spacing w:line="249" w:lineRule="auto"/>
      </w:pPr>
    </w:p>
    <w:p w14:paraId="3102FD53">
      <w:pPr>
        <w:pStyle w:val="2"/>
        <w:spacing w:line="249" w:lineRule="auto"/>
      </w:pPr>
    </w:p>
    <w:p w14:paraId="74E8D13D">
      <w:pPr>
        <w:pStyle w:val="2"/>
        <w:spacing w:line="249" w:lineRule="auto"/>
      </w:pPr>
    </w:p>
    <w:p w14:paraId="0BC1E1F9">
      <w:pPr>
        <w:pStyle w:val="2"/>
        <w:spacing w:line="249" w:lineRule="auto"/>
      </w:pPr>
    </w:p>
    <w:p w14:paraId="79E1B334">
      <w:pPr>
        <w:pStyle w:val="2"/>
        <w:spacing w:line="249" w:lineRule="auto"/>
        <w:jc w:val="center"/>
      </w:pPr>
    </w:p>
    <w:p w14:paraId="28B8FB94">
      <w:pPr>
        <w:pStyle w:val="2"/>
        <w:spacing w:line="242" w:lineRule="auto"/>
        <w:jc w:val="center"/>
      </w:pPr>
      <w:r>
        <w:rPr>
          <w:rFonts w:hint="eastAsia" w:ascii="宋体" w:hAnsi="宋体" w:eastAsia="宋体" w:cs="宋体"/>
          <w:snapToGrid w:val="0"/>
          <w:color w:val="000000"/>
          <w:spacing w:val="8"/>
          <w:kern w:val="0"/>
          <w:sz w:val="52"/>
          <w:szCs w:val="52"/>
          <w:lang w:val="en-US" w:eastAsia="zh-CN" w:bidi="ar-SA"/>
          <w14:textOutline w14:w="10151" w14:cap="sq" w14:cmpd="sng">
            <w14:solidFill>
              <w14:srgbClr w14:val="000000"/>
            </w14:solidFill>
            <w14:prstDash w14:val="solid"/>
            <w14:bevel/>
          </w14:textOutline>
        </w:rPr>
        <w:t>紫阳县蒿坪镇中心卫生院劳务保洁外包项目</w:t>
      </w:r>
    </w:p>
    <w:p w14:paraId="65A704B6">
      <w:pPr>
        <w:pStyle w:val="2"/>
        <w:spacing w:line="242" w:lineRule="auto"/>
      </w:pPr>
    </w:p>
    <w:p w14:paraId="75CDAC47">
      <w:pPr>
        <w:pStyle w:val="2"/>
        <w:spacing w:line="242" w:lineRule="auto"/>
      </w:pPr>
    </w:p>
    <w:p w14:paraId="28447E41">
      <w:pPr>
        <w:pStyle w:val="2"/>
        <w:spacing w:line="242" w:lineRule="auto"/>
      </w:pPr>
    </w:p>
    <w:p w14:paraId="7CA31231">
      <w:pPr>
        <w:pStyle w:val="2"/>
        <w:spacing w:line="242" w:lineRule="auto"/>
      </w:pPr>
    </w:p>
    <w:p w14:paraId="19E9A2CE">
      <w:pPr>
        <w:pStyle w:val="2"/>
        <w:spacing w:line="242" w:lineRule="auto"/>
      </w:pPr>
    </w:p>
    <w:p w14:paraId="12732440">
      <w:pPr>
        <w:pStyle w:val="2"/>
        <w:spacing w:line="243" w:lineRule="auto"/>
      </w:pPr>
    </w:p>
    <w:p w14:paraId="4B417236">
      <w:pPr>
        <w:spacing w:before="179" w:line="222" w:lineRule="auto"/>
        <w:ind w:left="2951"/>
        <w:rPr>
          <w:rFonts w:ascii="宋体" w:hAnsi="宋体" w:eastAsia="宋体" w:cs="宋体"/>
          <w:sz w:val="55"/>
          <w:szCs w:val="55"/>
        </w:rPr>
      </w:pPr>
      <w:r>
        <w:rPr>
          <w:rFonts w:ascii="宋体" w:hAnsi="宋体" w:eastAsia="宋体" w:cs="宋体"/>
          <w:spacing w:val="8"/>
          <w:sz w:val="55"/>
          <w:szCs w:val="55"/>
          <w14:textOutline w14:w="10151" w14:cap="sq" w14:cmpd="sng">
            <w14:solidFill>
              <w14:srgbClr w14:val="000000"/>
            </w14:solidFill>
            <w14:prstDash w14:val="solid"/>
            <w14:bevel/>
          </w14:textOutline>
        </w:rPr>
        <w:t>谈判响应文件</w:t>
      </w:r>
    </w:p>
    <w:p w14:paraId="47E226F2">
      <w:pPr>
        <w:pStyle w:val="2"/>
        <w:spacing w:line="245" w:lineRule="auto"/>
      </w:pPr>
    </w:p>
    <w:p w14:paraId="11E497BA">
      <w:pPr>
        <w:pStyle w:val="2"/>
        <w:spacing w:line="245" w:lineRule="auto"/>
      </w:pPr>
    </w:p>
    <w:p w14:paraId="2BF066CA">
      <w:pPr>
        <w:pStyle w:val="2"/>
        <w:spacing w:line="245" w:lineRule="auto"/>
      </w:pPr>
    </w:p>
    <w:p w14:paraId="79B80C8A">
      <w:pPr>
        <w:pStyle w:val="2"/>
        <w:spacing w:line="246" w:lineRule="auto"/>
      </w:pPr>
    </w:p>
    <w:p w14:paraId="1B906B3D">
      <w:pPr>
        <w:pStyle w:val="2"/>
        <w:spacing w:line="246" w:lineRule="auto"/>
      </w:pPr>
    </w:p>
    <w:p w14:paraId="70320B6B">
      <w:pPr>
        <w:pStyle w:val="2"/>
        <w:spacing w:line="246" w:lineRule="auto"/>
      </w:pPr>
    </w:p>
    <w:p w14:paraId="688A15F9">
      <w:pPr>
        <w:pStyle w:val="2"/>
        <w:spacing w:line="246" w:lineRule="auto"/>
      </w:pPr>
    </w:p>
    <w:p w14:paraId="2065D274">
      <w:pPr>
        <w:pStyle w:val="2"/>
        <w:spacing w:line="246" w:lineRule="auto"/>
      </w:pPr>
    </w:p>
    <w:p w14:paraId="4CCBED16">
      <w:pPr>
        <w:spacing w:before="101" w:line="370" w:lineRule="auto"/>
        <w:ind w:left="1569"/>
        <w:rPr>
          <w:rFonts w:ascii="宋体" w:hAnsi="宋体" w:eastAsia="宋体" w:cs="宋体"/>
          <w:sz w:val="31"/>
          <w:szCs w:val="31"/>
        </w:rPr>
      </w:pPr>
      <w:r>
        <w:rPr>
          <w:rFonts w:ascii="宋体" w:hAnsi="宋体" w:eastAsia="宋体" w:cs="宋体"/>
          <w:spacing w:val="-1"/>
          <w:sz w:val="31"/>
          <w:szCs w:val="31"/>
          <w14:textOutline w14:w="5793" w14:cap="sq" w14:cmpd="sng">
            <w14:solidFill>
              <w14:srgbClr w14:val="000000"/>
            </w14:solidFill>
            <w14:prstDash w14:val="solid"/>
            <w14:bevel/>
          </w14:textOutline>
        </w:rPr>
        <w:t>供</w:t>
      </w:r>
      <w:r>
        <w:rPr>
          <w:rFonts w:ascii="宋体" w:hAnsi="宋体" w:eastAsia="宋体" w:cs="宋体"/>
          <w:spacing w:val="20"/>
          <w:sz w:val="31"/>
          <w:szCs w:val="31"/>
        </w:rPr>
        <w:t xml:space="preserve"> </w:t>
      </w:r>
      <w:r>
        <w:rPr>
          <w:rFonts w:ascii="宋体" w:hAnsi="宋体" w:eastAsia="宋体" w:cs="宋体"/>
          <w:spacing w:val="-1"/>
          <w:sz w:val="31"/>
          <w:szCs w:val="31"/>
          <w14:textOutline w14:w="5793" w14:cap="sq" w14:cmpd="sng">
            <w14:solidFill>
              <w14:srgbClr w14:val="000000"/>
            </w14:solidFill>
            <w14:prstDash w14:val="solid"/>
            <w14:bevel/>
          </w14:textOutline>
        </w:rPr>
        <w:t>应</w:t>
      </w:r>
      <w:r>
        <w:rPr>
          <w:rFonts w:ascii="宋体" w:hAnsi="宋体" w:eastAsia="宋体" w:cs="宋体"/>
          <w:spacing w:val="27"/>
          <w:sz w:val="31"/>
          <w:szCs w:val="31"/>
        </w:rPr>
        <w:t xml:space="preserve"> </w:t>
      </w:r>
      <w:r>
        <w:rPr>
          <w:rFonts w:ascii="宋体" w:hAnsi="宋体" w:eastAsia="宋体" w:cs="宋体"/>
          <w:spacing w:val="-1"/>
          <w:sz w:val="31"/>
          <w:szCs w:val="31"/>
          <w14:textOutline w14:w="5793" w14:cap="sq" w14:cmpd="sng">
            <w14:solidFill>
              <w14:srgbClr w14:val="000000"/>
            </w14:solidFill>
            <w14:prstDash w14:val="solid"/>
            <w14:bevel/>
          </w14:textOutline>
        </w:rPr>
        <w:t>商：</w:t>
      </w:r>
      <w:r>
        <w:rPr>
          <w:rFonts w:ascii="宋体" w:hAnsi="宋体" w:eastAsia="宋体" w:cs="宋体"/>
          <w:sz w:val="31"/>
          <w:szCs w:val="31"/>
          <w:u w:val="single" w:color="auto"/>
        </w:rPr>
        <w:t xml:space="preserve">                             </w:t>
      </w:r>
    </w:p>
    <w:p w14:paraId="022BE1DC">
      <w:pPr>
        <w:spacing w:before="2" w:line="223" w:lineRule="auto"/>
        <w:ind w:left="1570"/>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法人或委托人（</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签字或盖章</w:t>
      </w:r>
      <w:r>
        <w:rPr>
          <w:rFonts w:ascii="宋体" w:hAnsi="宋体" w:eastAsia="宋体" w:cs="宋体"/>
          <w:spacing w:val="14"/>
          <w:sz w:val="31"/>
          <w:szCs w:val="31"/>
          <w14:textOutline w14:w="5793" w14:cap="sq" w14:cmpd="sng">
            <w14:solidFill>
              <w14:srgbClr w14:val="000000"/>
            </w14:solidFill>
            <w14:prstDash w14:val="solid"/>
            <w14:bevel/>
          </w14:textOutline>
        </w:rPr>
        <w:t>）：</w:t>
      </w:r>
      <w:r>
        <w:rPr>
          <w:rFonts w:ascii="宋体" w:hAnsi="宋体" w:eastAsia="宋体" w:cs="宋体"/>
          <w:sz w:val="31"/>
          <w:szCs w:val="31"/>
          <w:u w:val="single" w:color="auto"/>
        </w:rPr>
        <w:t xml:space="preserve">           </w:t>
      </w:r>
    </w:p>
    <w:p w14:paraId="6047D85F">
      <w:pPr>
        <w:spacing w:before="248" w:line="227" w:lineRule="auto"/>
        <w:ind w:left="1584"/>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时</w:t>
      </w:r>
      <w:r>
        <w:rPr>
          <w:rFonts w:ascii="宋体" w:hAnsi="宋体" w:eastAsia="宋体" w:cs="宋体"/>
          <w:spacing w:val="15"/>
          <w:sz w:val="31"/>
          <w:szCs w:val="31"/>
        </w:rPr>
        <w:t xml:space="preserve">    </w:t>
      </w:r>
      <w:r>
        <w:rPr>
          <w:rFonts w:ascii="宋体" w:hAnsi="宋体" w:eastAsia="宋体" w:cs="宋体"/>
          <w:spacing w:val="-12"/>
          <w:sz w:val="31"/>
          <w:szCs w:val="31"/>
          <w14:textOutline w14:w="5793" w14:cap="sq" w14:cmpd="sng">
            <w14:solidFill>
              <w14:srgbClr w14:val="000000"/>
            </w14:solidFill>
            <w14:prstDash w14:val="solid"/>
            <w14:bevel/>
          </w14:textOutline>
        </w:rPr>
        <w:t>间</w:t>
      </w:r>
      <w:r>
        <w:rPr>
          <w:rFonts w:ascii="宋体" w:hAnsi="宋体" w:eastAsia="宋体" w:cs="宋体"/>
          <w:spacing w:val="-12"/>
          <w:sz w:val="31"/>
          <w:szCs w:val="31"/>
        </w:rPr>
        <w:t>：</w:t>
      </w:r>
      <w:r>
        <w:rPr>
          <w:rFonts w:ascii="宋体" w:hAnsi="宋体" w:eastAsia="宋体" w:cs="宋体"/>
          <w:sz w:val="31"/>
          <w:szCs w:val="31"/>
          <w:u w:val="single" w:color="auto"/>
        </w:rPr>
        <w:t xml:space="preserve">                             </w:t>
      </w:r>
    </w:p>
    <w:p w14:paraId="085E61E4">
      <w:pPr>
        <w:spacing w:line="227" w:lineRule="auto"/>
        <w:rPr>
          <w:rFonts w:ascii="宋体" w:hAnsi="宋体" w:eastAsia="宋体" w:cs="宋体"/>
          <w:sz w:val="31"/>
          <w:szCs w:val="31"/>
        </w:rPr>
        <w:sectPr>
          <w:headerReference r:id="rId8" w:type="default"/>
          <w:footerReference r:id="rId9" w:type="default"/>
          <w:pgSz w:w="11906" w:h="16839"/>
          <w:pgMar w:top="1485" w:right="1574" w:bottom="1514" w:left="1291" w:header="0" w:footer="1191" w:gutter="0"/>
          <w:pgNumType w:fmt="decimal"/>
          <w:cols w:space="0" w:num="1"/>
          <w:rtlGutter w:val="0"/>
          <w:docGrid w:linePitch="0" w:charSpace="0"/>
        </w:sectPr>
      </w:pPr>
    </w:p>
    <w:p w14:paraId="1BB624AA">
      <w:pPr>
        <w:pStyle w:val="2"/>
        <w:spacing w:line="318" w:lineRule="auto"/>
      </w:pPr>
    </w:p>
    <w:p w14:paraId="7BF2DCF7">
      <w:pPr>
        <w:pStyle w:val="2"/>
        <w:spacing w:line="319" w:lineRule="auto"/>
      </w:pPr>
    </w:p>
    <w:p w14:paraId="2F6C7AA4">
      <w:pPr>
        <w:pStyle w:val="2"/>
        <w:spacing w:line="319" w:lineRule="auto"/>
      </w:pPr>
    </w:p>
    <w:p w14:paraId="4C0275DE">
      <w:pPr>
        <w:spacing w:before="153" w:line="225" w:lineRule="auto"/>
        <w:ind w:left="3393"/>
        <w:rPr>
          <w:rFonts w:ascii="宋体" w:hAnsi="宋体" w:eastAsia="宋体" w:cs="宋体"/>
          <w:sz w:val="47"/>
          <w:szCs w:val="47"/>
        </w:rPr>
      </w:pPr>
      <w:r>
        <w:rPr>
          <w:rFonts w:ascii="宋体" w:hAnsi="宋体" w:eastAsia="宋体" w:cs="宋体"/>
          <w:spacing w:val="-51"/>
          <w:sz w:val="47"/>
          <w:szCs w:val="47"/>
          <w14:textOutline w14:w="8717" w14:cap="sq" w14:cmpd="sng">
            <w14:solidFill>
              <w14:srgbClr w14:val="000000"/>
            </w14:solidFill>
            <w14:prstDash w14:val="solid"/>
            <w14:bevel/>
          </w14:textOutline>
        </w:rPr>
        <w:t>目</w:t>
      </w:r>
      <w:r>
        <w:rPr>
          <w:rFonts w:ascii="宋体" w:hAnsi="宋体" w:eastAsia="宋体" w:cs="宋体"/>
          <w:spacing w:val="12"/>
          <w:sz w:val="47"/>
          <w:szCs w:val="47"/>
        </w:rPr>
        <w:t xml:space="preserve">   </w:t>
      </w:r>
      <w:r>
        <w:rPr>
          <w:rFonts w:ascii="宋体" w:hAnsi="宋体" w:eastAsia="宋体" w:cs="宋体"/>
          <w:spacing w:val="-51"/>
          <w:sz w:val="47"/>
          <w:szCs w:val="47"/>
          <w14:textOutline w14:w="8717" w14:cap="sq" w14:cmpd="sng">
            <w14:solidFill>
              <w14:srgbClr w14:val="000000"/>
            </w14:solidFill>
            <w14:prstDash w14:val="solid"/>
            <w14:bevel/>
          </w14:textOutline>
        </w:rPr>
        <w:t>录</w:t>
      </w:r>
    </w:p>
    <w:p w14:paraId="420BACF1">
      <w:pPr>
        <w:pStyle w:val="2"/>
        <w:spacing w:line="249" w:lineRule="auto"/>
      </w:pPr>
    </w:p>
    <w:p w14:paraId="25C5C614">
      <w:pPr>
        <w:pStyle w:val="2"/>
        <w:spacing w:line="249" w:lineRule="auto"/>
      </w:pPr>
    </w:p>
    <w:p w14:paraId="500E3F7A">
      <w:pPr>
        <w:pStyle w:val="2"/>
        <w:spacing w:line="249" w:lineRule="auto"/>
      </w:pPr>
    </w:p>
    <w:p w14:paraId="50814B31">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  谈判响应函</w:t>
      </w:r>
    </w:p>
    <w:p w14:paraId="57124352">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二  谈判报价表</w:t>
      </w:r>
    </w:p>
    <w:p w14:paraId="58CDF648">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三  分项报价表</w:t>
      </w:r>
    </w:p>
    <w:p w14:paraId="6231D77C">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四  资格证明文件</w:t>
      </w:r>
    </w:p>
    <w:p w14:paraId="369BBBC9">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五  商务响应偏离表</w:t>
      </w:r>
    </w:p>
    <w:p w14:paraId="2A257599">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六  谈判文件确认书</w:t>
      </w:r>
    </w:p>
    <w:p w14:paraId="3EB04455">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七  项目实施方案</w:t>
      </w:r>
    </w:p>
    <w:p w14:paraId="124FC9D5">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八  服务方案及承诺</w:t>
      </w:r>
    </w:p>
    <w:p w14:paraId="5B9E380E">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九  履约能力</w:t>
      </w:r>
    </w:p>
    <w:p w14:paraId="316F710E">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十  供应商拒绝政府采购领域商业贿赂承诺</w:t>
      </w:r>
    </w:p>
    <w:p w14:paraId="134FF532">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2780" w:firstLineChars="1000"/>
        <w:textAlignment w:val="baseline"/>
        <w:rPr>
          <w:rFonts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十一 其它证明材料</w:t>
      </w:r>
    </w:p>
    <w:p w14:paraId="59D081D9">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14:paraId="5653D35A">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14:paraId="597AEA9F">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14:paraId="0DD8C68D">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14:paraId="3FD0E740">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14:paraId="05C71982">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14:paraId="10524F94">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14:paraId="4ACEE657">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14:paraId="021EEF29">
      <w:pPr>
        <w:pStyle w:val="2"/>
        <w:rPr>
          <w:rFonts w:ascii="宋体" w:hAnsi="宋体" w:eastAsia="宋体" w:cs="宋体"/>
          <w:spacing w:val="-1"/>
          <w:sz w:val="28"/>
          <w:szCs w:val="28"/>
          <w14:textOutline w14:w="5103" w14:cap="sq" w14:cmpd="sng">
            <w14:solidFill>
              <w14:srgbClr w14:val="000000"/>
            </w14:solidFill>
            <w14:prstDash w14:val="solid"/>
            <w14:bevel/>
          </w14:textOutline>
        </w:rPr>
      </w:pPr>
    </w:p>
    <w:p w14:paraId="62E4B596">
      <w:pPr>
        <w:spacing w:before="101" w:line="225" w:lineRule="auto"/>
        <w:ind w:left="3518"/>
        <w:rPr>
          <w:rFonts w:hint="default" w:ascii="宋体" w:hAnsi="宋体" w:eastAsia="宋体" w:cs="宋体"/>
          <w:sz w:val="31"/>
          <w:szCs w:val="31"/>
          <w:highlight w:val="none"/>
          <w:lang w:val="en-US" w:eastAsia="zh-CN"/>
        </w:rPr>
      </w:pPr>
      <w:r>
        <w:rPr>
          <w:rFonts w:ascii="宋体" w:hAnsi="宋体" w:eastAsia="宋体" w:cs="宋体"/>
          <w:spacing w:val="8"/>
          <w:sz w:val="30"/>
          <w:szCs w:val="30"/>
          <w:highlight w:val="none"/>
          <w14:textOutline w14:w="5793" w14:cap="sq" w14:cmpd="sng">
            <w14:solidFill>
              <w14:srgbClr w14:val="000000"/>
            </w14:solidFill>
            <w14:prstDash w14:val="solid"/>
            <w14:bevel/>
          </w14:textOutline>
        </w:rPr>
        <w:t>一、</w:t>
      </w:r>
      <w:r>
        <w:rPr>
          <w:rFonts w:hint="eastAsia" w:ascii="宋体" w:hAnsi="宋体" w:eastAsia="宋体" w:cs="宋体"/>
          <w:spacing w:val="8"/>
          <w:sz w:val="30"/>
          <w:szCs w:val="30"/>
          <w:highlight w:val="none"/>
          <w:lang w:eastAsia="zh-CN"/>
          <w14:textOutline w14:w="5793" w14:cap="sq" w14:cmpd="sng">
            <w14:solidFill>
              <w14:srgbClr w14:val="000000"/>
            </w14:solidFill>
            <w14:prstDash w14:val="solid"/>
            <w14:bevel/>
          </w14:textOutline>
        </w:rPr>
        <w:t>谈判响应</w:t>
      </w:r>
      <w:r>
        <w:rPr>
          <w:rFonts w:hint="eastAsia" w:ascii="宋体" w:hAnsi="宋体" w:eastAsia="宋体" w:cs="宋体"/>
          <w:spacing w:val="8"/>
          <w:sz w:val="30"/>
          <w:szCs w:val="30"/>
          <w:highlight w:val="none"/>
          <w:lang w:val="en-US" w:eastAsia="zh-CN"/>
          <w14:textOutline w14:w="5793" w14:cap="sq" w14:cmpd="sng">
            <w14:solidFill>
              <w14:srgbClr w14:val="000000"/>
            </w14:solidFill>
            <w14:prstDash w14:val="solid"/>
            <w14:bevel/>
          </w14:textOutline>
        </w:rPr>
        <w:t>函</w:t>
      </w:r>
    </w:p>
    <w:p w14:paraId="5046C0CC">
      <w:pPr>
        <w:spacing w:before="128" w:line="219" w:lineRule="auto"/>
        <w:rPr>
          <w:rFonts w:ascii="宋体" w:hAnsi="宋体" w:eastAsia="宋体" w:cs="宋体"/>
          <w:sz w:val="24"/>
          <w:szCs w:val="24"/>
          <w:highlight w:val="none"/>
        </w:rPr>
      </w:pPr>
      <w:r>
        <w:rPr>
          <w:rFonts w:hint="eastAsia" w:ascii="宋体" w:hAnsi="宋体" w:eastAsia="宋体" w:cs="宋体"/>
          <w:spacing w:val="-1"/>
          <w:sz w:val="24"/>
          <w:szCs w:val="24"/>
          <w:highlight w:val="none"/>
          <w:lang w:eastAsia="zh-CN"/>
        </w:rPr>
        <w:t>陕西宏盛祥鼎招标代理有限公司</w:t>
      </w:r>
      <w:r>
        <w:rPr>
          <w:rFonts w:ascii="宋体" w:hAnsi="宋体" w:eastAsia="宋体" w:cs="宋体"/>
          <w:spacing w:val="-1"/>
          <w:sz w:val="24"/>
          <w:szCs w:val="24"/>
          <w:highlight w:val="none"/>
        </w:rPr>
        <w:t>：</w:t>
      </w:r>
    </w:p>
    <w:p w14:paraId="6CB08BD8">
      <w:pPr>
        <w:spacing w:before="116" w:line="307" w:lineRule="auto"/>
        <w:ind w:left="1" w:right="80" w:firstLine="433"/>
        <w:jc w:val="both"/>
        <w:rPr>
          <w:rFonts w:ascii="宋体" w:hAnsi="宋体" w:eastAsia="宋体" w:cs="宋体"/>
          <w:sz w:val="24"/>
          <w:szCs w:val="24"/>
        </w:rPr>
      </w:pPr>
      <w:r>
        <w:rPr>
          <w:rFonts w:ascii="宋体" w:hAnsi="宋体" w:eastAsia="宋体" w:cs="宋体"/>
          <w:spacing w:val="-1"/>
          <w:sz w:val="24"/>
          <w:szCs w:val="24"/>
        </w:rPr>
        <w:t>根据贵方为</w:t>
      </w:r>
      <w:r>
        <w:rPr>
          <w:rFonts w:ascii="宋体" w:hAnsi="宋体" w:eastAsia="宋体" w:cs="宋体"/>
          <w:spacing w:val="73"/>
          <w:sz w:val="24"/>
          <w:szCs w:val="24"/>
          <w:u w:val="single" w:color="auto"/>
        </w:rPr>
        <w:t xml:space="preserve"> </w:t>
      </w:r>
      <w:r>
        <w:rPr>
          <w:rFonts w:ascii="宋体" w:hAnsi="宋体" w:eastAsia="宋体" w:cs="宋体"/>
          <w:spacing w:val="-1"/>
          <w:sz w:val="24"/>
          <w:szCs w:val="24"/>
          <w:u w:val="single" w:color="auto"/>
        </w:rPr>
        <w:t>（采购项目名称）</w:t>
      </w:r>
      <w:r>
        <w:rPr>
          <w:rFonts w:ascii="宋体" w:hAnsi="宋体" w:eastAsia="宋体" w:cs="宋体"/>
          <w:spacing w:val="7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采购项目</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（项目编号</w:t>
      </w:r>
      <w:r>
        <w:rPr>
          <w:rFonts w:ascii="宋体" w:hAnsi="宋体" w:eastAsia="宋体" w:cs="宋体"/>
          <w:spacing w:val="-44"/>
          <w:sz w:val="24"/>
          <w:szCs w:val="24"/>
          <w:u w:val="single" w:color="auto"/>
        </w:rPr>
        <w:t>）</w:t>
      </w:r>
      <w:r>
        <w:rPr>
          <w:rFonts w:ascii="宋体" w:hAnsi="宋体" w:eastAsia="宋体" w:cs="宋体"/>
          <w:spacing w:val="-44"/>
          <w:sz w:val="24"/>
          <w:szCs w:val="24"/>
        </w:rPr>
        <w:t>，</w:t>
      </w:r>
      <w:r>
        <w:rPr>
          <w:rFonts w:ascii="宋体" w:hAnsi="宋体" w:eastAsia="宋体" w:cs="宋体"/>
          <w:spacing w:val="-1"/>
          <w:sz w:val="24"/>
          <w:szCs w:val="24"/>
        </w:rPr>
        <w:t>签字代表</w:t>
      </w:r>
      <w:r>
        <w:rPr>
          <w:rFonts w:ascii="宋体" w:hAnsi="宋体" w:eastAsia="宋体" w:cs="宋体"/>
          <w:spacing w:val="-40"/>
          <w:sz w:val="24"/>
          <w:szCs w:val="24"/>
          <w:u w:val="single" w:color="auto"/>
        </w:rPr>
        <w:t xml:space="preserve"> </w:t>
      </w:r>
      <w:r>
        <w:rPr>
          <w:rFonts w:ascii="宋体" w:hAnsi="宋体" w:eastAsia="宋体" w:cs="宋体"/>
          <w:spacing w:val="-2"/>
          <w:sz w:val="24"/>
          <w:szCs w:val="24"/>
          <w:u w:val="single" w:color="auto"/>
        </w:rPr>
        <w:t>（姓</w:t>
      </w:r>
      <w:r>
        <w:rPr>
          <w:rFonts w:ascii="宋体" w:hAnsi="宋体" w:eastAsia="宋体" w:cs="宋体"/>
          <w:sz w:val="24"/>
          <w:szCs w:val="24"/>
          <w:u w:val="single"/>
        </w:rPr>
        <w:t xml:space="preserve"> </w:t>
      </w:r>
      <w:r>
        <w:rPr>
          <w:rFonts w:ascii="宋体" w:hAnsi="宋体" w:eastAsia="宋体" w:cs="宋体"/>
          <w:sz w:val="24"/>
          <w:szCs w:val="24"/>
          <w:u w:val="single" w:color="auto"/>
        </w:rPr>
        <w:t xml:space="preserve">名、职务） </w:t>
      </w:r>
      <w:r>
        <w:rPr>
          <w:rFonts w:ascii="宋体" w:hAnsi="宋体" w:eastAsia="宋体" w:cs="宋体"/>
          <w:spacing w:val="-108"/>
          <w:sz w:val="24"/>
          <w:szCs w:val="24"/>
        </w:rPr>
        <w:t xml:space="preserve"> </w:t>
      </w:r>
      <w:r>
        <w:rPr>
          <w:rFonts w:ascii="宋体" w:hAnsi="宋体" w:eastAsia="宋体" w:cs="宋体"/>
          <w:sz w:val="24"/>
          <w:szCs w:val="24"/>
        </w:rPr>
        <w:t>经正式授权并代表供应商</w:t>
      </w:r>
      <w:r>
        <w:rPr>
          <w:rFonts w:ascii="宋体" w:hAnsi="宋体" w:eastAsia="宋体" w:cs="宋体"/>
          <w:sz w:val="24"/>
          <w:szCs w:val="24"/>
          <w:u w:val="single" w:color="auto"/>
        </w:rPr>
        <w:t xml:space="preserve">  （供应商名称、</w:t>
      </w:r>
      <w:r>
        <w:rPr>
          <w:rFonts w:ascii="宋体" w:hAnsi="宋体" w:eastAsia="宋体" w:cs="宋体"/>
          <w:spacing w:val="-1"/>
          <w:sz w:val="24"/>
          <w:szCs w:val="24"/>
          <w:u w:val="single" w:color="auto"/>
        </w:rPr>
        <w:t>地址</w:t>
      </w:r>
      <w:r>
        <w:rPr>
          <w:rFonts w:ascii="宋体" w:hAnsi="宋体" w:eastAsia="宋体" w:cs="宋体"/>
          <w:spacing w:val="-89"/>
          <w:sz w:val="24"/>
          <w:szCs w:val="24"/>
          <w:u w:val="single"/>
        </w:rPr>
        <w:t xml:space="preserve"> </w:t>
      </w:r>
      <w:r>
        <w:rPr>
          <w:rFonts w:hint="eastAsia" w:ascii="宋体" w:hAnsi="宋体" w:eastAsia="宋体" w:cs="宋体"/>
          <w:spacing w:val="-89"/>
          <w:sz w:val="24"/>
          <w:szCs w:val="24"/>
          <w:u w:val="single"/>
          <w:lang w:eastAsia="zh-CN"/>
        </w:rPr>
        <w:t>）</w:t>
      </w:r>
      <w:r>
        <w:rPr>
          <w:rFonts w:hint="eastAsia" w:ascii="宋体" w:hAnsi="宋体" w:eastAsia="宋体" w:cs="宋体"/>
          <w:spacing w:val="-89"/>
          <w:sz w:val="24"/>
          <w:szCs w:val="24"/>
          <w:u w:val="single"/>
          <w:lang w:val="en-US" w:eastAsia="zh-CN"/>
        </w:rPr>
        <w:t xml:space="preserve">                                   </w:t>
      </w:r>
      <w:r>
        <w:rPr>
          <w:rFonts w:ascii="宋体" w:hAnsi="宋体" w:eastAsia="宋体" w:cs="宋体"/>
          <w:spacing w:val="-9"/>
          <w:sz w:val="24"/>
          <w:szCs w:val="24"/>
        </w:rPr>
        <w:t>，</w:t>
      </w:r>
      <w:r>
        <w:rPr>
          <w:rFonts w:ascii="宋体" w:hAnsi="宋体" w:eastAsia="宋体" w:cs="宋体"/>
          <w:spacing w:val="-1"/>
          <w:sz w:val="24"/>
          <w:szCs w:val="24"/>
        </w:rPr>
        <w:t>提交</w:t>
      </w:r>
      <w:r>
        <w:rPr>
          <w:rFonts w:hint="eastAsia" w:ascii="宋体" w:hAnsi="宋体" w:eastAsia="宋体" w:cs="宋体"/>
          <w:spacing w:val="-1"/>
          <w:sz w:val="24"/>
          <w:szCs w:val="24"/>
        </w:rPr>
        <w:t>正本</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份，副本</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份</w:t>
      </w:r>
      <w:r>
        <w:rPr>
          <w:rFonts w:hint="eastAsia" w:ascii="宋体" w:hAnsi="宋体" w:eastAsia="宋体" w:cs="宋体"/>
          <w:spacing w:val="-1"/>
          <w:sz w:val="24"/>
          <w:szCs w:val="24"/>
          <w:lang w:eastAsia="zh-CN"/>
        </w:rPr>
        <w:t>，</w:t>
      </w:r>
      <w:r>
        <w:rPr>
          <w:rFonts w:ascii="宋体" w:hAnsi="宋体" w:eastAsia="宋体" w:cs="宋体"/>
          <w:spacing w:val="-1"/>
          <w:sz w:val="24"/>
          <w:szCs w:val="24"/>
        </w:rPr>
        <w:t>电子谈判响应</w:t>
      </w:r>
      <w:r>
        <w:rPr>
          <w:rFonts w:ascii="宋体" w:hAnsi="宋体" w:eastAsia="宋体" w:cs="宋体"/>
          <w:spacing w:val="-3"/>
          <w:sz w:val="24"/>
          <w:szCs w:val="24"/>
        </w:rPr>
        <w:t>文件</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份。</w:t>
      </w:r>
    </w:p>
    <w:p w14:paraId="6BEACA28">
      <w:pPr>
        <w:spacing w:before="115" w:line="219" w:lineRule="auto"/>
        <w:ind w:left="47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在此，签字代表宣布同意如下：</w:t>
      </w:r>
    </w:p>
    <w:p w14:paraId="356AEB8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1．所附谈判报价表中规定的应提交和交付的货物谈判总价为</w:t>
      </w:r>
      <w:r>
        <w:rPr>
          <w:rFonts w:ascii="宋体" w:hAnsi="宋体" w:eastAsia="宋体" w:cs="宋体"/>
          <w:sz w:val="24"/>
          <w:szCs w:val="24"/>
          <w:u w:val="single" w:color="auto"/>
        </w:rPr>
        <w:t xml:space="preserve">  人民币金额数（同时</w:t>
      </w:r>
      <w:r>
        <w:rPr>
          <w:rFonts w:ascii="宋体" w:hAnsi="宋体" w:eastAsia="宋体" w:cs="宋体"/>
          <w:spacing w:val="-1"/>
          <w:sz w:val="24"/>
          <w:szCs w:val="24"/>
          <w:u w:val="single" w:color="auto"/>
        </w:rPr>
        <w:t xml:space="preserve">用汉字大写和数字表示的谈判总价） </w:t>
      </w:r>
      <w:r>
        <w:rPr>
          <w:rFonts w:ascii="宋体" w:hAnsi="宋体" w:eastAsia="宋体" w:cs="宋体"/>
          <w:spacing w:val="-1"/>
          <w:sz w:val="24"/>
          <w:szCs w:val="24"/>
        </w:rPr>
        <w:t>。</w:t>
      </w:r>
    </w:p>
    <w:p w14:paraId="4609B9A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2．我们将按谈判文件的规定履行合同责任和义务。</w:t>
      </w:r>
    </w:p>
    <w:p w14:paraId="5894A03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3．我们已详细阅读全部谈判文件。我们完全理解并同意放弃对这方面有不明及误解的权力。</w:t>
      </w:r>
    </w:p>
    <w:p w14:paraId="06C84C7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4．本谈判有效期为自谈判之日起</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个日历日（成交供应商的谈判响应文件有效</w:t>
      </w:r>
      <w:r>
        <w:rPr>
          <w:rFonts w:ascii="宋体" w:hAnsi="宋体" w:eastAsia="宋体" w:cs="宋体"/>
          <w:spacing w:val="-1"/>
          <w:sz w:val="24"/>
          <w:szCs w:val="24"/>
        </w:rPr>
        <w:t>期延长为与合同有效期一致）。</w:t>
      </w:r>
    </w:p>
    <w:p w14:paraId="11F2FD7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．我们同意提供按照贵方可能要求的与其谈判有关的一切数据或资料，完全理解贵</w:t>
      </w:r>
      <w:r>
        <w:rPr>
          <w:rFonts w:ascii="宋体" w:hAnsi="宋体" w:eastAsia="宋体" w:cs="宋体"/>
          <w:spacing w:val="-1"/>
          <w:sz w:val="24"/>
          <w:szCs w:val="24"/>
        </w:rPr>
        <w:t>方不一定接受最低谈判报价的谈判响应文件。</w:t>
      </w:r>
    </w:p>
    <w:p w14:paraId="30B9E0F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．若我方获得成交，</w:t>
      </w:r>
      <w:r>
        <w:rPr>
          <w:rFonts w:hint="eastAsia" w:ascii="宋体" w:hAnsi="宋体" w:eastAsia="宋体" w:cs="宋体"/>
          <w:sz w:val="24"/>
          <w:szCs w:val="24"/>
        </w:rPr>
        <w:t>我方保证按有关规定</w:t>
      </w:r>
      <w:r>
        <w:rPr>
          <w:rFonts w:ascii="宋体" w:hAnsi="宋体" w:eastAsia="宋体" w:cs="宋体"/>
          <w:sz w:val="24"/>
          <w:szCs w:val="24"/>
        </w:rPr>
        <w:t>保证质量和服务优良。</w:t>
      </w:r>
    </w:p>
    <w:p w14:paraId="4265A29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ascii="宋体" w:hAnsi="宋体" w:eastAsia="宋体" w:cs="宋体"/>
          <w:sz w:val="24"/>
          <w:szCs w:val="24"/>
        </w:rPr>
      </w:pPr>
      <w:r>
        <w:rPr>
          <w:rFonts w:hint="eastAsia" w:ascii="宋体" w:hAnsi="宋体" w:eastAsia="宋体" w:cs="宋体"/>
          <w:sz w:val="24"/>
          <w:szCs w:val="24"/>
        </w:rPr>
        <w:t>7．若我方获得成交，我方保证按有关规定向贵方支付成交服务费。</w:t>
      </w:r>
    </w:p>
    <w:p w14:paraId="593A3C9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76" w:firstLineChars="200"/>
        <w:jc w:val="both"/>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．与本谈判有关的一切正式往来信函请寄：</w:t>
      </w:r>
    </w:p>
    <w:p w14:paraId="61E9B148">
      <w:pPr>
        <w:spacing w:before="115" w:line="308" w:lineRule="auto"/>
        <w:ind w:left="479"/>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63132A3E">
      <w:pPr>
        <w:spacing w:before="1" w:line="220" w:lineRule="auto"/>
        <w:ind w:left="481"/>
        <w:rPr>
          <w:rFonts w:ascii="宋体" w:hAnsi="宋体" w:eastAsia="宋体" w:cs="宋体"/>
          <w:sz w:val="24"/>
          <w:szCs w:val="24"/>
        </w:rPr>
      </w:pPr>
      <w:r>
        <w:rPr>
          <w:rFonts w:ascii="宋体" w:hAnsi="宋体" w:eastAsia="宋体" w:cs="宋体"/>
          <w:spacing w:val="-9"/>
          <w:sz w:val="24"/>
          <w:szCs w:val="24"/>
        </w:rPr>
        <w:t>详</w:t>
      </w:r>
      <w:r>
        <w:rPr>
          <w:rFonts w:ascii="宋体" w:hAnsi="宋体" w:eastAsia="宋体" w:cs="宋体"/>
          <w:spacing w:val="3"/>
          <w:sz w:val="24"/>
          <w:szCs w:val="24"/>
        </w:rPr>
        <w:t xml:space="preserve">   </w:t>
      </w:r>
      <w:r>
        <w:rPr>
          <w:rFonts w:ascii="宋体" w:hAnsi="宋体" w:eastAsia="宋体" w:cs="宋体"/>
          <w:spacing w:val="-9"/>
          <w:sz w:val="24"/>
          <w:szCs w:val="24"/>
        </w:rPr>
        <w:t>细</w:t>
      </w:r>
      <w:r>
        <w:rPr>
          <w:rFonts w:ascii="宋体" w:hAnsi="宋体" w:eastAsia="宋体" w:cs="宋体"/>
          <w:spacing w:val="4"/>
          <w:sz w:val="24"/>
          <w:szCs w:val="24"/>
        </w:rPr>
        <w:t xml:space="preserve">   </w:t>
      </w:r>
      <w:r>
        <w:rPr>
          <w:rFonts w:ascii="宋体" w:hAnsi="宋体" w:eastAsia="宋体" w:cs="宋体"/>
          <w:spacing w:val="-9"/>
          <w:sz w:val="24"/>
          <w:szCs w:val="24"/>
        </w:rPr>
        <w:t>地</w:t>
      </w:r>
      <w:r>
        <w:rPr>
          <w:rFonts w:ascii="宋体" w:hAnsi="宋体" w:eastAsia="宋体" w:cs="宋体"/>
          <w:spacing w:val="3"/>
          <w:sz w:val="24"/>
          <w:szCs w:val="24"/>
        </w:rPr>
        <w:t xml:space="preserve">   </w:t>
      </w:r>
      <w:r>
        <w:rPr>
          <w:rFonts w:ascii="宋体" w:hAnsi="宋体" w:eastAsia="宋体" w:cs="宋体"/>
          <w:spacing w:val="-9"/>
          <w:sz w:val="24"/>
          <w:szCs w:val="24"/>
        </w:rPr>
        <w:t>址：</w:t>
      </w:r>
      <w:r>
        <w:rPr>
          <w:rFonts w:ascii="宋体" w:hAnsi="宋体" w:eastAsia="宋体" w:cs="宋体"/>
          <w:sz w:val="24"/>
          <w:szCs w:val="24"/>
          <w:u w:val="single" w:color="auto"/>
        </w:rPr>
        <w:t xml:space="preserve">                                 </w:t>
      </w:r>
    </w:p>
    <w:p w14:paraId="740904D1">
      <w:pPr>
        <w:spacing w:before="114" w:line="219" w:lineRule="auto"/>
        <w:ind w:left="496"/>
        <w:rPr>
          <w:rFonts w:ascii="宋体" w:hAnsi="宋体" w:eastAsia="宋体" w:cs="宋体"/>
          <w:sz w:val="24"/>
          <w:szCs w:val="24"/>
        </w:rPr>
      </w:pPr>
      <w:r>
        <w:rPr>
          <w:rFonts w:ascii="宋体" w:hAnsi="宋体" w:eastAsia="宋体" w:cs="宋体"/>
          <w:spacing w:val="-12"/>
          <w:sz w:val="24"/>
          <w:szCs w:val="24"/>
        </w:rPr>
        <w:t>邮</w:t>
      </w:r>
      <w:r>
        <w:rPr>
          <w:rFonts w:ascii="宋体" w:hAnsi="宋体" w:eastAsia="宋体" w:cs="宋体"/>
          <w:spacing w:val="3"/>
          <w:sz w:val="24"/>
          <w:szCs w:val="24"/>
        </w:rPr>
        <w:t xml:space="preserve">   </w:t>
      </w:r>
      <w:r>
        <w:rPr>
          <w:rFonts w:ascii="宋体" w:hAnsi="宋体" w:eastAsia="宋体" w:cs="宋体"/>
          <w:spacing w:val="-12"/>
          <w:sz w:val="24"/>
          <w:szCs w:val="24"/>
        </w:rPr>
        <w:t>政</w:t>
      </w:r>
      <w:r>
        <w:rPr>
          <w:rFonts w:ascii="宋体" w:hAnsi="宋体" w:eastAsia="宋体" w:cs="宋体"/>
          <w:spacing w:val="4"/>
          <w:sz w:val="24"/>
          <w:szCs w:val="24"/>
        </w:rPr>
        <w:t xml:space="preserve">   </w:t>
      </w:r>
      <w:r>
        <w:rPr>
          <w:rFonts w:ascii="宋体" w:hAnsi="宋体" w:eastAsia="宋体" w:cs="宋体"/>
          <w:spacing w:val="-12"/>
          <w:sz w:val="24"/>
          <w:szCs w:val="24"/>
        </w:rPr>
        <w:t>编</w:t>
      </w:r>
      <w:r>
        <w:rPr>
          <w:rFonts w:ascii="宋体" w:hAnsi="宋体" w:eastAsia="宋体" w:cs="宋体"/>
          <w:spacing w:val="3"/>
          <w:sz w:val="24"/>
          <w:szCs w:val="24"/>
        </w:rPr>
        <w:t xml:space="preserve">   </w:t>
      </w:r>
      <w:r>
        <w:rPr>
          <w:rFonts w:ascii="宋体" w:hAnsi="宋体" w:eastAsia="宋体" w:cs="宋体"/>
          <w:spacing w:val="-12"/>
          <w:sz w:val="24"/>
          <w:szCs w:val="24"/>
        </w:rPr>
        <w:t>码：</w:t>
      </w:r>
      <w:r>
        <w:rPr>
          <w:rFonts w:ascii="宋体" w:hAnsi="宋体" w:eastAsia="宋体" w:cs="宋体"/>
          <w:sz w:val="24"/>
          <w:szCs w:val="24"/>
          <w:u w:val="single" w:color="auto"/>
        </w:rPr>
        <w:t xml:space="preserve">                                 </w:t>
      </w:r>
    </w:p>
    <w:p w14:paraId="7217DB15">
      <w:pPr>
        <w:spacing w:before="114" w:line="221" w:lineRule="auto"/>
        <w:ind w:left="507"/>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z w:val="24"/>
          <w:szCs w:val="24"/>
        </w:rPr>
        <w:t xml:space="preserve">             </w:t>
      </w:r>
      <w:r>
        <w:rPr>
          <w:rFonts w:ascii="宋体" w:hAnsi="宋体" w:eastAsia="宋体" w:cs="宋体"/>
          <w:spacing w:val="-16"/>
          <w:sz w:val="24"/>
          <w:szCs w:val="24"/>
        </w:rPr>
        <w:t>话：</w:t>
      </w:r>
      <w:r>
        <w:rPr>
          <w:rFonts w:ascii="宋体" w:hAnsi="宋体" w:eastAsia="宋体" w:cs="宋体"/>
          <w:sz w:val="24"/>
          <w:szCs w:val="24"/>
          <w:u w:val="single" w:color="auto"/>
        </w:rPr>
        <w:t xml:space="preserve">                                 </w:t>
      </w:r>
    </w:p>
    <w:p w14:paraId="45F78367">
      <w:pPr>
        <w:spacing w:before="112" w:line="219" w:lineRule="auto"/>
        <w:ind w:left="477"/>
        <w:rPr>
          <w:rFonts w:ascii="宋体" w:hAnsi="宋体" w:eastAsia="宋体" w:cs="宋体"/>
          <w:sz w:val="24"/>
          <w:szCs w:val="24"/>
        </w:rPr>
      </w:pPr>
      <w:r>
        <w:rPr>
          <w:rFonts w:ascii="宋体" w:hAnsi="宋体" w:eastAsia="宋体" w:cs="宋体"/>
          <w:spacing w:val="-4"/>
          <w:sz w:val="24"/>
          <w:szCs w:val="24"/>
        </w:rPr>
        <w:t>传</w:t>
      </w:r>
      <w:r>
        <w:rPr>
          <w:rFonts w:ascii="宋体" w:hAnsi="宋体" w:eastAsia="宋体" w:cs="宋体"/>
          <w:spacing w:val="1"/>
          <w:sz w:val="24"/>
          <w:szCs w:val="24"/>
        </w:rPr>
        <w:t xml:space="preserve">             </w:t>
      </w:r>
      <w:r>
        <w:rPr>
          <w:rFonts w:ascii="宋体" w:hAnsi="宋体" w:eastAsia="宋体" w:cs="宋体"/>
          <w:spacing w:val="-4"/>
          <w:sz w:val="24"/>
          <w:szCs w:val="24"/>
        </w:rPr>
        <w:t>真：</w:t>
      </w:r>
      <w:r>
        <w:rPr>
          <w:rFonts w:ascii="宋体" w:hAnsi="宋体" w:eastAsia="宋体" w:cs="宋体"/>
          <w:spacing w:val="-4"/>
          <w:sz w:val="24"/>
          <w:szCs w:val="24"/>
          <w:u w:val="single" w:color="auto"/>
        </w:rPr>
        <w:t xml:space="preserve">                                 </w:t>
      </w:r>
    </w:p>
    <w:p w14:paraId="7D17512B">
      <w:pPr>
        <w:spacing w:before="117" w:line="220" w:lineRule="auto"/>
        <w:ind w:left="479"/>
        <w:rPr>
          <w:rFonts w:ascii="宋体" w:hAnsi="宋体" w:eastAsia="宋体" w:cs="宋体"/>
          <w:sz w:val="24"/>
          <w:szCs w:val="24"/>
        </w:rPr>
      </w:pPr>
      <w:r>
        <w:rPr>
          <w:rFonts w:ascii="宋体" w:hAnsi="宋体" w:eastAsia="宋体" w:cs="宋体"/>
          <w:spacing w:val="-9"/>
          <w:sz w:val="24"/>
          <w:szCs w:val="24"/>
        </w:rPr>
        <w:t>开</w:t>
      </w:r>
      <w:r>
        <w:rPr>
          <w:rFonts w:ascii="宋体" w:hAnsi="宋体" w:eastAsia="宋体" w:cs="宋体"/>
          <w:spacing w:val="3"/>
          <w:sz w:val="24"/>
          <w:szCs w:val="24"/>
        </w:rPr>
        <w:t xml:space="preserve">   </w:t>
      </w:r>
      <w:r>
        <w:rPr>
          <w:rFonts w:ascii="宋体" w:hAnsi="宋体" w:eastAsia="宋体" w:cs="宋体"/>
          <w:spacing w:val="-9"/>
          <w:sz w:val="24"/>
          <w:szCs w:val="24"/>
        </w:rPr>
        <w:t>户</w:t>
      </w:r>
      <w:r>
        <w:rPr>
          <w:rFonts w:ascii="宋体" w:hAnsi="宋体" w:eastAsia="宋体" w:cs="宋体"/>
          <w:spacing w:val="3"/>
          <w:sz w:val="24"/>
          <w:szCs w:val="24"/>
        </w:rPr>
        <w:t xml:space="preserve">   </w:t>
      </w:r>
      <w:r>
        <w:rPr>
          <w:rFonts w:ascii="宋体" w:hAnsi="宋体" w:eastAsia="宋体" w:cs="宋体"/>
          <w:spacing w:val="-9"/>
          <w:sz w:val="24"/>
          <w:szCs w:val="24"/>
        </w:rPr>
        <w:t>银</w:t>
      </w:r>
      <w:r>
        <w:rPr>
          <w:rFonts w:ascii="宋体" w:hAnsi="宋体" w:eastAsia="宋体" w:cs="宋体"/>
          <w:spacing w:val="5"/>
          <w:sz w:val="24"/>
          <w:szCs w:val="24"/>
        </w:rPr>
        <w:t xml:space="preserve">   </w:t>
      </w:r>
      <w:r>
        <w:rPr>
          <w:rFonts w:ascii="宋体" w:hAnsi="宋体" w:eastAsia="宋体" w:cs="宋体"/>
          <w:spacing w:val="-9"/>
          <w:sz w:val="24"/>
          <w:szCs w:val="24"/>
        </w:rPr>
        <w:t>行：</w:t>
      </w:r>
      <w:r>
        <w:rPr>
          <w:rFonts w:ascii="宋体" w:hAnsi="宋体" w:eastAsia="宋体" w:cs="宋体"/>
          <w:sz w:val="24"/>
          <w:szCs w:val="24"/>
          <w:u w:val="single" w:color="auto"/>
        </w:rPr>
        <w:t xml:space="preserve">                                 </w:t>
      </w:r>
    </w:p>
    <w:p w14:paraId="592E3C02">
      <w:pPr>
        <w:spacing w:before="113" w:line="220" w:lineRule="auto"/>
        <w:ind w:left="488"/>
        <w:rPr>
          <w:rFonts w:ascii="宋体" w:hAnsi="宋体" w:eastAsia="宋体" w:cs="宋体"/>
          <w:sz w:val="24"/>
          <w:szCs w:val="24"/>
        </w:rPr>
      </w:pPr>
      <w:r>
        <w:rPr>
          <w:rFonts w:ascii="宋体" w:hAnsi="宋体" w:eastAsia="宋体" w:cs="宋体"/>
          <w:spacing w:val="-12"/>
          <w:sz w:val="24"/>
          <w:szCs w:val="24"/>
        </w:rPr>
        <w:t>帐</w:t>
      </w:r>
      <w:r>
        <w:rPr>
          <w:rFonts w:ascii="宋体" w:hAnsi="宋体" w:eastAsia="宋体" w:cs="宋体"/>
          <w:spacing w:val="1"/>
          <w:sz w:val="24"/>
          <w:szCs w:val="24"/>
        </w:rPr>
        <w:t xml:space="preserve">             </w:t>
      </w:r>
      <w:r>
        <w:rPr>
          <w:rFonts w:ascii="宋体" w:hAnsi="宋体" w:eastAsia="宋体" w:cs="宋体"/>
          <w:spacing w:val="-12"/>
          <w:sz w:val="24"/>
          <w:szCs w:val="24"/>
        </w:rPr>
        <w:t>号：</w:t>
      </w:r>
      <w:r>
        <w:rPr>
          <w:rFonts w:ascii="宋体" w:hAnsi="宋体" w:eastAsia="宋体" w:cs="宋体"/>
          <w:sz w:val="24"/>
          <w:szCs w:val="24"/>
          <w:u w:val="single" w:color="auto"/>
        </w:rPr>
        <w:t xml:space="preserve">                                 </w:t>
      </w:r>
    </w:p>
    <w:p w14:paraId="3AD2193C">
      <w:pPr>
        <w:pStyle w:val="2"/>
        <w:spacing w:line="277" w:lineRule="auto"/>
      </w:pPr>
    </w:p>
    <w:p w14:paraId="1A8C0D3B">
      <w:pPr>
        <w:pStyle w:val="2"/>
        <w:spacing w:line="277" w:lineRule="auto"/>
      </w:pPr>
    </w:p>
    <w:p w14:paraId="530ECA82">
      <w:pPr>
        <w:pStyle w:val="2"/>
        <w:spacing w:line="277" w:lineRule="auto"/>
      </w:pPr>
    </w:p>
    <w:p w14:paraId="1F5D26B5">
      <w:pPr>
        <w:spacing w:before="78" w:line="219" w:lineRule="auto"/>
        <w:ind w:left="711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586A964C">
      <w:pPr>
        <w:spacing w:line="219" w:lineRule="auto"/>
        <w:rPr>
          <w:rFonts w:ascii="宋体" w:hAnsi="宋体" w:eastAsia="宋体" w:cs="宋体"/>
          <w:sz w:val="24"/>
          <w:szCs w:val="24"/>
        </w:rPr>
        <w:sectPr>
          <w:footerReference r:id="rId10" w:type="default"/>
          <w:pgSz w:w="11906" w:h="16839"/>
          <w:pgMar w:top="1431" w:right="1280" w:bottom="1403" w:left="1284" w:header="0" w:footer="1189" w:gutter="0"/>
          <w:pgNumType w:fmt="decimal"/>
          <w:cols w:space="720" w:num="1"/>
        </w:sectPr>
      </w:pPr>
    </w:p>
    <w:p w14:paraId="0F92EDD3">
      <w:pPr>
        <w:spacing w:before="101" w:line="223" w:lineRule="auto"/>
        <w:jc w:val="center"/>
        <w:rPr>
          <w:rFonts w:ascii="宋体" w:hAnsi="宋体" w:eastAsia="宋体" w:cs="宋体"/>
          <w:sz w:val="31"/>
          <w:szCs w:val="31"/>
        </w:rPr>
      </w:pPr>
      <w:r>
        <w:rPr>
          <w:rFonts w:ascii="宋体" w:hAnsi="宋体" w:eastAsia="宋体" w:cs="宋体"/>
          <w:spacing w:val="8"/>
          <w:sz w:val="30"/>
          <w:szCs w:val="30"/>
          <w14:textOutline w14:w="5793" w14:cap="sq" w14:cmpd="sng">
            <w14:solidFill>
              <w14:srgbClr w14:val="000000"/>
            </w14:solidFill>
            <w14:prstDash w14:val="solid"/>
            <w14:bevel/>
          </w14:textOutline>
        </w:rPr>
        <w:t>二、谈判报价表</w:t>
      </w:r>
    </w:p>
    <w:p w14:paraId="0E941D4D">
      <w:pPr>
        <w:spacing w:before="235" w:line="219" w:lineRule="auto"/>
        <w:ind w:left="439"/>
        <w:rPr>
          <w:rFonts w:ascii="宋体" w:hAnsi="宋体" w:eastAsia="宋体" w:cs="宋体"/>
          <w:sz w:val="24"/>
          <w:szCs w:val="24"/>
        </w:rPr>
      </w:pPr>
      <w:r>
        <w:rPr>
          <w:rFonts w:ascii="宋体" w:hAnsi="宋体" w:eastAsia="宋体" w:cs="宋体"/>
          <w:spacing w:val="-3"/>
          <w:sz w:val="24"/>
          <w:szCs w:val="24"/>
        </w:rPr>
        <w:t>项目编号：</w:t>
      </w:r>
    </w:p>
    <w:p w14:paraId="5240C977">
      <w:pPr>
        <w:spacing w:line="146" w:lineRule="exact"/>
      </w:pPr>
    </w:p>
    <w:tbl>
      <w:tblPr>
        <w:tblStyle w:val="27"/>
        <w:tblW w:w="9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7"/>
        <w:gridCol w:w="2504"/>
        <w:gridCol w:w="2516"/>
        <w:gridCol w:w="1422"/>
      </w:tblGrid>
      <w:tr w14:paraId="12CD4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2937" w:type="dxa"/>
            <w:vAlign w:val="top"/>
          </w:tcPr>
          <w:p w14:paraId="30663477">
            <w:pPr>
              <w:spacing w:line="257" w:lineRule="auto"/>
              <w:rPr>
                <w:rFonts w:ascii="Arial"/>
                <w:sz w:val="21"/>
              </w:rPr>
            </w:pPr>
          </w:p>
          <w:p w14:paraId="271044D4">
            <w:pPr>
              <w:spacing w:line="257" w:lineRule="auto"/>
              <w:rPr>
                <w:rFonts w:ascii="Arial"/>
                <w:sz w:val="21"/>
              </w:rPr>
            </w:pPr>
          </w:p>
          <w:p w14:paraId="59522FDC">
            <w:pPr>
              <w:pStyle w:val="28"/>
              <w:spacing w:before="78" w:line="220" w:lineRule="auto"/>
              <w:ind w:left="1000"/>
              <w:rPr>
                <w:sz w:val="24"/>
                <w:szCs w:val="24"/>
              </w:rPr>
            </w:pPr>
            <w:r>
              <w:rPr>
                <w:spacing w:val="-4"/>
                <w:sz w:val="24"/>
                <w:szCs w:val="24"/>
              </w:rPr>
              <w:t>项目名称</w:t>
            </w:r>
          </w:p>
        </w:tc>
        <w:tc>
          <w:tcPr>
            <w:tcW w:w="2504" w:type="dxa"/>
            <w:vAlign w:val="top"/>
          </w:tcPr>
          <w:p w14:paraId="7EDB40B6">
            <w:pPr>
              <w:spacing w:line="257" w:lineRule="auto"/>
              <w:rPr>
                <w:rFonts w:ascii="Arial"/>
                <w:sz w:val="21"/>
              </w:rPr>
            </w:pPr>
          </w:p>
          <w:p w14:paraId="28D7E114">
            <w:pPr>
              <w:spacing w:line="257" w:lineRule="auto"/>
              <w:rPr>
                <w:rFonts w:ascii="Arial"/>
                <w:sz w:val="21"/>
              </w:rPr>
            </w:pPr>
          </w:p>
          <w:p w14:paraId="231716B5">
            <w:pPr>
              <w:pStyle w:val="28"/>
              <w:spacing w:before="78" w:line="218" w:lineRule="auto"/>
              <w:ind w:left="113"/>
              <w:jc w:val="center"/>
              <w:rPr>
                <w:sz w:val="24"/>
                <w:szCs w:val="24"/>
              </w:rPr>
            </w:pPr>
            <w:r>
              <w:rPr>
                <w:spacing w:val="-2"/>
                <w:sz w:val="24"/>
                <w:szCs w:val="24"/>
              </w:rPr>
              <w:t>谈判总报价（元）</w:t>
            </w:r>
          </w:p>
        </w:tc>
        <w:tc>
          <w:tcPr>
            <w:tcW w:w="2516" w:type="dxa"/>
            <w:vAlign w:val="top"/>
          </w:tcPr>
          <w:p w14:paraId="2E2DD51A">
            <w:pPr>
              <w:spacing w:line="257" w:lineRule="auto"/>
              <w:rPr>
                <w:rFonts w:ascii="Arial"/>
                <w:sz w:val="21"/>
              </w:rPr>
            </w:pPr>
          </w:p>
          <w:p w14:paraId="69620266">
            <w:pPr>
              <w:spacing w:line="257" w:lineRule="auto"/>
              <w:rPr>
                <w:rFonts w:ascii="Arial"/>
                <w:sz w:val="21"/>
              </w:rPr>
            </w:pPr>
          </w:p>
          <w:p w14:paraId="7AFDA137">
            <w:pPr>
              <w:pStyle w:val="28"/>
              <w:spacing w:before="78" w:line="219" w:lineRule="auto"/>
              <w:jc w:val="center"/>
              <w:rPr>
                <w:sz w:val="24"/>
                <w:szCs w:val="24"/>
              </w:rPr>
            </w:pPr>
            <w:r>
              <w:rPr>
                <w:rFonts w:hint="eastAsia"/>
                <w:spacing w:val="-2"/>
                <w:sz w:val="24"/>
                <w:szCs w:val="24"/>
                <w:lang w:val="en-US" w:eastAsia="zh-CN"/>
              </w:rPr>
              <w:t>服务期限</w:t>
            </w:r>
          </w:p>
        </w:tc>
        <w:tc>
          <w:tcPr>
            <w:tcW w:w="1422" w:type="dxa"/>
            <w:vAlign w:val="top"/>
          </w:tcPr>
          <w:p w14:paraId="1861604E">
            <w:pPr>
              <w:spacing w:line="257" w:lineRule="auto"/>
              <w:rPr>
                <w:rFonts w:ascii="Arial"/>
                <w:sz w:val="21"/>
              </w:rPr>
            </w:pPr>
          </w:p>
          <w:p w14:paraId="0056999A">
            <w:pPr>
              <w:spacing w:line="257" w:lineRule="auto"/>
              <w:rPr>
                <w:rFonts w:ascii="Arial"/>
                <w:sz w:val="21"/>
              </w:rPr>
            </w:pPr>
          </w:p>
          <w:p w14:paraId="311D54D4">
            <w:pPr>
              <w:pStyle w:val="28"/>
              <w:spacing w:before="78" w:line="221" w:lineRule="auto"/>
              <w:ind w:left="403"/>
              <w:rPr>
                <w:sz w:val="24"/>
                <w:szCs w:val="24"/>
              </w:rPr>
            </w:pPr>
            <w:r>
              <w:rPr>
                <w:spacing w:val="-7"/>
                <w:sz w:val="24"/>
                <w:szCs w:val="24"/>
              </w:rPr>
              <w:t>备</w:t>
            </w:r>
            <w:r>
              <w:rPr>
                <w:spacing w:val="5"/>
                <w:sz w:val="24"/>
                <w:szCs w:val="24"/>
              </w:rPr>
              <w:t xml:space="preserve">  </w:t>
            </w:r>
            <w:r>
              <w:rPr>
                <w:spacing w:val="-7"/>
                <w:sz w:val="24"/>
                <w:szCs w:val="24"/>
              </w:rPr>
              <w:t>注</w:t>
            </w:r>
          </w:p>
        </w:tc>
      </w:tr>
      <w:tr w14:paraId="62044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2937" w:type="dxa"/>
            <w:vAlign w:val="center"/>
          </w:tcPr>
          <w:p w14:paraId="324C00EE">
            <w:pPr>
              <w:pStyle w:val="28"/>
              <w:spacing w:line="219" w:lineRule="auto"/>
              <w:jc w:val="center"/>
              <w:rPr>
                <w:sz w:val="24"/>
                <w:szCs w:val="24"/>
              </w:rPr>
            </w:pPr>
            <w:r>
              <w:rPr>
                <w:rFonts w:hint="eastAsia"/>
                <w:spacing w:val="-4"/>
                <w:sz w:val="24"/>
                <w:szCs w:val="24"/>
                <w:lang w:eastAsia="zh-CN"/>
              </w:rPr>
              <w:t>紫阳县蒿坪镇中心卫生院劳务保洁外包项目</w:t>
            </w:r>
          </w:p>
        </w:tc>
        <w:tc>
          <w:tcPr>
            <w:tcW w:w="2504" w:type="dxa"/>
            <w:vAlign w:val="top"/>
          </w:tcPr>
          <w:p w14:paraId="4649938F">
            <w:pPr>
              <w:rPr>
                <w:rFonts w:ascii="Arial"/>
                <w:sz w:val="21"/>
              </w:rPr>
            </w:pPr>
          </w:p>
        </w:tc>
        <w:tc>
          <w:tcPr>
            <w:tcW w:w="2516" w:type="dxa"/>
            <w:vAlign w:val="top"/>
          </w:tcPr>
          <w:p w14:paraId="65707AD7">
            <w:pPr>
              <w:rPr>
                <w:rFonts w:ascii="Arial"/>
                <w:sz w:val="21"/>
              </w:rPr>
            </w:pPr>
          </w:p>
        </w:tc>
        <w:tc>
          <w:tcPr>
            <w:tcW w:w="1422" w:type="dxa"/>
            <w:vAlign w:val="top"/>
          </w:tcPr>
          <w:p w14:paraId="0D8E4D8C">
            <w:pPr>
              <w:rPr>
                <w:rFonts w:ascii="Arial"/>
                <w:sz w:val="21"/>
              </w:rPr>
            </w:pPr>
          </w:p>
        </w:tc>
      </w:tr>
      <w:tr w14:paraId="6BAAF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937" w:type="dxa"/>
            <w:vAlign w:val="top"/>
          </w:tcPr>
          <w:p w14:paraId="3B7612D4">
            <w:pPr>
              <w:spacing w:line="257" w:lineRule="auto"/>
              <w:rPr>
                <w:rFonts w:ascii="Arial"/>
                <w:sz w:val="21"/>
              </w:rPr>
            </w:pPr>
          </w:p>
          <w:p w14:paraId="52FC7BF9">
            <w:pPr>
              <w:spacing w:line="258" w:lineRule="auto"/>
              <w:rPr>
                <w:rFonts w:ascii="Arial"/>
                <w:sz w:val="21"/>
              </w:rPr>
            </w:pPr>
          </w:p>
          <w:p w14:paraId="686FA9B7">
            <w:pPr>
              <w:pStyle w:val="28"/>
              <w:spacing w:before="78" w:line="218" w:lineRule="auto"/>
              <w:ind w:left="396"/>
              <w:rPr>
                <w:sz w:val="24"/>
                <w:szCs w:val="24"/>
              </w:rPr>
            </w:pPr>
            <w:r>
              <w:rPr>
                <w:spacing w:val="-1"/>
                <w:sz w:val="24"/>
                <w:szCs w:val="24"/>
              </w:rPr>
              <w:t>谈判总报价（大写）</w:t>
            </w:r>
          </w:p>
        </w:tc>
        <w:tc>
          <w:tcPr>
            <w:tcW w:w="6442" w:type="dxa"/>
            <w:gridSpan w:val="3"/>
            <w:vAlign w:val="top"/>
          </w:tcPr>
          <w:p w14:paraId="1E5AACBC">
            <w:pPr>
              <w:rPr>
                <w:rFonts w:ascii="Arial"/>
                <w:sz w:val="21"/>
              </w:rPr>
            </w:pPr>
          </w:p>
        </w:tc>
      </w:tr>
    </w:tbl>
    <w:p w14:paraId="7106D7AC">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440" w:firstLineChars="200"/>
        <w:jc w:val="both"/>
        <w:textAlignment w:val="baseline"/>
        <w:rPr>
          <w:rFonts w:hint="eastAsia"/>
          <w:sz w:val="22"/>
          <w:szCs w:val="22"/>
        </w:rPr>
      </w:pPr>
      <w:r>
        <w:rPr>
          <w:rFonts w:hint="eastAsia"/>
          <w:sz w:val="22"/>
          <w:szCs w:val="22"/>
        </w:rPr>
        <w:t>注：1、此表中任何信息与竞争性谈判响应文件其他处不一致时以此表为准。</w:t>
      </w:r>
    </w:p>
    <w:p w14:paraId="19823044">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880" w:firstLineChars="400"/>
        <w:jc w:val="both"/>
        <w:textAlignment w:val="baseline"/>
        <w:rPr>
          <w:sz w:val="22"/>
          <w:szCs w:val="22"/>
        </w:rPr>
      </w:pPr>
      <w:r>
        <w:rPr>
          <w:rFonts w:hint="eastAsia" w:eastAsia="宋体"/>
          <w:sz w:val="22"/>
          <w:szCs w:val="22"/>
          <w:lang w:val="en-US" w:eastAsia="zh-CN"/>
        </w:rPr>
        <w:t>2</w:t>
      </w:r>
      <w:r>
        <w:rPr>
          <w:rFonts w:hint="eastAsia"/>
          <w:sz w:val="22"/>
          <w:szCs w:val="22"/>
        </w:rPr>
        <w:t>、报价精确到元（保留小数点后两位）。</w:t>
      </w:r>
    </w:p>
    <w:p w14:paraId="588D9129">
      <w:pPr>
        <w:pStyle w:val="2"/>
        <w:spacing w:line="299" w:lineRule="auto"/>
      </w:pPr>
    </w:p>
    <w:p w14:paraId="4376E7E9">
      <w:pPr>
        <w:pStyle w:val="2"/>
        <w:spacing w:line="299" w:lineRule="auto"/>
      </w:pPr>
    </w:p>
    <w:p w14:paraId="437B0EFB">
      <w:pPr>
        <w:pStyle w:val="2"/>
        <w:spacing w:line="300" w:lineRule="auto"/>
      </w:pPr>
    </w:p>
    <w:p w14:paraId="028F3AFF">
      <w:pPr>
        <w:spacing w:before="78" w:line="219" w:lineRule="auto"/>
        <w:ind w:left="675"/>
        <w:rPr>
          <w:rFonts w:hint="default" w:ascii="宋体" w:hAnsi="宋体" w:eastAsia="宋体" w:cs="宋体"/>
          <w:sz w:val="24"/>
          <w:szCs w:val="24"/>
          <w:lang w:val="en-US" w:eastAsia="zh-CN"/>
        </w:rPr>
      </w:pPr>
      <w:r>
        <w:rPr>
          <w:rFonts w:ascii="宋体" w:hAnsi="宋体" w:eastAsia="宋体" w:cs="宋体"/>
          <w:spacing w:val="2"/>
          <w:sz w:val="24"/>
          <w:szCs w:val="24"/>
        </w:rPr>
        <w:t>供应商</w:t>
      </w:r>
      <w:r>
        <w:rPr>
          <w:rFonts w:ascii="宋体" w:hAnsi="宋体" w:eastAsia="宋体" w:cs="宋体"/>
          <w:spacing w:val="31"/>
          <w:sz w:val="24"/>
          <w:szCs w:val="24"/>
        </w:rPr>
        <w:t xml:space="preserve"> </w:t>
      </w:r>
      <w:r>
        <w:rPr>
          <w:rFonts w:ascii="宋体" w:hAnsi="宋体" w:eastAsia="宋体" w:cs="宋体"/>
          <w:spacing w:val="-31"/>
          <w:sz w:val="24"/>
          <w:szCs w:val="24"/>
        </w:rPr>
        <w:t>：（</w:t>
      </w:r>
      <w:r>
        <w:rPr>
          <w:rFonts w:ascii="宋体" w:hAnsi="宋体" w:eastAsia="宋体" w:cs="宋体"/>
          <w:spacing w:val="2"/>
          <w:sz w:val="24"/>
          <w:szCs w:val="24"/>
        </w:rPr>
        <w:t>盖章）</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p>
    <w:p w14:paraId="5A449A3C">
      <w:pPr>
        <w:pStyle w:val="2"/>
        <w:spacing w:line="285" w:lineRule="auto"/>
      </w:pPr>
    </w:p>
    <w:p w14:paraId="15187084">
      <w:pPr>
        <w:pStyle w:val="2"/>
        <w:spacing w:line="285" w:lineRule="auto"/>
      </w:pPr>
    </w:p>
    <w:p w14:paraId="4791C4C2">
      <w:pPr>
        <w:spacing w:before="78" w:line="219" w:lineRule="auto"/>
        <w:ind w:left="676"/>
        <w:rPr>
          <w:rFonts w:hint="default" w:ascii="宋体" w:hAnsi="宋体" w:eastAsia="宋体" w:cs="宋体"/>
          <w:sz w:val="24"/>
          <w:szCs w:val="24"/>
          <w:u w:val="single"/>
          <w:lang w:val="en-US" w:eastAsia="zh-CN"/>
        </w:rPr>
      </w:pPr>
      <w:r>
        <w:rPr>
          <w:rFonts w:ascii="宋体" w:hAnsi="宋体" w:eastAsia="宋体" w:cs="宋体"/>
          <w:spacing w:val="-1"/>
          <w:sz w:val="24"/>
          <w:szCs w:val="24"/>
        </w:rPr>
        <w:t>法定代表人或授权代理人签字：</w:t>
      </w:r>
      <w:r>
        <w:rPr>
          <w:rFonts w:hint="eastAsia" w:ascii="宋体" w:hAnsi="宋体" w:eastAsia="宋体" w:cs="宋体"/>
          <w:spacing w:val="-1"/>
          <w:sz w:val="24"/>
          <w:szCs w:val="24"/>
          <w:u w:val="single"/>
          <w:lang w:val="en-US" w:eastAsia="zh-CN"/>
        </w:rPr>
        <w:t xml:space="preserve">                  </w:t>
      </w:r>
    </w:p>
    <w:p w14:paraId="38D696A0">
      <w:pPr>
        <w:pStyle w:val="2"/>
        <w:spacing w:line="284" w:lineRule="auto"/>
      </w:pPr>
    </w:p>
    <w:p w14:paraId="580563C3">
      <w:pPr>
        <w:pStyle w:val="2"/>
        <w:spacing w:line="285" w:lineRule="auto"/>
      </w:pPr>
    </w:p>
    <w:p w14:paraId="381FCB43">
      <w:pPr>
        <w:spacing w:before="79" w:line="219" w:lineRule="auto"/>
        <w:jc w:val="right"/>
        <w:rPr>
          <w:rFonts w:ascii="宋体" w:hAnsi="宋体" w:eastAsia="宋体" w:cs="宋体"/>
          <w:sz w:val="24"/>
          <w:szCs w:val="24"/>
        </w:rPr>
        <w:sectPr>
          <w:footerReference r:id="rId11" w:type="default"/>
          <w:pgSz w:w="11906" w:h="16839"/>
          <w:pgMar w:top="1431" w:right="1281" w:bottom="1403" w:left="1281" w:header="0" w:footer="1189" w:gutter="0"/>
          <w:pgNumType w:fmt="decimal"/>
          <w:cols w:space="720" w:num="1"/>
        </w:sect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3"/>
          <w:sz w:val="24"/>
          <w:szCs w:val="24"/>
        </w:rPr>
        <w:t>日</w:t>
      </w:r>
    </w:p>
    <w:p w14:paraId="5A12CF6D">
      <w:pPr>
        <w:spacing w:before="141" w:line="223" w:lineRule="auto"/>
        <w:jc w:val="center"/>
        <w:rPr>
          <w:rFonts w:ascii="宋体" w:hAnsi="宋体" w:eastAsia="宋体" w:cs="宋体"/>
          <w:sz w:val="30"/>
          <w:szCs w:val="30"/>
        </w:rPr>
      </w:pPr>
      <w:r>
        <w:rPr>
          <w:rFonts w:ascii="宋体" w:hAnsi="宋体" w:eastAsia="宋体" w:cs="宋体"/>
          <w:spacing w:val="9"/>
          <w:sz w:val="30"/>
          <w:szCs w:val="30"/>
          <w14:textOutline w14:w="5793" w14:cap="sq" w14:cmpd="sng">
            <w14:solidFill>
              <w14:srgbClr w14:val="000000"/>
            </w14:solidFill>
            <w14:prstDash w14:val="solid"/>
            <w14:bevel/>
          </w14:textOutline>
        </w:rPr>
        <w:t>三、分项报价表</w:t>
      </w:r>
    </w:p>
    <w:p w14:paraId="7EB83129">
      <w:pPr>
        <w:spacing w:before="93"/>
        <w:rPr>
          <w:sz w:val="24"/>
          <w:szCs w:val="24"/>
        </w:rPr>
      </w:pPr>
    </w:p>
    <w:tbl>
      <w:tblPr>
        <w:tblStyle w:val="27"/>
        <w:tblW w:w="902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5"/>
        <w:gridCol w:w="2991"/>
        <w:gridCol w:w="879"/>
        <w:gridCol w:w="1380"/>
        <w:gridCol w:w="1487"/>
        <w:gridCol w:w="1171"/>
      </w:tblGrid>
      <w:tr w14:paraId="10D19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115" w:type="dxa"/>
            <w:vAlign w:val="top"/>
          </w:tcPr>
          <w:p w14:paraId="094057E3">
            <w:pPr>
              <w:pStyle w:val="28"/>
              <w:spacing w:before="147" w:line="229" w:lineRule="auto"/>
              <w:jc w:val="center"/>
              <w:rPr>
                <w:sz w:val="24"/>
                <w:szCs w:val="24"/>
              </w:rPr>
            </w:pPr>
            <w:r>
              <w:rPr>
                <w:sz w:val="24"/>
                <w:szCs w:val="24"/>
              </w:rPr>
              <w:t>品目号</w:t>
            </w:r>
          </w:p>
        </w:tc>
        <w:tc>
          <w:tcPr>
            <w:tcW w:w="2991" w:type="dxa"/>
            <w:vAlign w:val="top"/>
          </w:tcPr>
          <w:p w14:paraId="5E4950D7">
            <w:pPr>
              <w:pStyle w:val="28"/>
              <w:spacing w:before="146" w:line="230" w:lineRule="auto"/>
              <w:ind w:left="1141"/>
              <w:jc w:val="both"/>
              <w:rPr>
                <w:sz w:val="24"/>
                <w:szCs w:val="24"/>
              </w:rPr>
            </w:pPr>
            <w:r>
              <w:rPr>
                <w:sz w:val="24"/>
                <w:szCs w:val="24"/>
              </w:rPr>
              <w:t>名</w:t>
            </w:r>
            <w:r>
              <w:rPr>
                <w:spacing w:val="13"/>
                <w:sz w:val="24"/>
                <w:szCs w:val="24"/>
              </w:rPr>
              <w:t xml:space="preserve"> </w:t>
            </w:r>
            <w:r>
              <w:rPr>
                <w:sz w:val="24"/>
                <w:szCs w:val="24"/>
              </w:rPr>
              <w:t>称</w:t>
            </w:r>
          </w:p>
        </w:tc>
        <w:tc>
          <w:tcPr>
            <w:tcW w:w="879" w:type="dxa"/>
            <w:vAlign w:val="top"/>
          </w:tcPr>
          <w:p w14:paraId="28B0B60B">
            <w:pPr>
              <w:pStyle w:val="28"/>
              <w:spacing w:before="146" w:line="228" w:lineRule="auto"/>
              <w:jc w:val="center"/>
              <w:rPr>
                <w:sz w:val="24"/>
                <w:szCs w:val="24"/>
              </w:rPr>
            </w:pPr>
            <w:r>
              <w:rPr>
                <w:sz w:val="24"/>
                <w:szCs w:val="24"/>
              </w:rPr>
              <w:t>数</w:t>
            </w:r>
            <w:r>
              <w:rPr>
                <w:spacing w:val="14"/>
                <w:sz w:val="24"/>
                <w:szCs w:val="24"/>
              </w:rPr>
              <w:t xml:space="preserve"> </w:t>
            </w:r>
            <w:r>
              <w:rPr>
                <w:sz w:val="24"/>
                <w:szCs w:val="24"/>
              </w:rPr>
              <w:t>量</w:t>
            </w:r>
          </w:p>
        </w:tc>
        <w:tc>
          <w:tcPr>
            <w:tcW w:w="1380" w:type="dxa"/>
            <w:vAlign w:val="top"/>
          </w:tcPr>
          <w:p w14:paraId="3B6976C9">
            <w:pPr>
              <w:pStyle w:val="28"/>
              <w:spacing w:before="16" w:line="218" w:lineRule="auto"/>
              <w:jc w:val="center"/>
              <w:rPr>
                <w:spacing w:val="4"/>
                <w:sz w:val="24"/>
                <w:szCs w:val="24"/>
              </w:rPr>
            </w:pPr>
            <w:r>
              <w:rPr>
                <w:spacing w:val="4"/>
                <w:sz w:val="24"/>
                <w:szCs w:val="24"/>
              </w:rPr>
              <w:t>单价</w:t>
            </w:r>
          </w:p>
          <w:p w14:paraId="3825C34A">
            <w:pPr>
              <w:pStyle w:val="28"/>
              <w:spacing w:before="16" w:line="218" w:lineRule="auto"/>
              <w:jc w:val="center"/>
              <w:rPr>
                <w:sz w:val="24"/>
                <w:szCs w:val="24"/>
              </w:rPr>
            </w:pPr>
            <w:r>
              <w:rPr>
                <w:sz w:val="24"/>
                <w:szCs w:val="24"/>
              </w:rPr>
              <w:t>（元）</w:t>
            </w:r>
          </w:p>
        </w:tc>
        <w:tc>
          <w:tcPr>
            <w:tcW w:w="1487" w:type="dxa"/>
            <w:vAlign w:val="top"/>
          </w:tcPr>
          <w:p w14:paraId="31494A44">
            <w:pPr>
              <w:pStyle w:val="28"/>
              <w:spacing w:before="16" w:line="211" w:lineRule="auto"/>
              <w:ind w:right="281"/>
              <w:jc w:val="center"/>
              <w:rPr>
                <w:sz w:val="24"/>
                <w:szCs w:val="24"/>
              </w:rPr>
            </w:pPr>
            <w:r>
              <w:rPr>
                <w:rFonts w:hint="eastAsia"/>
                <w:spacing w:val="7"/>
                <w:sz w:val="24"/>
                <w:szCs w:val="24"/>
                <w:lang w:val="en-US" w:eastAsia="zh-CN"/>
              </w:rPr>
              <w:t xml:space="preserve"> </w:t>
            </w:r>
            <w:r>
              <w:rPr>
                <w:spacing w:val="7"/>
                <w:sz w:val="24"/>
                <w:szCs w:val="24"/>
              </w:rPr>
              <w:t>合计金额</w:t>
            </w:r>
            <w:r>
              <w:rPr>
                <w:sz w:val="24"/>
                <w:szCs w:val="24"/>
              </w:rPr>
              <w:t xml:space="preserve"> （元）</w:t>
            </w:r>
          </w:p>
        </w:tc>
        <w:tc>
          <w:tcPr>
            <w:tcW w:w="1171" w:type="dxa"/>
            <w:vAlign w:val="top"/>
          </w:tcPr>
          <w:p w14:paraId="7493CB69">
            <w:pPr>
              <w:pStyle w:val="28"/>
              <w:spacing w:before="147" w:line="229" w:lineRule="auto"/>
              <w:ind w:left="306"/>
              <w:jc w:val="both"/>
              <w:rPr>
                <w:sz w:val="24"/>
                <w:szCs w:val="24"/>
              </w:rPr>
            </w:pPr>
            <w:r>
              <w:rPr>
                <w:spacing w:val="-1"/>
                <w:sz w:val="24"/>
                <w:szCs w:val="24"/>
              </w:rPr>
              <w:t>备</w:t>
            </w:r>
            <w:r>
              <w:rPr>
                <w:spacing w:val="14"/>
                <w:sz w:val="24"/>
                <w:szCs w:val="24"/>
              </w:rPr>
              <w:t xml:space="preserve"> </w:t>
            </w:r>
            <w:r>
              <w:rPr>
                <w:spacing w:val="-1"/>
                <w:sz w:val="24"/>
                <w:szCs w:val="24"/>
              </w:rPr>
              <w:t>注</w:t>
            </w:r>
          </w:p>
        </w:tc>
      </w:tr>
      <w:tr w14:paraId="48C4D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15" w:type="dxa"/>
            <w:vAlign w:val="top"/>
          </w:tcPr>
          <w:p w14:paraId="179E7500">
            <w:pPr>
              <w:rPr>
                <w:rFonts w:ascii="Arial"/>
                <w:sz w:val="21"/>
              </w:rPr>
            </w:pPr>
          </w:p>
        </w:tc>
        <w:tc>
          <w:tcPr>
            <w:tcW w:w="2991" w:type="dxa"/>
            <w:vAlign w:val="top"/>
          </w:tcPr>
          <w:p w14:paraId="10123155">
            <w:pPr>
              <w:rPr>
                <w:rFonts w:ascii="Arial"/>
                <w:sz w:val="21"/>
              </w:rPr>
            </w:pPr>
          </w:p>
        </w:tc>
        <w:tc>
          <w:tcPr>
            <w:tcW w:w="879" w:type="dxa"/>
            <w:vAlign w:val="top"/>
          </w:tcPr>
          <w:p w14:paraId="42921399">
            <w:pPr>
              <w:rPr>
                <w:rFonts w:ascii="Arial"/>
                <w:sz w:val="21"/>
              </w:rPr>
            </w:pPr>
          </w:p>
        </w:tc>
        <w:tc>
          <w:tcPr>
            <w:tcW w:w="1380" w:type="dxa"/>
            <w:vAlign w:val="top"/>
          </w:tcPr>
          <w:p w14:paraId="36A24226">
            <w:pPr>
              <w:rPr>
                <w:rFonts w:ascii="Arial"/>
                <w:sz w:val="21"/>
              </w:rPr>
            </w:pPr>
          </w:p>
        </w:tc>
        <w:tc>
          <w:tcPr>
            <w:tcW w:w="1487" w:type="dxa"/>
            <w:vAlign w:val="top"/>
          </w:tcPr>
          <w:p w14:paraId="28E381EA">
            <w:pPr>
              <w:rPr>
                <w:rFonts w:ascii="Arial"/>
                <w:sz w:val="21"/>
              </w:rPr>
            </w:pPr>
          </w:p>
        </w:tc>
        <w:tc>
          <w:tcPr>
            <w:tcW w:w="1171" w:type="dxa"/>
            <w:vAlign w:val="top"/>
          </w:tcPr>
          <w:p w14:paraId="036C001C">
            <w:pPr>
              <w:rPr>
                <w:rFonts w:ascii="Arial"/>
                <w:sz w:val="21"/>
              </w:rPr>
            </w:pPr>
          </w:p>
        </w:tc>
      </w:tr>
      <w:tr w14:paraId="5FEF1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1CF180D5">
            <w:pPr>
              <w:rPr>
                <w:rFonts w:ascii="Arial"/>
                <w:sz w:val="21"/>
              </w:rPr>
            </w:pPr>
          </w:p>
        </w:tc>
        <w:tc>
          <w:tcPr>
            <w:tcW w:w="2991" w:type="dxa"/>
            <w:vAlign w:val="top"/>
          </w:tcPr>
          <w:p w14:paraId="676DF2C5">
            <w:pPr>
              <w:rPr>
                <w:rFonts w:ascii="Arial"/>
                <w:sz w:val="21"/>
              </w:rPr>
            </w:pPr>
          </w:p>
        </w:tc>
        <w:tc>
          <w:tcPr>
            <w:tcW w:w="879" w:type="dxa"/>
            <w:vAlign w:val="top"/>
          </w:tcPr>
          <w:p w14:paraId="07DE36F1">
            <w:pPr>
              <w:rPr>
                <w:rFonts w:ascii="Arial"/>
                <w:sz w:val="21"/>
              </w:rPr>
            </w:pPr>
          </w:p>
        </w:tc>
        <w:tc>
          <w:tcPr>
            <w:tcW w:w="1380" w:type="dxa"/>
            <w:vAlign w:val="top"/>
          </w:tcPr>
          <w:p w14:paraId="6AD3C60F">
            <w:pPr>
              <w:rPr>
                <w:rFonts w:ascii="Arial"/>
                <w:sz w:val="21"/>
              </w:rPr>
            </w:pPr>
          </w:p>
        </w:tc>
        <w:tc>
          <w:tcPr>
            <w:tcW w:w="1487" w:type="dxa"/>
            <w:vAlign w:val="top"/>
          </w:tcPr>
          <w:p w14:paraId="431B6E9D">
            <w:pPr>
              <w:rPr>
                <w:rFonts w:ascii="Arial"/>
                <w:sz w:val="21"/>
              </w:rPr>
            </w:pPr>
          </w:p>
        </w:tc>
        <w:tc>
          <w:tcPr>
            <w:tcW w:w="1171" w:type="dxa"/>
            <w:vAlign w:val="top"/>
          </w:tcPr>
          <w:p w14:paraId="3B55059E">
            <w:pPr>
              <w:rPr>
                <w:rFonts w:ascii="Arial"/>
                <w:sz w:val="21"/>
              </w:rPr>
            </w:pPr>
          </w:p>
        </w:tc>
      </w:tr>
      <w:tr w14:paraId="51967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115" w:type="dxa"/>
            <w:vAlign w:val="top"/>
          </w:tcPr>
          <w:p w14:paraId="786F7658">
            <w:pPr>
              <w:rPr>
                <w:rFonts w:ascii="Arial"/>
                <w:sz w:val="21"/>
              </w:rPr>
            </w:pPr>
          </w:p>
        </w:tc>
        <w:tc>
          <w:tcPr>
            <w:tcW w:w="2991" w:type="dxa"/>
            <w:vAlign w:val="top"/>
          </w:tcPr>
          <w:p w14:paraId="577362F8">
            <w:pPr>
              <w:rPr>
                <w:rFonts w:ascii="Arial"/>
                <w:sz w:val="21"/>
              </w:rPr>
            </w:pPr>
          </w:p>
        </w:tc>
        <w:tc>
          <w:tcPr>
            <w:tcW w:w="879" w:type="dxa"/>
            <w:vAlign w:val="top"/>
          </w:tcPr>
          <w:p w14:paraId="1C7FF493">
            <w:pPr>
              <w:rPr>
                <w:rFonts w:ascii="Arial"/>
                <w:sz w:val="21"/>
              </w:rPr>
            </w:pPr>
          </w:p>
        </w:tc>
        <w:tc>
          <w:tcPr>
            <w:tcW w:w="1380" w:type="dxa"/>
            <w:vAlign w:val="top"/>
          </w:tcPr>
          <w:p w14:paraId="2A8EC0BA">
            <w:pPr>
              <w:rPr>
                <w:rFonts w:ascii="Arial"/>
                <w:sz w:val="21"/>
              </w:rPr>
            </w:pPr>
          </w:p>
        </w:tc>
        <w:tc>
          <w:tcPr>
            <w:tcW w:w="1487" w:type="dxa"/>
            <w:vAlign w:val="top"/>
          </w:tcPr>
          <w:p w14:paraId="4D91981B">
            <w:pPr>
              <w:rPr>
                <w:rFonts w:ascii="Arial"/>
                <w:sz w:val="21"/>
              </w:rPr>
            </w:pPr>
          </w:p>
        </w:tc>
        <w:tc>
          <w:tcPr>
            <w:tcW w:w="1171" w:type="dxa"/>
            <w:vAlign w:val="top"/>
          </w:tcPr>
          <w:p w14:paraId="0016C60F">
            <w:pPr>
              <w:rPr>
                <w:rFonts w:ascii="Arial"/>
                <w:sz w:val="21"/>
              </w:rPr>
            </w:pPr>
          </w:p>
        </w:tc>
      </w:tr>
      <w:tr w14:paraId="1D2D5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30E2BB3C">
            <w:pPr>
              <w:rPr>
                <w:rFonts w:ascii="Arial"/>
                <w:sz w:val="21"/>
              </w:rPr>
            </w:pPr>
          </w:p>
        </w:tc>
        <w:tc>
          <w:tcPr>
            <w:tcW w:w="2991" w:type="dxa"/>
            <w:vAlign w:val="top"/>
          </w:tcPr>
          <w:p w14:paraId="1D4C4FB0">
            <w:pPr>
              <w:rPr>
                <w:rFonts w:ascii="Arial"/>
                <w:sz w:val="21"/>
              </w:rPr>
            </w:pPr>
          </w:p>
        </w:tc>
        <w:tc>
          <w:tcPr>
            <w:tcW w:w="879" w:type="dxa"/>
            <w:vAlign w:val="top"/>
          </w:tcPr>
          <w:p w14:paraId="4B0790F8">
            <w:pPr>
              <w:rPr>
                <w:rFonts w:ascii="Arial"/>
                <w:sz w:val="21"/>
              </w:rPr>
            </w:pPr>
          </w:p>
        </w:tc>
        <w:tc>
          <w:tcPr>
            <w:tcW w:w="1380" w:type="dxa"/>
            <w:vAlign w:val="top"/>
          </w:tcPr>
          <w:p w14:paraId="2D3363EE">
            <w:pPr>
              <w:rPr>
                <w:rFonts w:ascii="Arial"/>
                <w:sz w:val="21"/>
              </w:rPr>
            </w:pPr>
          </w:p>
        </w:tc>
        <w:tc>
          <w:tcPr>
            <w:tcW w:w="1487" w:type="dxa"/>
            <w:vAlign w:val="top"/>
          </w:tcPr>
          <w:p w14:paraId="11492D9C">
            <w:pPr>
              <w:rPr>
                <w:rFonts w:ascii="Arial"/>
                <w:sz w:val="21"/>
              </w:rPr>
            </w:pPr>
          </w:p>
        </w:tc>
        <w:tc>
          <w:tcPr>
            <w:tcW w:w="1171" w:type="dxa"/>
            <w:vAlign w:val="top"/>
          </w:tcPr>
          <w:p w14:paraId="49C70DEA">
            <w:pPr>
              <w:rPr>
                <w:rFonts w:ascii="Arial"/>
                <w:sz w:val="21"/>
              </w:rPr>
            </w:pPr>
          </w:p>
        </w:tc>
      </w:tr>
      <w:tr w14:paraId="04139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115" w:type="dxa"/>
            <w:vAlign w:val="top"/>
          </w:tcPr>
          <w:p w14:paraId="22AC2073">
            <w:pPr>
              <w:rPr>
                <w:rFonts w:ascii="Arial"/>
                <w:sz w:val="21"/>
              </w:rPr>
            </w:pPr>
          </w:p>
        </w:tc>
        <w:tc>
          <w:tcPr>
            <w:tcW w:w="2991" w:type="dxa"/>
            <w:vAlign w:val="top"/>
          </w:tcPr>
          <w:p w14:paraId="2B8D9D7B">
            <w:pPr>
              <w:rPr>
                <w:rFonts w:ascii="Arial"/>
                <w:sz w:val="21"/>
              </w:rPr>
            </w:pPr>
          </w:p>
        </w:tc>
        <w:tc>
          <w:tcPr>
            <w:tcW w:w="879" w:type="dxa"/>
            <w:vAlign w:val="top"/>
          </w:tcPr>
          <w:p w14:paraId="0D0DC359">
            <w:pPr>
              <w:rPr>
                <w:rFonts w:ascii="Arial"/>
                <w:sz w:val="21"/>
              </w:rPr>
            </w:pPr>
          </w:p>
        </w:tc>
        <w:tc>
          <w:tcPr>
            <w:tcW w:w="1380" w:type="dxa"/>
            <w:vAlign w:val="top"/>
          </w:tcPr>
          <w:p w14:paraId="0E71AC34">
            <w:pPr>
              <w:rPr>
                <w:rFonts w:ascii="Arial"/>
                <w:sz w:val="21"/>
              </w:rPr>
            </w:pPr>
          </w:p>
        </w:tc>
        <w:tc>
          <w:tcPr>
            <w:tcW w:w="1487" w:type="dxa"/>
            <w:vAlign w:val="top"/>
          </w:tcPr>
          <w:p w14:paraId="6FA8EBCF">
            <w:pPr>
              <w:rPr>
                <w:rFonts w:ascii="Arial"/>
                <w:sz w:val="21"/>
              </w:rPr>
            </w:pPr>
          </w:p>
        </w:tc>
        <w:tc>
          <w:tcPr>
            <w:tcW w:w="1171" w:type="dxa"/>
            <w:vAlign w:val="top"/>
          </w:tcPr>
          <w:p w14:paraId="3552B021">
            <w:pPr>
              <w:rPr>
                <w:rFonts w:ascii="Arial"/>
                <w:sz w:val="21"/>
              </w:rPr>
            </w:pPr>
          </w:p>
        </w:tc>
      </w:tr>
      <w:tr w14:paraId="1DDC4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115" w:type="dxa"/>
            <w:vAlign w:val="top"/>
          </w:tcPr>
          <w:p w14:paraId="06177B5E">
            <w:pPr>
              <w:rPr>
                <w:rFonts w:ascii="Arial"/>
                <w:sz w:val="21"/>
              </w:rPr>
            </w:pPr>
          </w:p>
        </w:tc>
        <w:tc>
          <w:tcPr>
            <w:tcW w:w="2991" w:type="dxa"/>
            <w:vAlign w:val="top"/>
          </w:tcPr>
          <w:p w14:paraId="6AB2F752">
            <w:pPr>
              <w:rPr>
                <w:rFonts w:ascii="Arial"/>
                <w:sz w:val="21"/>
              </w:rPr>
            </w:pPr>
          </w:p>
        </w:tc>
        <w:tc>
          <w:tcPr>
            <w:tcW w:w="879" w:type="dxa"/>
            <w:vAlign w:val="top"/>
          </w:tcPr>
          <w:p w14:paraId="51339C34">
            <w:pPr>
              <w:rPr>
                <w:rFonts w:ascii="Arial"/>
                <w:sz w:val="21"/>
              </w:rPr>
            </w:pPr>
          </w:p>
        </w:tc>
        <w:tc>
          <w:tcPr>
            <w:tcW w:w="1380" w:type="dxa"/>
            <w:vAlign w:val="top"/>
          </w:tcPr>
          <w:p w14:paraId="1D8C547A">
            <w:pPr>
              <w:rPr>
                <w:rFonts w:ascii="Arial"/>
                <w:sz w:val="21"/>
              </w:rPr>
            </w:pPr>
          </w:p>
        </w:tc>
        <w:tc>
          <w:tcPr>
            <w:tcW w:w="1487" w:type="dxa"/>
            <w:vAlign w:val="top"/>
          </w:tcPr>
          <w:p w14:paraId="0EADA68E">
            <w:pPr>
              <w:rPr>
                <w:rFonts w:ascii="Arial"/>
                <w:sz w:val="21"/>
              </w:rPr>
            </w:pPr>
          </w:p>
        </w:tc>
        <w:tc>
          <w:tcPr>
            <w:tcW w:w="1171" w:type="dxa"/>
            <w:vAlign w:val="top"/>
          </w:tcPr>
          <w:p w14:paraId="77539E6F">
            <w:pPr>
              <w:rPr>
                <w:rFonts w:ascii="Arial"/>
                <w:sz w:val="21"/>
              </w:rPr>
            </w:pPr>
          </w:p>
        </w:tc>
      </w:tr>
      <w:tr w14:paraId="1EF4B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3B90B6B8">
            <w:pPr>
              <w:rPr>
                <w:rFonts w:ascii="Arial"/>
                <w:sz w:val="21"/>
              </w:rPr>
            </w:pPr>
          </w:p>
        </w:tc>
        <w:tc>
          <w:tcPr>
            <w:tcW w:w="2991" w:type="dxa"/>
            <w:vAlign w:val="top"/>
          </w:tcPr>
          <w:p w14:paraId="167D7DF2">
            <w:pPr>
              <w:rPr>
                <w:rFonts w:ascii="Arial"/>
                <w:sz w:val="21"/>
              </w:rPr>
            </w:pPr>
          </w:p>
        </w:tc>
        <w:tc>
          <w:tcPr>
            <w:tcW w:w="879" w:type="dxa"/>
            <w:vAlign w:val="top"/>
          </w:tcPr>
          <w:p w14:paraId="3E8FED73">
            <w:pPr>
              <w:rPr>
                <w:rFonts w:ascii="Arial"/>
                <w:sz w:val="21"/>
              </w:rPr>
            </w:pPr>
          </w:p>
        </w:tc>
        <w:tc>
          <w:tcPr>
            <w:tcW w:w="1380" w:type="dxa"/>
            <w:vAlign w:val="top"/>
          </w:tcPr>
          <w:p w14:paraId="3E74387B">
            <w:pPr>
              <w:rPr>
                <w:rFonts w:ascii="Arial"/>
                <w:sz w:val="21"/>
              </w:rPr>
            </w:pPr>
          </w:p>
        </w:tc>
        <w:tc>
          <w:tcPr>
            <w:tcW w:w="1487" w:type="dxa"/>
            <w:vAlign w:val="top"/>
          </w:tcPr>
          <w:p w14:paraId="1A8CC3D6">
            <w:pPr>
              <w:rPr>
                <w:rFonts w:ascii="Arial"/>
                <w:sz w:val="21"/>
              </w:rPr>
            </w:pPr>
          </w:p>
        </w:tc>
        <w:tc>
          <w:tcPr>
            <w:tcW w:w="1171" w:type="dxa"/>
            <w:vAlign w:val="top"/>
          </w:tcPr>
          <w:p w14:paraId="521B9E24">
            <w:pPr>
              <w:rPr>
                <w:rFonts w:ascii="Arial"/>
                <w:sz w:val="21"/>
              </w:rPr>
            </w:pPr>
          </w:p>
        </w:tc>
      </w:tr>
      <w:tr w14:paraId="591F2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115" w:type="dxa"/>
            <w:vAlign w:val="top"/>
          </w:tcPr>
          <w:p w14:paraId="75A72FEA">
            <w:pPr>
              <w:rPr>
                <w:rFonts w:ascii="Arial"/>
                <w:sz w:val="21"/>
              </w:rPr>
            </w:pPr>
          </w:p>
        </w:tc>
        <w:tc>
          <w:tcPr>
            <w:tcW w:w="2991" w:type="dxa"/>
            <w:vAlign w:val="top"/>
          </w:tcPr>
          <w:p w14:paraId="650E63AB">
            <w:pPr>
              <w:rPr>
                <w:rFonts w:ascii="Arial"/>
                <w:sz w:val="21"/>
              </w:rPr>
            </w:pPr>
          </w:p>
        </w:tc>
        <w:tc>
          <w:tcPr>
            <w:tcW w:w="879" w:type="dxa"/>
            <w:vAlign w:val="top"/>
          </w:tcPr>
          <w:p w14:paraId="65AE7F78">
            <w:pPr>
              <w:rPr>
                <w:rFonts w:ascii="Arial"/>
                <w:sz w:val="21"/>
              </w:rPr>
            </w:pPr>
          </w:p>
        </w:tc>
        <w:tc>
          <w:tcPr>
            <w:tcW w:w="1380" w:type="dxa"/>
            <w:vAlign w:val="top"/>
          </w:tcPr>
          <w:p w14:paraId="702233D1">
            <w:pPr>
              <w:rPr>
                <w:rFonts w:ascii="Arial"/>
                <w:sz w:val="21"/>
              </w:rPr>
            </w:pPr>
          </w:p>
        </w:tc>
        <w:tc>
          <w:tcPr>
            <w:tcW w:w="1487" w:type="dxa"/>
            <w:vAlign w:val="top"/>
          </w:tcPr>
          <w:p w14:paraId="1E898CAF">
            <w:pPr>
              <w:rPr>
                <w:rFonts w:ascii="Arial"/>
                <w:sz w:val="21"/>
              </w:rPr>
            </w:pPr>
          </w:p>
        </w:tc>
        <w:tc>
          <w:tcPr>
            <w:tcW w:w="1171" w:type="dxa"/>
            <w:vAlign w:val="top"/>
          </w:tcPr>
          <w:p w14:paraId="1BA6F615">
            <w:pPr>
              <w:rPr>
                <w:rFonts w:ascii="Arial"/>
                <w:sz w:val="21"/>
              </w:rPr>
            </w:pPr>
          </w:p>
        </w:tc>
      </w:tr>
      <w:tr w14:paraId="5C1F3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68FB63AB">
            <w:pPr>
              <w:rPr>
                <w:rFonts w:ascii="Arial"/>
                <w:sz w:val="21"/>
              </w:rPr>
            </w:pPr>
          </w:p>
        </w:tc>
        <w:tc>
          <w:tcPr>
            <w:tcW w:w="2991" w:type="dxa"/>
            <w:vAlign w:val="top"/>
          </w:tcPr>
          <w:p w14:paraId="7C6DE636">
            <w:pPr>
              <w:rPr>
                <w:rFonts w:ascii="Arial"/>
                <w:sz w:val="21"/>
              </w:rPr>
            </w:pPr>
          </w:p>
        </w:tc>
        <w:tc>
          <w:tcPr>
            <w:tcW w:w="879" w:type="dxa"/>
            <w:vAlign w:val="top"/>
          </w:tcPr>
          <w:p w14:paraId="3A1BB5C2">
            <w:pPr>
              <w:rPr>
                <w:rFonts w:ascii="Arial"/>
                <w:sz w:val="21"/>
              </w:rPr>
            </w:pPr>
          </w:p>
        </w:tc>
        <w:tc>
          <w:tcPr>
            <w:tcW w:w="1380" w:type="dxa"/>
            <w:vAlign w:val="top"/>
          </w:tcPr>
          <w:p w14:paraId="4B2C33A5">
            <w:pPr>
              <w:rPr>
                <w:rFonts w:ascii="Arial"/>
                <w:sz w:val="21"/>
              </w:rPr>
            </w:pPr>
          </w:p>
        </w:tc>
        <w:tc>
          <w:tcPr>
            <w:tcW w:w="1487" w:type="dxa"/>
            <w:vAlign w:val="top"/>
          </w:tcPr>
          <w:p w14:paraId="6F9006BD">
            <w:pPr>
              <w:rPr>
                <w:rFonts w:ascii="Arial"/>
                <w:sz w:val="21"/>
              </w:rPr>
            </w:pPr>
          </w:p>
        </w:tc>
        <w:tc>
          <w:tcPr>
            <w:tcW w:w="1171" w:type="dxa"/>
            <w:vAlign w:val="top"/>
          </w:tcPr>
          <w:p w14:paraId="6359A0B8">
            <w:pPr>
              <w:rPr>
                <w:rFonts w:ascii="Arial"/>
                <w:sz w:val="21"/>
              </w:rPr>
            </w:pPr>
          </w:p>
        </w:tc>
      </w:tr>
      <w:tr w14:paraId="51B96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29A99902">
            <w:pPr>
              <w:rPr>
                <w:rFonts w:ascii="Arial"/>
                <w:sz w:val="21"/>
              </w:rPr>
            </w:pPr>
          </w:p>
        </w:tc>
        <w:tc>
          <w:tcPr>
            <w:tcW w:w="2991" w:type="dxa"/>
            <w:vAlign w:val="top"/>
          </w:tcPr>
          <w:p w14:paraId="461AD56B">
            <w:pPr>
              <w:rPr>
                <w:rFonts w:ascii="Arial"/>
                <w:sz w:val="21"/>
              </w:rPr>
            </w:pPr>
          </w:p>
        </w:tc>
        <w:tc>
          <w:tcPr>
            <w:tcW w:w="879" w:type="dxa"/>
            <w:vAlign w:val="top"/>
          </w:tcPr>
          <w:p w14:paraId="2F80172C">
            <w:pPr>
              <w:rPr>
                <w:rFonts w:ascii="Arial"/>
                <w:sz w:val="21"/>
              </w:rPr>
            </w:pPr>
          </w:p>
        </w:tc>
        <w:tc>
          <w:tcPr>
            <w:tcW w:w="1380" w:type="dxa"/>
            <w:vAlign w:val="top"/>
          </w:tcPr>
          <w:p w14:paraId="6631FC15">
            <w:pPr>
              <w:rPr>
                <w:rFonts w:ascii="Arial"/>
                <w:sz w:val="21"/>
              </w:rPr>
            </w:pPr>
          </w:p>
        </w:tc>
        <w:tc>
          <w:tcPr>
            <w:tcW w:w="1487" w:type="dxa"/>
            <w:vAlign w:val="top"/>
          </w:tcPr>
          <w:p w14:paraId="5C044FB8">
            <w:pPr>
              <w:rPr>
                <w:rFonts w:ascii="Arial"/>
                <w:sz w:val="21"/>
              </w:rPr>
            </w:pPr>
          </w:p>
        </w:tc>
        <w:tc>
          <w:tcPr>
            <w:tcW w:w="1171" w:type="dxa"/>
            <w:vAlign w:val="top"/>
          </w:tcPr>
          <w:p w14:paraId="5CA8EA7D">
            <w:pPr>
              <w:rPr>
                <w:rFonts w:ascii="Arial"/>
                <w:sz w:val="21"/>
              </w:rPr>
            </w:pPr>
          </w:p>
        </w:tc>
      </w:tr>
      <w:tr w14:paraId="3EF19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25585C19">
            <w:pPr>
              <w:rPr>
                <w:rFonts w:ascii="Arial"/>
                <w:sz w:val="21"/>
              </w:rPr>
            </w:pPr>
          </w:p>
        </w:tc>
        <w:tc>
          <w:tcPr>
            <w:tcW w:w="2991" w:type="dxa"/>
            <w:vAlign w:val="top"/>
          </w:tcPr>
          <w:p w14:paraId="0594AF9B">
            <w:pPr>
              <w:rPr>
                <w:rFonts w:ascii="Arial"/>
                <w:sz w:val="21"/>
              </w:rPr>
            </w:pPr>
          </w:p>
        </w:tc>
        <w:tc>
          <w:tcPr>
            <w:tcW w:w="879" w:type="dxa"/>
            <w:vAlign w:val="top"/>
          </w:tcPr>
          <w:p w14:paraId="571790B8">
            <w:pPr>
              <w:rPr>
                <w:rFonts w:ascii="Arial"/>
                <w:sz w:val="21"/>
              </w:rPr>
            </w:pPr>
          </w:p>
        </w:tc>
        <w:tc>
          <w:tcPr>
            <w:tcW w:w="1380" w:type="dxa"/>
            <w:vAlign w:val="top"/>
          </w:tcPr>
          <w:p w14:paraId="37C41015">
            <w:pPr>
              <w:rPr>
                <w:rFonts w:ascii="Arial"/>
                <w:sz w:val="21"/>
              </w:rPr>
            </w:pPr>
          </w:p>
        </w:tc>
        <w:tc>
          <w:tcPr>
            <w:tcW w:w="1487" w:type="dxa"/>
            <w:vAlign w:val="top"/>
          </w:tcPr>
          <w:p w14:paraId="06344572">
            <w:pPr>
              <w:rPr>
                <w:rFonts w:ascii="Arial"/>
                <w:sz w:val="21"/>
              </w:rPr>
            </w:pPr>
          </w:p>
        </w:tc>
        <w:tc>
          <w:tcPr>
            <w:tcW w:w="1171" w:type="dxa"/>
            <w:vAlign w:val="top"/>
          </w:tcPr>
          <w:p w14:paraId="75728DD1">
            <w:pPr>
              <w:rPr>
                <w:rFonts w:ascii="Arial"/>
                <w:sz w:val="21"/>
              </w:rPr>
            </w:pPr>
          </w:p>
        </w:tc>
      </w:tr>
      <w:tr w14:paraId="52223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143417D6">
            <w:pPr>
              <w:rPr>
                <w:rFonts w:ascii="Arial"/>
                <w:sz w:val="21"/>
              </w:rPr>
            </w:pPr>
          </w:p>
        </w:tc>
        <w:tc>
          <w:tcPr>
            <w:tcW w:w="2991" w:type="dxa"/>
            <w:vAlign w:val="top"/>
          </w:tcPr>
          <w:p w14:paraId="20FEEEF8">
            <w:pPr>
              <w:rPr>
                <w:rFonts w:ascii="Arial"/>
                <w:sz w:val="21"/>
              </w:rPr>
            </w:pPr>
          </w:p>
        </w:tc>
        <w:tc>
          <w:tcPr>
            <w:tcW w:w="879" w:type="dxa"/>
            <w:vAlign w:val="top"/>
          </w:tcPr>
          <w:p w14:paraId="5347795E">
            <w:pPr>
              <w:rPr>
                <w:rFonts w:ascii="Arial"/>
                <w:sz w:val="21"/>
              </w:rPr>
            </w:pPr>
          </w:p>
        </w:tc>
        <w:tc>
          <w:tcPr>
            <w:tcW w:w="1380" w:type="dxa"/>
            <w:vAlign w:val="top"/>
          </w:tcPr>
          <w:p w14:paraId="41FFAB59">
            <w:pPr>
              <w:rPr>
                <w:rFonts w:ascii="Arial"/>
                <w:sz w:val="21"/>
              </w:rPr>
            </w:pPr>
          </w:p>
        </w:tc>
        <w:tc>
          <w:tcPr>
            <w:tcW w:w="1487" w:type="dxa"/>
            <w:vAlign w:val="top"/>
          </w:tcPr>
          <w:p w14:paraId="5C36F5E7">
            <w:pPr>
              <w:rPr>
                <w:rFonts w:ascii="Arial"/>
                <w:sz w:val="21"/>
              </w:rPr>
            </w:pPr>
          </w:p>
        </w:tc>
        <w:tc>
          <w:tcPr>
            <w:tcW w:w="1171" w:type="dxa"/>
            <w:vAlign w:val="top"/>
          </w:tcPr>
          <w:p w14:paraId="54D09031">
            <w:pPr>
              <w:rPr>
                <w:rFonts w:ascii="Arial"/>
                <w:sz w:val="21"/>
              </w:rPr>
            </w:pPr>
          </w:p>
        </w:tc>
      </w:tr>
      <w:tr w14:paraId="6C5BD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001F622E">
            <w:pPr>
              <w:rPr>
                <w:rFonts w:ascii="Arial"/>
                <w:sz w:val="21"/>
              </w:rPr>
            </w:pPr>
          </w:p>
        </w:tc>
        <w:tc>
          <w:tcPr>
            <w:tcW w:w="2991" w:type="dxa"/>
            <w:vAlign w:val="top"/>
          </w:tcPr>
          <w:p w14:paraId="1FCF4D27">
            <w:pPr>
              <w:rPr>
                <w:rFonts w:ascii="Arial"/>
                <w:sz w:val="21"/>
              </w:rPr>
            </w:pPr>
          </w:p>
        </w:tc>
        <w:tc>
          <w:tcPr>
            <w:tcW w:w="879" w:type="dxa"/>
            <w:vAlign w:val="top"/>
          </w:tcPr>
          <w:p w14:paraId="2492C498">
            <w:pPr>
              <w:rPr>
                <w:rFonts w:ascii="Arial"/>
                <w:sz w:val="21"/>
              </w:rPr>
            </w:pPr>
          </w:p>
        </w:tc>
        <w:tc>
          <w:tcPr>
            <w:tcW w:w="1380" w:type="dxa"/>
            <w:vAlign w:val="top"/>
          </w:tcPr>
          <w:p w14:paraId="6F7A094A">
            <w:pPr>
              <w:rPr>
                <w:rFonts w:ascii="Arial"/>
                <w:sz w:val="21"/>
              </w:rPr>
            </w:pPr>
          </w:p>
        </w:tc>
        <w:tc>
          <w:tcPr>
            <w:tcW w:w="1487" w:type="dxa"/>
            <w:vAlign w:val="top"/>
          </w:tcPr>
          <w:p w14:paraId="7D309999">
            <w:pPr>
              <w:rPr>
                <w:rFonts w:ascii="Arial"/>
                <w:sz w:val="21"/>
              </w:rPr>
            </w:pPr>
          </w:p>
        </w:tc>
        <w:tc>
          <w:tcPr>
            <w:tcW w:w="1171" w:type="dxa"/>
            <w:vAlign w:val="top"/>
          </w:tcPr>
          <w:p w14:paraId="0983F972">
            <w:pPr>
              <w:rPr>
                <w:rFonts w:ascii="Arial"/>
                <w:sz w:val="21"/>
              </w:rPr>
            </w:pPr>
          </w:p>
        </w:tc>
      </w:tr>
      <w:tr w14:paraId="1397D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7C3F7D1A">
            <w:pPr>
              <w:rPr>
                <w:rFonts w:ascii="Arial"/>
                <w:sz w:val="21"/>
              </w:rPr>
            </w:pPr>
          </w:p>
        </w:tc>
        <w:tc>
          <w:tcPr>
            <w:tcW w:w="2991" w:type="dxa"/>
            <w:vAlign w:val="top"/>
          </w:tcPr>
          <w:p w14:paraId="62B01025">
            <w:pPr>
              <w:rPr>
                <w:rFonts w:ascii="Arial"/>
                <w:sz w:val="21"/>
              </w:rPr>
            </w:pPr>
          </w:p>
        </w:tc>
        <w:tc>
          <w:tcPr>
            <w:tcW w:w="879" w:type="dxa"/>
            <w:vAlign w:val="top"/>
          </w:tcPr>
          <w:p w14:paraId="5F338AFE">
            <w:pPr>
              <w:rPr>
                <w:rFonts w:ascii="Arial"/>
                <w:sz w:val="21"/>
              </w:rPr>
            </w:pPr>
          </w:p>
        </w:tc>
        <w:tc>
          <w:tcPr>
            <w:tcW w:w="1380" w:type="dxa"/>
            <w:vAlign w:val="top"/>
          </w:tcPr>
          <w:p w14:paraId="2CC28E3B">
            <w:pPr>
              <w:rPr>
                <w:rFonts w:ascii="Arial"/>
                <w:sz w:val="21"/>
              </w:rPr>
            </w:pPr>
          </w:p>
        </w:tc>
        <w:tc>
          <w:tcPr>
            <w:tcW w:w="1487" w:type="dxa"/>
            <w:vAlign w:val="top"/>
          </w:tcPr>
          <w:p w14:paraId="6D99916F">
            <w:pPr>
              <w:rPr>
                <w:rFonts w:ascii="Arial"/>
                <w:sz w:val="21"/>
              </w:rPr>
            </w:pPr>
          </w:p>
        </w:tc>
        <w:tc>
          <w:tcPr>
            <w:tcW w:w="1171" w:type="dxa"/>
            <w:vAlign w:val="top"/>
          </w:tcPr>
          <w:p w14:paraId="70CB2B4C">
            <w:pPr>
              <w:rPr>
                <w:rFonts w:ascii="Arial"/>
                <w:sz w:val="21"/>
              </w:rPr>
            </w:pPr>
          </w:p>
        </w:tc>
      </w:tr>
      <w:tr w14:paraId="35FD6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3BDCF3D0">
            <w:pPr>
              <w:rPr>
                <w:rFonts w:ascii="Arial"/>
                <w:sz w:val="21"/>
              </w:rPr>
            </w:pPr>
          </w:p>
        </w:tc>
        <w:tc>
          <w:tcPr>
            <w:tcW w:w="2991" w:type="dxa"/>
            <w:vAlign w:val="top"/>
          </w:tcPr>
          <w:p w14:paraId="0317855F">
            <w:pPr>
              <w:rPr>
                <w:rFonts w:ascii="Arial"/>
                <w:sz w:val="21"/>
              </w:rPr>
            </w:pPr>
          </w:p>
        </w:tc>
        <w:tc>
          <w:tcPr>
            <w:tcW w:w="879" w:type="dxa"/>
            <w:vAlign w:val="top"/>
          </w:tcPr>
          <w:p w14:paraId="2851BEB0">
            <w:pPr>
              <w:rPr>
                <w:rFonts w:ascii="Arial"/>
                <w:sz w:val="21"/>
              </w:rPr>
            </w:pPr>
          </w:p>
        </w:tc>
        <w:tc>
          <w:tcPr>
            <w:tcW w:w="1380" w:type="dxa"/>
            <w:vAlign w:val="top"/>
          </w:tcPr>
          <w:p w14:paraId="0E65B000">
            <w:pPr>
              <w:rPr>
                <w:rFonts w:ascii="Arial"/>
                <w:sz w:val="21"/>
              </w:rPr>
            </w:pPr>
          </w:p>
        </w:tc>
        <w:tc>
          <w:tcPr>
            <w:tcW w:w="1487" w:type="dxa"/>
            <w:vAlign w:val="top"/>
          </w:tcPr>
          <w:p w14:paraId="52444C1B">
            <w:pPr>
              <w:rPr>
                <w:rFonts w:ascii="Arial"/>
                <w:sz w:val="21"/>
              </w:rPr>
            </w:pPr>
          </w:p>
        </w:tc>
        <w:tc>
          <w:tcPr>
            <w:tcW w:w="1171" w:type="dxa"/>
            <w:vAlign w:val="top"/>
          </w:tcPr>
          <w:p w14:paraId="684DDDFB">
            <w:pPr>
              <w:rPr>
                <w:rFonts w:ascii="Arial"/>
                <w:sz w:val="21"/>
              </w:rPr>
            </w:pPr>
          </w:p>
        </w:tc>
      </w:tr>
      <w:tr w14:paraId="78B11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73729A27">
            <w:pPr>
              <w:rPr>
                <w:rFonts w:ascii="Arial"/>
                <w:sz w:val="21"/>
              </w:rPr>
            </w:pPr>
          </w:p>
        </w:tc>
        <w:tc>
          <w:tcPr>
            <w:tcW w:w="2991" w:type="dxa"/>
            <w:vAlign w:val="top"/>
          </w:tcPr>
          <w:p w14:paraId="665BA66F">
            <w:pPr>
              <w:rPr>
                <w:rFonts w:ascii="Arial"/>
                <w:sz w:val="21"/>
              </w:rPr>
            </w:pPr>
          </w:p>
        </w:tc>
        <w:tc>
          <w:tcPr>
            <w:tcW w:w="879" w:type="dxa"/>
            <w:vAlign w:val="top"/>
          </w:tcPr>
          <w:p w14:paraId="665C6145">
            <w:pPr>
              <w:rPr>
                <w:rFonts w:ascii="Arial"/>
                <w:sz w:val="21"/>
              </w:rPr>
            </w:pPr>
          </w:p>
        </w:tc>
        <w:tc>
          <w:tcPr>
            <w:tcW w:w="1380" w:type="dxa"/>
            <w:vAlign w:val="top"/>
          </w:tcPr>
          <w:p w14:paraId="183DC762">
            <w:pPr>
              <w:rPr>
                <w:rFonts w:ascii="Arial"/>
                <w:sz w:val="21"/>
              </w:rPr>
            </w:pPr>
          </w:p>
        </w:tc>
        <w:tc>
          <w:tcPr>
            <w:tcW w:w="1487" w:type="dxa"/>
            <w:vAlign w:val="top"/>
          </w:tcPr>
          <w:p w14:paraId="73708E86">
            <w:pPr>
              <w:rPr>
                <w:rFonts w:ascii="Arial"/>
                <w:sz w:val="21"/>
              </w:rPr>
            </w:pPr>
          </w:p>
        </w:tc>
        <w:tc>
          <w:tcPr>
            <w:tcW w:w="1171" w:type="dxa"/>
            <w:vAlign w:val="top"/>
          </w:tcPr>
          <w:p w14:paraId="04C27318">
            <w:pPr>
              <w:rPr>
                <w:rFonts w:ascii="Arial"/>
                <w:sz w:val="21"/>
              </w:rPr>
            </w:pPr>
          </w:p>
        </w:tc>
      </w:tr>
      <w:tr w14:paraId="7DA5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15" w:type="dxa"/>
            <w:vAlign w:val="top"/>
          </w:tcPr>
          <w:p w14:paraId="51D3DCD0">
            <w:pPr>
              <w:rPr>
                <w:rFonts w:ascii="Arial"/>
                <w:sz w:val="21"/>
              </w:rPr>
            </w:pPr>
          </w:p>
        </w:tc>
        <w:tc>
          <w:tcPr>
            <w:tcW w:w="2991" w:type="dxa"/>
            <w:vAlign w:val="top"/>
          </w:tcPr>
          <w:p w14:paraId="4DADFDB5">
            <w:pPr>
              <w:rPr>
                <w:rFonts w:ascii="Arial"/>
                <w:sz w:val="21"/>
              </w:rPr>
            </w:pPr>
          </w:p>
        </w:tc>
        <w:tc>
          <w:tcPr>
            <w:tcW w:w="879" w:type="dxa"/>
            <w:vAlign w:val="top"/>
          </w:tcPr>
          <w:p w14:paraId="26F094ED">
            <w:pPr>
              <w:rPr>
                <w:rFonts w:ascii="Arial"/>
                <w:sz w:val="21"/>
              </w:rPr>
            </w:pPr>
          </w:p>
        </w:tc>
        <w:tc>
          <w:tcPr>
            <w:tcW w:w="1380" w:type="dxa"/>
            <w:vAlign w:val="top"/>
          </w:tcPr>
          <w:p w14:paraId="239B5CD3">
            <w:pPr>
              <w:rPr>
                <w:rFonts w:ascii="Arial"/>
                <w:sz w:val="21"/>
              </w:rPr>
            </w:pPr>
          </w:p>
        </w:tc>
        <w:tc>
          <w:tcPr>
            <w:tcW w:w="1487" w:type="dxa"/>
            <w:vAlign w:val="top"/>
          </w:tcPr>
          <w:p w14:paraId="4C7EDB28">
            <w:pPr>
              <w:rPr>
                <w:rFonts w:ascii="Arial"/>
                <w:sz w:val="21"/>
              </w:rPr>
            </w:pPr>
          </w:p>
        </w:tc>
        <w:tc>
          <w:tcPr>
            <w:tcW w:w="1171" w:type="dxa"/>
            <w:vAlign w:val="top"/>
          </w:tcPr>
          <w:p w14:paraId="1AD171C8">
            <w:pPr>
              <w:rPr>
                <w:rFonts w:ascii="Arial"/>
                <w:sz w:val="21"/>
              </w:rPr>
            </w:pPr>
          </w:p>
        </w:tc>
      </w:tr>
      <w:tr w14:paraId="7E05D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106" w:type="dxa"/>
            <w:gridSpan w:val="2"/>
            <w:vAlign w:val="top"/>
          </w:tcPr>
          <w:p w14:paraId="2AFC323B">
            <w:pPr>
              <w:pStyle w:val="28"/>
              <w:spacing w:before="166" w:line="228" w:lineRule="auto"/>
              <w:ind w:left="1434"/>
              <w:rPr>
                <w:sz w:val="24"/>
                <w:szCs w:val="24"/>
              </w:rPr>
            </w:pPr>
            <w:r>
              <w:rPr>
                <w:spacing w:val="4"/>
                <w:sz w:val="24"/>
                <w:szCs w:val="24"/>
              </w:rPr>
              <w:t>总 计（元）</w:t>
            </w:r>
          </w:p>
        </w:tc>
        <w:tc>
          <w:tcPr>
            <w:tcW w:w="4917" w:type="dxa"/>
            <w:gridSpan w:val="4"/>
            <w:vAlign w:val="top"/>
          </w:tcPr>
          <w:p w14:paraId="0F70ED79">
            <w:pPr>
              <w:pStyle w:val="28"/>
              <w:spacing w:before="166" w:line="228" w:lineRule="auto"/>
              <w:ind w:left="77"/>
              <w:rPr>
                <w:sz w:val="24"/>
                <w:szCs w:val="24"/>
              </w:rPr>
            </w:pPr>
            <w:r>
              <w:rPr>
                <w:spacing w:val="4"/>
                <w:sz w:val="24"/>
                <w:szCs w:val="24"/>
              </w:rPr>
              <w:t>￥</w:t>
            </w:r>
            <w:r>
              <w:rPr>
                <w:spacing w:val="-14"/>
                <w:sz w:val="24"/>
                <w:szCs w:val="24"/>
              </w:rPr>
              <w:t>：</w:t>
            </w:r>
            <w:r>
              <w:rPr>
                <w:sz w:val="24"/>
                <w:szCs w:val="24"/>
              </w:rPr>
              <w:t xml:space="preserve">               </w:t>
            </w:r>
            <w:r>
              <w:rPr>
                <w:spacing w:val="-14"/>
                <w:sz w:val="24"/>
                <w:szCs w:val="24"/>
              </w:rPr>
              <w:t>（</w:t>
            </w:r>
            <w:r>
              <w:rPr>
                <w:spacing w:val="4"/>
                <w:sz w:val="24"/>
                <w:szCs w:val="24"/>
              </w:rPr>
              <w:t>大写）</w:t>
            </w:r>
          </w:p>
        </w:tc>
      </w:tr>
    </w:tbl>
    <w:p w14:paraId="7B7CF7AB">
      <w:pPr>
        <w:spacing w:before="35" w:line="217" w:lineRule="auto"/>
        <w:ind w:left="537"/>
        <w:rPr>
          <w:rFonts w:ascii="宋体" w:hAnsi="宋体" w:eastAsia="宋体" w:cs="宋体"/>
          <w:sz w:val="24"/>
          <w:szCs w:val="24"/>
        </w:rPr>
      </w:pPr>
      <w:r>
        <w:rPr>
          <w:rFonts w:ascii="宋体" w:hAnsi="宋体" w:eastAsia="宋体" w:cs="宋体"/>
          <w:sz w:val="24"/>
          <w:szCs w:val="24"/>
        </w:rPr>
        <w:t>注：① 如果按单价计算的结果与总价不一致，以</w:t>
      </w:r>
      <w:r>
        <w:rPr>
          <w:rFonts w:ascii="宋体" w:hAnsi="宋体" w:eastAsia="宋体" w:cs="宋体"/>
          <w:spacing w:val="-1"/>
          <w:sz w:val="24"/>
          <w:szCs w:val="24"/>
        </w:rPr>
        <w:t>单价金额计算结果为准。</w:t>
      </w:r>
    </w:p>
    <w:p w14:paraId="62828096">
      <w:pPr>
        <w:spacing w:before="28" w:line="230" w:lineRule="auto"/>
        <w:ind w:left="1" w:right="2" w:firstLine="1013"/>
        <w:rPr>
          <w:rFonts w:ascii="宋体" w:hAnsi="宋体" w:eastAsia="宋体" w:cs="宋体"/>
          <w:sz w:val="24"/>
          <w:szCs w:val="24"/>
        </w:rPr>
      </w:pPr>
      <w:r>
        <w:rPr>
          <w:rFonts w:ascii="宋体" w:hAnsi="宋体" w:eastAsia="宋体" w:cs="宋体"/>
          <w:spacing w:val="6"/>
          <w:sz w:val="24"/>
          <w:szCs w:val="24"/>
        </w:rPr>
        <w:t>② 如果不提供详细分项报价或报价超出采购预算将视为没有实质性响应</w:t>
      </w:r>
      <w:r>
        <w:rPr>
          <w:rFonts w:ascii="宋体" w:hAnsi="宋体" w:eastAsia="宋体" w:cs="宋体"/>
          <w:spacing w:val="5"/>
          <w:sz w:val="24"/>
          <w:szCs w:val="24"/>
        </w:rPr>
        <w:t>谈判</w:t>
      </w:r>
      <w:r>
        <w:rPr>
          <w:rFonts w:ascii="宋体" w:hAnsi="宋体" w:eastAsia="宋体" w:cs="宋体"/>
          <w:sz w:val="24"/>
          <w:szCs w:val="24"/>
        </w:rPr>
        <w:t xml:space="preserve"> </w:t>
      </w:r>
      <w:r>
        <w:rPr>
          <w:rFonts w:ascii="宋体" w:hAnsi="宋体" w:eastAsia="宋体" w:cs="宋体"/>
          <w:spacing w:val="-4"/>
          <w:sz w:val="24"/>
          <w:szCs w:val="24"/>
        </w:rPr>
        <w:t>文件。</w:t>
      </w:r>
    </w:p>
    <w:p w14:paraId="6301C55F">
      <w:pPr>
        <w:spacing w:before="25" w:line="233" w:lineRule="auto"/>
        <w:ind w:firstLine="958"/>
        <w:rPr>
          <w:rFonts w:ascii="宋体" w:hAnsi="宋体" w:eastAsia="宋体" w:cs="宋体"/>
          <w:sz w:val="24"/>
          <w:szCs w:val="24"/>
        </w:rPr>
      </w:pPr>
      <w:r>
        <w:rPr>
          <w:rFonts w:ascii="宋体" w:hAnsi="宋体" w:eastAsia="宋体" w:cs="宋体"/>
          <w:spacing w:val="-3"/>
          <w:sz w:val="24"/>
          <w:szCs w:val="24"/>
        </w:rPr>
        <w:t>③谈判报价为</w:t>
      </w:r>
      <w:r>
        <w:rPr>
          <w:rFonts w:hint="eastAsia" w:ascii="宋体" w:hAnsi="宋体" w:eastAsia="宋体" w:cs="宋体"/>
          <w:spacing w:val="-3"/>
          <w:sz w:val="24"/>
          <w:szCs w:val="24"/>
          <w:lang w:val="en-US" w:eastAsia="zh-CN"/>
        </w:rPr>
        <w:t>货物</w:t>
      </w:r>
      <w:r>
        <w:rPr>
          <w:rFonts w:ascii="宋体" w:hAnsi="宋体" w:eastAsia="宋体" w:cs="宋体"/>
          <w:spacing w:val="-3"/>
          <w:sz w:val="24"/>
          <w:szCs w:val="24"/>
        </w:rPr>
        <w:t>到达指定交货地点，具备运行条件所包含的费用，包括</w:t>
      </w:r>
      <w:r>
        <w:rPr>
          <w:rFonts w:hint="eastAsia" w:ascii="宋体" w:hAnsi="宋体" w:eastAsia="宋体" w:cs="宋体"/>
          <w:spacing w:val="-3"/>
          <w:sz w:val="24"/>
          <w:szCs w:val="24"/>
          <w:lang w:eastAsia="zh-CN"/>
        </w:rPr>
        <w:t>货物</w:t>
      </w:r>
      <w:r>
        <w:rPr>
          <w:rFonts w:ascii="宋体" w:hAnsi="宋体" w:eastAsia="宋体" w:cs="宋体"/>
          <w:spacing w:val="-3"/>
          <w:sz w:val="24"/>
          <w:szCs w:val="24"/>
        </w:rPr>
        <w:t>的</w:t>
      </w:r>
      <w:r>
        <w:rPr>
          <w:rFonts w:ascii="宋体" w:hAnsi="宋体" w:eastAsia="宋体" w:cs="宋体"/>
          <w:spacing w:val="7"/>
          <w:sz w:val="24"/>
          <w:szCs w:val="24"/>
        </w:rPr>
        <w:t xml:space="preserve"> </w:t>
      </w:r>
      <w:r>
        <w:rPr>
          <w:rFonts w:ascii="宋体" w:hAnsi="宋体" w:eastAsia="宋体" w:cs="宋体"/>
          <w:spacing w:val="-3"/>
          <w:sz w:val="24"/>
          <w:szCs w:val="24"/>
        </w:rPr>
        <w:t>供应费、运杂费（含保险）、及国家按现行税收政策征收的</w:t>
      </w:r>
      <w:r>
        <w:rPr>
          <w:rFonts w:ascii="宋体" w:hAnsi="宋体" w:eastAsia="宋体" w:cs="宋体"/>
          <w:spacing w:val="-2"/>
          <w:sz w:val="24"/>
          <w:szCs w:val="24"/>
        </w:rPr>
        <w:t>一切税费等。</w:t>
      </w:r>
    </w:p>
    <w:p w14:paraId="107AF2E4">
      <w:pPr>
        <w:spacing w:before="23" w:line="219" w:lineRule="auto"/>
        <w:ind w:left="239"/>
        <w:rPr>
          <w:rFonts w:ascii="宋体" w:hAnsi="宋体" w:eastAsia="宋体" w:cs="宋体"/>
          <w:spacing w:val="2"/>
          <w:sz w:val="24"/>
          <w:szCs w:val="24"/>
        </w:rPr>
      </w:pPr>
    </w:p>
    <w:p w14:paraId="34E8D729">
      <w:pPr>
        <w:spacing w:before="23" w:line="219" w:lineRule="auto"/>
        <w:ind w:left="239"/>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31"/>
          <w:sz w:val="24"/>
          <w:szCs w:val="24"/>
        </w:rPr>
        <w:t xml:space="preserve"> </w:t>
      </w:r>
      <w:r>
        <w:rPr>
          <w:rFonts w:ascii="宋体" w:hAnsi="宋体" w:eastAsia="宋体" w:cs="宋体"/>
          <w:spacing w:val="-31"/>
          <w:sz w:val="24"/>
          <w:szCs w:val="24"/>
        </w:rPr>
        <w:t>：（</w:t>
      </w:r>
      <w:r>
        <w:rPr>
          <w:rFonts w:ascii="宋体" w:hAnsi="宋体" w:eastAsia="宋体" w:cs="宋体"/>
          <w:spacing w:val="2"/>
          <w:sz w:val="24"/>
          <w:szCs w:val="24"/>
        </w:rPr>
        <w:t>盖章）</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p>
    <w:p w14:paraId="59B921E9">
      <w:pPr>
        <w:pStyle w:val="2"/>
        <w:spacing w:line="260" w:lineRule="auto"/>
      </w:pPr>
    </w:p>
    <w:p w14:paraId="27256D5A">
      <w:pPr>
        <w:spacing w:before="79" w:line="219" w:lineRule="auto"/>
        <w:ind w:left="240"/>
        <w:rPr>
          <w:rFonts w:hint="default" w:ascii="宋体" w:hAnsi="宋体" w:eastAsia="宋体" w:cs="宋体"/>
          <w:sz w:val="24"/>
          <w:szCs w:val="24"/>
          <w:lang w:val="en-US" w:eastAsia="zh-CN"/>
        </w:rPr>
      </w:pPr>
      <w:r>
        <w:rPr>
          <w:rFonts w:ascii="宋体" w:hAnsi="宋体" w:eastAsia="宋体" w:cs="宋体"/>
          <w:spacing w:val="-1"/>
          <w:sz w:val="24"/>
          <w:szCs w:val="24"/>
        </w:rPr>
        <w:t>法定代表人或授权代理人签字：</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lang w:val="en-US" w:eastAsia="zh-CN"/>
        </w:rPr>
        <w:t xml:space="preserve">                    </w:t>
      </w:r>
    </w:p>
    <w:p w14:paraId="1DA7F442">
      <w:pPr>
        <w:pStyle w:val="2"/>
        <w:spacing w:line="283" w:lineRule="auto"/>
      </w:pPr>
    </w:p>
    <w:p w14:paraId="26517446">
      <w:pPr>
        <w:pStyle w:val="2"/>
        <w:spacing w:line="284" w:lineRule="auto"/>
      </w:pPr>
    </w:p>
    <w:p w14:paraId="2D875AB9">
      <w:pPr>
        <w:spacing w:before="79" w:line="219" w:lineRule="auto"/>
        <w:jc w:val="right"/>
        <w:rPr>
          <w:rFonts w:ascii="宋体" w:hAnsi="宋体" w:eastAsia="宋体" w:cs="宋体"/>
          <w:sz w:val="24"/>
          <w:szCs w:val="24"/>
        </w:rPr>
      </w:pPr>
      <w:bookmarkStart w:id="4" w:name="_GoBack"/>
      <w:bookmarkEnd w:id="4"/>
      <w:r>
        <w:rPr>
          <w:rFonts w:ascii="宋体" w:hAnsi="宋体" w:eastAsia="宋体" w:cs="宋体"/>
          <w:spacing w:val="-22"/>
          <w:sz w:val="24"/>
          <w:szCs w:val="24"/>
        </w:rPr>
        <w:t>日期：</w:t>
      </w:r>
      <w:r>
        <w:rPr>
          <w:rFonts w:ascii="宋体" w:hAnsi="宋体" w:eastAsia="宋体" w:cs="宋体"/>
          <w:spacing w:val="2"/>
          <w:sz w:val="24"/>
          <w:szCs w:val="24"/>
        </w:rPr>
        <w:t xml:space="preserve">     </w:t>
      </w:r>
      <w:r>
        <w:rPr>
          <w:rFonts w:ascii="宋体" w:hAnsi="宋体" w:eastAsia="宋体" w:cs="宋体"/>
          <w:spacing w:val="-22"/>
          <w:sz w:val="24"/>
          <w:szCs w:val="24"/>
        </w:rPr>
        <w:t>年</w:t>
      </w:r>
      <w:r>
        <w:rPr>
          <w:rFonts w:ascii="宋体" w:hAnsi="宋体" w:eastAsia="宋体" w:cs="宋体"/>
          <w:spacing w:val="4"/>
          <w:sz w:val="24"/>
          <w:szCs w:val="24"/>
        </w:rPr>
        <w:t xml:space="preserve">    </w:t>
      </w:r>
      <w:r>
        <w:rPr>
          <w:rFonts w:ascii="宋体" w:hAnsi="宋体" w:eastAsia="宋体" w:cs="宋体"/>
          <w:spacing w:val="-22"/>
          <w:sz w:val="24"/>
          <w:szCs w:val="24"/>
        </w:rPr>
        <w:t>月</w:t>
      </w:r>
      <w:r>
        <w:rPr>
          <w:rFonts w:ascii="宋体" w:hAnsi="宋体" w:eastAsia="宋体" w:cs="宋体"/>
          <w:spacing w:val="13"/>
          <w:sz w:val="24"/>
          <w:szCs w:val="24"/>
        </w:rPr>
        <w:t xml:space="preserve">    </w:t>
      </w:r>
      <w:r>
        <w:rPr>
          <w:rFonts w:ascii="宋体" w:hAnsi="宋体" w:eastAsia="宋体" w:cs="宋体"/>
          <w:spacing w:val="-22"/>
          <w:sz w:val="24"/>
          <w:szCs w:val="24"/>
        </w:rPr>
        <w:t>日</w:t>
      </w:r>
    </w:p>
    <w:p w14:paraId="4A4961DA">
      <w:pPr>
        <w:spacing w:line="219" w:lineRule="auto"/>
        <w:rPr>
          <w:rFonts w:ascii="宋体" w:hAnsi="宋体" w:eastAsia="宋体" w:cs="宋体"/>
          <w:sz w:val="24"/>
          <w:szCs w:val="24"/>
        </w:rPr>
        <w:sectPr>
          <w:footerReference r:id="rId12" w:type="default"/>
          <w:pgSz w:w="11906" w:h="16839"/>
          <w:pgMar w:top="1431" w:right="1360" w:bottom="1403" w:left="1283" w:header="0" w:footer="1189" w:gutter="0"/>
          <w:pgNumType w:fmt="decimal"/>
          <w:cols w:space="720" w:num="1"/>
        </w:sectPr>
      </w:pPr>
    </w:p>
    <w:p w14:paraId="5BD28635">
      <w:pPr>
        <w:spacing w:before="64" w:line="225" w:lineRule="auto"/>
        <w:ind w:left="3123"/>
      </w:pPr>
      <w:r>
        <w:rPr>
          <w:rFonts w:hint="eastAsia" w:ascii="宋体" w:hAnsi="宋体" w:eastAsia="宋体" w:cs="宋体"/>
          <w:spacing w:val="9"/>
          <w:sz w:val="30"/>
          <w:szCs w:val="30"/>
          <w:lang w:val="en-US" w:eastAsia="zh-CN"/>
          <w14:textOutline w14:w="5793" w14:cap="sq" w14:cmpd="sng">
            <w14:solidFill>
              <w14:srgbClr w14:val="000000"/>
            </w14:solidFill>
            <w14:prstDash w14:val="solid"/>
            <w14:bevel/>
          </w14:textOutline>
        </w:rPr>
        <w:t>四</w:t>
      </w:r>
      <w:r>
        <w:rPr>
          <w:rFonts w:ascii="宋体" w:hAnsi="宋体" w:eastAsia="宋体" w:cs="宋体"/>
          <w:spacing w:val="9"/>
          <w:sz w:val="30"/>
          <w:szCs w:val="30"/>
          <w14:textOutline w14:w="5793" w14:cap="sq" w14:cmpd="sng">
            <w14:solidFill>
              <w14:srgbClr w14:val="000000"/>
            </w14:solidFill>
            <w14:prstDash w14:val="solid"/>
            <w14:bevel/>
          </w14:textOutline>
        </w:rPr>
        <w:t>、资格证明文件</w:t>
      </w:r>
    </w:p>
    <w:p w14:paraId="0CCA58D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（1）具有独立承担民事责任能力的法人或其他组织，提供合法有效的统一社会信用代码的营业执照或事业单位法人证书等国家规定的相关证明，自然人参与的提供其身份证明；</w:t>
      </w:r>
    </w:p>
    <w:p w14:paraId="6269DC7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（2）法定代表人授权书及被授权人身份证（法定代表人参加投标只须提交法定代表人身份证）；</w:t>
      </w:r>
    </w:p>
    <w:p w14:paraId="5975085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（3）参加本次政府采购活动近三年内在经营活动中没有重大违纪的书面声明；</w:t>
      </w:r>
    </w:p>
    <w:p w14:paraId="64C61E3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财务状况报告:提供</w:t>
      </w:r>
      <w:r>
        <w:rPr>
          <w:rFonts w:hint="eastAsia" w:ascii="宋体" w:hAnsi="宋体" w:eastAsia="宋体" w:cs="宋体"/>
          <w:i w:val="0"/>
          <w:iCs w:val="0"/>
          <w:caps w:val="0"/>
          <w:color w:val="333333"/>
          <w:spacing w:val="0"/>
          <w:sz w:val="24"/>
          <w:szCs w:val="24"/>
          <w:shd w:val="clear" w:fill="FFFFFF"/>
          <w:lang w:eastAsia="zh-CN"/>
        </w:rPr>
        <w:t>2023年度或2024年度</w:t>
      </w:r>
      <w:r>
        <w:rPr>
          <w:rFonts w:hint="eastAsia" w:ascii="宋体" w:hAnsi="宋体" w:eastAsia="宋体" w:cs="宋体"/>
          <w:i w:val="0"/>
          <w:iCs w:val="0"/>
          <w:caps w:val="0"/>
          <w:color w:val="333333"/>
          <w:spacing w:val="0"/>
          <w:sz w:val="24"/>
          <w:szCs w:val="24"/>
          <w:shd w:val="clear" w:fill="FFFFFF"/>
        </w:rPr>
        <w:t>经审计的财务报告（成立时间至提交</w:t>
      </w:r>
      <w:r>
        <w:rPr>
          <w:rFonts w:hint="eastAsia" w:eastAsia="宋体" w:cs="宋体"/>
          <w:i w:val="0"/>
          <w:iCs w:val="0"/>
          <w:caps w:val="0"/>
          <w:color w:val="333333"/>
          <w:spacing w:val="0"/>
          <w:sz w:val="24"/>
          <w:szCs w:val="24"/>
          <w:shd w:val="clear" w:fill="FFFFFF"/>
          <w:lang w:val="en-US" w:eastAsia="zh-CN"/>
        </w:rPr>
        <w:t>谈判</w:t>
      </w:r>
      <w:r>
        <w:rPr>
          <w:rFonts w:hint="eastAsia" w:ascii="宋体" w:hAnsi="宋体" w:eastAsia="宋体" w:cs="宋体"/>
          <w:i w:val="0"/>
          <w:iCs w:val="0"/>
          <w:caps w:val="0"/>
          <w:color w:val="333333"/>
          <w:spacing w:val="0"/>
          <w:sz w:val="24"/>
          <w:szCs w:val="24"/>
          <w:shd w:val="clear" w:fill="FFFFFF"/>
        </w:rPr>
        <w:t>响应文件截止时间不足一年的可提供成立后任意时段的资产负债表），或其基本存款账户开户银行出具的资信证明及基本存款账户开户许可证（基本账户信息表）加盖投标人公章；</w:t>
      </w:r>
    </w:p>
    <w:p w14:paraId="6BBC36D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（5）税收缴纳证明：提供近半年来至少一个月的纳税证明或完税证明，依法免税的应提供相关证明材料；</w:t>
      </w:r>
    </w:p>
    <w:p w14:paraId="5F7925B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（6）社会保障资金缴纳证明：提供近半年来至少一个月的社会保障资金缴纳单据或社保机构开具的社会保险参保缴费情况证明，依法不需要缴纳社会保障资金的应提供相关证明材料；</w:t>
      </w:r>
    </w:p>
    <w:p w14:paraId="7D8BB15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（7）单位负责人为同一人或者存在直接控股、管理关系的不同供应商，不得参加同一合同项下的政府采购活动（提供书面承诺函，格式自拟加盖供应商公章）；</w:t>
      </w:r>
    </w:p>
    <w:p w14:paraId="1AB3A9F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（8）供应商通过“信用中国”网站(www.creditchina.gov.cn)及中国政府采购网(www.ccgp.gov.cn) 查询相关主体信用记录，截止时点为谈判文件发出至招标截止时间内，并将网页截图（加盖投标供应商红色公章）附在招标响应文件中。对列入失信被执行人、重大税收违法案件当事人名单、政府采购严重违法失信行为记录名单及其他不符合《中华人民共和国政府采购法》第二十二条规定条件及近三年被相关单位进行通报处罚的供应商，将被视为不合格供应商；</w:t>
      </w:r>
    </w:p>
    <w:p w14:paraId="11D9C32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（9）</w:t>
      </w:r>
      <w:r>
        <w:rPr>
          <w:rFonts w:hint="eastAsia" w:asciiTheme="majorEastAsia" w:hAnsiTheme="majorEastAsia" w:eastAsiaTheme="majorEastAsia" w:cstheme="minorHAnsi"/>
          <w:sz w:val="24"/>
          <w:szCs w:val="24"/>
          <w:lang w:eastAsia="zh-CN"/>
        </w:rPr>
        <w:t>本项目专门面向中小企业，供应商应为中型、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14:paraId="38DE0879">
      <w:pPr>
        <w:pStyle w:val="2"/>
        <w:keepNext w:val="0"/>
        <w:keepLines w:val="0"/>
        <w:pageBreakBefore w:val="0"/>
        <w:widowControl w:val="0"/>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宋体" w:hAnsi="宋体" w:eastAsia="宋体" w:cs="宋体"/>
          <w:b w:val="0"/>
          <w:bCs w:val="0"/>
          <w:color w:val="000000"/>
          <w:kern w:val="0"/>
          <w:sz w:val="24"/>
          <w:szCs w:val="24"/>
          <w:shd w:val="clear" w:fill="FFFFFF"/>
          <w:vertAlign w:val="baseline"/>
          <w:lang w:val="en-US" w:eastAsia="zh-CN" w:bidi="ar"/>
        </w:rPr>
      </w:pPr>
      <w:r>
        <w:rPr>
          <w:rFonts w:hint="eastAsia" w:ascii="宋体" w:hAnsi="宋体" w:eastAsia="宋体" w:cs="宋体"/>
          <w:b w:val="0"/>
          <w:bCs w:val="0"/>
          <w:color w:val="000000"/>
          <w:kern w:val="0"/>
          <w:sz w:val="24"/>
          <w:szCs w:val="24"/>
          <w:shd w:val="clear" w:fill="FFFFFF"/>
          <w:vertAlign w:val="baseline"/>
          <w:lang w:val="en-US" w:eastAsia="zh-CN" w:bidi="ar"/>
        </w:rPr>
        <w:t>（10）本项目不接受联合体投标。</w:t>
      </w:r>
    </w:p>
    <w:p w14:paraId="139DC0F0">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ind w:firstLine="482" w:firstLineChars="200"/>
        <w:jc w:val="both"/>
        <w:textAlignment w:val="baseline"/>
        <w:rPr>
          <w:rFonts w:hint="eastAsia" w:ascii="宋体" w:hAnsi="宋体" w:eastAsia="宋体" w:cs="宋体"/>
          <w:b w:val="0"/>
          <w:bCs w:val="0"/>
          <w:color w:val="000000"/>
          <w:kern w:val="0"/>
          <w:sz w:val="22"/>
          <w:szCs w:val="22"/>
          <w:shd w:val="clear" w:fill="FFFFFF"/>
          <w:vertAlign w:val="baseline"/>
          <w:lang w:val="en-US" w:eastAsia="zh-CN" w:bidi="ar"/>
        </w:rPr>
      </w:pPr>
      <w:r>
        <w:rPr>
          <w:rFonts w:hint="eastAsia" w:asciiTheme="majorEastAsia" w:hAnsiTheme="majorEastAsia" w:eastAsiaTheme="majorEastAsia" w:cstheme="minorHAnsi"/>
          <w:b/>
          <w:bCs/>
          <w:sz w:val="24"/>
          <w:szCs w:val="24"/>
        </w:rPr>
        <w:t>附：</w:t>
      </w:r>
      <w:r>
        <w:rPr>
          <w:rFonts w:asciiTheme="majorEastAsia" w:hAnsiTheme="majorEastAsia" w:eastAsiaTheme="majorEastAsia" w:cstheme="minorHAnsi"/>
          <w:b/>
          <w:bCs/>
          <w:sz w:val="24"/>
          <w:szCs w:val="24"/>
        </w:rPr>
        <w:t>法定代表人授权委托书</w:t>
      </w:r>
      <w:r>
        <w:rPr>
          <w:rFonts w:hint="eastAsia" w:asciiTheme="majorEastAsia" w:hAnsiTheme="majorEastAsia" w:eastAsiaTheme="majorEastAsia" w:cstheme="minorHAnsi"/>
          <w:b/>
          <w:bCs/>
          <w:sz w:val="24"/>
          <w:szCs w:val="24"/>
          <w:lang w:eastAsia="zh-CN"/>
        </w:rPr>
        <w:t>、</w:t>
      </w:r>
      <w:r>
        <w:rPr>
          <w:rFonts w:asciiTheme="majorEastAsia" w:hAnsiTheme="majorEastAsia" w:eastAsiaTheme="majorEastAsia" w:cstheme="minorHAnsi"/>
          <w:b/>
          <w:bCs/>
          <w:sz w:val="24"/>
          <w:szCs w:val="24"/>
        </w:rPr>
        <w:t>法定代表人证明书</w:t>
      </w:r>
      <w:r>
        <w:rPr>
          <w:rFonts w:hint="eastAsia" w:asciiTheme="majorEastAsia" w:hAnsiTheme="majorEastAsia" w:eastAsiaTheme="majorEastAsia" w:cstheme="minorHAnsi"/>
          <w:b/>
          <w:bCs/>
          <w:sz w:val="24"/>
          <w:szCs w:val="24"/>
          <w:lang w:eastAsia="zh-CN"/>
        </w:rPr>
        <w:t>、</w:t>
      </w:r>
      <w:r>
        <w:rPr>
          <w:rFonts w:hint="eastAsia" w:ascii="宋体" w:hAnsi="宋体" w:eastAsia="宋体" w:cs="宋体"/>
          <w:b/>
          <w:color w:val="000000"/>
          <w:sz w:val="24"/>
          <w:szCs w:val="24"/>
          <w:lang w:bidi="ar"/>
        </w:rPr>
        <w:t>供应商信用记录书面声明函</w:t>
      </w:r>
      <w:r>
        <w:rPr>
          <w:rFonts w:hint="eastAsia" w:ascii="宋体" w:hAnsi="宋体" w:eastAsia="宋体" w:cs="宋体"/>
          <w:b/>
          <w:color w:val="000000"/>
          <w:sz w:val="24"/>
          <w:szCs w:val="24"/>
          <w:lang w:val="en-US" w:eastAsia="zh-CN" w:bidi="ar"/>
        </w:rPr>
        <w:t>模板</w:t>
      </w:r>
    </w:p>
    <w:p w14:paraId="5030C47A">
      <w:pPr>
        <w:spacing w:before="101" w:line="224" w:lineRule="auto"/>
        <w:ind w:left="3035"/>
        <w:rPr>
          <w:rFonts w:ascii="宋体" w:hAnsi="宋体" w:eastAsia="宋体" w:cs="宋体"/>
          <w:spacing w:val="9"/>
          <w:sz w:val="28"/>
          <w:szCs w:val="28"/>
          <w14:textOutline w14:w="5793" w14:cap="sq" w14:cmpd="sng">
            <w14:solidFill>
              <w14:srgbClr w14:val="000000"/>
            </w14:solidFill>
            <w14:prstDash w14:val="solid"/>
            <w14:bevel/>
          </w14:textOutline>
        </w:rPr>
      </w:pPr>
    </w:p>
    <w:p w14:paraId="7186F6D7">
      <w:pPr>
        <w:spacing w:before="101" w:line="224" w:lineRule="auto"/>
        <w:ind w:left="3035"/>
        <w:rPr>
          <w:rFonts w:ascii="宋体" w:hAnsi="宋体" w:eastAsia="宋体" w:cs="宋体"/>
          <w:spacing w:val="9"/>
          <w:sz w:val="28"/>
          <w:szCs w:val="28"/>
          <w14:textOutline w14:w="5793" w14:cap="sq" w14:cmpd="sng">
            <w14:solidFill>
              <w14:srgbClr w14:val="000000"/>
            </w14:solidFill>
            <w14:prstDash w14:val="solid"/>
            <w14:bevel/>
          </w14:textOutline>
        </w:rPr>
      </w:pPr>
    </w:p>
    <w:p w14:paraId="7FB9925F">
      <w:pPr>
        <w:spacing w:before="101" w:line="224" w:lineRule="auto"/>
        <w:ind w:left="3035"/>
        <w:rPr>
          <w:rFonts w:ascii="宋体" w:hAnsi="宋体" w:eastAsia="宋体" w:cs="宋体"/>
          <w:sz w:val="31"/>
          <w:szCs w:val="31"/>
        </w:rPr>
      </w:pPr>
      <w:r>
        <w:rPr>
          <w:rFonts w:ascii="宋体" w:hAnsi="宋体" w:eastAsia="宋体" w:cs="宋体"/>
          <w:spacing w:val="9"/>
          <w:sz w:val="28"/>
          <w:szCs w:val="28"/>
          <w14:textOutline w14:w="5793" w14:cap="sq" w14:cmpd="sng">
            <w14:solidFill>
              <w14:srgbClr w14:val="000000"/>
            </w14:solidFill>
            <w14:prstDash w14:val="solid"/>
            <w14:bevel/>
          </w14:textOutline>
        </w:rPr>
        <w:t>法定代表人授权委托书</w:t>
      </w:r>
    </w:p>
    <w:p w14:paraId="279DE4B7">
      <w:pPr>
        <w:pStyle w:val="2"/>
        <w:spacing w:line="277" w:lineRule="auto"/>
      </w:pPr>
    </w:p>
    <w:p w14:paraId="6A282685">
      <w:pPr>
        <w:pStyle w:val="2"/>
        <w:spacing w:line="278" w:lineRule="auto"/>
      </w:pPr>
    </w:p>
    <w:p w14:paraId="1388E342">
      <w:pPr>
        <w:spacing w:before="78" w:line="338" w:lineRule="auto"/>
        <w:ind w:left="2" w:firstLine="436"/>
        <w:jc w:val="both"/>
        <w:rPr>
          <w:rFonts w:ascii="宋体" w:hAnsi="宋体" w:eastAsia="宋体" w:cs="宋体"/>
          <w:sz w:val="24"/>
          <w:szCs w:val="24"/>
        </w:rPr>
      </w:pPr>
      <w:r>
        <w:rPr>
          <w:rFonts w:ascii="宋体" w:hAnsi="宋体" w:eastAsia="宋体" w:cs="宋体"/>
          <w:spacing w:val="1"/>
          <w:sz w:val="24"/>
          <w:szCs w:val="24"/>
        </w:rPr>
        <w:t>本授权书声明：注册于中华人民共和国的</w:t>
      </w:r>
      <w:r>
        <w:rPr>
          <w:rFonts w:ascii="宋体" w:hAnsi="宋体" w:eastAsia="宋体" w:cs="宋体"/>
          <w:spacing w:val="1"/>
          <w:sz w:val="24"/>
          <w:szCs w:val="24"/>
          <w:u w:val="single" w:color="auto"/>
        </w:rPr>
        <w:t xml:space="preserve">      （供应商名称</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z w:val="24"/>
          <w:szCs w:val="24"/>
        </w:rPr>
        <w:t xml:space="preserve">的在下面签 </w:t>
      </w:r>
      <w:r>
        <w:rPr>
          <w:rFonts w:ascii="宋体" w:hAnsi="宋体" w:eastAsia="宋体" w:cs="宋体"/>
          <w:spacing w:val="-1"/>
          <w:sz w:val="24"/>
          <w:szCs w:val="24"/>
        </w:rPr>
        <w:t>字的</w:t>
      </w:r>
      <w:r>
        <w:rPr>
          <w:rFonts w:ascii="宋体" w:hAnsi="宋体" w:eastAsia="宋体" w:cs="宋体"/>
          <w:spacing w:val="24"/>
          <w:sz w:val="24"/>
          <w:szCs w:val="24"/>
          <w:u w:val="single" w:color="auto"/>
        </w:rPr>
        <w:t xml:space="preserve">    </w:t>
      </w:r>
      <w:r>
        <w:rPr>
          <w:rFonts w:ascii="宋体" w:hAnsi="宋体" w:eastAsia="宋体" w:cs="宋体"/>
          <w:spacing w:val="-1"/>
          <w:sz w:val="24"/>
          <w:szCs w:val="24"/>
          <w:u w:val="single" w:color="auto"/>
        </w:rPr>
        <w:t>（法定代表人姓名、职务）</w:t>
      </w:r>
      <w:r>
        <w:rPr>
          <w:rFonts w:ascii="宋体" w:hAnsi="宋体" w:eastAsia="宋体" w:cs="宋体"/>
          <w:spacing w:val="25"/>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代表本公司授</w:t>
      </w:r>
      <w:r>
        <w:rPr>
          <w:rFonts w:ascii="宋体" w:hAnsi="宋体" w:eastAsia="宋体" w:cs="宋体"/>
          <w:spacing w:val="-2"/>
          <w:sz w:val="24"/>
          <w:szCs w:val="24"/>
        </w:rPr>
        <w:t>权的在下面签字的</w:t>
      </w:r>
      <w:r>
        <w:rPr>
          <w:rFonts w:ascii="宋体" w:hAnsi="宋体" w:eastAsia="宋体" w:cs="宋体"/>
          <w:spacing w:val="33"/>
          <w:sz w:val="24"/>
          <w:szCs w:val="24"/>
          <w:u w:val="single" w:color="auto"/>
        </w:rPr>
        <w:t xml:space="preserve">   </w:t>
      </w:r>
      <w:r>
        <w:rPr>
          <w:rFonts w:ascii="宋体" w:hAnsi="宋体" w:eastAsia="宋体" w:cs="宋体"/>
          <w:spacing w:val="-2"/>
          <w:sz w:val="24"/>
          <w:szCs w:val="24"/>
          <w:u w:val="single" w:color="auto"/>
        </w:rPr>
        <w:t>（被授权</w:t>
      </w:r>
      <w:r>
        <w:rPr>
          <w:rFonts w:ascii="宋体" w:hAnsi="宋体" w:eastAsia="宋体" w:cs="宋体"/>
          <w:spacing w:val="2"/>
          <w:sz w:val="24"/>
          <w:szCs w:val="24"/>
        </w:rPr>
        <w:t xml:space="preserve"> </w:t>
      </w:r>
      <w:r>
        <w:rPr>
          <w:rFonts w:ascii="宋体" w:hAnsi="宋体" w:eastAsia="宋体" w:cs="宋体"/>
          <w:spacing w:val="-3"/>
          <w:sz w:val="24"/>
          <w:szCs w:val="24"/>
          <w:u w:val="single" w:color="auto"/>
        </w:rPr>
        <w:t>人的姓名、职务）</w:t>
      </w:r>
      <w:r>
        <w:rPr>
          <w:rFonts w:ascii="宋体" w:hAnsi="宋体" w:eastAsia="宋体" w:cs="宋体"/>
          <w:spacing w:val="26"/>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为本公司的合法代理人，就项</w:t>
      </w:r>
      <w:r>
        <w:rPr>
          <w:rFonts w:ascii="宋体" w:hAnsi="宋体" w:eastAsia="宋体" w:cs="宋体"/>
          <w:spacing w:val="-4"/>
          <w:sz w:val="24"/>
          <w:szCs w:val="24"/>
        </w:rPr>
        <w:t>目编号为</w:t>
      </w:r>
      <w:r>
        <w:rPr>
          <w:rFonts w:ascii="宋体" w:hAnsi="宋体" w:eastAsia="宋体" w:cs="宋体"/>
          <w:spacing w:val="-41"/>
          <w:sz w:val="24"/>
          <w:szCs w:val="24"/>
          <w:u w:val="single" w:color="auto"/>
        </w:rPr>
        <w:t xml:space="preserve"> </w:t>
      </w:r>
      <w:r>
        <w:rPr>
          <w:rFonts w:ascii="宋体" w:hAnsi="宋体" w:eastAsia="宋体" w:cs="宋体"/>
          <w:spacing w:val="-4"/>
          <w:sz w:val="24"/>
          <w:szCs w:val="24"/>
          <w:u w:val="single" w:color="auto"/>
        </w:rPr>
        <w:t>（项目编号）</w:t>
      </w:r>
      <w:r>
        <w:rPr>
          <w:rFonts w:ascii="宋体" w:hAnsi="宋体" w:eastAsia="宋体" w:cs="宋体"/>
          <w:spacing w:val="-4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4"/>
          <w:sz w:val="24"/>
          <w:szCs w:val="24"/>
        </w:rPr>
        <w:t>的</w:t>
      </w:r>
      <w:r>
        <w:rPr>
          <w:rFonts w:ascii="宋体" w:hAnsi="宋体" w:eastAsia="宋体" w:cs="宋体"/>
          <w:spacing w:val="-4"/>
          <w:sz w:val="24"/>
          <w:szCs w:val="24"/>
          <w:u w:val="single" w:color="auto"/>
        </w:rPr>
        <w:t xml:space="preserve">      (采</w:t>
      </w:r>
    </w:p>
    <w:p w14:paraId="3769B24A">
      <w:pPr>
        <w:spacing w:line="218" w:lineRule="auto"/>
        <w:rPr>
          <w:rFonts w:ascii="宋体" w:hAnsi="宋体" w:eastAsia="宋体" w:cs="宋体"/>
          <w:sz w:val="24"/>
          <w:szCs w:val="24"/>
        </w:rPr>
      </w:pPr>
      <w:r>
        <w:rPr>
          <w:rFonts w:ascii="宋体" w:hAnsi="宋体" w:eastAsia="宋体" w:cs="宋体"/>
          <w:spacing w:val="-1"/>
          <w:sz w:val="24"/>
          <w:szCs w:val="24"/>
          <w:u w:val="single" w:color="auto"/>
        </w:rPr>
        <w:t xml:space="preserve">购项目名称)  </w:t>
      </w:r>
      <w:r>
        <w:rPr>
          <w:rFonts w:ascii="宋体" w:hAnsi="宋体" w:eastAsia="宋体" w:cs="宋体"/>
          <w:spacing w:val="-91"/>
          <w:sz w:val="24"/>
          <w:szCs w:val="24"/>
        </w:rPr>
        <w:t xml:space="preserve"> </w:t>
      </w:r>
      <w:r>
        <w:rPr>
          <w:rFonts w:ascii="宋体" w:hAnsi="宋体" w:eastAsia="宋体" w:cs="宋体"/>
          <w:spacing w:val="-1"/>
          <w:sz w:val="24"/>
          <w:szCs w:val="24"/>
        </w:rPr>
        <w:t>的谈判，以本公司名义处理一切</w:t>
      </w:r>
      <w:r>
        <w:rPr>
          <w:rFonts w:ascii="宋体" w:hAnsi="宋体" w:eastAsia="宋体" w:cs="宋体"/>
          <w:spacing w:val="-2"/>
          <w:sz w:val="24"/>
          <w:szCs w:val="24"/>
        </w:rPr>
        <w:t>与之有关的事务。</w:t>
      </w:r>
    </w:p>
    <w:p w14:paraId="5A0E720B">
      <w:pPr>
        <w:spacing w:before="312" w:line="219" w:lineRule="auto"/>
        <w:ind w:left="439"/>
        <w:rPr>
          <w:rFonts w:ascii="宋体" w:hAnsi="宋体" w:eastAsia="宋体" w:cs="宋体"/>
          <w:sz w:val="24"/>
          <w:szCs w:val="24"/>
        </w:rPr>
      </w:pPr>
      <w:r>
        <w:rPr>
          <w:rFonts w:ascii="宋体" w:hAnsi="宋体" w:eastAsia="宋体" w:cs="宋体"/>
          <w:spacing w:val="-2"/>
          <w:sz w:val="24"/>
          <w:szCs w:val="24"/>
        </w:rPr>
        <w:t>本授权书于</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日签字生效，特此声明。</w:t>
      </w:r>
    </w:p>
    <w:p w14:paraId="579E4AA7">
      <w:pPr>
        <w:spacing w:before="75"/>
      </w:pPr>
    </w:p>
    <w:p w14:paraId="51FC776A">
      <w:pPr>
        <w:spacing w:before="74"/>
      </w:pPr>
    </w:p>
    <w:tbl>
      <w:tblPr>
        <w:tblStyle w:val="27"/>
        <w:tblW w:w="8724"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5B881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48B3317E">
            <w:pPr>
              <w:spacing w:line="255" w:lineRule="auto"/>
              <w:rPr>
                <w:rFonts w:ascii="Arial"/>
                <w:sz w:val="21"/>
              </w:rPr>
            </w:pPr>
          </w:p>
          <w:p w14:paraId="64C71E8D">
            <w:pPr>
              <w:spacing w:line="256" w:lineRule="auto"/>
              <w:rPr>
                <w:rFonts w:ascii="Arial"/>
                <w:sz w:val="21"/>
              </w:rPr>
            </w:pPr>
          </w:p>
          <w:p w14:paraId="324F2841">
            <w:pPr>
              <w:pStyle w:val="28"/>
              <w:spacing w:before="78" w:line="219" w:lineRule="auto"/>
              <w:ind w:left="117"/>
              <w:rPr>
                <w:sz w:val="24"/>
                <w:szCs w:val="24"/>
              </w:rPr>
            </w:pPr>
            <w:r>
              <w:rPr>
                <w:spacing w:val="-2"/>
                <w:sz w:val="24"/>
                <w:szCs w:val="24"/>
              </w:rPr>
              <w:t>法人代表签名：</w:t>
            </w:r>
            <w:r>
              <w:rPr>
                <w:sz w:val="24"/>
                <w:szCs w:val="24"/>
                <w:u w:val="single" w:color="auto"/>
              </w:rPr>
              <w:t xml:space="preserve">                     </w:t>
            </w:r>
          </w:p>
          <w:p w14:paraId="5C05ABAE">
            <w:pPr>
              <w:spacing w:line="255" w:lineRule="auto"/>
              <w:rPr>
                <w:rFonts w:ascii="Arial"/>
                <w:sz w:val="21"/>
              </w:rPr>
            </w:pPr>
          </w:p>
          <w:p w14:paraId="2B87017A">
            <w:pPr>
              <w:spacing w:line="256" w:lineRule="auto"/>
              <w:rPr>
                <w:rFonts w:ascii="Arial"/>
                <w:sz w:val="21"/>
              </w:rPr>
            </w:pPr>
          </w:p>
          <w:p w14:paraId="62728D5A">
            <w:pPr>
              <w:pStyle w:val="28"/>
              <w:spacing w:before="78" w:line="219" w:lineRule="auto"/>
              <w:ind w:left="127"/>
              <w:rPr>
                <w:sz w:val="24"/>
                <w:szCs w:val="24"/>
              </w:rPr>
            </w:pPr>
            <w:r>
              <w:rPr>
                <w:spacing w:val="-7"/>
                <w:sz w:val="24"/>
                <w:szCs w:val="24"/>
              </w:rPr>
              <w:t>（公章</w:t>
            </w:r>
            <w:r>
              <w:rPr>
                <w:sz w:val="24"/>
                <w:szCs w:val="24"/>
              </w:rPr>
              <w:t>）：</w:t>
            </w:r>
          </w:p>
          <w:p w14:paraId="3BBA408C">
            <w:pPr>
              <w:spacing w:line="257" w:lineRule="auto"/>
              <w:rPr>
                <w:rFonts w:ascii="Arial"/>
                <w:sz w:val="21"/>
              </w:rPr>
            </w:pPr>
          </w:p>
          <w:p w14:paraId="771EC670">
            <w:pPr>
              <w:spacing w:line="258" w:lineRule="auto"/>
              <w:rPr>
                <w:rFonts w:ascii="Arial"/>
                <w:sz w:val="21"/>
              </w:rPr>
            </w:pPr>
          </w:p>
          <w:p w14:paraId="13D556B7">
            <w:pPr>
              <w:pStyle w:val="28"/>
              <w:spacing w:before="78" w:line="219" w:lineRule="auto"/>
              <w:ind w:left="2397"/>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c>
          <w:tcPr>
            <w:tcW w:w="4373" w:type="dxa"/>
            <w:vAlign w:val="top"/>
          </w:tcPr>
          <w:p w14:paraId="780C7BA0">
            <w:pPr>
              <w:spacing w:line="251" w:lineRule="auto"/>
              <w:rPr>
                <w:rFonts w:ascii="Arial"/>
                <w:sz w:val="21"/>
              </w:rPr>
            </w:pPr>
          </w:p>
          <w:p w14:paraId="4BFE1AD2">
            <w:pPr>
              <w:spacing w:line="251" w:lineRule="auto"/>
              <w:rPr>
                <w:rFonts w:ascii="Arial"/>
                <w:sz w:val="21"/>
              </w:rPr>
            </w:pPr>
          </w:p>
          <w:p w14:paraId="78609019">
            <w:pPr>
              <w:spacing w:line="252" w:lineRule="auto"/>
              <w:rPr>
                <w:rFonts w:ascii="Arial"/>
                <w:sz w:val="21"/>
              </w:rPr>
            </w:pPr>
          </w:p>
          <w:p w14:paraId="0DB0E04D">
            <w:pPr>
              <w:spacing w:line="252" w:lineRule="auto"/>
              <w:rPr>
                <w:rFonts w:ascii="Arial"/>
                <w:sz w:val="21"/>
              </w:rPr>
            </w:pPr>
          </w:p>
          <w:p w14:paraId="79843632">
            <w:pPr>
              <w:spacing w:line="252" w:lineRule="auto"/>
              <w:rPr>
                <w:rFonts w:ascii="Arial"/>
                <w:sz w:val="21"/>
              </w:rPr>
            </w:pPr>
          </w:p>
          <w:p w14:paraId="462ADF4E">
            <w:pPr>
              <w:pStyle w:val="28"/>
              <w:spacing w:before="78" w:line="219" w:lineRule="auto"/>
              <w:ind w:left="763"/>
              <w:rPr>
                <w:sz w:val="24"/>
                <w:szCs w:val="24"/>
              </w:rPr>
            </w:pPr>
            <w:r>
              <w:rPr>
                <w:spacing w:val="-2"/>
                <w:sz w:val="24"/>
                <w:szCs w:val="24"/>
              </w:rPr>
              <w:t>（法人代表身份证复印件）</w:t>
            </w:r>
          </w:p>
        </w:tc>
      </w:tr>
    </w:tbl>
    <w:p w14:paraId="762EEC9D">
      <w:pPr>
        <w:spacing w:before="227"/>
      </w:pPr>
    </w:p>
    <w:tbl>
      <w:tblPr>
        <w:tblStyle w:val="27"/>
        <w:tblW w:w="8724"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39B3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13CCE7AA">
            <w:pPr>
              <w:spacing w:line="255" w:lineRule="auto"/>
              <w:rPr>
                <w:rFonts w:ascii="Arial"/>
                <w:sz w:val="21"/>
              </w:rPr>
            </w:pPr>
          </w:p>
          <w:p w14:paraId="1257217A">
            <w:pPr>
              <w:spacing w:line="255" w:lineRule="auto"/>
              <w:rPr>
                <w:rFonts w:ascii="Arial"/>
                <w:sz w:val="21"/>
              </w:rPr>
            </w:pPr>
          </w:p>
          <w:p w14:paraId="608F40C0">
            <w:pPr>
              <w:pStyle w:val="28"/>
              <w:spacing w:before="78" w:line="219" w:lineRule="auto"/>
              <w:ind w:left="115"/>
              <w:rPr>
                <w:sz w:val="24"/>
                <w:szCs w:val="24"/>
              </w:rPr>
            </w:pPr>
            <w:r>
              <w:rPr>
                <w:spacing w:val="-1"/>
                <w:sz w:val="24"/>
                <w:szCs w:val="24"/>
              </w:rPr>
              <w:t>代理人（被授权人）签字：</w:t>
            </w:r>
            <w:r>
              <w:rPr>
                <w:sz w:val="24"/>
                <w:szCs w:val="24"/>
                <w:u w:val="single" w:color="auto"/>
              </w:rPr>
              <w:t xml:space="preserve">           </w:t>
            </w:r>
          </w:p>
          <w:p w14:paraId="78DA1C96">
            <w:pPr>
              <w:spacing w:line="257" w:lineRule="auto"/>
              <w:rPr>
                <w:rFonts w:ascii="Arial"/>
                <w:sz w:val="21"/>
              </w:rPr>
            </w:pPr>
          </w:p>
          <w:p w14:paraId="7055FC85">
            <w:pPr>
              <w:spacing w:line="257" w:lineRule="auto"/>
              <w:rPr>
                <w:rFonts w:ascii="Arial"/>
                <w:sz w:val="21"/>
              </w:rPr>
            </w:pPr>
          </w:p>
          <w:p w14:paraId="08405127">
            <w:pPr>
              <w:pStyle w:val="28"/>
              <w:spacing w:before="78" w:line="219" w:lineRule="auto"/>
              <w:ind w:left="117"/>
              <w:rPr>
                <w:sz w:val="24"/>
                <w:szCs w:val="24"/>
              </w:rPr>
            </w:pPr>
            <w:r>
              <w:rPr>
                <w:spacing w:val="-3"/>
                <w:sz w:val="24"/>
                <w:szCs w:val="24"/>
              </w:rPr>
              <w:t>职务：</w:t>
            </w:r>
            <w:r>
              <w:rPr>
                <w:spacing w:val="-3"/>
                <w:sz w:val="24"/>
                <w:szCs w:val="24"/>
                <w:u w:val="single" w:color="auto"/>
              </w:rPr>
              <w:t xml:space="preserve">                             </w:t>
            </w:r>
          </w:p>
          <w:p w14:paraId="2E4B13D2">
            <w:pPr>
              <w:spacing w:line="256" w:lineRule="auto"/>
              <w:rPr>
                <w:rFonts w:ascii="Arial"/>
                <w:sz w:val="21"/>
              </w:rPr>
            </w:pPr>
          </w:p>
          <w:p w14:paraId="4374AD70">
            <w:pPr>
              <w:spacing w:line="256" w:lineRule="auto"/>
              <w:rPr>
                <w:rFonts w:ascii="Arial"/>
                <w:sz w:val="21"/>
              </w:rPr>
            </w:pPr>
          </w:p>
          <w:p w14:paraId="663B0EED">
            <w:pPr>
              <w:pStyle w:val="28"/>
              <w:spacing w:before="78" w:line="219" w:lineRule="auto"/>
              <w:ind w:left="2397"/>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c>
          <w:tcPr>
            <w:tcW w:w="4373" w:type="dxa"/>
            <w:vAlign w:val="top"/>
          </w:tcPr>
          <w:p w14:paraId="39CD9808">
            <w:pPr>
              <w:spacing w:line="251" w:lineRule="auto"/>
              <w:rPr>
                <w:rFonts w:ascii="Arial"/>
                <w:sz w:val="21"/>
              </w:rPr>
            </w:pPr>
          </w:p>
          <w:p w14:paraId="4B077782">
            <w:pPr>
              <w:spacing w:line="251" w:lineRule="auto"/>
              <w:rPr>
                <w:rFonts w:ascii="Arial"/>
                <w:sz w:val="21"/>
              </w:rPr>
            </w:pPr>
          </w:p>
          <w:p w14:paraId="1D8AEBCD">
            <w:pPr>
              <w:spacing w:line="251" w:lineRule="auto"/>
              <w:rPr>
                <w:rFonts w:ascii="Arial"/>
                <w:sz w:val="21"/>
              </w:rPr>
            </w:pPr>
          </w:p>
          <w:p w14:paraId="6EB34887">
            <w:pPr>
              <w:spacing w:line="252" w:lineRule="auto"/>
              <w:rPr>
                <w:rFonts w:ascii="Arial"/>
                <w:sz w:val="21"/>
              </w:rPr>
            </w:pPr>
          </w:p>
          <w:p w14:paraId="141B456A">
            <w:pPr>
              <w:spacing w:line="252" w:lineRule="auto"/>
              <w:rPr>
                <w:rFonts w:ascii="Arial"/>
                <w:sz w:val="21"/>
              </w:rPr>
            </w:pPr>
          </w:p>
          <w:p w14:paraId="144EB2E9">
            <w:pPr>
              <w:pStyle w:val="28"/>
              <w:spacing w:before="78" w:line="219" w:lineRule="auto"/>
              <w:ind w:left="763"/>
              <w:rPr>
                <w:sz w:val="24"/>
                <w:szCs w:val="24"/>
              </w:rPr>
            </w:pPr>
            <w:r>
              <w:rPr>
                <w:spacing w:val="-2"/>
                <w:sz w:val="24"/>
                <w:szCs w:val="24"/>
              </w:rPr>
              <w:t>（被授权人身份证复印件）</w:t>
            </w:r>
          </w:p>
        </w:tc>
      </w:tr>
    </w:tbl>
    <w:p w14:paraId="161D42B3">
      <w:pPr>
        <w:pStyle w:val="2"/>
      </w:pPr>
    </w:p>
    <w:p w14:paraId="35124A8D"/>
    <w:p w14:paraId="39169C5E">
      <w:pPr>
        <w:tabs>
          <w:tab w:val="left" w:pos="210"/>
        </w:tabs>
        <w:spacing w:line="320" w:lineRule="exact"/>
        <w:jc w:val="center"/>
        <w:rPr>
          <w:rFonts w:hint="eastAsia" w:ascii="宋体" w:hAnsi="宋体" w:eastAsia="宋体" w:cs="宋体"/>
          <w:b/>
          <w:sz w:val="28"/>
          <w:szCs w:val="28"/>
        </w:rPr>
      </w:pPr>
    </w:p>
    <w:p w14:paraId="12E07CDA">
      <w:pPr>
        <w:tabs>
          <w:tab w:val="left" w:pos="210"/>
        </w:tabs>
        <w:spacing w:line="320" w:lineRule="exact"/>
        <w:jc w:val="center"/>
        <w:rPr>
          <w:rFonts w:hint="eastAsia" w:ascii="宋体" w:hAnsi="宋体" w:eastAsia="宋体" w:cs="宋体"/>
          <w:b/>
          <w:sz w:val="28"/>
          <w:szCs w:val="28"/>
        </w:rPr>
      </w:pPr>
    </w:p>
    <w:p w14:paraId="0BE4910E">
      <w:pPr>
        <w:tabs>
          <w:tab w:val="left" w:pos="210"/>
        </w:tabs>
        <w:spacing w:line="320" w:lineRule="exact"/>
        <w:jc w:val="center"/>
        <w:rPr>
          <w:rFonts w:hint="eastAsia" w:ascii="宋体" w:hAnsi="宋体" w:eastAsia="宋体" w:cs="宋体"/>
          <w:b/>
          <w:sz w:val="28"/>
          <w:szCs w:val="28"/>
        </w:rPr>
      </w:pPr>
    </w:p>
    <w:p w14:paraId="16BA823F">
      <w:pPr>
        <w:tabs>
          <w:tab w:val="left" w:pos="210"/>
        </w:tabs>
        <w:spacing w:line="320" w:lineRule="exact"/>
        <w:jc w:val="center"/>
        <w:rPr>
          <w:rFonts w:hint="eastAsia" w:ascii="宋体" w:hAnsi="宋体" w:eastAsia="宋体" w:cs="宋体"/>
          <w:b/>
          <w:sz w:val="28"/>
          <w:szCs w:val="28"/>
        </w:rPr>
      </w:pPr>
    </w:p>
    <w:p w14:paraId="7DB737EF">
      <w:pPr>
        <w:tabs>
          <w:tab w:val="left" w:pos="210"/>
        </w:tabs>
        <w:spacing w:line="320" w:lineRule="exact"/>
        <w:jc w:val="center"/>
        <w:rPr>
          <w:rFonts w:hint="eastAsia" w:ascii="宋体" w:hAnsi="宋体" w:eastAsia="宋体" w:cs="宋体"/>
          <w:b/>
          <w:sz w:val="28"/>
          <w:szCs w:val="28"/>
        </w:rPr>
      </w:pPr>
    </w:p>
    <w:p w14:paraId="754D289F">
      <w:pPr>
        <w:tabs>
          <w:tab w:val="left" w:pos="210"/>
        </w:tabs>
        <w:spacing w:line="320" w:lineRule="exact"/>
        <w:jc w:val="center"/>
        <w:rPr>
          <w:rFonts w:hint="eastAsia" w:ascii="宋体" w:hAnsi="宋体" w:eastAsia="宋体" w:cs="宋体"/>
          <w:b/>
          <w:sz w:val="28"/>
          <w:szCs w:val="28"/>
        </w:rPr>
      </w:pPr>
    </w:p>
    <w:p w14:paraId="531A0472">
      <w:pPr>
        <w:tabs>
          <w:tab w:val="left" w:pos="210"/>
        </w:tabs>
        <w:spacing w:line="320" w:lineRule="exact"/>
        <w:jc w:val="center"/>
        <w:rPr>
          <w:rFonts w:hint="eastAsia" w:ascii="宋体" w:hAnsi="宋体" w:eastAsia="宋体" w:cs="宋体"/>
          <w:b/>
          <w:sz w:val="28"/>
          <w:szCs w:val="28"/>
        </w:rPr>
      </w:pPr>
    </w:p>
    <w:p w14:paraId="4043EACD">
      <w:pPr>
        <w:tabs>
          <w:tab w:val="left" w:pos="210"/>
        </w:tabs>
        <w:spacing w:line="320" w:lineRule="exact"/>
        <w:jc w:val="center"/>
        <w:rPr>
          <w:rFonts w:hint="eastAsia" w:ascii="宋体" w:hAnsi="宋体" w:eastAsia="宋体" w:cs="宋体"/>
          <w:b/>
          <w:sz w:val="28"/>
          <w:szCs w:val="28"/>
        </w:rPr>
      </w:pPr>
    </w:p>
    <w:p w14:paraId="50DE628A">
      <w:pPr>
        <w:tabs>
          <w:tab w:val="left" w:pos="210"/>
        </w:tabs>
        <w:spacing w:line="320" w:lineRule="exact"/>
        <w:jc w:val="center"/>
        <w:rPr>
          <w:rFonts w:hint="eastAsia" w:ascii="宋体" w:hAnsi="宋体" w:eastAsia="宋体" w:cs="宋体"/>
          <w:b/>
          <w:sz w:val="28"/>
          <w:szCs w:val="28"/>
        </w:rPr>
      </w:pPr>
    </w:p>
    <w:p w14:paraId="582367B3">
      <w:pPr>
        <w:tabs>
          <w:tab w:val="left" w:pos="210"/>
        </w:tabs>
        <w:spacing w:line="320" w:lineRule="exact"/>
        <w:jc w:val="center"/>
        <w:rPr>
          <w:rFonts w:hint="eastAsia" w:ascii="宋体" w:hAnsi="宋体" w:eastAsia="宋体" w:cs="宋体"/>
          <w:b/>
          <w:sz w:val="28"/>
          <w:szCs w:val="28"/>
        </w:rPr>
      </w:pPr>
    </w:p>
    <w:p w14:paraId="01B36161">
      <w:pPr>
        <w:tabs>
          <w:tab w:val="left" w:pos="210"/>
        </w:tabs>
        <w:spacing w:line="320" w:lineRule="exact"/>
        <w:jc w:val="center"/>
        <w:rPr>
          <w:rFonts w:hint="eastAsia" w:ascii="宋体" w:hAnsi="宋体" w:eastAsia="宋体" w:cs="宋体"/>
          <w:b/>
          <w:sz w:val="28"/>
          <w:szCs w:val="28"/>
        </w:rPr>
      </w:pPr>
    </w:p>
    <w:p w14:paraId="2D589C3E">
      <w:pPr>
        <w:tabs>
          <w:tab w:val="left" w:pos="210"/>
        </w:tabs>
        <w:spacing w:line="32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1CB9192E">
      <w:pPr>
        <w:tabs>
          <w:tab w:val="left" w:pos="210"/>
        </w:tabs>
        <w:spacing w:line="320" w:lineRule="exact"/>
        <w:jc w:val="center"/>
        <w:rPr>
          <w:rFonts w:asciiTheme="majorEastAsia" w:hAnsiTheme="majorEastAsia" w:eastAsiaTheme="majorEastAsia" w:cstheme="minorHAnsi"/>
          <w:b/>
          <w:sz w:val="32"/>
          <w:szCs w:val="32"/>
        </w:rPr>
      </w:pPr>
    </w:p>
    <w:tbl>
      <w:tblPr>
        <w:tblStyle w:val="11"/>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51C8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5AB2C493">
            <w:pPr>
              <w:tabs>
                <w:tab w:val="left" w:pos="210"/>
              </w:tabs>
              <w:spacing w:line="320" w:lineRule="exact"/>
              <w:rPr>
                <w:rFonts w:asciiTheme="majorEastAsia" w:hAnsiTheme="majorEastAsia" w:eastAsiaTheme="majorEastAsia" w:cstheme="minorHAnsi"/>
                <w:sz w:val="24"/>
              </w:rPr>
            </w:pPr>
            <w:r>
              <w:rPr>
                <w:rFonts w:asciiTheme="majorEastAsia" w:hAnsiTheme="majorEastAsia" w:eastAsiaTheme="majorEastAsia" w:cstheme="minorHAnsi"/>
                <w:sz w:val="24"/>
              </w:rPr>
              <w:t>致：</w:t>
            </w:r>
            <w:r>
              <w:rPr>
                <w:rFonts w:hint="eastAsia" w:asciiTheme="majorEastAsia" w:hAnsiTheme="majorEastAsia" w:eastAsiaTheme="majorEastAsia" w:cstheme="minorHAnsi"/>
                <w:sz w:val="24"/>
              </w:rPr>
              <w:t>陕西宏盛祥鼎招标代理有限公司</w:t>
            </w:r>
          </w:p>
        </w:tc>
      </w:tr>
      <w:tr w14:paraId="7EEE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26316E44">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w:t>
            </w:r>
          </w:p>
          <w:p w14:paraId="6800F248">
            <w:pPr>
              <w:tabs>
                <w:tab w:val="left" w:pos="210"/>
              </w:tabs>
              <w:spacing w:line="320" w:lineRule="exact"/>
              <w:jc w:val="center"/>
              <w:rPr>
                <w:rFonts w:asciiTheme="majorEastAsia" w:hAnsiTheme="majorEastAsia" w:eastAsiaTheme="majorEastAsia" w:cstheme="minorHAnsi"/>
                <w:sz w:val="24"/>
              </w:rPr>
            </w:pPr>
          </w:p>
          <w:p w14:paraId="10D4A527">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业</w:t>
            </w:r>
          </w:p>
          <w:p w14:paraId="1FD74C84">
            <w:pPr>
              <w:tabs>
                <w:tab w:val="left" w:pos="210"/>
              </w:tabs>
              <w:spacing w:line="320" w:lineRule="exact"/>
              <w:jc w:val="center"/>
              <w:rPr>
                <w:rFonts w:asciiTheme="majorEastAsia" w:hAnsiTheme="majorEastAsia" w:eastAsiaTheme="majorEastAsia" w:cstheme="minorHAnsi"/>
                <w:sz w:val="24"/>
              </w:rPr>
            </w:pPr>
          </w:p>
          <w:p w14:paraId="48B500E7">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w:t>
            </w:r>
          </w:p>
          <w:p w14:paraId="484DEF65">
            <w:pPr>
              <w:tabs>
                <w:tab w:val="left" w:pos="210"/>
              </w:tabs>
              <w:spacing w:line="320" w:lineRule="exact"/>
              <w:jc w:val="center"/>
              <w:rPr>
                <w:rFonts w:asciiTheme="majorEastAsia" w:hAnsiTheme="majorEastAsia" w:eastAsiaTheme="majorEastAsia" w:cstheme="minorHAnsi"/>
                <w:sz w:val="24"/>
              </w:rPr>
            </w:pPr>
          </w:p>
          <w:p w14:paraId="72B409CE">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人</w:t>
            </w:r>
          </w:p>
        </w:tc>
        <w:tc>
          <w:tcPr>
            <w:tcW w:w="2064" w:type="dxa"/>
            <w:vAlign w:val="center"/>
          </w:tcPr>
          <w:p w14:paraId="2A716352">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企业名称</w:t>
            </w:r>
          </w:p>
        </w:tc>
        <w:tc>
          <w:tcPr>
            <w:tcW w:w="6356" w:type="dxa"/>
            <w:gridSpan w:val="4"/>
            <w:vAlign w:val="center"/>
          </w:tcPr>
          <w:p w14:paraId="7BC1D360">
            <w:pPr>
              <w:tabs>
                <w:tab w:val="left" w:pos="210"/>
              </w:tabs>
              <w:spacing w:line="320" w:lineRule="exact"/>
              <w:jc w:val="center"/>
              <w:rPr>
                <w:rFonts w:asciiTheme="majorEastAsia" w:hAnsiTheme="majorEastAsia" w:eastAsiaTheme="majorEastAsia" w:cstheme="minorHAnsi"/>
                <w:sz w:val="24"/>
              </w:rPr>
            </w:pPr>
          </w:p>
        </w:tc>
      </w:tr>
      <w:tr w14:paraId="5509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1EC335BE">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40375BD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法定地址</w:t>
            </w:r>
          </w:p>
        </w:tc>
        <w:tc>
          <w:tcPr>
            <w:tcW w:w="6356" w:type="dxa"/>
            <w:gridSpan w:val="4"/>
            <w:vAlign w:val="center"/>
          </w:tcPr>
          <w:p w14:paraId="0574AE9E">
            <w:pPr>
              <w:tabs>
                <w:tab w:val="left" w:pos="210"/>
              </w:tabs>
              <w:spacing w:line="320" w:lineRule="exact"/>
              <w:jc w:val="center"/>
              <w:rPr>
                <w:rFonts w:asciiTheme="majorEastAsia" w:hAnsiTheme="majorEastAsia" w:eastAsiaTheme="majorEastAsia" w:cstheme="minorHAnsi"/>
                <w:sz w:val="24"/>
              </w:rPr>
            </w:pPr>
          </w:p>
        </w:tc>
      </w:tr>
      <w:tr w14:paraId="695E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53542A54">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4B30DAF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邮政编码</w:t>
            </w:r>
          </w:p>
        </w:tc>
        <w:tc>
          <w:tcPr>
            <w:tcW w:w="6356" w:type="dxa"/>
            <w:gridSpan w:val="4"/>
            <w:vAlign w:val="center"/>
          </w:tcPr>
          <w:p w14:paraId="5133E1C1">
            <w:pPr>
              <w:tabs>
                <w:tab w:val="left" w:pos="210"/>
              </w:tabs>
              <w:spacing w:line="320" w:lineRule="exact"/>
              <w:jc w:val="center"/>
              <w:rPr>
                <w:rFonts w:asciiTheme="majorEastAsia" w:hAnsiTheme="majorEastAsia" w:eastAsiaTheme="majorEastAsia" w:cstheme="minorHAnsi"/>
                <w:sz w:val="24"/>
              </w:rPr>
            </w:pPr>
          </w:p>
        </w:tc>
      </w:tr>
      <w:tr w14:paraId="53A3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31D641E7">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07B68C9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工商登记机关</w:t>
            </w:r>
          </w:p>
        </w:tc>
        <w:tc>
          <w:tcPr>
            <w:tcW w:w="6356" w:type="dxa"/>
            <w:gridSpan w:val="4"/>
            <w:vAlign w:val="center"/>
          </w:tcPr>
          <w:p w14:paraId="71D1C470">
            <w:pPr>
              <w:tabs>
                <w:tab w:val="left" w:pos="210"/>
              </w:tabs>
              <w:spacing w:line="320" w:lineRule="exact"/>
              <w:jc w:val="center"/>
              <w:rPr>
                <w:rFonts w:asciiTheme="majorEastAsia" w:hAnsiTheme="majorEastAsia" w:eastAsiaTheme="majorEastAsia" w:cstheme="minorHAnsi"/>
                <w:sz w:val="24"/>
              </w:rPr>
            </w:pPr>
          </w:p>
        </w:tc>
      </w:tr>
      <w:tr w14:paraId="6C4E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3B0CD099">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27171A0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税务登记机关</w:t>
            </w:r>
          </w:p>
        </w:tc>
        <w:tc>
          <w:tcPr>
            <w:tcW w:w="6356" w:type="dxa"/>
            <w:gridSpan w:val="4"/>
            <w:vAlign w:val="center"/>
          </w:tcPr>
          <w:p w14:paraId="6389DA53">
            <w:pPr>
              <w:tabs>
                <w:tab w:val="left" w:pos="210"/>
              </w:tabs>
              <w:spacing w:line="320" w:lineRule="exact"/>
              <w:rPr>
                <w:rFonts w:asciiTheme="majorEastAsia" w:hAnsiTheme="majorEastAsia" w:eastAsiaTheme="majorEastAsia" w:cstheme="minorHAnsi"/>
                <w:sz w:val="24"/>
              </w:rPr>
            </w:pPr>
          </w:p>
        </w:tc>
      </w:tr>
      <w:tr w14:paraId="32E5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4CEC703C">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6C5F7E26">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机构代码证号</w:t>
            </w:r>
          </w:p>
        </w:tc>
        <w:tc>
          <w:tcPr>
            <w:tcW w:w="6356" w:type="dxa"/>
            <w:gridSpan w:val="4"/>
            <w:vAlign w:val="center"/>
          </w:tcPr>
          <w:p w14:paraId="0D0C0E24">
            <w:pPr>
              <w:tabs>
                <w:tab w:val="left" w:pos="210"/>
              </w:tabs>
              <w:spacing w:line="320" w:lineRule="exact"/>
              <w:jc w:val="center"/>
              <w:rPr>
                <w:rFonts w:asciiTheme="majorEastAsia" w:hAnsiTheme="majorEastAsia" w:eastAsiaTheme="majorEastAsia" w:cstheme="minorHAnsi"/>
                <w:sz w:val="24"/>
              </w:rPr>
            </w:pPr>
          </w:p>
        </w:tc>
      </w:tr>
      <w:tr w14:paraId="366C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557CE4D0">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w:t>
            </w:r>
          </w:p>
        </w:tc>
        <w:tc>
          <w:tcPr>
            <w:tcW w:w="2064" w:type="dxa"/>
            <w:vAlign w:val="center"/>
          </w:tcPr>
          <w:p w14:paraId="409618E4">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姓名</w:t>
            </w:r>
          </w:p>
        </w:tc>
        <w:tc>
          <w:tcPr>
            <w:tcW w:w="2235" w:type="dxa"/>
            <w:gridSpan w:val="2"/>
            <w:vAlign w:val="center"/>
          </w:tcPr>
          <w:p w14:paraId="605E19B6">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72A1185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性别</w:t>
            </w:r>
          </w:p>
        </w:tc>
        <w:tc>
          <w:tcPr>
            <w:tcW w:w="2062" w:type="dxa"/>
            <w:vAlign w:val="center"/>
          </w:tcPr>
          <w:p w14:paraId="1980FD28">
            <w:pPr>
              <w:tabs>
                <w:tab w:val="left" w:pos="210"/>
              </w:tabs>
              <w:spacing w:line="320" w:lineRule="exact"/>
              <w:jc w:val="center"/>
              <w:rPr>
                <w:rFonts w:asciiTheme="majorEastAsia" w:hAnsiTheme="majorEastAsia" w:eastAsiaTheme="majorEastAsia" w:cstheme="minorHAnsi"/>
                <w:sz w:val="24"/>
              </w:rPr>
            </w:pPr>
          </w:p>
        </w:tc>
      </w:tr>
      <w:tr w14:paraId="1117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07E8949">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298678BF">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职务</w:t>
            </w:r>
          </w:p>
        </w:tc>
        <w:tc>
          <w:tcPr>
            <w:tcW w:w="2235" w:type="dxa"/>
            <w:gridSpan w:val="2"/>
            <w:vAlign w:val="center"/>
          </w:tcPr>
          <w:p w14:paraId="0B490EBB">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4075E47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联系电话</w:t>
            </w:r>
          </w:p>
        </w:tc>
        <w:tc>
          <w:tcPr>
            <w:tcW w:w="2062" w:type="dxa"/>
            <w:vAlign w:val="center"/>
          </w:tcPr>
          <w:p w14:paraId="5FCC5D29">
            <w:pPr>
              <w:tabs>
                <w:tab w:val="left" w:pos="210"/>
              </w:tabs>
              <w:spacing w:line="320" w:lineRule="exact"/>
              <w:jc w:val="center"/>
              <w:rPr>
                <w:rFonts w:asciiTheme="majorEastAsia" w:hAnsiTheme="majorEastAsia" w:eastAsiaTheme="majorEastAsia" w:cstheme="minorHAnsi"/>
                <w:sz w:val="24"/>
              </w:rPr>
            </w:pPr>
          </w:p>
        </w:tc>
      </w:tr>
      <w:tr w14:paraId="5750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2C335B2B">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07B5052D">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传真</w:t>
            </w:r>
          </w:p>
        </w:tc>
        <w:tc>
          <w:tcPr>
            <w:tcW w:w="6356" w:type="dxa"/>
            <w:gridSpan w:val="4"/>
            <w:vAlign w:val="center"/>
          </w:tcPr>
          <w:p w14:paraId="5C104A27">
            <w:pPr>
              <w:tabs>
                <w:tab w:val="left" w:pos="210"/>
              </w:tabs>
              <w:spacing w:line="320" w:lineRule="exact"/>
              <w:jc w:val="center"/>
              <w:rPr>
                <w:rFonts w:asciiTheme="majorEastAsia" w:hAnsiTheme="majorEastAsia" w:eastAsiaTheme="majorEastAsia" w:cstheme="minorHAnsi"/>
                <w:sz w:val="24"/>
              </w:rPr>
            </w:pPr>
          </w:p>
        </w:tc>
      </w:tr>
      <w:tr w14:paraId="538D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5A0534A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法定代表人身份证复印件</w:t>
            </w:r>
          </w:p>
        </w:tc>
        <w:tc>
          <w:tcPr>
            <w:tcW w:w="4122" w:type="dxa"/>
            <w:gridSpan w:val="2"/>
            <w:vMerge w:val="restart"/>
            <w:vAlign w:val="center"/>
          </w:tcPr>
          <w:p w14:paraId="1803BE0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（粘贴处）</w:t>
            </w:r>
          </w:p>
        </w:tc>
        <w:tc>
          <w:tcPr>
            <w:tcW w:w="4298" w:type="dxa"/>
            <w:gridSpan w:val="3"/>
            <w:vAlign w:val="center"/>
          </w:tcPr>
          <w:p w14:paraId="4DFD3D02">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法定代表人（签字或盖章）</w:t>
            </w:r>
          </w:p>
        </w:tc>
      </w:tr>
      <w:tr w14:paraId="4371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7FAF5544">
            <w:pPr>
              <w:tabs>
                <w:tab w:val="left" w:pos="210"/>
              </w:tabs>
              <w:spacing w:line="320" w:lineRule="exact"/>
              <w:jc w:val="center"/>
              <w:rPr>
                <w:rFonts w:asciiTheme="majorEastAsia" w:hAnsiTheme="majorEastAsia" w:eastAsiaTheme="majorEastAsia" w:cstheme="minorHAnsi"/>
                <w:sz w:val="24"/>
              </w:rPr>
            </w:pPr>
          </w:p>
        </w:tc>
        <w:tc>
          <w:tcPr>
            <w:tcW w:w="4122" w:type="dxa"/>
            <w:gridSpan w:val="2"/>
            <w:vMerge w:val="continue"/>
            <w:vAlign w:val="center"/>
          </w:tcPr>
          <w:p w14:paraId="1DBB7A96">
            <w:pPr>
              <w:tabs>
                <w:tab w:val="left" w:pos="210"/>
              </w:tabs>
              <w:spacing w:line="320" w:lineRule="exact"/>
              <w:jc w:val="center"/>
              <w:rPr>
                <w:rFonts w:asciiTheme="majorEastAsia" w:hAnsiTheme="majorEastAsia" w:eastAsiaTheme="majorEastAsia" w:cstheme="minorHAnsi"/>
                <w:sz w:val="24"/>
              </w:rPr>
            </w:pPr>
          </w:p>
        </w:tc>
        <w:tc>
          <w:tcPr>
            <w:tcW w:w="4298" w:type="dxa"/>
            <w:gridSpan w:val="3"/>
            <w:vAlign w:val="bottom"/>
          </w:tcPr>
          <w:p w14:paraId="5D767ABB">
            <w:pPr>
              <w:tabs>
                <w:tab w:val="left" w:pos="210"/>
              </w:tabs>
              <w:spacing w:line="320" w:lineRule="exact"/>
              <w:jc w:val="center"/>
              <w:rPr>
                <w:rFonts w:asciiTheme="majorEastAsia" w:hAnsiTheme="majorEastAsia" w:eastAsiaTheme="majorEastAsia" w:cstheme="minorHAnsi"/>
                <w:sz w:val="24"/>
              </w:rPr>
            </w:pPr>
          </w:p>
          <w:p w14:paraId="6533BC81">
            <w:pPr>
              <w:tabs>
                <w:tab w:val="left" w:pos="210"/>
              </w:tabs>
              <w:spacing w:line="320" w:lineRule="exact"/>
              <w:jc w:val="center"/>
              <w:rPr>
                <w:rFonts w:asciiTheme="majorEastAsia" w:hAnsiTheme="majorEastAsia" w:eastAsiaTheme="majorEastAsia" w:cstheme="minorHAnsi"/>
                <w:sz w:val="24"/>
              </w:rPr>
            </w:pPr>
          </w:p>
          <w:p w14:paraId="7C7C22F5">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（公章）</w:t>
            </w:r>
          </w:p>
          <w:p w14:paraId="4C1A19D1">
            <w:pPr>
              <w:tabs>
                <w:tab w:val="left" w:pos="210"/>
              </w:tabs>
              <w:spacing w:line="320" w:lineRule="exact"/>
              <w:jc w:val="center"/>
              <w:rPr>
                <w:rFonts w:asciiTheme="majorEastAsia" w:hAnsiTheme="majorEastAsia" w:eastAsiaTheme="majorEastAsia" w:cstheme="minorHAnsi"/>
                <w:sz w:val="24"/>
              </w:rPr>
            </w:pPr>
          </w:p>
          <w:p w14:paraId="40030505">
            <w:pPr>
              <w:tabs>
                <w:tab w:val="left" w:pos="210"/>
              </w:tabs>
              <w:spacing w:line="320" w:lineRule="exact"/>
              <w:jc w:val="right"/>
              <w:rPr>
                <w:rFonts w:asciiTheme="majorEastAsia" w:hAnsiTheme="majorEastAsia" w:eastAsiaTheme="majorEastAsia" w:cstheme="minorHAnsi"/>
                <w:sz w:val="24"/>
              </w:rPr>
            </w:pPr>
          </w:p>
          <w:p w14:paraId="5EE70B44">
            <w:pPr>
              <w:tabs>
                <w:tab w:val="left" w:pos="210"/>
              </w:tabs>
              <w:spacing w:line="320" w:lineRule="exact"/>
              <w:jc w:val="right"/>
              <w:rPr>
                <w:rFonts w:asciiTheme="majorEastAsia" w:hAnsiTheme="majorEastAsia" w:eastAsiaTheme="majorEastAsia" w:cstheme="minorHAnsi"/>
                <w:sz w:val="24"/>
              </w:rPr>
            </w:pPr>
            <w:r>
              <w:rPr>
                <w:rFonts w:asciiTheme="majorEastAsia" w:hAnsiTheme="majorEastAsia" w:eastAsiaTheme="majorEastAsia" w:cstheme="minorHAnsi"/>
                <w:sz w:val="24"/>
              </w:rPr>
              <w:t>年</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月</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日</w:t>
            </w:r>
          </w:p>
        </w:tc>
      </w:tr>
    </w:tbl>
    <w:p w14:paraId="24738A4E">
      <w:pPr>
        <w:sectPr>
          <w:footerReference r:id="rId13" w:type="default"/>
          <w:pgSz w:w="11906" w:h="16839"/>
          <w:pgMar w:top="1431" w:right="1358" w:bottom="1403" w:left="1281" w:header="0" w:footer="1189" w:gutter="0"/>
          <w:pgNumType w:fmt="decimal"/>
          <w:cols w:space="720" w:num="1"/>
        </w:sectPr>
      </w:pPr>
    </w:p>
    <w:p w14:paraId="0F13BECF">
      <w:pPr>
        <w:spacing w:before="218" w:line="624" w:lineRule="exact"/>
        <w:ind w:left="65"/>
        <w:rPr>
          <w:rFonts w:ascii="宋体" w:hAnsi="宋体" w:eastAsia="宋体" w:cs="宋体"/>
          <w:spacing w:val="10"/>
          <w:position w:val="23"/>
          <w:sz w:val="30"/>
          <w:szCs w:val="30"/>
          <w14:textOutline w14:w="5793" w14:cap="sq" w14:cmpd="sng">
            <w14:solidFill>
              <w14:srgbClr w14:val="000000"/>
            </w14:solidFill>
            <w14:prstDash w14:val="solid"/>
            <w14:bevel/>
          </w14:textOutline>
        </w:rPr>
      </w:pPr>
      <w:r>
        <w:rPr>
          <w:rFonts w:ascii="宋体" w:hAnsi="宋体" w:eastAsia="宋体" w:cs="宋体"/>
          <w:spacing w:val="10"/>
          <w:position w:val="23"/>
          <w:sz w:val="30"/>
          <w:szCs w:val="30"/>
          <w14:textOutline w14:w="5793" w14:cap="sq" w14:cmpd="sng">
            <w14:solidFill>
              <w14:srgbClr w14:val="000000"/>
            </w14:solidFill>
            <w14:prstDash w14:val="solid"/>
            <w14:bevel/>
          </w14:textOutline>
        </w:rPr>
        <w:t>参加政府采购活动前</w:t>
      </w:r>
      <w:r>
        <w:rPr>
          <w:rFonts w:ascii="宋体" w:hAnsi="宋体" w:eastAsia="宋体" w:cs="宋体"/>
          <w:spacing w:val="10"/>
          <w:position w:val="23"/>
          <w:sz w:val="30"/>
          <w:szCs w:val="30"/>
        </w:rPr>
        <w:t xml:space="preserve"> </w:t>
      </w:r>
      <w:r>
        <w:rPr>
          <w:rFonts w:ascii="宋体" w:hAnsi="宋体" w:eastAsia="宋体" w:cs="宋体"/>
          <w:spacing w:val="10"/>
          <w:position w:val="23"/>
          <w:sz w:val="30"/>
          <w:szCs w:val="30"/>
          <w14:textOutline w14:w="5793" w14:cap="sq" w14:cmpd="sng">
            <w14:solidFill>
              <w14:srgbClr w14:val="000000"/>
            </w14:solidFill>
            <w14:prstDash w14:val="solid"/>
            <w14:bevel/>
          </w14:textOutline>
        </w:rPr>
        <w:t>3</w:t>
      </w:r>
      <w:r>
        <w:rPr>
          <w:rFonts w:ascii="宋体" w:hAnsi="宋体" w:eastAsia="宋体" w:cs="宋体"/>
          <w:spacing w:val="10"/>
          <w:position w:val="23"/>
          <w:sz w:val="30"/>
          <w:szCs w:val="30"/>
        </w:rPr>
        <w:t xml:space="preserve"> </w:t>
      </w:r>
      <w:r>
        <w:rPr>
          <w:rFonts w:ascii="宋体" w:hAnsi="宋体" w:eastAsia="宋体" w:cs="宋体"/>
          <w:spacing w:val="10"/>
          <w:position w:val="23"/>
          <w:sz w:val="30"/>
          <w:szCs w:val="30"/>
          <w14:textOutline w14:w="5793" w14:cap="sq" w14:cmpd="sng">
            <w14:solidFill>
              <w14:srgbClr w14:val="000000"/>
            </w14:solidFill>
            <w14:prstDash w14:val="solid"/>
            <w14:bevel/>
          </w14:textOutline>
        </w:rPr>
        <w:t>年内在经营活动中没有重大违法记录的</w:t>
      </w:r>
    </w:p>
    <w:p w14:paraId="17E94EFD">
      <w:pPr>
        <w:spacing w:before="218" w:line="624" w:lineRule="exact"/>
        <w:ind w:left="65"/>
        <w:jc w:val="center"/>
        <w:rPr>
          <w:rFonts w:ascii="宋体" w:hAnsi="宋体" w:eastAsia="宋体" w:cs="宋体"/>
          <w:sz w:val="30"/>
          <w:szCs w:val="30"/>
        </w:rPr>
      </w:pPr>
      <w:r>
        <w:rPr>
          <w:rFonts w:ascii="宋体" w:hAnsi="宋体" w:eastAsia="宋体" w:cs="宋体"/>
          <w:spacing w:val="10"/>
          <w:position w:val="23"/>
          <w:sz w:val="30"/>
          <w:szCs w:val="30"/>
          <w14:textOutline w14:w="5793" w14:cap="sq" w14:cmpd="sng">
            <w14:solidFill>
              <w14:srgbClr w14:val="000000"/>
            </w14:solidFill>
            <w14:prstDash w14:val="solid"/>
            <w14:bevel/>
          </w14:textOutline>
        </w:rPr>
        <w:t>书面声明（格式）</w:t>
      </w:r>
    </w:p>
    <w:p w14:paraId="453238E1">
      <w:pPr>
        <w:spacing w:before="315" w:line="219" w:lineRule="auto"/>
        <w:ind w:left="257"/>
        <w:rPr>
          <w:rFonts w:ascii="宋体" w:hAnsi="宋体" w:eastAsia="宋体" w:cs="宋体"/>
          <w:sz w:val="24"/>
          <w:szCs w:val="24"/>
        </w:rPr>
      </w:pPr>
      <w:r>
        <w:rPr>
          <w:rFonts w:hint="eastAsia" w:ascii="宋体" w:hAnsi="宋体" w:eastAsia="宋体" w:cs="宋体"/>
          <w:spacing w:val="-5"/>
          <w:sz w:val="24"/>
          <w:szCs w:val="24"/>
          <w:lang w:eastAsia="zh-CN"/>
        </w:rPr>
        <w:t>陕西宏盛祥鼎招标代理有限公司</w:t>
      </w:r>
      <w:r>
        <w:rPr>
          <w:rFonts w:ascii="宋体" w:hAnsi="宋体" w:eastAsia="宋体" w:cs="宋体"/>
          <w:spacing w:val="-5"/>
          <w:sz w:val="24"/>
          <w:szCs w:val="24"/>
        </w:rPr>
        <w:t>：</w:t>
      </w:r>
    </w:p>
    <w:p w14:paraId="10C8237D">
      <w:pPr>
        <w:pStyle w:val="2"/>
        <w:spacing w:line="249" w:lineRule="auto"/>
      </w:pPr>
    </w:p>
    <w:p w14:paraId="70B93668">
      <w:pPr>
        <w:spacing w:before="78" w:line="219" w:lineRule="auto"/>
        <w:ind w:right="24"/>
        <w:jc w:val="right"/>
        <w:rPr>
          <w:rFonts w:ascii="宋体" w:hAnsi="宋体" w:eastAsia="宋体" w:cs="宋体"/>
          <w:sz w:val="24"/>
          <w:szCs w:val="24"/>
        </w:rPr>
      </w:pPr>
      <w:r>
        <w:rPr>
          <w:rFonts w:ascii="宋体" w:hAnsi="宋体" w:eastAsia="宋体" w:cs="宋体"/>
          <w:spacing w:val="-3"/>
          <w:sz w:val="24"/>
          <w:szCs w:val="24"/>
        </w:rPr>
        <w:t>我方作为</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项目（项目编号</w:t>
      </w:r>
      <w:r>
        <w:rPr>
          <w:rFonts w:ascii="宋体" w:hAnsi="宋体" w:eastAsia="宋体" w:cs="宋体"/>
          <w:spacing w:val="-15"/>
          <w:sz w:val="24"/>
          <w:szCs w:val="24"/>
        </w:rPr>
        <w:t>：</w:t>
      </w:r>
      <w:r>
        <w:rPr>
          <w:rFonts w:ascii="宋体" w:hAnsi="宋体" w:eastAsia="宋体" w:cs="宋体"/>
          <w:spacing w:val="29"/>
          <w:sz w:val="24"/>
          <w:szCs w:val="24"/>
        </w:rPr>
        <w:t xml:space="preserve">  </w:t>
      </w:r>
      <w:r>
        <w:rPr>
          <w:rFonts w:ascii="宋体" w:hAnsi="宋体" w:eastAsia="宋体" w:cs="宋体"/>
          <w:spacing w:val="-15"/>
          <w:sz w:val="24"/>
          <w:szCs w:val="24"/>
        </w:rPr>
        <w:t>）</w:t>
      </w:r>
      <w:r>
        <w:rPr>
          <w:rFonts w:ascii="宋体" w:hAnsi="宋体" w:eastAsia="宋体" w:cs="宋体"/>
          <w:spacing w:val="-4"/>
          <w:sz w:val="24"/>
          <w:szCs w:val="24"/>
        </w:rPr>
        <w:t>的投标供应商，在此</w:t>
      </w:r>
    </w:p>
    <w:p w14:paraId="50F40088">
      <w:pPr>
        <w:spacing w:before="208" w:line="219" w:lineRule="auto"/>
        <w:ind w:left="6"/>
        <w:rPr>
          <w:rFonts w:ascii="宋体" w:hAnsi="宋体" w:eastAsia="宋体" w:cs="宋体"/>
          <w:sz w:val="24"/>
          <w:szCs w:val="24"/>
        </w:rPr>
      </w:pPr>
      <w:r>
        <w:rPr>
          <w:rFonts w:ascii="宋体" w:hAnsi="宋体" w:eastAsia="宋体" w:cs="宋体"/>
          <w:spacing w:val="-7"/>
          <w:sz w:val="24"/>
          <w:szCs w:val="24"/>
        </w:rPr>
        <w:t>郑重声明：</w:t>
      </w:r>
    </w:p>
    <w:p w14:paraId="2D17BA8F">
      <w:pPr>
        <w:pStyle w:val="2"/>
        <w:spacing w:line="251" w:lineRule="auto"/>
        <w:jc w:val="both"/>
      </w:pPr>
    </w:p>
    <w:p w14:paraId="6B6CE2AC">
      <w:pPr>
        <w:keepNext w:val="0"/>
        <w:keepLines w:val="0"/>
        <w:pageBreakBefore w:val="0"/>
        <w:widowControl/>
        <w:kinsoku w:val="0"/>
        <w:wordWrap/>
        <w:overflowPunct/>
        <w:topLinePunct w:val="0"/>
        <w:autoSpaceDE w:val="0"/>
        <w:autoSpaceDN w:val="0"/>
        <w:bidi w:val="0"/>
        <w:adjustRightInd w:val="0"/>
        <w:snapToGrid w:val="0"/>
        <w:spacing w:before="78" w:line="219" w:lineRule="auto"/>
        <w:ind w:firstLine="440" w:firstLineChars="200"/>
        <w:jc w:val="both"/>
        <w:textAlignment w:val="baseline"/>
        <w:rPr>
          <w:rFonts w:ascii="宋体" w:hAnsi="宋体" w:eastAsia="宋体" w:cs="宋体"/>
          <w:sz w:val="24"/>
          <w:szCs w:val="24"/>
        </w:rPr>
      </w:pPr>
      <w:r>
        <w:rPr>
          <w:rFonts w:ascii="宋体" w:hAnsi="宋体" w:eastAsia="宋体" w:cs="宋体"/>
          <w:spacing w:val="-10"/>
          <w:sz w:val="24"/>
          <w:szCs w:val="24"/>
        </w:rPr>
        <w:t>1、在参加本次政府采购活动前 3 年内的</w:t>
      </w:r>
      <w:r>
        <w:rPr>
          <w:rFonts w:ascii="宋体" w:hAnsi="宋体" w:eastAsia="宋体" w:cs="宋体"/>
          <w:spacing w:val="-11"/>
          <w:sz w:val="24"/>
          <w:szCs w:val="24"/>
        </w:rPr>
        <w:t>经营活动中</w:t>
      </w:r>
      <w:r>
        <w:rPr>
          <w:rFonts w:ascii="宋体" w:hAnsi="宋体" w:eastAsia="宋体" w:cs="宋体"/>
          <w:spacing w:val="-11"/>
          <w:sz w:val="24"/>
          <w:szCs w:val="24"/>
          <w:u w:val="single" w:color="auto"/>
        </w:rPr>
        <w:t xml:space="preserve">       （</w:t>
      </w:r>
      <w:r>
        <w:rPr>
          <w:rFonts w:ascii="宋体" w:hAnsi="宋体" w:eastAsia="宋体" w:cs="宋体"/>
          <w:spacing w:val="-9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1"/>
          <w:sz w:val="24"/>
          <w:szCs w:val="24"/>
        </w:rPr>
        <w:t>填“没有”或“有”）</w:t>
      </w:r>
    </w:p>
    <w:p w14:paraId="6EB1DB9F">
      <w:pPr>
        <w:spacing w:before="78" w:line="293" w:lineRule="auto"/>
        <w:ind w:right="86"/>
        <w:jc w:val="both"/>
        <w:rPr>
          <w:rFonts w:ascii="宋体" w:hAnsi="宋体" w:eastAsia="宋体" w:cs="宋体"/>
          <w:sz w:val="24"/>
          <w:szCs w:val="24"/>
        </w:rPr>
      </w:pPr>
      <w:r>
        <w:rPr>
          <w:rFonts w:ascii="宋体" w:hAnsi="宋体" w:eastAsia="宋体" w:cs="宋体"/>
          <w:spacing w:val="-2"/>
          <w:sz w:val="24"/>
          <w:szCs w:val="24"/>
        </w:rPr>
        <w:t>重大违法记录。供应商在参加政府采购活动前 3 年内因违法经营被禁止在一定期限</w:t>
      </w:r>
      <w:r>
        <w:rPr>
          <w:rFonts w:ascii="宋体" w:hAnsi="宋体" w:eastAsia="宋体" w:cs="宋体"/>
          <w:spacing w:val="-5"/>
          <w:sz w:val="24"/>
          <w:szCs w:val="24"/>
        </w:rPr>
        <w:t>内参加政府采购活动，期限届满的，可以参加政府采购活动，但应提供期限届满的证明材料。</w:t>
      </w:r>
    </w:p>
    <w:p w14:paraId="3C1B0ABC">
      <w:pPr>
        <w:pStyle w:val="2"/>
        <w:spacing w:line="249" w:lineRule="auto"/>
      </w:pPr>
    </w:p>
    <w:p w14:paraId="7A90AAE5">
      <w:pPr>
        <w:spacing w:before="78" w:line="219" w:lineRule="auto"/>
        <w:ind w:left="485"/>
        <w:rPr>
          <w:rFonts w:ascii="宋体" w:hAnsi="宋体" w:eastAsia="宋体" w:cs="宋体"/>
          <w:sz w:val="24"/>
          <w:szCs w:val="24"/>
        </w:rPr>
      </w:pPr>
      <w:r>
        <w:rPr>
          <w:rFonts w:ascii="宋体" w:hAnsi="宋体" w:eastAsia="宋体" w:cs="宋体"/>
          <w:spacing w:val="-5"/>
          <w:sz w:val="24"/>
          <w:szCs w:val="24"/>
        </w:rPr>
        <w:t>2、我方</w:t>
      </w:r>
      <w:r>
        <w:rPr>
          <w:rFonts w:ascii="宋体" w:hAnsi="宋体" w:eastAsia="宋体" w:cs="宋体"/>
          <w:spacing w:val="11"/>
          <w:sz w:val="24"/>
          <w:szCs w:val="24"/>
          <w:u w:val="single" w:color="auto"/>
        </w:rPr>
        <w:t xml:space="preserve">       </w:t>
      </w:r>
      <w:r>
        <w:rPr>
          <w:rFonts w:ascii="宋体" w:hAnsi="宋体" w:eastAsia="宋体" w:cs="宋体"/>
          <w:spacing w:val="-5"/>
          <w:sz w:val="24"/>
          <w:szCs w:val="24"/>
        </w:rPr>
        <w:t>（填“未被列入</w:t>
      </w:r>
      <w:r>
        <w:rPr>
          <w:rFonts w:ascii="宋体" w:hAnsi="宋体" w:eastAsia="宋体" w:cs="宋体"/>
          <w:spacing w:val="-87"/>
          <w:sz w:val="24"/>
          <w:szCs w:val="24"/>
        </w:rPr>
        <w:t xml:space="preserve"> </w:t>
      </w:r>
      <w:r>
        <w:rPr>
          <w:rFonts w:ascii="宋体" w:hAnsi="宋体" w:eastAsia="宋体" w:cs="宋体"/>
          <w:spacing w:val="-5"/>
          <w:sz w:val="24"/>
          <w:szCs w:val="24"/>
        </w:rPr>
        <w:t>”或“被列入”）失信被执行人</w:t>
      </w:r>
      <w:r>
        <w:rPr>
          <w:rFonts w:ascii="宋体" w:hAnsi="宋体" w:eastAsia="宋体" w:cs="宋体"/>
          <w:spacing w:val="-6"/>
          <w:sz w:val="24"/>
          <w:szCs w:val="24"/>
        </w:rPr>
        <w:t>名单。</w:t>
      </w:r>
    </w:p>
    <w:p w14:paraId="133C378B">
      <w:pPr>
        <w:pStyle w:val="2"/>
        <w:spacing w:line="250" w:lineRule="auto"/>
      </w:pPr>
    </w:p>
    <w:p w14:paraId="6D64E246">
      <w:pPr>
        <w:spacing w:before="78" w:line="219" w:lineRule="auto"/>
        <w:ind w:left="487"/>
        <w:rPr>
          <w:rFonts w:ascii="宋体" w:hAnsi="宋体" w:eastAsia="宋体" w:cs="宋体"/>
          <w:sz w:val="24"/>
          <w:szCs w:val="24"/>
        </w:rPr>
      </w:pPr>
      <w:r>
        <w:rPr>
          <w:rFonts w:ascii="宋体" w:hAnsi="宋体" w:eastAsia="宋体" w:cs="宋体"/>
          <w:spacing w:val="-5"/>
          <w:sz w:val="24"/>
          <w:szCs w:val="24"/>
        </w:rPr>
        <w:t>3、我方</w:t>
      </w:r>
      <w:r>
        <w:rPr>
          <w:rFonts w:ascii="宋体" w:hAnsi="宋体" w:eastAsia="宋体" w:cs="宋体"/>
          <w:spacing w:val="13"/>
          <w:sz w:val="24"/>
          <w:szCs w:val="24"/>
          <w:u w:val="single" w:color="auto"/>
        </w:rPr>
        <w:t xml:space="preserve">       </w:t>
      </w:r>
      <w:r>
        <w:rPr>
          <w:rFonts w:ascii="宋体" w:hAnsi="宋体" w:eastAsia="宋体" w:cs="宋体"/>
          <w:spacing w:val="-5"/>
          <w:sz w:val="24"/>
          <w:szCs w:val="24"/>
        </w:rPr>
        <w:t>（填“未被列入</w:t>
      </w:r>
      <w:r>
        <w:rPr>
          <w:rFonts w:ascii="宋体" w:hAnsi="宋体" w:eastAsia="宋体" w:cs="宋体"/>
          <w:spacing w:val="-88"/>
          <w:sz w:val="24"/>
          <w:szCs w:val="24"/>
        </w:rPr>
        <w:t xml:space="preserve"> </w:t>
      </w:r>
      <w:r>
        <w:rPr>
          <w:rFonts w:ascii="宋体" w:hAnsi="宋体" w:eastAsia="宋体" w:cs="宋体"/>
          <w:spacing w:val="-5"/>
          <w:sz w:val="24"/>
          <w:szCs w:val="24"/>
        </w:rPr>
        <w:t>”或“被列入”）重大税收违法案件当事人名单。</w:t>
      </w:r>
    </w:p>
    <w:p w14:paraId="05205150">
      <w:pPr>
        <w:pStyle w:val="2"/>
        <w:spacing w:line="324" w:lineRule="auto"/>
      </w:pPr>
    </w:p>
    <w:p w14:paraId="2A941646">
      <w:pPr>
        <w:spacing w:before="79" w:line="260" w:lineRule="auto"/>
        <w:ind w:left="5" w:right="177" w:firstLine="471"/>
        <w:rPr>
          <w:rFonts w:ascii="宋体" w:hAnsi="宋体" w:eastAsia="宋体" w:cs="宋体"/>
          <w:sz w:val="24"/>
          <w:szCs w:val="24"/>
        </w:rPr>
      </w:pPr>
      <w:r>
        <w:rPr>
          <w:rFonts w:ascii="宋体" w:hAnsi="宋体" w:eastAsia="宋体" w:cs="宋体"/>
          <w:spacing w:val="-5"/>
          <w:sz w:val="24"/>
          <w:szCs w:val="24"/>
        </w:rPr>
        <w:t>4、我方</w:t>
      </w:r>
      <w:r>
        <w:rPr>
          <w:rFonts w:ascii="宋体" w:hAnsi="宋体" w:eastAsia="宋体" w:cs="宋体"/>
          <w:spacing w:val="14"/>
          <w:sz w:val="24"/>
          <w:szCs w:val="24"/>
          <w:u w:val="single" w:color="auto"/>
        </w:rPr>
        <w:t xml:space="preserve">       </w:t>
      </w:r>
      <w:r>
        <w:rPr>
          <w:rFonts w:ascii="宋体" w:hAnsi="宋体" w:eastAsia="宋体" w:cs="宋体"/>
          <w:spacing w:val="-5"/>
          <w:sz w:val="24"/>
          <w:szCs w:val="24"/>
        </w:rPr>
        <w:t>（填“未被列入</w:t>
      </w:r>
      <w:r>
        <w:rPr>
          <w:rFonts w:ascii="宋体" w:hAnsi="宋体" w:eastAsia="宋体" w:cs="宋体"/>
          <w:spacing w:val="-92"/>
          <w:sz w:val="24"/>
          <w:szCs w:val="24"/>
        </w:rPr>
        <w:t xml:space="preserve"> </w:t>
      </w:r>
      <w:r>
        <w:rPr>
          <w:rFonts w:ascii="宋体" w:hAnsi="宋体" w:eastAsia="宋体" w:cs="宋体"/>
          <w:spacing w:val="-5"/>
          <w:sz w:val="24"/>
          <w:szCs w:val="24"/>
        </w:rPr>
        <w:t>”或“被列入”）政府采购严重违法失信行为记录</w:t>
      </w:r>
      <w:r>
        <w:rPr>
          <w:rFonts w:ascii="宋体" w:hAnsi="宋体" w:eastAsia="宋体" w:cs="宋体"/>
          <w:sz w:val="24"/>
          <w:szCs w:val="24"/>
        </w:rPr>
        <w:t xml:space="preserve"> </w:t>
      </w:r>
      <w:r>
        <w:rPr>
          <w:rFonts w:ascii="宋体" w:hAnsi="宋体" w:eastAsia="宋体" w:cs="宋体"/>
          <w:spacing w:val="-8"/>
          <w:sz w:val="24"/>
          <w:szCs w:val="24"/>
        </w:rPr>
        <w:t>名单。</w:t>
      </w:r>
    </w:p>
    <w:p w14:paraId="1EE15CD9">
      <w:pPr>
        <w:spacing w:before="290" w:line="504" w:lineRule="exact"/>
        <w:jc w:val="right"/>
        <w:rPr>
          <w:rFonts w:ascii="宋体" w:hAnsi="宋体" w:eastAsia="宋体" w:cs="宋体"/>
          <w:sz w:val="24"/>
          <w:szCs w:val="24"/>
        </w:rPr>
      </w:pPr>
      <w:r>
        <w:rPr>
          <w:rFonts w:ascii="宋体" w:hAnsi="宋体" w:eastAsia="宋体" w:cs="宋体"/>
          <w:spacing w:val="-3"/>
          <w:position w:val="20"/>
          <w:sz w:val="24"/>
          <w:szCs w:val="24"/>
        </w:rPr>
        <w:t>如有不实，我方将无条件地退出本项目的采购活动，并遵照《政府采购法》有关“提</w:t>
      </w:r>
    </w:p>
    <w:p w14:paraId="65921A8A">
      <w:pPr>
        <w:spacing w:before="1" w:line="218" w:lineRule="auto"/>
        <w:rPr>
          <w:rFonts w:ascii="宋体" w:hAnsi="宋体" w:eastAsia="宋体" w:cs="宋体"/>
          <w:sz w:val="24"/>
          <w:szCs w:val="24"/>
        </w:rPr>
      </w:pPr>
      <w:r>
        <w:rPr>
          <w:rFonts w:ascii="宋体" w:hAnsi="宋体" w:eastAsia="宋体" w:cs="宋体"/>
          <w:spacing w:val="-8"/>
          <w:sz w:val="24"/>
          <w:szCs w:val="24"/>
        </w:rPr>
        <w:t>供虚假材料的规定</w:t>
      </w:r>
      <w:r>
        <w:rPr>
          <w:rFonts w:ascii="宋体" w:hAnsi="宋体" w:eastAsia="宋体" w:cs="宋体"/>
          <w:spacing w:val="-88"/>
          <w:sz w:val="24"/>
          <w:szCs w:val="24"/>
        </w:rPr>
        <w:t xml:space="preserve"> </w:t>
      </w:r>
      <w:r>
        <w:rPr>
          <w:rFonts w:ascii="宋体" w:hAnsi="宋体" w:eastAsia="宋体" w:cs="宋体"/>
          <w:spacing w:val="-8"/>
          <w:sz w:val="24"/>
          <w:szCs w:val="24"/>
        </w:rPr>
        <w:t>”接受处罚。</w:t>
      </w:r>
    </w:p>
    <w:p w14:paraId="181091E0">
      <w:pPr>
        <w:pStyle w:val="2"/>
        <w:spacing w:line="251" w:lineRule="auto"/>
      </w:pPr>
    </w:p>
    <w:p w14:paraId="078AAFFB">
      <w:pPr>
        <w:spacing w:before="78" w:line="219" w:lineRule="auto"/>
        <w:ind w:left="479"/>
        <w:rPr>
          <w:rFonts w:ascii="宋体" w:hAnsi="宋体" w:eastAsia="宋体" w:cs="宋体"/>
          <w:sz w:val="24"/>
          <w:szCs w:val="24"/>
        </w:rPr>
      </w:pPr>
      <w:r>
        <w:rPr>
          <w:rFonts w:ascii="宋体" w:hAnsi="宋体" w:eastAsia="宋体" w:cs="宋体"/>
          <w:spacing w:val="-5"/>
          <w:sz w:val="24"/>
          <w:szCs w:val="24"/>
        </w:rPr>
        <w:t>特此声明。</w:t>
      </w:r>
    </w:p>
    <w:p w14:paraId="43F8AC3E">
      <w:pPr>
        <w:pStyle w:val="2"/>
        <w:spacing w:line="293" w:lineRule="auto"/>
      </w:pPr>
    </w:p>
    <w:p w14:paraId="45444E80">
      <w:pPr>
        <w:pStyle w:val="2"/>
        <w:spacing w:line="294" w:lineRule="auto"/>
      </w:pPr>
    </w:p>
    <w:p w14:paraId="1F8B1B79">
      <w:pPr>
        <w:pStyle w:val="2"/>
        <w:spacing w:line="294" w:lineRule="auto"/>
      </w:pPr>
    </w:p>
    <w:p w14:paraId="53FDFD50">
      <w:pPr>
        <w:spacing w:before="78" w:line="219" w:lineRule="auto"/>
        <w:ind w:left="485"/>
        <w:rPr>
          <w:rFonts w:ascii="宋体" w:hAnsi="宋体" w:eastAsia="宋体" w:cs="宋体"/>
          <w:sz w:val="24"/>
          <w:szCs w:val="24"/>
        </w:rPr>
      </w:pPr>
      <w:r>
        <w:rPr>
          <w:rFonts w:ascii="宋体" w:hAnsi="宋体" w:eastAsia="宋体" w:cs="宋体"/>
          <w:spacing w:val="-6"/>
          <w:sz w:val="24"/>
          <w:szCs w:val="24"/>
        </w:rPr>
        <w:t>投标供应商（盖章</w:t>
      </w:r>
      <w:r>
        <w:rPr>
          <w:rFonts w:ascii="宋体" w:hAnsi="宋体" w:eastAsia="宋体" w:cs="宋体"/>
          <w:sz w:val="24"/>
          <w:szCs w:val="24"/>
        </w:rPr>
        <w:t>）：</w:t>
      </w:r>
    </w:p>
    <w:p w14:paraId="39A30298">
      <w:pPr>
        <w:pStyle w:val="2"/>
        <w:spacing w:line="293" w:lineRule="auto"/>
      </w:pPr>
    </w:p>
    <w:p w14:paraId="7A28578D">
      <w:pPr>
        <w:pStyle w:val="2"/>
        <w:spacing w:line="293" w:lineRule="auto"/>
      </w:pPr>
    </w:p>
    <w:p w14:paraId="63C708F4">
      <w:pPr>
        <w:pStyle w:val="2"/>
        <w:spacing w:line="293" w:lineRule="auto"/>
      </w:pPr>
    </w:p>
    <w:p w14:paraId="21514C35">
      <w:pPr>
        <w:spacing w:before="79" w:line="219" w:lineRule="auto"/>
        <w:ind w:left="480"/>
        <w:rPr>
          <w:rFonts w:ascii="宋体" w:hAnsi="宋体" w:eastAsia="宋体" w:cs="宋体"/>
          <w:sz w:val="24"/>
          <w:szCs w:val="24"/>
        </w:rPr>
      </w:pPr>
      <w:r>
        <w:rPr>
          <w:rFonts w:ascii="宋体" w:hAnsi="宋体" w:eastAsia="宋体" w:cs="宋体"/>
          <w:spacing w:val="-3"/>
          <w:sz w:val="24"/>
          <w:szCs w:val="24"/>
        </w:rPr>
        <w:t>法定代表人或授权代表（签字或盖章</w:t>
      </w:r>
      <w:r>
        <w:rPr>
          <w:rFonts w:ascii="宋体" w:hAnsi="宋体" w:eastAsia="宋体" w:cs="宋体"/>
          <w:spacing w:val="1"/>
          <w:sz w:val="24"/>
          <w:szCs w:val="24"/>
        </w:rPr>
        <w:t>）：</w:t>
      </w:r>
    </w:p>
    <w:p w14:paraId="229F1D81">
      <w:pPr>
        <w:pStyle w:val="2"/>
        <w:spacing w:line="295" w:lineRule="auto"/>
      </w:pPr>
    </w:p>
    <w:p w14:paraId="3C5289E6">
      <w:pPr>
        <w:pStyle w:val="2"/>
        <w:spacing w:line="295" w:lineRule="auto"/>
      </w:pPr>
    </w:p>
    <w:p w14:paraId="7D47D8CB">
      <w:pPr>
        <w:pStyle w:val="2"/>
        <w:spacing w:line="295" w:lineRule="auto"/>
      </w:pPr>
    </w:p>
    <w:p w14:paraId="34496018">
      <w:pPr>
        <w:spacing w:before="79" w:line="219" w:lineRule="auto"/>
        <w:ind w:left="562"/>
        <w:rPr>
          <w:rFonts w:ascii="宋体" w:hAnsi="宋体" w:eastAsia="宋体" w:cs="宋体"/>
          <w:sz w:val="24"/>
          <w:szCs w:val="24"/>
        </w:rPr>
        <w:sectPr>
          <w:footerReference r:id="rId14" w:type="default"/>
          <w:pgSz w:w="11906" w:h="16839"/>
          <w:pgMar w:top="1431" w:right="1365" w:bottom="1403" w:left="1283" w:header="0" w:footer="1189" w:gutter="0"/>
          <w:pgNumType w:fmt="decimal"/>
          <w:cols w:space="720" w:num="1"/>
        </w:sectPr>
      </w:pPr>
      <w:r>
        <w:rPr>
          <w:rFonts w:ascii="宋体" w:hAnsi="宋体" w:eastAsia="宋体" w:cs="宋体"/>
          <w:spacing w:val="-23"/>
          <w:sz w:val="24"/>
          <w:szCs w:val="24"/>
        </w:rPr>
        <w:t>日期：</w:t>
      </w:r>
      <w:r>
        <w:rPr>
          <w:rFonts w:hint="eastAsia" w:ascii="宋体" w:hAnsi="宋体" w:eastAsia="宋体" w:cs="宋体"/>
          <w:spacing w:val="-23"/>
          <w:sz w:val="24"/>
          <w:szCs w:val="24"/>
          <w:lang w:val="en-US" w:eastAsia="zh-CN"/>
        </w:rPr>
        <w:t xml:space="preserve">    </w:t>
      </w:r>
      <w:r>
        <w:rPr>
          <w:rFonts w:ascii="宋体" w:hAnsi="宋体" w:eastAsia="宋体" w:cs="宋体"/>
          <w:spacing w:val="-23"/>
          <w:sz w:val="24"/>
          <w:szCs w:val="24"/>
        </w:rPr>
        <w:t>年</w:t>
      </w:r>
      <w:r>
        <w:rPr>
          <w:rFonts w:hint="eastAsia" w:ascii="宋体" w:hAnsi="宋体" w:eastAsia="宋体" w:cs="宋体"/>
          <w:spacing w:val="-23"/>
          <w:sz w:val="24"/>
          <w:szCs w:val="24"/>
          <w:lang w:val="en-US" w:eastAsia="zh-CN"/>
        </w:rPr>
        <w:t xml:space="preserve">  </w:t>
      </w:r>
      <w:r>
        <w:rPr>
          <w:rFonts w:ascii="宋体" w:hAnsi="宋体" w:eastAsia="宋体" w:cs="宋体"/>
          <w:spacing w:val="13"/>
          <w:sz w:val="24"/>
          <w:szCs w:val="24"/>
        </w:rPr>
        <w:t xml:space="preserve">  </w:t>
      </w:r>
      <w:r>
        <w:rPr>
          <w:rFonts w:ascii="宋体" w:hAnsi="宋体" w:eastAsia="宋体" w:cs="宋体"/>
          <w:spacing w:val="-23"/>
          <w:sz w:val="24"/>
          <w:szCs w:val="24"/>
        </w:rPr>
        <w:t>月</w:t>
      </w:r>
      <w:r>
        <w:rPr>
          <w:rFonts w:ascii="宋体" w:hAnsi="宋体" w:eastAsia="宋体" w:cs="宋体"/>
          <w:spacing w:val="2"/>
          <w:sz w:val="24"/>
          <w:szCs w:val="24"/>
        </w:rPr>
        <w:t xml:space="preserve">    </w:t>
      </w:r>
      <w:r>
        <w:rPr>
          <w:rFonts w:ascii="宋体" w:hAnsi="宋体" w:eastAsia="宋体" w:cs="宋体"/>
          <w:spacing w:val="-23"/>
          <w:sz w:val="24"/>
          <w:szCs w:val="24"/>
        </w:rPr>
        <w:t>日</w:t>
      </w:r>
    </w:p>
    <w:p w14:paraId="3E2DD937">
      <w:pPr>
        <w:spacing w:before="191" w:line="225" w:lineRule="auto"/>
        <w:ind w:left="3320"/>
        <w:rPr>
          <w:rFonts w:ascii="宋体" w:hAnsi="宋体" w:eastAsia="宋体" w:cs="宋体"/>
          <w:sz w:val="30"/>
          <w:szCs w:val="30"/>
        </w:rPr>
      </w:pPr>
      <w:r>
        <w:rPr>
          <w:rFonts w:hint="eastAsia" w:ascii="宋体" w:hAnsi="宋体" w:eastAsia="宋体" w:cs="宋体"/>
          <w:spacing w:val="9"/>
          <w:sz w:val="30"/>
          <w:szCs w:val="30"/>
          <w:lang w:val="en-US" w:eastAsia="zh-CN"/>
          <w14:textOutline w14:w="5793" w14:cap="sq" w14:cmpd="sng">
            <w14:solidFill>
              <w14:srgbClr w14:val="000000"/>
            </w14:solidFill>
            <w14:prstDash w14:val="solid"/>
            <w14:bevel/>
          </w14:textOutline>
        </w:rPr>
        <w:t>五</w:t>
      </w:r>
      <w:r>
        <w:rPr>
          <w:rFonts w:ascii="宋体" w:hAnsi="宋体" w:eastAsia="宋体" w:cs="宋体"/>
          <w:spacing w:val="9"/>
          <w:sz w:val="30"/>
          <w:szCs w:val="30"/>
          <w14:textOutline w14:w="5793" w14:cap="sq" w14:cmpd="sng">
            <w14:solidFill>
              <w14:srgbClr w14:val="000000"/>
            </w14:solidFill>
            <w14:prstDash w14:val="solid"/>
            <w14:bevel/>
          </w14:textOutline>
        </w:rPr>
        <w:t>、商务响应偏离表</w:t>
      </w:r>
    </w:p>
    <w:p w14:paraId="72396FD2">
      <w:pPr>
        <w:pStyle w:val="2"/>
        <w:spacing w:line="269" w:lineRule="auto"/>
      </w:pPr>
    </w:p>
    <w:p w14:paraId="6F3DACC2">
      <w:pPr>
        <w:pStyle w:val="2"/>
        <w:spacing w:line="270" w:lineRule="auto"/>
      </w:pPr>
    </w:p>
    <w:p w14:paraId="64E46168">
      <w:pPr>
        <w:spacing w:before="78" w:line="219" w:lineRule="auto"/>
        <w:ind w:left="122"/>
        <w:rPr>
          <w:rFonts w:ascii="宋体" w:hAnsi="宋体" w:eastAsia="宋体" w:cs="宋体"/>
          <w:sz w:val="24"/>
          <w:szCs w:val="24"/>
        </w:rPr>
      </w:pPr>
      <w:r>
        <w:rPr>
          <w:rFonts w:ascii="宋体" w:hAnsi="宋体" w:eastAsia="宋体" w:cs="宋体"/>
          <w:spacing w:val="-1"/>
          <w:sz w:val="24"/>
          <w:szCs w:val="24"/>
        </w:rPr>
        <w:t>供应商名称(盖章)：</w:t>
      </w:r>
      <w:r>
        <w:rPr>
          <w:rFonts w:ascii="宋体" w:hAnsi="宋体" w:eastAsia="宋体" w:cs="宋体"/>
          <w:spacing w:val="-1"/>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1"/>
          <w:sz w:val="24"/>
          <w:szCs w:val="24"/>
        </w:rPr>
        <w:t>项目编号：</w:t>
      </w:r>
      <w:r>
        <w:rPr>
          <w:rFonts w:ascii="宋体" w:hAnsi="宋体" w:eastAsia="宋体" w:cs="宋体"/>
          <w:sz w:val="24"/>
          <w:szCs w:val="24"/>
          <w:u w:val="single" w:color="auto"/>
        </w:rPr>
        <w:t xml:space="preserve">           </w:t>
      </w:r>
    </w:p>
    <w:p w14:paraId="5F180295">
      <w:pPr>
        <w:spacing w:before="15"/>
      </w:pPr>
    </w:p>
    <w:tbl>
      <w:tblPr>
        <w:tblStyle w:val="27"/>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166"/>
        <w:gridCol w:w="2634"/>
        <w:gridCol w:w="1650"/>
        <w:gridCol w:w="931"/>
      </w:tblGrid>
      <w:tr w14:paraId="1622B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center"/>
          </w:tcPr>
          <w:p w14:paraId="5096BD3D">
            <w:pPr>
              <w:pStyle w:val="28"/>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sz w:val="24"/>
                <w:szCs w:val="24"/>
              </w:rPr>
            </w:pPr>
            <w:r>
              <w:rPr>
                <w:spacing w:val="-5"/>
                <w:sz w:val="24"/>
                <w:szCs w:val="24"/>
              </w:rPr>
              <w:t>序号</w:t>
            </w:r>
          </w:p>
        </w:tc>
        <w:tc>
          <w:tcPr>
            <w:tcW w:w="3166" w:type="dxa"/>
            <w:vAlign w:val="center"/>
          </w:tcPr>
          <w:p w14:paraId="42926FCD">
            <w:pPr>
              <w:pStyle w:val="28"/>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sz w:val="24"/>
                <w:szCs w:val="24"/>
              </w:rPr>
            </w:pPr>
            <w:r>
              <w:rPr>
                <w:rFonts w:hint="eastAsia"/>
                <w:spacing w:val="-3"/>
                <w:sz w:val="24"/>
                <w:szCs w:val="24"/>
                <w:lang w:eastAsia="zh-CN"/>
              </w:rPr>
              <w:t>谈判</w:t>
            </w:r>
            <w:r>
              <w:rPr>
                <w:spacing w:val="-3"/>
                <w:sz w:val="24"/>
                <w:szCs w:val="24"/>
              </w:rPr>
              <w:t>要求</w:t>
            </w:r>
          </w:p>
        </w:tc>
        <w:tc>
          <w:tcPr>
            <w:tcW w:w="2634" w:type="dxa"/>
            <w:vAlign w:val="center"/>
          </w:tcPr>
          <w:p w14:paraId="71E89B0C">
            <w:pPr>
              <w:pStyle w:val="28"/>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sz w:val="24"/>
                <w:szCs w:val="24"/>
              </w:rPr>
            </w:pPr>
            <w:r>
              <w:rPr>
                <w:spacing w:val="-2"/>
                <w:sz w:val="24"/>
                <w:szCs w:val="24"/>
              </w:rPr>
              <w:t>供应商应答</w:t>
            </w:r>
          </w:p>
        </w:tc>
        <w:tc>
          <w:tcPr>
            <w:tcW w:w="1650" w:type="dxa"/>
            <w:vAlign w:val="center"/>
          </w:tcPr>
          <w:p w14:paraId="7DF99F56">
            <w:pPr>
              <w:pStyle w:val="28"/>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sz w:val="24"/>
                <w:szCs w:val="24"/>
              </w:rPr>
            </w:pPr>
            <w:r>
              <w:rPr>
                <w:spacing w:val="-5"/>
                <w:sz w:val="24"/>
                <w:szCs w:val="24"/>
              </w:rPr>
              <w:t>响应/偏离</w:t>
            </w:r>
          </w:p>
        </w:tc>
        <w:tc>
          <w:tcPr>
            <w:tcW w:w="931" w:type="dxa"/>
            <w:vAlign w:val="center"/>
          </w:tcPr>
          <w:p w14:paraId="373E61EB">
            <w:pPr>
              <w:pStyle w:val="28"/>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sz w:val="24"/>
                <w:szCs w:val="24"/>
              </w:rPr>
            </w:pPr>
            <w:r>
              <w:rPr>
                <w:spacing w:val="-7"/>
                <w:sz w:val="24"/>
                <w:szCs w:val="24"/>
              </w:rPr>
              <w:t>备注</w:t>
            </w:r>
          </w:p>
        </w:tc>
      </w:tr>
      <w:tr w14:paraId="7976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7FDB0DC7">
            <w:pPr>
              <w:rPr>
                <w:rFonts w:ascii="Arial"/>
                <w:sz w:val="21"/>
              </w:rPr>
            </w:pPr>
          </w:p>
        </w:tc>
        <w:tc>
          <w:tcPr>
            <w:tcW w:w="3166" w:type="dxa"/>
            <w:vAlign w:val="top"/>
          </w:tcPr>
          <w:p w14:paraId="047D00BA">
            <w:pPr>
              <w:rPr>
                <w:rFonts w:ascii="Arial"/>
                <w:sz w:val="21"/>
              </w:rPr>
            </w:pPr>
          </w:p>
        </w:tc>
        <w:tc>
          <w:tcPr>
            <w:tcW w:w="2634" w:type="dxa"/>
            <w:vAlign w:val="top"/>
          </w:tcPr>
          <w:p w14:paraId="64E4AC8B">
            <w:pPr>
              <w:rPr>
                <w:rFonts w:ascii="Arial"/>
                <w:sz w:val="21"/>
              </w:rPr>
            </w:pPr>
          </w:p>
        </w:tc>
        <w:tc>
          <w:tcPr>
            <w:tcW w:w="1650" w:type="dxa"/>
            <w:vAlign w:val="top"/>
          </w:tcPr>
          <w:p w14:paraId="0464E3B5">
            <w:pPr>
              <w:rPr>
                <w:rFonts w:ascii="Arial"/>
                <w:sz w:val="21"/>
              </w:rPr>
            </w:pPr>
          </w:p>
        </w:tc>
        <w:tc>
          <w:tcPr>
            <w:tcW w:w="931" w:type="dxa"/>
            <w:vAlign w:val="top"/>
          </w:tcPr>
          <w:p w14:paraId="0BBB8D41">
            <w:pPr>
              <w:rPr>
                <w:rFonts w:ascii="Arial"/>
                <w:sz w:val="21"/>
              </w:rPr>
            </w:pPr>
          </w:p>
        </w:tc>
      </w:tr>
      <w:tr w14:paraId="54AE8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6520214E">
            <w:pPr>
              <w:rPr>
                <w:rFonts w:ascii="Arial"/>
                <w:sz w:val="21"/>
              </w:rPr>
            </w:pPr>
          </w:p>
        </w:tc>
        <w:tc>
          <w:tcPr>
            <w:tcW w:w="3166" w:type="dxa"/>
            <w:vAlign w:val="top"/>
          </w:tcPr>
          <w:p w14:paraId="372B5431">
            <w:pPr>
              <w:rPr>
                <w:rFonts w:ascii="Arial"/>
                <w:sz w:val="21"/>
              </w:rPr>
            </w:pPr>
          </w:p>
        </w:tc>
        <w:tc>
          <w:tcPr>
            <w:tcW w:w="2634" w:type="dxa"/>
            <w:vAlign w:val="top"/>
          </w:tcPr>
          <w:p w14:paraId="317380C3">
            <w:pPr>
              <w:rPr>
                <w:rFonts w:ascii="Arial"/>
                <w:sz w:val="21"/>
              </w:rPr>
            </w:pPr>
          </w:p>
        </w:tc>
        <w:tc>
          <w:tcPr>
            <w:tcW w:w="1650" w:type="dxa"/>
            <w:vAlign w:val="top"/>
          </w:tcPr>
          <w:p w14:paraId="3FD4E302">
            <w:pPr>
              <w:rPr>
                <w:rFonts w:ascii="Arial"/>
                <w:sz w:val="21"/>
              </w:rPr>
            </w:pPr>
          </w:p>
        </w:tc>
        <w:tc>
          <w:tcPr>
            <w:tcW w:w="931" w:type="dxa"/>
            <w:vAlign w:val="top"/>
          </w:tcPr>
          <w:p w14:paraId="003BAE9B">
            <w:pPr>
              <w:rPr>
                <w:rFonts w:ascii="Arial"/>
                <w:sz w:val="21"/>
              </w:rPr>
            </w:pPr>
          </w:p>
        </w:tc>
      </w:tr>
      <w:tr w14:paraId="58A35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650D3CFF">
            <w:pPr>
              <w:rPr>
                <w:rFonts w:ascii="Arial"/>
                <w:sz w:val="21"/>
              </w:rPr>
            </w:pPr>
          </w:p>
        </w:tc>
        <w:tc>
          <w:tcPr>
            <w:tcW w:w="3166" w:type="dxa"/>
            <w:vAlign w:val="top"/>
          </w:tcPr>
          <w:p w14:paraId="0CCD5FBF">
            <w:pPr>
              <w:rPr>
                <w:rFonts w:ascii="Arial"/>
                <w:sz w:val="21"/>
              </w:rPr>
            </w:pPr>
          </w:p>
        </w:tc>
        <w:tc>
          <w:tcPr>
            <w:tcW w:w="2634" w:type="dxa"/>
            <w:vAlign w:val="top"/>
          </w:tcPr>
          <w:p w14:paraId="176CAACC">
            <w:pPr>
              <w:rPr>
                <w:rFonts w:ascii="Arial"/>
                <w:sz w:val="21"/>
              </w:rPr>
            </w:pPr>
          </w:p>
        </w:tc>
        <w:tc>
          <w:tcPr>
            <w:tcW w:w="1650" w:type="dxa"/>
            <w:vAlign w:val="top"/>
          </w:tcPr>
          <w:p w14:paraId="30455A39">
            <w:pPr>
              <w:rPr>
                <w:rFonts w:ascii="Arial"/>
                <w:sz w:val="21"/>
              </w:rPr>
            </w:pPr>
          </w:p>
        </w:tc>
        <w:tc>
          <w:tcPr>
            <w:tcW w:w="931" w:type="dxa"/>
            <w:vAlign w:val="top"/>
          </w:tcPr>
          <w:p w14:paraId="5C3A34B3">
            <w:pPr>
              <w:rPr>
                <w:rFonts w:ascii="Arial"/>
                <w:sz w:val="21"/>
              </w:rPr>
            </w:pPr>
          </w:p>
        </w:tc>
      </w:tr>
      <w:tr w14:paraId="34224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473178D2">
            <w:pPr>
              <w:rPr>
                <w:rFonts w:ascii="Arial"/>
                <w:sz w:val="21"/>
              </w:rPr>
            </w:pPr>
          </w:p>
        </w:tc>
        <w:tc>
          <w:tcPr>
            <w:tcW w:w="3166" w:type="dxa"/>
            <w:vAlign w:val="top"/>
          </w:tcPr>
          <w:p w14:paraId="5A969197">
            <w:pPr>
              <w:rPr>
                <w:rFonts w:ascii="Arial"/>
                <w:sz w:val="21"/>
              </w:rPr>
            </w:pPr>
          </w:p>
        </w:tc>
        <w:tc>
          <w:tcPr>
            <w:tcW w:w="2634" w:type="dxa"/>
            <w:vAlign w:val="top"/>
          </w:tcPr>
          <w:p w14:paraId="1BFD2071">
            <w:pPr>
              <w:rPr>
                <w:rFonts w:ascii="Arial"/>
                <w:sz w:val="21"/>
              </w:rPr>
            </w:pPr>
          </w:p>
        </w:tc>
        <w:tc>
          <w:tcPr>
            <w:tcW w:w="1650" w:type="dxa"/>
            <w:vAlign w:val="top"/>
          </w:tcPr>
          <w:p w14:paraId="30EEFF1B">
            <w:pPr>
              <w:rPr>
                <w:rFonts w:ascii="Arial"/>
                <w:sz w:val="21"/>
              </w:rPr>
            </w:pPr>
          </w:p>
        </w:tc>
        <w:tc>
          <w:tcPr>
            <w:tcW w:w="931" w:type="dxa"/>
            <w:vAlign w:val="top"/>
          </w:tcPr>
          <w:p w14:paraId="41EEB4EA">
            <w:pPr>
              <w:rPr>
                <w:rFonts w:ascii="Arial"/>
                <w:sz w:val="21"/>
              </w:rPr>
            </w:pPr>
          </w:p>
        </w:tc>
      </w:tr>
      <w:tr w14:paraId="2A5AA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7240F00F">
            <w:pPr>
              <w:rPr>
                <w:rFonts w:ascii="Arial"/>
                <w:sz w:val="21"/>
              </w:rPr>
            </w:pPr>
          </w:p>
        </w:tc>
        <w:tc>
          <w:tcPr>
            <w:tcW w:w="3166" w:type="dxa"/>
            <w:vAlign w:val="top"/>
          </w:tcPr>
          <w:p w14:paraId="2484334D">
            <w:pPr>
              <w:rPr>
                <w:rFonts w:ascii="Arial"/>
                <w:sz w:val="21"/>
              </w:rPr>
            </w:pPr>
          </w:p>
        </w:tc>
        <w:tc>
          <w:tcPr>
            <w:tcW w:w="2634" w:type="dxa"/>
            <w:vAlign w:val="top"/>
          </w:tcPr>
          <w:p w14:paraId="26E8D611">
            <w:pPr>
              <w:rPr>
                <w:rFonts w:ascii="Arial"/>
                <w:sz w:val="21"/>
              </w:rPr>
            </w:pPr>
          </w:p>
        </w:tc>
        <w:tc>
          <w:tcPr>
            <w:tcW w:w="1650" w:type="dxa"/>
            <w:vAlign w:val="top"/>
          </w:tcPr>
          <w:p w14:paraId="623D18EF">
            <w:pPr>
              <w:rPr>
                <w:rFonts w:ascii="Arial"/>
                <w:sz w:val="21"/>
              </w:rPr>
            </w:pPr>
          </w:p>
        </w:tc>
        <w:tc>
          <w:tcPr>
            <w:tcW w:w="931" w:type="dxa"/>
            <w:vAlign w:val="top"/>
          </w:tcPr>
          <w:p w14:paraId="56EE3DE7">
            <w:pPr>
              <w:rPr>
                <w:rFonts w:ascii="Arial"/>
                <w:sz w:val="21"/>
              </w:rPr>
            </w:pPr>
          </w:p>
        </w:tc>
      </w:tr>
      <w:tr w14:paraId="361E9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5E10FB9">
            <w:pPr>
              <w:rPr>
                <w:rFonts w:ascii="Arial"/>
                <w:sz w:val="21"/>
              </w:rPr>
            </w:pPr>
          </w:p>
        </w:tc>
        <w:tc>
          <w:tcPr>
            <w:tcW w:w="3166" w:type="dxa"/>
            <w:vAlign w:val="top"/>
          </w:tcPr>
          <w:p w14:paraId="700C1DF3">
            <w:pPr>
              <w:rPr>
                <w:rFonts w:ascii="Arial"/>
                <w:sz w:val="21"/>
              </w:rPr>
            </w:pPr>
          </w:p>
        </w:tc>
        <w:tc>
          <w:tcPr>
            <w:tcW w:w="2634" w:type="dxa"/>
            <w:vAlign w:val="top"/>
          </w:tcPr>
          <w:p w14:paraId="32F3C3D4">
            <w:pPr>
              <w:rPr>
                <w:rFonts w:ascii="Arial"/>
                <w:sz w:val="21"/>
              </w:rPr>
            </w:pPr>
          </w:p>
        </w:tc>
        <w:tc>
          <w:tcPr>
            <w:tcW w:w="1650" w:type="dxa"/>
            <w:vAlign w:val="top"/>
          </w:tcPr>
          <w:p w14:paraId="620C471B">
            <w:pPr>
              <w:rPr>
                <w:rFonts w:ascii="Arial"/>
                <w:sz w:val="21"/>
              </w:rPr>
            </w:pPr>
          </w:p>
        </w:tc>
        <w:tc>
          <w:tcPr>
            <w:tcW w:w="931" w:type="dxa"/>
            <w:vAlign w:val="top"/>
          </w:tcPr>
          <w:p w14:paraId="6BA717FD">
            <w:pPr>
              <w:rPr>
                <w:rFonts w:ascii="Arial"/>
                <w:sz w:val="21"/>
              </w:rPr>
            </w:pPr>
          </w:p>
        </w:tc>
      </w:tr>
      <w:tr w14:paraId="04AA2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73ED7E01">
            <w:pPr>
              <w:rPr>
                <w:rFonts w:ascii="Arial"/>
                <w:sz w:val="21"/>
              </w:rPr>
            </w:pPr>
          </w:p>
        </w:tc>
        <w:tc>
          <w:tcPr>
            <w:tcW w:w="3166" w:type="dxa"/>
            <w:vAlign w:val="top"/>
          </w:tcPr>
          <w:p w14:paraId="2104A10F">
            <w:pPr>
              <w:rPr>
                <w:rFonts w:ascii="Arial"/>
                <w:sz w:val="21"/>
              </w:rPr>
            </w:pPr>
          </w:p>
        </w:tc>
        <w:tc>
          <w:tcPr>
            <w:tcW w:w="2634" w:type="dxa"/>
            <w:vAlign w:val="top"/>
          </w:tcPr>
          <w:p w14:paraId="3FE485FF">
            <w:pPr>
              <w:rPr>
                <w:rFonts w:ascii="Arial"/>
                <w:sz w:val="21"/>
              </w:rPr>
            </w:pPr>
          </w:p>
        </w:tc>
        <w:tc>
          <w:tcPr>
            <w:tcW w:w="1650" w:type="dxa"/>
            <w:vAlign w:val="top"/>
          </w:tcPr>
          <w:p w14:paraId="2BFE97FC">
            <w:pPr>
              <w:rPr>
                <w:rFonts w:ascii="Arial"/>
                <w:sz w:val="21"/>
              </w:rPr>
            </w:pPr>
          </w:p>
        </w:tc>
        <w:tc>
          <w:tcPr>
            <w:tcW w:w="931" w:type="dxa"/>
            <w:vAlign w:val="top"/>
          </w:tcPr>
          <w:p w14:paraId="64CBC198">
            <w:pPr>
              <w:rPr>
                <w:rFonts w:ascii="Arial"/>
                <w:sz w:val="21"/>
              </w:rPr>
            </w:pPr>
          </w:p>
        </w:tc>
      </w:tr>
      <w:tr w14:paraId="2C160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4CFB674B">
            <w:pPr>
              <w:rPr>
                <w:rFonts w:ascii="Arial"/>
                <w:sz w:val="21"/>
              </w:rPr>
            </w:pPr>
          </w:p>
        </w:tc>
        <w:tc>
          <w:tcPr>
            <w:tcW w:w="3166" w:type="dxa"/>
            <w:vAlign w:val="top"/>
          </w:tcPr>
          <w:p w14:paraId="3B2C48B7">
            <w:pPr>
              <w:rPr>
                <w:rFonts w:ascii="Arial"/>
                <w:sz w:val="21"/>
              </w:rPr>
            </w:pPr>
          </w:p>
        </w:tc>
        <w:tc>
          <w:tcPr>
            <w:tcW w:w="2634" w:type="dxa"/>
            <w:vAlign w:val="top"/>
          </w:tcPr>
          <w:p w14:paraId="3143C9DC">
            <w:pPr>
              <w:rPr>
                <w:rFonts w:ascii="Arial"/>
                <w:sz w:val="21"/>
              </w:rPr>
            </w:pPr>
          </w:p>
        </w:tc>
        <w:tc>
          <w:tcPr>
            <w:tcW w:w="1650" w:type="dxa"/>
            <w:vAlign w:val="top"/>
          </w:tcPr>
          <w:p w14:paraId="23873F53">
            <w:pPr>
              <w:rPr>
                <w:rFonts w:ascii="Arial"/>
                <w:sz w:val="21"/>
              </w:rPr>
            </w:pPr>
          </w:p>
        </w:tc>
        <w:tc>
          <w:tcPr>
            <w:tcW w:w="931" w:type="dxa"/>
            <w:vAlign w:val="top"/>
          </w:tcPr>
          <w:p w14:paraId="2467D81B">
            <w:pPr>
              <w:rPr>
                <w:rFonts w:ascii="Arial"/>
                <w:sz w:val="21"/>
              </w:rPr>
            </w:pPr>
          </w:p>
        </w:tc>
      </w:tr>
      <w:tr w14:paraId="70D51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23832B94">
            <w:pPr>
              <w:rPr>
                <w:rFonts w:ascii="Arial"/>
                <w:sz w:val="21"/>
              </w:rPr>
            </w:pPr>
          </w:p>
        </w:tc>
        <w:tc>
          <w:tcPr>
            <w:tcW w:w="3166" w:type="dxa"/>
            <w:vAlign w:val="top"/>
          </w:tcPr>
          <w:p w14:paraId="3E9146FF">
            <w:pPr>
              <w:rPr>
                <w:rFonts w:ascii="Arial"/>
                <w:sz w:val="21"/>
              </w:rPr>
            </w:pPr>
          </w:p>
        </w:tc>
        <w:tc>
          <w:tcPr>
            <w:tcW w:w="2634" w:type="dxa"/>
            <w:vAlign w:val="top"/>
          </w:tcPr>
          <w:p w14:paraId="38FA442A">
            <w:pPr>
              <w:rPr>
                <w:rFonts w:ascii="Arial"/>
                <w:sz w:val="21"/>
              </w:rPr>
            </w:pPr>
          </w:p>
        </w:tc>
        <w:tc>
          <w:tcPr>
            <w:tcW w:w="1650" w:type="dxa"/>
            <w:vAlign w:val="top"/>
          </w:tcPr>
          <w:p w14:paraId="59457B5F">
            <w:pPr>
              <w:rPr>
                <w:rFonts w:ascii="Arial"/>
                <w:sz w:val="21"/>
              </w:rPr>
            </w:pPr>
          </w:p>
        </w:tc>
        <w:tc>
          <w:tcPr>
            <w:tcW w:w="931" w:type="dxa"/>
            <w:vAlign w:val="top"/>
          </w:tcPr>
          <w:p w14:paraId="37785F80">
            <w:pPr>
              <w:rPr>
                <w:rFonts w:ascii="Arial"/>
                <w:sz w:val="21"/>
              </w:rPr>
            </w:pPr>
          </w:p>
        </w:tc>
      </w:tr>
      <w:tr w14:paraId="25043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71F4B2E">
            <w:pPr>
              <w:rPr>
                <w:rFonts w:ascii="Arial"/>
                <w:sz w:val="21"/>
              </w:rPr>
            </w:pPr>
          </w:p>
        </w:tc>
        <w:tc>
          <w:tcPr>
            <w:tcW w:w="3166" w:type="dxa"/>
            <w:vAlign w:val="top"/>
          </w:tcPr>
          <w:p w14:paraId="157FF2A7">
            <w:pPr>
              <w:rPr>
                <w:rFonts w:ascii="Arial"/>
                <w:sz w:val="21"/>
              </w:rPr>
            </w:pPr>
          </w:p>
        </w:tc>
        <w:tc>
          <w:tcPr>
            <w:tcW w:w="2634" w:type="dxa"/>
            <w:vAlign w:val="top"/>
          </w:tcPr>
          <w:p w14:paraId="42818344">
            <w:pPr>
              <w:rPr>
                <w:rFonts w:ascii="Arial"/>
                <w:sz w:val="21"/>
              </w:rPr>
            </w:pPr>
          </w:p>
        </w:tc>
        <w:tc>
          <w:tcPr>
            <w:tcW w:w="1650" w:type="dxa"/>
            <w:vAlign w:val="top"/>
          </w:tcPr>
          <w:p w14:paraId="48B65C66">
            <w:pPr>
              <w:rPr>
                <w:rFonts w:ascii="Arial"/>
                <w:sz w:val="21"/>
              </w:rPr>
            </w:pPr>
          </w:p>
        </w:tc>
        <w:tc>
          <w:tcPr>
            <w:tcW w:w="931" w:type="dxa"/>
            <w:vAlign w:val="top"/>
          </w:tcPr>
          <w:p w14:paraId="369182EA">
            <w:pPr>
              <w:rPr>
                <w:rFonts w:ascii="Arial"/>
                <w:sz w:val="21"/>
              </w:rPr>
            </w:pPr>
          </w:p>
        </w:tc>
      </w:tr>
      <w:tr w14:paraId="3BC60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2" w:type="dxa"/>
            <w:vAlign w:val="top"/>
          </w:tcPr>
          <w:p w14:paraId="6ABE61FD">
            <w:pPr>
              <w:rPr>
                <w:rFonts w:ascii="Arial"/>
                <w:sz w:val="21"/>
              </w:rPr>
            </w:pPr>
          </w:p>
        </w:tc>
        <w:tc>
          <w:tcPr>
            <w:tcW w:w="3166" w:type="dxa"/>
            <w:vAlign w:val="top"/>
          </w:tcPr>
          <w:p w14:paraId="3DB3E313">
            <w:pPr>
              <w:rPr>
                <w:rFonts w:ascii="Arial"/>
                <w:sz w:val="21"/>
              </w:rPr>
            </w:pPr>
          </w:p>
        </w:tc>
        <w:tc>
          <w:tcPr>
            <w:tcW w:w="2634" w:type="dxa"/>
            <w:vAlign w:val="top"/>
          </w:tcPr>
          <w:p w14:paraId="25B31CC0">
            <w:pPr>
              <w:rPr>
                <w:rFonts w:ascii="Arial"/>
                <w:sz w:val="21"/>
              </w:rPr>
            </w:pPr>
          </w:p>
        </w:tc>
        <w:tc>
          <w:tcPr>
            <w:tcW w:w="1650" w:type="dxa"/>
            <w:vAlign w:val="top"/>
          </w:tcPr>
          <w:p w14:paraId="21CFF133">
            <w:pPr>
              <w:rPr>
                <w:rFonts w:ascii="Arial"/>
                <w:sz w:val="21"/>
              </w:rPr>
            </w:pPr>
          </w:p>
        </w:tc>
        <w:tc>
          <w:tcPr>
            <w:tcW w:w="931" w:type="dxa"/>
            <w:vAlign w:val="top"/>
          </w:tcPr>
          <w:p w14:paraId="54F0DD9B">
            <w:pPr>
              <w:rPr>
                <w:rFonts w:ascii="Arial"/>
                <w:sz w:val="21"/>
              </w:rPr>
            </w:pPr>
          </w:p>
        </w:tc>
      </w:tr>
    </w:tbl>
    <w:p w14:paraId="2D5DDC0A">
      <w:pPr>
        <w:pStyle w:val="2"/>
        <w:spacing w:line="467" w:lineRule="auto"/>
      </w:pPr>
    </w:p>
    <w:p w14:paraId="4D280435">
      <w:pPr>
        <w:spacing w:before="78" w:line="219" w:lineRule="auto"/>
        <w:ind w:left="122"/>
        <w:rPr>
          <w:rFonts w:ascii="宋体" w:hAnsi="宋体" w:eastAsia="宋体" w:cs="宋体"/>
          <w:sz w:val="24"/>
          <w:szCs w:val="24"/>
        </w:rPr>
      </w:pPr>
      <w:r>
        <w:rPr>
          <w:rFonts w:ascii="宋体" w:hAnsi="宋体" w:eastAsia="宋体" w:cs="宋体"/>
          <w:spacing w:val="-5"/>
          <w:sz w:val="24"/>
          <w:szCs w:val="24"/>
        </w:rPr>
        <w:t>供应商授权代表签字：</w:t>
      </w:r>
      <w:r>
        <w:rPr>
          <w:rFonts w:ascii="宋体" w:hAnsi="宋体" w:eastAsia="宋体" w:cs="宋体"/>
          <w:spacing w:val="-5"/>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5"/>
          <w:sz w:val="24"/>
          <w:szCs w:val="24"/>
        </w:rPr>
        <w:t>职</w:t>
      </w:r>
      <w:r>
        <w:rPr>
          <w:rFonts w:ascii="宋体" w:hAnsi="宋体" w:eastAsia="宋体" w:cs="宋体"/>
          <w:spacing w:val="12"/>
          <w:sz w:val="24"/>
          <w:szCs w:val="24"/>
        </w:rPr>
        <w:t xml:space="preserve"> </w:t>
      </w:r>
      <w:r>
        <w:rPr>
          <w:rFonts w:ascii="宋体" w:hAnsi="宋体" w:eastAsia="宋体" w:cs="宋体"/>
          <w:spacing w:val="-5"/>
          <w:sz w:val="24"/>
          <w:szCs w:val="24"/>
        </w:rPr>
        <w:t>务：</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5"/>
          <w:sz w:val="24"/>
          <w:szCs w:val="24"/>
        </w:rPr>
        <w:t>日</w:t>
      </w:r>
      <w:r>
        <w:rPr>
          <w:rFonts w:ascii="宋体" w:hAnsi="宋体" w:eastAsia="宋体" w:cs="宋体"/>
          <w:spacing w:val="13"/>
          <w:sz w:val="24"/>
          <w:szCs w:val="24"/>
        </w:rPr>
        <w:t xml:space="preserve"> </w:t>
      </w:r>
      <w:r>
        <w:rPr>
          <w:rFonts w:ascii="宋体" w:hAnsi="宋体" w:eastAsia="宋体" w:cs="宋体"/>
          <w:spacing w:val="-5"/>
          <w:sz w:val="24"/>
          <w:szCs w:val="24"/>
        </w:rPr>
        <w:t>期：</w:t>
      </w:r>
      <w:r>
        <w:rPr>
          <w:rFonts w:ascii="宋体" w:hAnsi="宋体" w:eastAsia="宋体" w:cs="宋体"/>
          <w:spacing w:val="-5"/>
          <w:sz w:val="24"/>
          <w:szCs w:val="24"/>
          <w:u w:val="single" w:color="auto"/>
        </w:rPr>
        <w:t xml:space="preserve">            </w:t>
      </w:r>
    </w:p>
    <w:p w14:paraId="10F04936">
      <w:pPr>
        <w:pStyle w:val="2"/>
        <w:spacing w:line="241" w:lineRule="auto"/>
      </w:pPr>
    </w:p>
    <w:p w14:paraId="5B4D7B32">
      <w:pPr>
        <w:pStyle w:val="2"/>
        <w:spacing w:line="241" w:lineRule="auto"/>
      </w:pPr>
    </w:p>
    <w:p w14:paraId="1B8AF33A">
      <w:pPr>
        <w:pStyle w:val="2"/>
        <w:spacing w:line="242" w:lineRule="auto"/>
      </w:pPr>
    </w:p>
    <w:p w14:paraId="14FA2B7D">
      <w:pPr>
        <w:spacing w:before="78" w:line="224" w:lineRule="auto"/>
        <w:ind w:left="122"/>
        <w:rPr>
          <w:rFonts w:ascii="宋体" w:hAnsi="宋体" w:eastAsia="宋体" w:cs="宋体"/>
          <w:sz w:val="24"/>
          <w:szCs w:val="24"/>
        </w:rPr>
      </w:pPr>
      <w:r>
        <w:rPr>
          <w:rFonts w:ascii="宋体" w:hAnsi="宋体" w:eastAsia="宋体" w:cs="宋体"/>
          <w:spacing w:val="-5"/>
          <w:sz w:val="24"/>
          <w:szCs w:val="24"/>
        </w:rPr>
        <w:t>注：</w:t>
      </w:r>
    </w:p>
    <w:p w14:paraId="2C5B1887">
      <w:pPr>
        <w:spacing w:before="178" w:line="263" w:lineRule="auto"/>
        <w:ind w:left="141" w:hanging="1"/>
        <w:rPr>
          <w:rFonts w:ascii="宋体" w:hAnsi="宋体" w:eastAsia="宋体" w:cs="宋体"/>
          <w:sz w:val="24"/>
          <w:szCs w:val="24"/>
        </w:rPr>
      </w:pPr>
      <w:r>
        <w:rPr>
          <w:rFonts w:ascii="宋体" w:hAnsi="宋体" w:eastAsia="宋体" w:cs="宋体"/>
          <w:sz w:val="24"/>
          <w:szCs w:val="24"/>
        </w:rPr>
        <w:t>1、根据</w:t>
      </w:r>
      <w:r>
        <w:rPr>
          <w:rFonts w:hint="eastAsia" w:ascii="宋体" w:hAnsi="宋体" w:eastAsia="宋体" w:cs="宋体"/>
          <w:sz w:val="24"/>
          <w:szCs w:val="24"/>
          <w:lang w:val="en-US" w:eastAsia="zh-CN"/>
        </w:rPr>
        <w:t>服务</w:t>
      </w:r>
      <w:r>
        <w:rPr>
          <w:rFonts w:ascii="宋体" w:hAnsi="宋体" w:eastAsia="宋体" w:cs="宋体"/>
          <w:sz w:val="24"/>
          <w:szCs w:val="24"/>
        </w:rPr>
        <w:t>期限、付款、技术条款及合同条款等要求，此表在不改变表式</w:t>
      </w:r>
      <w:r>
        <w:rPr>
          <w:rFonts w:ascii="宋体" w:hAnsi="宋体" w:eastAsia="宋体" w:cs="宋体"/>
          <w:spacing w:val="-3"/>
          <w:sz w:val="24"/>
          <w:szCs w:val="24"/>
        </w:rPr>
        <w:t>的情况下可自行制作。</w:t>
      </w:r>
    </w:p>
    <w:p w14:paraId="7FF7B7F4">
      <w:pPr>
        <w:spacing w:before="178" w:line="263" w:lineRule="auto"/>
        <w:ind w:left="141" w:hanging="1"/>
        <w:rPr>
          <w:rFonts w:ascii="宋体" w:hAnsi="宋体" w:eastAsia="宋体" w:cs="宋体"/>
          <w:sz w:val="24"/>
          <w:szCs w:val="24"/>
        </w:rPr>
      </w:pPr>
      <w:r>
        <w:rPr>
          <w:rFonts w:ascii="宋体" w:hAnsi="宋体" w:eastAsia="宋体" w:cs="宋体"/>
          <w:sz w:val="24"/>
          <w:szCs w:val="24"/>
        </w:rPr>
        <w:t>2、供应商未按要求响应的，漏项的，自行承担被视为无效</w:t>
      </w:r>
      <w:r>
        <w:rPr>
          <w:rFonts w:hint="eastAsia" w:ascii="宋体" w:hAnsi="宋体" w:eastAsia="宋体" w:cs="宋体"/>
          <w:sz w:val="24"/>
          <w:szCs w:val="24"/>
          <w:lang w:eastAsia="zh-CN"/>
        </w:rPr>
        <w:t>谈判</w:t>
      </w:r>
      <w:r>
        <w:rPr>
          <w:rFonts w:ascii="宋体" w:hAnsi="宋体" w:eastAsia="宋体" w:cs="宋体"/>
          <w:sz w:val="24"/>
          <w:szCs w:val="24"/>
        </w:rPr>
        <w:t>响应文件的风险。</w:t>
      </w:r>
    </w:p>
    <w:p w14:paraId="0A917B24">
      <w:pPr>
        <w:spacing w:before="178" w:line="263" w:lineRule="auto"/>
        <w:ind w:left="141" w:hanging="1"/>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商务条款不允许负偏离。</w:t>
      </w:r>
    </w:p>
    <w:p w14:paraId="0E76644E">
      <w:pPr>
        <w:spacing w:line="219" w:lineRule="auto"/>
        <w:rPr>
          <w:rFonts w:ascii="宋体" w:hAnsi="宋体" w:eastAsia="宋体" w:cs="宋体"/>
          <w:sz w:val="24"/>
          <w:szCs w:val="24"/>
        </w:rPr>
        <w:sectPr>
          <w:footerReference r:id="rId15" w:type="default"/>
          <w:pgSz w:w="11906" w:h="16839"/>
          <w:pgMar w:top="1431" w:right="1362" w:bottom="1403" w:left="1161" w:header="0" w:footer="1189" w:gutter="0"/>
          <w:pgNumType w:fmt="decimal"/>
          <w:cols w:space="720" w:num="1"/>
        </w:sectPr>
      </w:pPr>
    </w:p>
    <w:p w14:paraId="0C0D9D10">
      <w:pPr>
        <w:spacing w:before="129" w:line="224" w:lineRule="auto"/>
        <w:ind w:left="3322"/>
        <w:rPr>
          <w:rFonts w:ascii="宋体" w:hAnsi="宋体" w:eastAsia="宋体" w:cs="宋体"/>
          <w:spacing w:val="9"/>
          <w:sz w:val="31"/>
          <w:szCs w:val="31"/>
          <w14:textOutline w14:w="5793" w14:cap="sq" w14:cmpd="sng">
            <w14:solidFill>
              <w14:srgbClr w14:val="000000"/>
            </w14:solidFill>
            <w14:prstDash w14:val="solid"/>
            <w14:bevel/>
          </w14:textOutline>
        </w:rPr>
      </w:pPr>
      <w:r>
        <w:rPr>
          <w:rFonts w:hint="eastAsia" w:ascii="宋体" w:hAnsi="宋体" w:eastAsia="宋体" w:cs="宋体"/>
          <w:spacing w:val="9"/>
          <w:sz w:val="30"/>
          <w:szCs w:val="30"/>
          <w:lang w:val="en-US" w:eastAsia="zh-CN"/>
          <w14:textOutline w14:w="5793" w14:cap="sq" w14:cmpd="sng">
            <w14:solidFill>
              <w14:srgbClr w14:val="000000"/>
            </w14:solidFill>
            <w14:prstDash w14:val="solid"/>
            <w14:bevel/>
          </w14:textOutline>
        </w:rPr>
        <w:t>六</w:t>
      </w:r>
      <w:r>
        <w:rPr>
          <w:rFonts w:ascii="宋体" w:hAnsi="宋体" w:eastAsia="宋体" w:cs="宋体"/>
          <w:spacing w:val="9"/>
          <w:sz w:val="30"/>
          <w:szCs w:val="30"/>
          <w14:textOutline w14:w="5793" w14:cap="sq" w14:cmpd="sng">
            <w14:solidFill>
              <w14:srgbClr w14:val="000000"/>
            </w14:solidFill>
            <w14:prstDash w14:val="solid"/>
            <w14:bevel/>
          </w14:textOutline>
        </w:rPr>
        <w:t>、</w:t>
      </w:r>
      <w:r>
        <w:rPr>
          <w:rFonts w:hint="eastAsia" w:ascii="宋体" w:hAnsi="宋体" w:eastAsia="宋体" w:cs="宋体"/>
          <w:spacing w:val="9"/>
          <w:sz w:val="30"/>
          <w:szCs w:val="30"/>
          <w:lang w:val="en-US" w:eastAsia="zh-CN"/>
          <w14:textOutline w14:w="5793" w14:cap="sq" w14:cmpd="sng">
            <w14:solidFill>
              <w14:srgbClr w14:val="000000"/>
            </w14:solidFill>
            <w14:prstDash w14:val="solid"/>
            <w14:bevel/>
          </w14:textOutline>
        </w:rPr>
        <w:t>谈判</w:t>
      </w:r>
      <w:r>
        <w:rPr>
          <w:rFonts w:ascii="宋体" w:hAnsi="宋体" w:eastAsia="宋体" w:cs="宋体"/>
          <w:spacing w:val="9"/>
          <w:sz w:val="30"/>
          <w:szCs w:val="30"/>
          <w14:textOutline w14:w="5793" w14:cap="sq" w14:cmpd="sng">
            <w14:solidFill>
              <w14:srgbClr w14:val="000000"/>
            </w14:solidFill>
            <w14:prstDash w14:val="solid"/>
            <w14:bevel/>
          </w14:textOutline>
        </w:rPr>
        <w:t>文件确认书</w:t>
      </w:r>
    </w:p>
    <w:p w14:paraId="1DD55054">
      <w:pPr>
        <w:kinsoku w:val="0"/>
        <w:spacing w:line="5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本单位对</w:t>
      </w:r>
      <w:r>
        <w:rPr>
          <w:rFonts w:hint="eastAsia" w:asciiTheme="majorEastAsia" w:hAnsiTheme="majorEastAsia" w:eastAsiaTheme="majorEastAsia" w:cstheme="minorHAnsi"/>
          <w:sz w:val="24"/>
          <w:szCs w:val="24"/>
          <w:lang w:eastAsia="zh-CN"/>
        </w:rPr>
        <w:t>紫阳县蒿坪镇中心卫生院劳务保洁外包项目</w:t>
      </w:r>
      <w:r>
        <w:rPr>
          <w:rFonts w:hint="eastAsia" w:asciiTheme="majorEastAsia" w:hAnsiTheme="majorEastAsia" w:eastAsiaTheme="majorEastAsia" w:cstheme="minorHAnsi"/>
          <w:sz w:val="24"/>
          <w:szCs w:val="24"/>
          <w:lang w:val="en-US" w:eastAsia="zh-CN"/>
        </w:rPr>
        <w:t>谈判</w:t>
      </w:r>
      <w:r>
        <w:rPr>
          <w:rFonts w:asciiTheme="majorEastAsia" w:hAnsiTheme="majorEastAsia" w:eastAsiaTheme="majorEastAsia" w:cstheme="minorHAnsi"/>
          <w:sz w:val="24"/>
          <w:szCs w:val="24"/>
        </w:rPr>
        <w:t>文件及相关的修正内容、答疑内容均无异议。</w:t>
      </w:r>
    </w:p>
    <w:p w14:paraId="58E1C2C6">
      <w:pPr>
        <w:kinsoku w:val="0"/>
        <w:spacing w:line="500" w:lineRule="exact"/>
        <w:ind w:firstLine="480" w:firstLineChars="200"/>
        <w:rPr>
          <w:rFonts w:asciiTheme="majorEastAsia" w:hAnsiTheme="majorEastAsia" w:eastAsiaTheme="majorEastAsia" w:cstheme="minorHAnsi"/>
          <w:sz w:val="24"/>
          <w:szCs w:val="24"/>
        </w:rPr>
      </w:pPr>
    </w:p>
    <w:p w14:paraId="0134A746">
      <w:pPr>
        <w:spacing w:line="440" w:lineRule="exact"/>
        <w:rPr>
          <w:rFonts w:asciiTheme="majorEastAsia" w:hAnsiTheme="majorEastAsia" w:eastAsiaTheme="majorEastAsia" w:cstheme="minorHAnsi"/>
          <w:b/>
          <w:bCs/>
          <w:sz w:val="24"/>
          <w:szCs w:val="24"/>
        </w:rPr>
      </w:pPr>
    </w:p>
    <w:p w14:paraId="447660B7">
      <w:pPr>
        <w:ind w:firstLine="4560" w:firstLineChars="1900"/>
        <w:jc w:val="left"/>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供应商</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盖章</w:t>
      </w:r>
      <w:r>
        <w:rPr>
          <w:rFonts w:hint="eastAsia" w:asciiTheme="majorEastAsia" w:hAnsiTheme="majorEastAsia" w:eastAsiaTheme="majorEastAsia" w:cstheme="minorHAnsi"/>
          <w:sz w:val="24"/>
          <w:szCs w:val="24"/>
          <w:lang w:eastAsia="zh-CN"/>
        </w:rPr>
        <w:t>）</w:t>
      </w:r>
      <w:r>
        <w:rPr>
          <w:rFonts w:asciiTheme="majorEastAsia" w:hAnsiTheme="majorEastAsia" w:eastAsiaTheme="majorEastAsia" w:cstheme="minorHAnsi"/>
          <w:sz w:val="24"/>
          <w:szCs w:val="24"/>
        </w:rPr>
        <w:t>：</w:t>
      </w:r>
    </w:p>
    <w:p w14:paraId="7C86A9A9">
      <w:pPr>
        <w:spacing w:line="440" w:lineRule="exact"/>
        <w:jc w:val="center"/>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3B41AEEE">
      <w:pPr>
        <w:spacing w:line="440" w:lineRule="exact"/>
        <w:jc w:val="center"/>
        <w:rPr>
          <w:rFonts w:hint="eastAsia" w:ascii="宋体" w:hAnsi="宋体" w:eastAsia="宋体" w:cs="宋体"/>
          <w:b/>
          <w:bCs/>
          <w:sz w:val="28"/>
          <w:szCs w:val="28"/>
        </w:rPr>
      </w:pPr>
    </w:p>
    <w:p w14:paraId="60E495C4">
      <w:pPr>
        <w:spacing w:line="440" w:lineRule="exact"/>
        <w:jc w:val="center"/>
        <w:rPr>
          <w:rFonts w:hint="eastAsia" w:ascii="宋体" w:hAnsi="宋体" w:eastAsia="宋体" w:cs="宋体"/>
          <w:b/>
          <w:bCs/>
          <w:sz w:val="28"/>
          <w:szCs w:val="28"/>
        </w:rPr>
      </w:pPr>
    </w:p>
    <w:p w14:paraId="5A85D8EA">
      <w:pPr>
        <w:spacing w:line="440" w:lineRule="exact"/>
        <w:jc w:val="center"/>
        <w:rPr>
          <w:rFonts w:hint="eastAsia" w:ascii="宋体" w:hAnsi="宋体" w:eastAsia="宋体" w:cs="宋体"/>
          <w:b/>
          <w:bCs/>
          <w:sz w:val="28"/>
          <w:szCs w:val="28"/>
        </w:rPr>
      </w:pPr>
    </w:p>
    <w:p w14:paraId="50B023FA">
      <w:pPr>
        <w:pStyle w:val="2"/>
        <w:rPr>
          <w:rFonts w:hint="eastAsia" w:ascii="宋体" w:hAnsi="宋体" w:eastAsia="宋体" w:cs="宋体"/>
          <w:b/>
          <w:bCs/>
          <w:sz w:val="28"/>
          <w:szCs w:val="28"/>
        </w:rPr>
      </w:pPr>
    </w:p>
    <w:p w14:paraId="54F6A617">
      <w:pPr>
        <w:pStyle w:val="2"/>
        <w:rPr>
          <w:rFonts w:hint="eastAsia" w:ascii="宋体" w:hAnsi="宋体" w:eastAsia="宋体" w:cs="宋体"/>
          <w:b/>
          <w:bCs/>
          <w:sz w:val="28"/>
          <w:szCs w:val="28"/>
        </w:rPr>
      </w:pPr>
    </w:p>
    <w:p w14:paraId="34825649">
      <w:pPr>
        <w:pStyle w:val="2"/>
        <w:rPr>
          <w:rFonts w:hint="eastAsia" w:ascii="宋体" w:hAnsi="宋体" w:eastAsia="宋体" w:cs="宋体"/>
          <w:b/>
          <w:bCs/>
          <w:sz w:val="28"/>
          <w:szCs w:val="28"/>
        </w:rPr>
      </w:pPr>
    </w:p>
    <w:p w14:paraId="6669AC7B">
      <w:pPr>
        <w:pStyle w:val="2"/>
        <w:rPr>
          <w:rFonts w:hint="eastAsia" w:ascii="宋体" w:hAnsi="宋体" w:eastAsia="宋体" w:cs="宋体"/>
          <w:b/>
          <w:bCs/>
          <w:sz w:val="28"/>
          <w:szCs w:val="28"/>
        </w:rPr>
      </w:pPr>
    </w:p>
    <w:p w14:paraId="2B849000">
      <w:pPr>
        <w:pStyle w:val="2"/>
        <w:rPr>
          <w:rFonts w:hint="eastAsia" w:ascii="宋体" w:hAnsi="宋体" w:eastAsia="宋体" w:cs="宋体"/>
          <w:b/>
          <w:bCs/>
          <w:sz w:val="28"/>
          <w:szCs w:val="28"/>
        </w:rPr>
      </w:pPr>
    </w:p>
    <w:p w14:paraId="50C8174E">
      <w:pPr>
        <w:pStyle w:val="2"/>
        <w:rPr>
          <w:rFonts w:hint="eastAsia" w:ascii="宋体" w:hAnsi="宋体" w:eastAsia="宋体" w:cs="宋体"/>
          <w:b/>
          <w:bCs/>
          <w:sz w:val="28"/>
          <w:szCs w:val="28"/>
        </w:rPr>
      </w:pPr>
    </w:p>
    <w:p w14:paraId="5243B36A">
      <w:pPr>
        <w:pStyle w:val="2"/>
        <w:rPr>
          <w:rFonts w:hint="eastAsia" w:ascii="宋体" w:hAnsi="宋体" w:eastAsia="宋体" w:cs="宋体"/>
          <w:b/>
          <w:bCs/>
          <w:sz w:val="28"/>
          <w:szCs w:val="28"/>
        </w:rPr>
      </w:pPr>
    </w:p>
    <w:p w14:paraId="3652A3AD">
      <w:pPr>
        <w:pStyle w:val="2"/>
        <w:rPr>
          <w:rFonts w:hint="eastAsia" w:ascii="宋体" w:hAnsi="宋体" w:eastAsia="宋体" w:cs="宋体"/>
          <w:b/>
          <w:bCs/>
          <w:sz w:val="28"/>
          <w:szCs w:val="28"/>
        </w:rPr>
      </w:pPr>
    </w:p>
    <w:p w14:paraId="7F61603E">
      <w:pPr>
        <w:pStyle w:val="2"/>
        <w:rPr>
          <w:rFonts w:hint="eastAsia" w:ascii="宋体" w:hAnsi="宋体" w:eastAsia="宋体" w:cs="宋体"/>
          <w:b/>
          <w:bCs/>
          <w:sz w:val="28"/>
          <w:szCs w:val="28"/>
        </w:rPr>
      </w:pPr>
    </w:p>
    <w:p w14:paraId="1EB71C55">
      <w:pPr>
        <w:pStyle w:val="2"/>
        <w:rPr>
          <w:rFonts w:hint="eastAsia" w:ascii="宋体" w:hAnsi="宋体" w:eastAsia="宋体" w:cs="宋体"/>
          <w:b/>
          <w:bCs/>
          <w:sz w:val="28"/>
          <w:szCs w:val="28"/>
        </w:rPr>
      </w:pPr>
    </w:p>
    <w:p w14:paraId="250C2CC4">
      <w:pPr>
        <w:pStyle w:val="2"/>
        <w:rPr>
          <w:rFonts w:hint="eastAsia" w:ascii="宋体" w:hAnsi="宋体" w:eastAsia="宋体" w:cs="宋体"/>
          <w:b/>
          <w:bCs/>
          <w:sz w:val="28"/>
          <w:szCs w:val="28"/>
        </w:rPr>
      </w:pPr>
    </w:p>
    <w:p w14:paraId="5EB22FA3">
      <w:pPr>
        <w:pStyle w:val="2"/>
        <w:rPr>
          <w:rFonts w:hint="eastAsia" w:ascii="宋体" w:hAnsi="宋体" w:eastAsia="宋体" w:cs="宋体"/>
          <w:b/>
          <w:bCs/>
          <w:sz w:val="28"/>
          <w:szCs w:val="28"/>
        </w:rPr>
      </w:pPr>
    </w:p>
    <w:p w14:paraId="4B1E4E6C">
      <w:pPr>
        <w:pStyle w:val="2"/>
        <w:rPr>
          <w:rFonts w:hint="eastAsia" w:ascii="宋体" w:hAnsi="宋体" w:eastAsia="宋体" w:cs="宋体"/>
          <w:b/>
          <w:bCs/>
          <w:sz w:val="28"/>
          <w:szCs w:val="28"/>
        </w:rPr>
      </w:pPr>
    </w:p>
    <w:p w14:paraId="138427C4">
      <w:pPr>
        <w:pStyle w:val="2"/>
        <w:rPr>
          <w:rFonts w:hint="eastAsia" w:ascii="宋体" w:hAnsi="宋体" w:eastAsia="宋体" w:cs="宋体"/>
          <w:b/>
          <w:bCs/>
          <w:sz w:val="28"/>
          <w:szCs w:val="28"/>
        </w:rPr>
      </w:pPr>
    </w:p>
    <w:p w14:paraId="37275E1E">
      <w:pPr>
        <w:pStyle w:val="2"/>
        <w:rPr>
          <w:rFonts w:hint="eastAsia" w:ascii="宋体" w:hAnsi="宋体" w:eastAsia="宋体" w:cs="宋体"/>
          <w:b/>
          <w:bCs/>
          <w:sz w:val="28"/>
          <w:szCs w:val="28"/>
        </w:rPr>
      </w:pPr>
    </w:p>
    <w:p w14:paraId="33ED6F6D">
      <w:pPr>
        <w:pStyle w:val="2"/>
        <w:rPr>
          <w:rFonts w:hint="eastAsia" w:ascii="宋体" w:hAnsi="宋体" w:eastAsia="宋体" w:cs="宋体"/>
          <w:b/>
          <w:bCs/>
          <w:sz w:val="28"/>
          <w:szCs w:val="28"/>
        </w:rPr>
      </w:pPr>
    </w:p>
    <w:p w14:paraId="611D78E1">
      <w:pPr>
        <w:pStyle w:val="2"/>
        <w:rPr>
          <w:rFonts w:hint="eastAsia" w:ascii="宋体" w:hAnsi="宋体" w:eastAsia="宋体" w:cs="宋体"/>
          <w:b/>
          <w:bCs/>
          <w:sz w:val="28"/>
          <w:szCs w:val="28"/>
        </w:rPr>
      </w:pPr>
    </w:p>
    <w:p w14:paraId="12753FB9">
      <w:pPr>
        <w:pStyle w:val="2"/>
        <w:rPr>
          <w:rFonts w:hint="eastAsia" w:ascii="宋体" w:hAnsi="宋体" w:eastAsia="宋体" w:cs="宋体"/>
          <w:b/>
          <w:bCs/>
          <w:sz w:val="28"/>
          <w:szCs w:val="28"/>
        </w:rPr>
      </w:pPr>
    </w:p>
    <w:p w14:paraId="13DE6AA9">
      <w:pPr>
        <w:pStyle w:val="2"/>
        <w:rPr>
          <w:rFonts w:hint="eastAsia" w:ascii="宋体" w:hAnsi="宋体" w:eastAsia="宋体" w:cs="宋体"/>
          <w:b/>
          <w:bCs/>
          <w:sz w:val="28"/>
          <w:szCs w:val="28"/>
        </w:rPr>
      </w:pPr>
    </w:p>
    <w:p w14:paraId="7E2E1451">
      <w:pPr>
        <w:pStyle w:val="2"/>
        <w:rPr>
          <w:rFonts w:hint="eastAsia" w:ascii="宋体" w:hAnsi="宋体" w:eastAsia="宋体" w:cs="宋体"/>
          <w:b/>
          <w:bCs/>
          <w:sz w:val="28"/>
          <w:szCs w:val="28"/>
        </w:rPr>
      </w:pPr>
    </w:p>
    <w:p w14:paraId="6C610426">
      <w:pPr>
        <w:pStyle w:val="2"/>
        <w:rPr>
          <w:rFonts w:hint="eastAsia" w:ascii="宋体" w:hAnsi="宋体" w:eastAsia="宋体" w:cs="宋体"/>
          <w:b/>
          <w:bCs/>
          <w:sz w:val="28"/>
          <w:szCs w:val="28"/>
        </w:rPr>
      </w:pPr>
    </w:p>
    <w:p w14:paraId="00B49727">
      <w:pPr>
        <w:pStyle w:val="2"/>
        <w:rPr>
          <w:rFonts w:hint="eastAsia" w:ascii="宋体" w:hAnsi="宋体" w:eastAsia="宋体" w:cs="宋体"/>
          <w:b/>
          <w:bCs/>
          <w:sz w:val="28"/>
          <w:szCs w:val="28"/>
        </w:rPr>
      </w:pPr>
    </w:p>
    <w:p w14:paraId="541BE87B">
      <w:pPr>
        <w:pStyle w:val="2"/>
        <w:rPr>
          <w:rFonts w:hint="eastAsia" w:ascii="宋体" w:hAnsi="宋体" w:eastAsia="宋体" w:cs="宋体"/>
          <w:b/>
          <w:bCs/>
          <w:sz w:val="28"/>
          <w:szCs w:val="28"/>
        </w:rPr>
      </w:pPr>
    </w:p>
    <w:p w14:paraId="3E0E6EF2">
      <w:pPr>
        <w:pStyle w:val="2"/>
        <w:rPr>
          <w:rFonts w:hint="eastAsia" w:ascii="宋体" w:hAnsi="宋体" w:eastAsia="宋体" w:cs="宋体"/>
          <w:b/>
          <w:bCs/>
          <w:sz w:val="28"/>
          <w:szCs w:val="28"/>
        </w:rPr>
      </w:pPr>
    </w:p>
    <w:p w14:paraId="22DFF0C5">
      <w:pPr>
        <w:pStyle w:val="2"/>
        <w:spacing w:line="402" w:lineRule="auto"/>
      </w:pPr>
    </w:p>
    <w:p w14:paraId="69A3AACA">
      <w:pPr>
        <w:numPr>
          <w:ilvl w:val="0"/>
          <w:numId w:val="0"/>
        </w:numPr>
        <w:spacing w:before="101" w:line="225" w:lineRule="auto"/>
        <w:jc w:val="center"/>
        <w:outlineLvl w:val="1"/>
        <w:rPr>
          <w:rFonts w:ascii="宋体" w:hAnsi="宋体" w:eastAsia="宋体" w:cs="宋体"/>
          <w:spacing w:val="8"/>
          <w:sz w:val="31"/>
          <w:szCs w:val="31"/>
          <w14:textOutline w14:w="5793" w14:cap="sq" w14:cmpd="sng">
            <w14:solidFill>
              <w14:srgbClr w14:val="000000"/>
            </w14:solidFill>
            <w14:prstDash w14:val="solid"/>
            <w14:bevel/>
          </w14:textOutline>
        </w:rPr>
      </w:pPr>
      <w:r>
        <w:rPr>
          <w:rFonts w:hint="eastAsia" w:ascii="宋体" w:hAnsi="宋体" w:eastAsia="宋体" w:cs="宋体"/>
          <w:spacing w:val="8"/>
          <w:sz w:val="30"/>
          <w:szCs w:val="30"/>
          <w:lang w:val="en-US" w:eastAsia="zh-CN"/>
          <w14:textOutline w14:w="5793" w14:cap="sq" w14:cmpd="sng">
            <w14:solidFill>
              <w14:srgbClr w14:val="000000"/>
            </w14:solidFill>
            <w14:prstDash w14:val="solid"/>
            <w14:bevel/>
          </w14:textOutline>
        </w:rPr>
        <w:t>七、</w:t>
      </w:r>
      <w:r>
        <w:rPr>
          <w:rFonts w:hint="eastAsia" w:ascii="宋体" w:hAnsi="宋体" w:eastAsia="宋体" w:cs="宋体"/>
          <w:spacing w:val="8"/>
          <w:sz w:val="30"/>
          <w:szCs w:val="30"/>
          <w14:textOutline w14:w="5793" w14:cap="sq" w14:cmpd="sng">
            <w14:solidFill>
              <w14:srgbClr w14:val="000000"/>
            </w14:solidFill>
            <w14:prstDash w14:val="solid"/>
            <w14:bevel/>
          </w14:textOutline>
        </w:rPr>
        <w:t>项目实施方案</w:t>
      </w:r>
    </w:p>
    <w:p w14:paraId="03CE72EF">
      <w:pPr>
        <w:spacing w:line="440" w:lineRule="exact"/>
        <w:jc w:val="center"/>
        <w:outlineLvl w:val="0"/>
        <w:rPr>
          <w:rFonts w:hint="eastAsia" w:hAnsi="宋体" w:eastAsia="宋体"/>
          <w:sz w:val="24"/>
          <w:highlight w:val="none"/>
          <w:lang w:eastAsia="zh-CN"/>
        </w:rPr>
      </w:pPr>
      <w:r>
        <w:rPr>
          <w:rFonts w:hint="eastAsia" w:hAnsi="宋体"/>
          <w:sz w:val="24"/>
          <w:highlight w:val="none"/>
          <w:lang w:eastAsia="zh-CN"/>
        </w:rPr>
        <w:t>（</w:t>
      </w:r>
      <w:r>
        <w:rPr>
          <w:rFonts w:hint="eastAsia" w:hAnsi="宋体"/>
          <w:sz w:val="24"/>
          <w:highlight w:val="none"/>
          <w:lang w:val="en-US" w:eastAsia="zh-CN"/>
        </w:rPr>
        <w:t>格式自拟</w:t>
      </w:r>
      <w:r>
        <w:rPr>
          <w:rFonts w:hint="eastAsia" w:hAnsi="宋体"/>
          <w:sz w:val="24"/>
          <w:highlight w:val="none"/>
          <w:lang w:eastAsia="zh-CN"/>
        </w:rPr>
        <w:t>）</w:t>
      </w:r>
    </w:p>
    <w:p w14:paraId="37F580B8">
      <w:pPr>
        <w:pStyle w:val="2"/>
        <w:spacing w:line="244" w:lineRule="auto"/>
      </w:pPr>
    </w:p>
    <w:p w14:paraId="21F8F6C5">
      <w:pPr>
        <w:pStyle w:val="2"/>
        <w:spacing w:line="244" w:lineRule="auto"/>
      </w:pPr>
    </w:p>
    <w:p w14:paraId="34A47520">
      <w:pPr>
        <w:pStyle w:val="2"/>
        <w:spacing w:line="244" w:lineRule="auto"/>
      </w:pPr>
    </w:p>
    <w:p w14:paraId="279C3EF3">
      <w:pPr>
        <w:pStyle w:val="2"/>
        <w:rPr>
          <w:rFonts w:ascii="宋体" w:hAnsi="宋体" w:eastAsia="宋体" w:cs="宋体"/>
          <w:spacing w:val="-4"/>
          <w:sz w:val="18"/>
          <w:szCs w:val="18"/>
        </w:rPr>
      </w:pPr>
    </w:p>
    <w:p w14:paraId="071202B8">
      <w:pPr>
        <w:pStyle w:val="2"/>
        <w:rPr>
          <w:rFonts w:ascii="宋体" w:hAnsi="宋体" w:eastAsia="宋体" w:cs="宋体"/>
          <w:spacing w:val="-4"/>
          <w:sz w:val="18"/>
          <w:szCs w:val="18"/>
        </w:rPr>
      </w:pPr>
    </w:p>
    <w:p w14:paraId="19805B6B">
      <w:pPr>
        <w:pStyle w:val="2"/>
        <w:rPr>
          <w:rFonts w:ascii="宋体" w:hAnsi="宋体" w:eastAsia="宋体" w:cs="宋体"/>
          <w:spacing w:val="-4"/>
          <w:sz w:val="18"/>
          <w:szCs w:val="18"/>
        </w:rPr>
      </w:pPr>
    </w:p>
    <w:p w14:paraId="4CC67682">
      <w:pPr>
        <w:pStyle w:val="2"/>
        <w:rPr>
          <w:rFonts w:ascii="宋体" w:hAnsi="宋体" w:eastAsia="宋体" w:cs="宋体"/>
          <w:spacing w:val="-4"/>
          <w:sz w:val="18"/>
          <w:szCs w:val="18"/>
        </w:rPr>
      </w:pPr>
    </w:p>
    <w:p w14:paraId="47694DC6">
      <w:pPr>
        <w:spacing w:before="59" w:line="219" w:lineRule="auto"/>
        <w:ind w:left="3364"/>
        <w:rPr>
          <w:rFonts w:ascii="宋体" w:hAnsi="宋体" w:eastAsia="宋体" w:cs="宋体"/>
          <w:spacing w:val="-4"/>
          <w:sz w:val="18"/>
          <w:szCs w:val="18"/>
        </w:rPr>
      </w:pPr>
    </w:p>
    <w:p w14:paraId="1DBAC518">
      <w:pPr>
        <w:spacing w:before="59" w:line="219" w:lineRule="auto"/>
        <w:ind w:left="3364"/>
        <w:rPr>
          <w:rFonts w:ascii="宋体" w:hAnsi="宋体" w:eastAsia="宋体" w:cs="宋体"/>
          <w:spacing w:val="-4"/>
          <w:sz w:val="18"/>
          <w:szCs w:val="18"/>
        </w:rPr>
      </w:pPr>
    </w:p>
    <w:p w14:paraId="76222BD0">
      <w:pPr>
        <w:spacing w:before="59" w:line="219" w:lineRule="auto"/>
        <w:ind w:left="3364"/>
        <w:rPr>
          <w:rFonts w:ascii="宋体" w:hAnsi="宋体" w:eastAsia="宋体" w:cs="宋体"/>
          <w:spacing w:val="-4"/>
          <w:sz w:val="18"/>
          <w:szCs w:val="18"/>
        </w:rPr>
      </w:pPr>
    </w:p>
    <w:p w14:paraId="245ABC12">
      <w:pPr>
        <w:spacing w:before="64" w:line="225" w:lineRule="auto"/>
        <w:ind w:left="3180"/>
        <w:outlineLvl w:val="1"/>
        <w:rPr>
          <w:rFonts w:ascii="宋体" w:hAnsi="宋体" w:eastAsia="宋体" w:cs="宋体"/>
          <w:sz w:val="31"/>
          <w:szCs w:val="31"/>
        </w:rPr>
      </w:pPr>
      <w:r>
        <w:rPr>
          <w:rFonts w:hint="eastAsia" w:ascii="宋体" w:hAnsi="宋体" w:eastAsia="宋体" w:cs="宋体"/>
          <w:spacing w:val="7"/>
          <w:sz w:val="30"/>
          <w:szCs w:val="30"/>
          <w:lang w:val="en-US" w:eastAsia="zh-CN"/>
          <w14:textOutline w14:w="5793" w14:cap="sq" w14:cmpd="sng">
            <w14:solidFill>
              <w14:srgbClr w14:val="000000"/>
            </w14:solidFill>
            <w14:prstDash w14:val="solid"/>
            <w14:bevel/>
          </w14:textOutline>
        </w:rPr>
        <w:t>八</w:t>
      </w:r>
      <w:r>
        <w:rPr>
          <w:rFonts w:ascii="宋体" w:hAnsi="宋体" w:eastAsia="宋体" w:cs="宋体"/>
          <w:spacing w:val="7"/>
          <w:sz w:val="30"/>
          <w:szCs w:val="30"/>
          <w14:textOutline w14:w="5793" w14:cap="sq" w14:cmpd="sng">
            <w14:solidFill>
              <w14:srgbClr w14:val="000000"/>
            </w14:solidFill>
            <w14:prstDash w14:val="solid"/>
            <w14:bevel/>
          </w14:textOutline>
        </w:rPr>
        <w:t>、</w:t>
      </w:r>
      <w:r>
        <w:rPr>
          <w:rFonts w:hint="eastAsia" w:ascii="宋体" w:hAnsi="宋体" w:eastAsia="宋体" w:cs="宋体"/>
          <w:spacing w:val="7"/>
          <w:sz w:val="30"/>
          <w:szCs w:val="30"/>
          <w14:textOutline w14:w="5793" w14:cap="sq" w14:cmpd="sng">
            <w14:solidFill>
              <w14:srgbClr w14:val="000000"/>
            </w14:solidFill>
            <w14:prstDash w14:val="solid"/>
            <w14:bevel/>
          </w14:textOutline>
        </w:rPr>
        <w:t>服务方案及承诺</w:t>
      </w:r>
    </w:p>
    <w:p w14:paraId="7AC85DFB">
      <w:pPr>
        <w:spacing w:line="440" w:lineRule="exact"/>
        <w:jc w:val="center"/>
        <w:outlineLvl w:val="0"/>
        <w:rPr>
          <w:rFonts w:hint="eastAsia" w:hAnsi="宋体" w:eastAsia="宋体"/>
          <w:sz w:val="24"/>
          <w:highlight w:val="none"/>
          <w:lang w:eastAsia="zh-CN"/>
        </w:rPr>
      </w:pPr>
      <w:r>
        <w:rPr>
          <w:rFonts w:hint="eastAsia" w:hAnsi="宋体"/>
          <w:sz w:val="24"/>
          <w:highlight w:val="none"/>
          <w:lang w:eastAsia="zh-CN"/>
        </w:rPr>
        <w:t>（</w:t>
      </w:r>
      <w:r>
        <w:rPr>
          <w:rFonts w:hint="eastAsia" w:hAnsi="宋体"/>
          <w:sz w:val="24"/>
          <w:highlight w:val="none"/>
          <w:lang w:val="en-US" w:eastAsia="zh-CN"/>
        </w:rPr>
        <w:t>格式自拟</w:t>
      </w:r>
      <w:r>
        <w:rPr>
          <w:rFonts w:hint="eastAsia" w:hAnsi="宋体"/>
          <w:sz w:val="24"/>
          <w:highlight w:val="none"/>
          <w:lang w:eastAsia="zh-CN"/>
        </w:rPr>
        <w:t>）</w:t>
      </w:r>
    </w:p>
    <w:p w14:paraId="2C76EBB0">
      <w:pPr>
        <w:pStyle w:val="2"/>
        <w:spacing w:line="325" w:lineRule="auto"/>
      </w:pPr>
    </w:p>
    <w:p w14:paraId="09E9612C">
      <w:pPr>
        <w:pStyle w:val="2"/>
        <w:spacing w:line="325" w:lineRule="auto"/>
      </w:pPr>
    </w:p>
    <w:p w14:paraId="73A0EFC6">
      <w:pPr>
        <w:pStyle w:val="2"/>
        <w:spacing w:line="325" w:lineRule="auto"/>
      </w:pPr>
    </w:p>
    <w:p w14:paraId="27DD7D3F">
      <w:pPr>
        <w:pStyle w:val="2"/>
        <w:spacing w:line="325" w:lineRule="auto"/>
      </w:pPr>
    </w:p>
    <w:p w14:paraId="26E5E7DF">
      <w:pPr>
        <w:pStyle w:val="2"/>
        <w:spacing w:line="325" w:lineRule="auto"/>
      </w:pPr>
    </w:p>
    <w:p w14:paraId="00437F1F">
      <w:pPr>
        <w:pStyle w:val="2"/>
        <w:spacing w:line="325" w:lineRule="auto"/>
      </w:pPr>
    </w:p>
    <w:p w14:paraId="104B27C5">
      <w:pPr>
        <w:pStyle w:val="2"/>
        <w:spacing w:line="325" w:lineRule="auto"/>
      </w:pPr>
    </w:p>
    <w:p w14:paraId="2A22C2A4">
      <w:pPr>
        <w:pStyle w:val="2"/>
        <w:spacing w:line="325" w:lineRule="auto"/>
      </w:pPr>
    </w:p>
    <w:p w14:paraId="058FF396">
      <w:pPr>
        <w:spacing w:before="64" w:line="225" w:lineRule="auto"/>
        <w:jc w:val="center"/>
        <w:outlineLvl w:val="1"/>
        <w:rPr>
          <w:rFonts w:ascii="宋体" w:hAnsi="宋体" w:eastAsia="宋体" w:cs="宋体"/>
          <w:sz w:val="31"/>
          <w:szCs w:val="31"/>
        </w:rPr>
      </w:pPr>
      <w:r>
        <w:rPr>
          <w:rFonts w:hint="eastAsia" w:ascii="宋体" w:hAnsi="宋体" w:eastAsia="宋体" w:cs="宋体"/>
          <w:spacing w:val="7"/>
          <w:sz w:val="30"/>
          <w:szCs w:val="30"/>
          <w:lang w:val="en-US" w:eastAsia="zh-CN"/>
          <w14:textOutline w14:w="5793" w14:cap="sq" w14:cmpd="sng">
            <w14:solidFill>
              <w14:srgbClr w14:val="000000"/>
            </w14:solidFill>
            <w14:prstDash w14:val="solid"/>
            <w14:bevel/>
          </w14:textOutline>
        </w:rPr>
        <w:t>九</w:t>
      </w:r>
      <w:r>
        <w:rPr>
          <w:rFonts w:ascii="宋体" w:hAnsi="宋体" w:eastAsia="宋体" w:cs="宋体"/>
          <w:spacing w:val="7"/>
          <w:sz w:val="30"/>
          <w:szCs w:val="30"/>
          <w14:textOutline w14:w="5793" w14:cap="sq" w14:cmpd="sng">
            <w14:solidFill>
              <w14:srgbClr w14:val="000000"/>
            </w14:solidFill>
            <w14:prstDash w14:val="solid"/>
            <w14:bevel/>
          </w14:textOutline>
        </w:rPr>
        <w:t>、</w:t>
      </w:r>
      <w:r>
        <w:rPr>
          <w:rFonts w:hint="eastAsia" w:ascii="宋体" w:hAnsi="宋体" w:eastAsia="宋体" w:cs="宋体"/>
          <w:spacing w:val="7"/>
          <w:sz w:val="30"/>
          <w:szCs w:val="30"/>
          <w14:textOutline w14:w="5793" w14:cap="sq" w14:cmpd="sng">
            <w14:solidFill>
              <w14:srgbClr w14:val="000000"/>
            </w14:solidFill>
            <w14:prstDash w14:val="solid"/>
            <w14:bevel/>
          </w14:textOutline>
        </w:rPr>
        <w:t>履约能力</w:t>
      </w:r>
    </w:p>
    <w:p w14:paraId="1931FB7A">
      <w:pPr>
        <w:pStyle w:val="2"/>
        <w:spacing w:line="325" w:lineRule="auto"/>
        <w:jc w:val="center"/>
      </w:pPr>
      <w:r>
        <w:rPr>
          <w:rFonts w:hint="eastAsia" w:hAnsi="宋体"/>
          <w:sz w:val="24"/>
          <w:highlight w:val="none"/>
          <w:lang w:eastAsia="zh-CN"/>
        </w:rPr>
        <w:t>（</w:t>
      </w:r>
      <w:r>
        <w:rPr>
          <w:rFonts w:hint="eastAsia" w:hAnsi="宋体"/>
          <w:sz w:val="24"/>
          <w:highlight w:val="none"/>
          <w:lang w:val="en-US" w:eastAsia="zh-CN"/>
        </w:rPr>
        <w:t>格式自拟</w:t>
      </w:r>
      <w:r>
        <w:rPr>
          <w:rFonts w:hint="eastAsia" w:hAnsi="宋体"/>
          <w:sz w:val="24"/>
          <w:highlight w:val="none"/>
          <w:lang w:eastAsia="zh-CN"/>
        </w:rPr>
        <w:t>）</w:t>
      </w:r>
    </w:p>
    <w:p w14:paraId="42F5F6BE">
      <w:pPr>
        <w:pStyle w:val="2"/>
        <w:spacing w:line="242" w:lineRule="auto"/>
      </w:pPr>
    </w:p>
    <w:p w14:paraId="6ED822FC">
      <w:pPr>
        <w:pStyle w:val="2"/>
        <w:spacing w:line="243" w:lineRule="auto"/>
      </w:pPr>
    </w:p>
    <w:p w14:paraId="4C3AF1B2">
      <w:pPr>
        <w:pStyle w:val="2"/>
        <w:spacing w:line="243" w:lineRule="auto"/>
      </w:pPr>
    </w:p>
    <w:p w14:paraId="694F80AA">
      <w:pPr>
        <w:pStyle w:val="2"/>
        <w:spacing w:line="243" w:lineRule="auto"/>
      </w:pPr>
    </w:p>
    <w:p w14:paraId="38507269">
      <w:pPr>
        <w:pStyle w:val="2"/>
        <w:spacing w:line="243" w:lineRule="auto"/>
      </w:pPr>
    </w:p>
    <w:p w14:paraId="22803574">
      <w:pPr>
        <w:pStyle w:val="2"/>
        <w:spacing w:line="243" w:lineRule="auto"/>
      </w:pPr>
    </w:p>
    <w:p w14:paraId="789EA062">
      <w:pPr>
        <w:pStyle w:val="2"/>
        <w:spacing w:line="243" w:lineRule="auto"/>
      </w:pPr>
    </w:p>
    <w:p w14:paraId="78EEE465">
      <w:pPr>
        <w:pStyle w:val="2"/>
        <w:spacing w:line="243" w:lineRule="auto"/>
      </w:pPr>
    </w:p>
    <w:p w14:paraId="0A854AE4">
      <w:pPr>
        <w:pStyle w:val="2"/>
        <w:spacing w:line="243" w:lineRule="auto"/>
      </w:pPr>
    </w:p>
    <w:p w14:paraId="129BB4AE">
      <w:pPr>
        <w:pStyle w:val="2"/>
        <w:spacing w:line="243" w:lineRule="auto"/>
      </w:pPr>
    </w:p>
    <w:p w14:paraId="5C2B5D8A">
      <w:pPr>
        <w:pStyle w:val="2"/>
        <w:spacing w:line="243" w:lineRule="auto"/>
      </w:pPr>
    </w:p>
    <w:p w14:paraId="4A695529">
      <w:pPr>
        <w:pStyle w:val="2"/>
        <w:spacing w:line="243" w:lineRule="auto"/>
      </w:pPr>
    </w:p>
    <w:p w14:paraId="21410E39">
      <w:pPr>
        <w:pStyle w:val="2"/>
        <w:spacing w:line="243" w:lineRule="auto"/>
      </w:pPr>
    </w:p>
    <w:p w14:paraId="1032DE65">
      <w:pPr>
        <w:pStyle w:val="2"/>
        <w:spacing w:line="243" w:lineRule="auto"/>
      </w:pPr>
    </w:p>
    <w:p w14:paraId="1276385B">
      <w:pPr>
        <w:pStyle w:val="2"/>
        <w:spacing w:line="243" w:lineRule="auto"/>
      </w:pPr>
    </w:p>
    <w:p w14:paraId="3CC38DD5">
      <w:pPr>
        <w:pStyle w:val="2"/>
        <w:spacing w:line="243" w:lineRule="auto"/>
      </w:pPr>
    </w:p>
    <w:p w14:paraId="1C28FB3C">
      <w:pPr>
        <w:pStyle w:val="2"/>
        <w:spacing w:line="243" w:lineRule="auto"/>
      </w:pPr>
    </w:p>
    <w:p w14:paraId="218E1F12">
      <w:pPr>
        <w:pStyle w:val="2"/>
        <w:spacing w:line="243" w:lineRule="auto"/>
      </w:pPr>
    </w:p>
    <w:p w14:paraId="05E2A468">
      <w:pPr>
        <w:pStyle w:val="2"/>
        <w:spacing w:line="243" w:lineRule="auto"/>
      </w:pPr>
    </w:p>
    <w:p w14:paraId="285BE2D1">
      <w:pPr>
        <w:pStyle w:val="2"/>
        <w:spacing w:line="243" w:lineRule="auto"/>
      </w:pPr>
    </w:p>
    <w:p w14:paraId="7A41774B">
      <w:pPr>
        <w:pStyle w:val="2"/>
        <w:spacing w:line="243" w:lineRule="auto"/>
      </w:pPr>
    </w:p>
    <w:p w14:paraId="39E6ACD5">
      <w:pPr>
        <w:pStyle w:val="2"/>
        <w:spacing w:line="243" w:lineRule="auto"/>
      </w:pPr>
    </w:p>
    <w:p w14:paraId="704D5A9A">
      <w:pPr>
        <w:pStyle w:val="2"/>
        <w:spacing w:line="243" w:lineRule="auto"/>
      </w:pPr>
    </w:p>
    <w:p w14:paraId="332D7E1D">
      <w:pPr>
        <w:pStyle w:val="2"/>
        <w:spacing w:line="309" w:lineRule="auto"/>
      </w:pPr>
    </w:p>
    <w:p w14:paraId="3AF83290">
      <w:pPr>
        <w:spacing w:before="98" w:line="222" w:lineRule="auto"/>
        <w:ind w:left="1641"/>
        <w:rPr>
          <w:rFonts w:ascii="黑体" w:hAnsi="黑体" w:eastAsia="黑体" w:cs="黑体"/>
          <w:sz w:val="30"/>
          <w:szCs w:val="30"/>
        </w:rPr>
      </w:pPr>
      <w:r>
        <w:rPr>
          <w:rFonts w:hint="eastAsia" w:ascii="宋体" w:hAnsi="宋体" w:eastAsia="宋体" w:cs="宋体"/>
          <w:b/>
          <w:bCs/>
          <w:spacing w:val="-1"/>
          <w:sz w:val="30"/>
          <w:szCs w:val="30"/>
        </w:rPr>
        <w:t>十、供应商拒绝政府采购领域商业贿赂承诺书</w:t>
      </w:r>
    </w:p>
    <w:p w14:paraId="5CA193EF">
      <w:pPr>
        <w:pStyle w:val="2"/>
        <w:spacing w:line="251" w:lineRule="auto"/>
      </w:pPr>
    </w:p>
    <w:p w14:paraId="2F55C13E">
      <w:pPr>
        <w:pStyle w:val="2"/>
        <w:spacing w:line="251" w:lineRule="auto"/>
      </w:pPr>
    </w:p>
    <w:p w14:paraId="01D2D151">
      <w:pPr>
        <w:spacing w:before="78" w:line="521" w:lineRule="exact"/>
        <w:ind w:firstLine="468" w:firstLineChars="200"/>
        <w:jc w:val="both"/>
        <w:rPr>
          <w:rFonts w:ascii="宋体" w:hAnsi="宋体" w:eastAsia="宋体" w:cs="宋体"/>
          <w:sz w:val="24"/>
          <w:szCs w:val="24"/>
        </w:rPr>
      </w:pPr>
      <w:r>
        <w:rPr>
          <w:rFonts w:ascii="宋体" w:hAnsi="宋体" w:eastAsia="宋体" w:cs="宋体"/>
          <w:spacing w:val="-3"/>
          <w:position w:val="21"/>
          <w:sz w:val="24"/>
          <w:szCs w:val="24"/>
        </w:rPr>
        <w:t>为响应党中央、国务院关于治理政府采购领域商业贿赂行为的号召，我单位在此庄严</w:t>
      </w:r>
    </w:p>
    <w:p w14:paraId="0C0C0C61">
      <w:pPr>
        <w:spacing w:line="219" w:lineRule="auto"/>
        <w:rPr>
          <w:rFonts w:ascii="宋体" w:hAnsi="宋体" w:eastAsia="宋体" w:cs="宋体"/>
          <w:sz w:val="24"/>
          <w:szCs w:val="24"/>
        </w:rPr>
      </w:pPr>
      <w:r>
        <w:rPr>
          <w:rFonts w:ascii="宋体" w:hAnsi="宋体" w:eastAsia="宋体" w:cs="宋体"/>
          <w:spacing w:val="-4"/>
          <w:sz w:val="24"/>
          <w:szCs w:val="24"/>
        </w:rPr>
        <w:t>承诺：</w:t>
      </w:r>
    </w:p>
    <w:p w14:paraId="41CF3DD9">
      <w:pPr>
        <w:spacing w:before="235" w:line="219" w:lineRule="auto"/>
        <w:ind w:left="498"/>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4FE0D701">
      <w:pPr>
        <w:spacing w:before="234" w:line="521" w:lineRule="exact"/>
        <w:jc w:val="right"/>
        <w:rPr>
          <w:rFonts w:ascii="宋体" w:hAnsi="宋体" w:eastAsia="宋体" w:cs="宋体"/>
          <w:sz w:val="24"/>
          <w:szCs w:val="24"/>
        </w:rPr>
      </w:pPr>
      <w:r>
        <w:rPr>
          <w:rFonts w:ascii="宋体" w:hAnsi="宋体" w:eastAsia="宋体" w:cs="宋体"/>
          <w:spacing w:val="-3"/>
          <w:position w:val="21"/>
          <w:sz w:val="24"/>
          <w:szCs w:val="24"/>
        </w:rPr>
        <w:t>2.不向政府采购人、采购代理机构和政府采购评审专家进行任何形式的商业贿赂以谋</w:t>
      </w:r>
    </w:p>
    <w:p w14:paraId="018A55D0">
      <w:pPr>
        <w:spacing w:line="218" w:lineRule="auto"/>
        <w:ind w:left="3"/>
        <w:rPr>
          <w:rFonts w:ascii="宋体" w:hAnsi="宋体" w:eastAsia="宋体" w:cs="宋体"/>
          <w:sz w:val="24"/>
          <w:szCs w:val="24"/>
        </w:rPr>
      </w:pPr>
      <w:r>
        <w:rPr>
          <w:rFonts w:ascii="宋体" w:hAnsi="宋体" w:eastAsia="宋体" w:cs="宋体"/>
          <w:spacing w:val="-3"/>
          <w:sz w:val="24"/>
          <w:szCs w:val="24"/>
        </w:rPr>
        <w:t>取交易机会。</w:t>
      </w:r>
    </w:p>
    <w:p w14:paraId="0C612072">
      <w:pPr>
        <w:spacing w:before="236" w:line="519" w:lineRule="exact"/>
        <w:ind w:left="485"/>
        <w:rPr>
          <w:rFonts w:ascii="宋体" w:hAnsi="宋体" w:eastAsia="宋体" w:cs="宋体"/>
          <w:sz w:val="24"/>
          <w:szCs w:val="24"/>
        </w:rPr>
      </w:pPr>
      <w:r>
        <w:rPr>
          <w:rFonts w:ascii="宋体" w:hAnsi="宋体" w:eastAsia="宋体" w:cs="宋体"/>
          <w:position w:val="21"/>
          <w:sz w:val="24"/>
          <w:szCs w:val="24"/>
        </w:rPr>
        <w:t>3.不向政府采购代理机构和采购人提供虚假资</w:t>
      </w:r>
      <w:r>
        <w:rPr>
          <w:rFonts w:ascii="宋体" w:hAnsi="宋体" w:eastAsia="宋体" w:cs="宋体"/>
          <w:spacing w:val="-1"/>
          <w:position w:val="21"/>
          <w:sz w:val="24"/>
          <w:szCs w:val="24"/>
        </w:rPr>
        <w:t>质文件或采用虚假应标方式参与政府</w:t>
      </w:r>
    </w:p>
    <w:p w14:paraId="23FA8ABA">
      <w:pPr>
        <w:spacing w:line="218" w:lineRule="auto"/>
        <w:rPr>
          <w:rFonts w:ascii="宋体" w:hAnsi="宋体" w:eastAsia="宋体" w:cs="宋体"/>
          <w:sz w:val="24"/>
          <w:szCs w:val="24"/>
        </w:rPr>
      </w:pPr>
      <w:r>
        <w:rPr>
          <w:rFonts w:ascii="宋体" w:hAnsi="宋体" w:eastAsia="宋体" w:cs="宋体"/>
          <w:spacing w:val="-1"/>
          <w:sz w:val="24"/>
          <w:szCs w:val="24"/>
        </w:rPr>
        <w:t>采购市场竞争并谋取中标、成交。</w:t>
      </w:r>
    </w:p>
    <w:p w14:paraId="706E7E6D">
      <w:pPr>
        <w:spacing w:before="236" w:line="219" w:lineRule="auto"/>
        <w:ind w:left="479"/>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258E92D6">
      <w:pPr>
        <w:spacing w:before="236" w:line="219" w:lineRule="auto"/>
        <w:ind w:left="485"/>
        <w:rPr>
          <w:rFonts w:ascii="宋体" w:hAnsi="宋体" w:eastAsia="宋体" w:cs="宋体"/>
          <w:sz w:val="24"/>
          <w:szCs w:val="24"/>
        </w:rPr>
      </w:pPr>
      <w:r>
        <w:rPr>
          <w:rFonts w:ascii="宋体" w:hAnsi="宋体" w:eastAsia="宋体" w:cs="宋体"/>
          <w:spacing w:val="-1"/>
          <w:sz w:val="24"/>
          <w:szCs w:val="24"/>
        </w:rPr>
        <w:t>5.不采取不正当手段诋毁、排挤其他供应商。</w:t>
      </w:r>
    </w:p>
    <w:p w14:paraId="59BF3796">
      <w:pPr>
        <w:spacing w:before="234" w:line="219" w:lineRule="auto"/>
        <w:ind w:left="482"/>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46375655">
      <w:pPr>
        <w:spacing w:before="237" w:line="520" w:lineRule="exact"/>
        <w:jc w:val="right"/>
        <w:rPr>
          <w:rFonts w:ascii="宋体" w:hAnsi="宋体" w:eastAsia="宋体" w:cs="宋体"/>
          <w:sz w:val="24"/>
          <w:szCs w:val="24"/>
        </w:rPr>
      </w:pPr>
      <w:r>
        <w:rPr>
          <w:rFonts w:ascii="宋体" w:hAnsi="宋体" w:eastAsia="宋体" w:cs="宋体"/>
          <w:spacing w:val="-3"/>
          <w:position w:val="21"/>
          <w:sz w:val="24"/>
          <w:szCs w:val="24"/>
        </w:rPr>
        <w:t>7.不与采购人、采购代理机构政府采购评审专家或其它供应商恶意串通，进行质疑和</w:t>
      </w:r>
    </w:p>
    <w:p w14:paraId="327D414F">
      <w:pPr>
        <w:spacing w:before="1" w:line="218" w:lineRule="auto"/>
        <w:ind w:left="3"/>
        <w:rPr>
          <w:rFonts w:ascii="宋体" w:hAnsi="宋体" w:eastAsia="宋体" w:cs="宋体"/>
          <w:sz w:val="24"/>
          <w:szCs w:val="24"/>
        </w:rPr>
      </w:pPr>
      <w:r>
        <w:rPr>
          <w:rFonts w:ascii="宋体" w:hAnsi="宋体" w:eastAsia="宋体" w:cs="宋体"/>
          <w:spacing w:val="-1"/>
          <w:sz w:val="24"/>
          <w:szCs w:val="24"/>
        </w:rPr>
        <w:t>投诉，维护政府采购市场秩序。</w:t>
      </w:r>
    </w:p>
    <w:p w14:paraId="57B41E50">
      <w:pPr>
        <w:spacing w:before="234" w:line="521" w:lineRule="exact"/>
        <w:jc w:val="right"/>
        <w:rPr>
          <w:rFonts w:ascii="宋体" w:hAnsi="宋体" w:eastAsia="宋体" w:cs="宋体"/>
          <w:sz w:val="24"/>
          <w:szCs w:val="24"/>
        </w:rPr>
      </w:pPr>
      <w:r>
        <w:rPr>
          <w:rFonts w:ascii="宋体" w:hAnsi="宋体" w:eastAsia="宋体" w:cs="宋体"/>
          <w:spacing w:val="-3"/>
          <w:position w:val="21"/>
          <w:sz w:val="24"/>
          <w:szCs w:val="24"/>
        </w:rPr>
        <w:t>8.尊重和接受政府采购监督管理部门的监督和政府采购代理机构招标采购要求，承担</w:t>
      </w:r>
    </w:p>
    <w:p w14:paraId="19D6C2F2">
      <w:pPr>
        <w:spacing w:before="1" w:line="218" w:lineRule="auto"/>
        <w:ind w:left="19"/>
        <w:rPr>
          <w:rFonts w:ascii="宋体" w:hAnsi="宋体" w:eastAsia="宋体" w:cs="宋体"/>
          <w:sz w:val="24"/>
          <w:szCs w:val="24"/>
        </w:rPr>
      </w:pPr>
      <w:r>
        <w:rPr>
          <w:rFonts w:ascii="宋体" w:hAnsi="宋体" w:eastAsia="宋体" w:cs="宋体"/>
          <w:spacing w:val="-2"/>
          <w:sz w:val="24"/>
          <w:szCs w:val="24"/>
        </w:rPr>
        <w:t>因违约行为给采购人造成的损失。</w:t>
      </w:r>
    </w:p>
    <w:p w14:paraId="252F3978">
      <w:pPr>
        <w:spacing w:before="236" w:line="219" w:lineRule="auto"/>
        <w:ind w:left="481"/>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52B78AFF">
      <w:pPr>
        <w:spacing w:before="234" w:line="401" w:lineRule="auto"/>
        <w:ind w:left="720"/>
        <w:rPr>
          <w:rFonts w:ascii="宋体" w:hAnsi="宋体" w:eastAsia="宋体" w:cs="宋体"/>
          <w:sz w:val="24"/>
          <w:szCs w:val="24"/>
        </w:rPr>
      </w:pPr>
      <w:r>
        <w:rPr>
          <w:rFonts w:ascii="宋体" w:hAnsi="宋体" w:eastAsia="宋体" w:cs="宋体"/>
          <w:spacing w:val="3"/>
          <w:sz w:val="24"/>
          <w:szCs w:val="24"/>
        </w:rPr>
        <w:t>承诺单位</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1CC9C80E">
      <w:pPr>
        <w:spacing w:line="219" w:lineRule="auto"/>
        <w:ind w:left="720"/>
        <w:rPr>
          <w:rFonts w:ascii="宋体" w:hAnsi="宋体" w:eastAsia="宋体" w:cs="宋体"/>
          <w:sz w:val="24"/>
          <w:szCs w:val="24"/>
        </w:rPr>
      </w:pPr>
      <w:r>
        <w:rPr>
          <w:rFonts w:ascii="宋体" w:hAnsi="宋体" w:eastAsia="宋体" w:cs="宋体"/>
          <w:spacing w:val="3"/>
          <w:sz w:val="24"/>
          <w:szCs w:val="24"/>
        </w:rPr>
        <w:t>全权代表</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签字）</w:t>
      </w:r>
    </w:p>
    <w:p w14:paraId="1E34D02C">
      <w:pPr>
        <w:spacing w:before="235" w:line="229" w:lineRule="auto"/>
        <w:ind w:left="720"/>
        <w:rPr>
          <w:rFonts w:ascii="宋体" w:hAnsi="宋体" w:eastAsia="宋体" w:cs="宋体"/>
          <w:sz w:val="24"/>
          <w:szCs w:val="24"/>
        </w:rPr>
      </w:pPr>
      <w:r>
        <w:rPr>
          <w:rFonts w:ascii="宋体" w:hAnsi="宋体" w:eastAsia="宋体" w:cs="宋体"/>
          <w:spacing w:val="-4"/>
          <w:sz w:val="24"/>
          <w:szCs w:val="24"/>
        </w:rPr>
        <w:t>地</w:t>
      </w:r>
      <w:r>
        <w:rPr>
          <w:rFonts w:ascii="宋体" w:hAnsi="宋体" w:eastAsia="宋体" w:cs="宋体"/>
          <w:spacing w:val="2"/>
          <w:sz w:val="24"/>
          <w:szCs w:val="24"/>
        </w:rPr>
        <w:t xml:space="preserve">    </w:t>
      </w:r>
      <w:r>
        <w:rPr>
          <w:rFonts w:ascii="宋体" w:hAnsi="宋体" w:eastAsia="宋体" w:cs="宋体"/>
          <w:spacing w:val="-4"/>
          <w:sz w:val="24"/>
          <w:szCs w:val="24"/>
        </w:rPr>
        <w:t>址：</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5615A5C1">
      <w:pPr>
        <w:spacing w:before="221" w:line="401" w:lineRule="auto"/>
        <w:ind w:left="738"/>
        <w:rPr>
          <w:rFonts w:ascii="宋体" w:hAnsi="宋体" w:eastAsia="宋体" w:cs="宋体"/>
          <w:sz w:val="24"/>
          <w:szCs w:val="24"/>
        </w:rPr>
      </w:pPr>
      <w:r>
        <w:rPr>
          <w:rFonts w:ascii="宋体" w:hAnsi="宋体" w:eastAsia="宋体" w:cs="宋体"/>
          <w:spacing w:val="-13"/>
          <w:sz w:val="24"/>
          <w:szCs w:val="24"/>
        </w:rPr>
        <w:t>邮</w:t>
      </w:r>
      <w:r>
        <w:rPr>
          <w:rFonts w:ascii="宋体" w:hAnsi="宋体" w:eastAsia="宋体" w:cs="宋体"/>
          <w:spacing w:val="2"/>
          <w:sz w:val="24"/>
          <w:szCs w:val="24"/>
        </w:rPr>
        <w:t xml:space="preserve">    </w:t>
      </w:r>
      <w:r>
        <w:rPr>
          <w:rFonts w:ascii="宋体" w:hAnsi="宋体" w:eastAsia="宋体" w:cs="宋体"/>
          <w:spacing w:val="-13"/>
          <w:sz w:val="24"/>
          <w:szCs w:val="24"/>
        </w:rPr>
        <w:t>编：</w:t>
      </w:r>
      <w:r>
        <w:rPr>
          <w:rFonts w:ascii="宋体" w:hAnsi="宋体" w:eastAsia="宋体" w:cs="宋体"/>
          <w:sz w:val="24"/>
          <w:szCs w:val="24"/>
          <w:u w:val="single" w:color="auto"/>
        </w:rPr>
        <w:t xml:space="preserve">                               </w:t>
      </w:r>
    </w:p>
    <w:p w14:paraId="4B74D2BA">
      <w:pPr>
        <w:spacing w:before="1" w:line="221" w:lineRule="auto"/>
        <w:ind w:left="749"/>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r>
        <w:rPr>
          <w:rFonts w:ascii="宋体" w:hAnsi="宋体" w:eastAsia="宋体" w:cs="宋体"/>
          <w:sz w:val="24"/>
          <w:szCs w:val="24"/>
          <w:u w:val="single" w:color="auto"/>
        </w:rPr>
        <w:t xml:space="preserve">                               </w:t>
      </w:r>
    </w:p>
    <w:p w14:paraId="5D116BC9">
      <w:pPr>
        <w:pStyle w:val="2"/>
        <w:spacing w:line="334" w:lineRule="auto"/>
      </w:pPr>
    </w:p>
    <w:p w14:paraId="35E5A85E">
      <w:pPr>
        <w:pStyle w:val="2"/>
        <w:spacing w:line="335" w:lineRule="auto"/>
      </w:pPr>
    </w:p>
    <w:p w14:paraId="47C14D39">
      <w:pPr>
        <w:spacing w:before="78" w:line="219" w:lineRule="auto"/>
        <w:ind w:left="50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6B7F001A">
      <w:pPr>
        <w:spacing w:line="219" w:lineRule="auto"/>
        <w:rPr>
          <w:rFonts w:ascii="宋体" w:hAnsi="宋体" w:eastAsia="宋体" w:cs="宋体"/>
          <w:sz w:val="24"/>
          <w:szCs w:val="24"/>
        </w:rPr>
        <w:sectPr>
          <w:footerReference r:id="rId16" w:type="default"/>
          <w:pgSz w:w="11906" w:h="16839"/>
          <w:pgMar w:top="1431" w:right="1360" w:bottom="1403" w:left="1282" w:header="0" w:footer="1189" w:gutter="0"/>
          <w:pgNumType w:fmt="decimal"/>
          <w:cols w:space="720" w:num="1"/>
        </w:sectPr>
      </w:pPr>
    </w:p>
    <w:p w14:paraId="777237F0">
      <w:pPr>
        <w:spacing w:before="147" w:line="219" w:lineRule="auto"/>
        <w:ind w:left="3284"/>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十</w:t>
      </w:r>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一</w:t>
      </w:r>
      <w:r>
        <w:rPr>
          <w:rFonts w:ascii="宋体" w:hAnsi="宋体" w:eastAsia="宋体" w:cs="宋体"/>
          <w:spacing w:val="-1"/>
          <w:sz w:val="30"/>
          <w:szCs w:val="30"/>
          <w14:textOutline w14:w="5448" w14:cap="sq" w14:cmpd="sng">
            <w14:solidFill>
              <w14:srgbClr w14:val="000000"/>
            </w14:solidFill>
            <w14:prstDash w14:val="solid"/>
            <w14:bevel/>
          </w14:textOutline>
        </w:rPr>
        <w:t>、其它证明材料</w:t>
      </w:r>
    </w:p>
    <w:p w14:paraId="22A5284A">
      <w:pPr>
        <w:spacing w:before="221" w:line="219" w:lineRule="auto"/>
        <w:ind w:left="19"/>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附件</w:t>
      </w:r>
      <w:r>
        <w:rPr>
          <w:rFonts w:ascii="宋体" w:hAnsi="宋体" w:eastAsia="宋体" w:cs="宋体"/>
          <w:spacing w:val="-45"/>
          <w:sz w:val="24"/>
          <w:szCs w:val="24"/>
        </w:rPr>
        <w:t xml:space="preserve"> </w:t>
      </w:r>
      <w:r>
        <w:rPr>
          <w:rFonts w:ascii="Times New Roman" w:hAnsi="Times New Roman" w:eastAsia="Times New Roman" w:cs="Times New Roman"/>
          <w:b/>
          <w:bCs/>
          <w:spacing w:val="-11"/>
          <w:sz w:val="24"/>
          <w:szCs w:val="24"/>
        </w:rPr>
        <w:t>1</w:t>
      </w:r>
      <w:r>
        <w:rPr>
          <w:rFonts w:ascii="宋体" w:hAnsi="宋体" w:eastAsia="宋体" w:cs="宋体"/>
          <w:spacing w:val="-11"/>
          <w:sz w:val="24"/>
          <w:szCs w:val="24"/>
          <w14:textOutline w14:w="4358" w14:cap="sq" w14:cmpd="sng">
            <w14:solidFill>
              <w14:srgbClr w14:val="000000"/>
            </w14:solidFill>
            <w14:prstDash w14:val="solid"/>
            <w14:bevel/>
          </w14:textOutline>
        </w:rPr>
        <w:t>：</w:t>
      </w:r>
    </w:p>
    <w:p w14:paraId="2502EA3C">
      <w:pPr>
        <w:spacing w:before="117" w:line="219" w:lineRule="auto"/>
        <w:ind w:left="11"/>
        <w:rPr>
          <w:rFonts w:ascii="宋体" w:hAnsi="宋体" w:eastAsia="宋体" w:cs="宋体"/>
          <w:sz w:val="24"/>
          <w:szCs w:val="24"/>
        </w:rPr>
      </w:pPr>
      <w:r>
        <w:rPr>
          <w:rFonts w:ascii="宋体" w:hAnsi="宋体" w:eastAsia="宋体" w:cs="宋体"/>
          <w:spacing w:val="-3"/>
          <w:sz w:val="24"/>
          <w:szCs w:val="24"/>
        </w:rPr>
        <w:t>（注：各投标人按照自身情况，如实填写。）</w:t>
      </w:r>
    </w:p>
    <w:p w14:paraId="6B3FAE31">
      <w:pPr>
        <w:spacing w:before="259" w:line="219" w:lineRule="auto"/>
        <w:ind w:left="267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中小企业声明函（</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工程、服务</w:t>
      </w:r>
      <w:r>
        <w:rPr>
          <w:rFonts w:ascii="宋体" w:hAnsi="宋体" w:eastAsia="宋体" w:cs="宋体"/>
          <w:spacing w:val="-18"/>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rPr>
        <w:t xml:space="preserve"> </w:t>
      </w:r>
      <w:r>
        <w:rPr>
          <w:rFonts w:ascii="宋体" w:hAnsi="宋体" w:eastAsia="宋体" w:cs="宋体"/>
          <w:spacing w:val="-18"/>
          <w:sz w:val="24"/>
          <w:szCs w:val="24"/>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格式，若有）</w:t>
      </w:r>
    </w:p>
    <w:p w14:paraId="33C55D54">
      <w:pPr>
        <w:pStyle w:val="2"/>
        <w:spacing w:line="295" w:lineRule="auto"/>
      </w:pPr>
    </w:p>
    <w:p w14:paraId="1153F6A2">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本公司（联合体）郑重声明，根据《政府采购促进中小企业发展管理办法》</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（财库﹝2020﹞46 号）的规定，本</w:t>
      </w:r>
      <w:r>
        <w:rPr>
          <w:rFonts w:hint="eastAsia" w:ascii="宋体" w:hAnsi="宋体" w:eastAsia="宋体" w:cs="宋体"/>
          <w:sz w:val="24"/>
          <w:szCs w:val="24"/>
        </w:rPr>
        <w:t>公司（联合体）参加</w:t>
      </w:r>
      <w:r>
        <w:rPr>
          <w:rFonts w:hint="eastAsia" w:ascii="宋体" w:hAnsi="宋体" w:eastAsia="宋体" w:cs="宋体"/>
          <w:sz w:val="24"/>
          <w:szCs w:val="24"/>
          <w:u w:val="single" w:color="auto"/>
        </w:rPr>
        <w:t>（单位名称）</w:t>
      </w:r>
      <w:r>
        <w:rPr>
          <w:rFonts w:hint="eastAsia" w:ascii="宋体" w:hAnsi="宋体" w:eastAsia="宋体" w:cs="宋体"/>
          <w:sz w:val="24"/>
          <w:szCs w:val="24"/>
        </w:rPr>
        <w:t>的</w:t>
      </w:r>
      <w:r>
        <w:rPr>
          <w:rFonts w:hint="eastAsia" w:ascii="宋体" w:hAnsi="宋体" w:eastAsia="宋体" w:cs="宋体"/>
          <w:sz w:val="24"/>
          <w:szCs w:val="24"/>
          <w:u w:val="single" w:color="auto"/>
        </w:rPr>
        <w:t>（项目</w:t>
      </w:r>
      <w:r>
        <w:rPr>
          <w:rFonts w:hint="eastAsia" w:ascii="宋体" w:hAnsi="宋体" w:eastAsia="宋体" w:cs="宋体"/>
          <w:spacing w:val="-3"/>
          <w:sz w:val="24"/>
          <w:szCs w:val="24"/>
          <w:u w:val="single" w:color="auto"/>
        </w:rPr>
        <w:t>名称）</w:t>
      </w:r>
      <w:r>
        <w:rPr>
          <w:rFonts w:hint="eastAsia" w:ascii="宋体" w:hAnsi="宋体" w:eastAsia="宋体" w:cs="宋体"/>
          <w:spacing w:val="-3"/>
          <w:sz w:val="24"/>
          <w:szCs w:val="24"/>
        </w:rPr>
        <w:t>采购活动，工程的施工单位全部为符合政策要求的中小企业（或者：服务</w:t>
      </w:r>
      <w:r>
        <w:rPr>
          <w:rFonts w:hint="eastAsia" w:ascii="宋体" w:hAnsi="宋体" w:eastAsia="宋体" w:cs="宋体"/>
          <w:spacing w:val="1"/>
          <w:sz w:val="24"/>
          <w:szCs w:val="24"/>
        </w:rPr>
        <w:t>全部由符合政策要求的中小企业承接）。相关企业（含联合体中的中小企业、</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签订分包意向协议的中小企业）的具体情况如下：</w:t>
      </w:r>
    </w:p>
    <w:p w14:paraId="56D02B4A">
      <w:pPr>
        <w:keepNext w:val="0"/>
        <w:keepLines w:val="0"/>
        <w:pageBreakBefore w:val="0"/>
        <w:widowControl/>
        <w:tabs>
          <w:tab w:val="left" w:pos="158"/>
          <w:tab w:val="left" w:pos="434"/>
        </w:tabs>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3"/>
          <w:sz w:val="24"/>
          <w:szCs w:val="24"/>
          <w:u w:val="single" w:color="auto"/>
        </w:rPr>
        <w:t xml:space="preserve"> （标的名称</w:t>
      </w:r>
      <w:r>
        <w:rPr>
          <w:rFonts w:hint="eastAsia" w:ascii="宋体" w:hAnsi="宋体" w:eastAsia="宋体" w:cs="宋体"/>
          <w:spacing w:val="-18"/>
          <w:sz w:val="24"/>
          <w:szCs w:val="24"/>
          <w:u w:val="single" w:color="auto"/>
        </w:rPr>
        <w:t>）</w:t>
      </w:r>
      <w:r>
        <w:rPr>
          <w:rFonts w:hint="eastAsia" w:ascii="宋体" w:hAnsi="宋体" w:eastAsia="宋体" w:cs="宋体"/>
          <w:spacing w:val="-11"/>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color="auto"/>
        </w:rPr>
        <w:t xml:space="preserve"> （其他未列明行业） </w:t>
      </w:r>
      <w:r>
        <w:rPr>
          <w:rFonts w:hint="eastAsia" w:ascii="宋体" w:hAnsi="宋体" w:eastAsia="宋体" w:cs="宋体"/>
          <w:spacing w:val="-106"/>
          <w:sz w:val="24"/>
          <w:szCs w:val="24"/>
        </w:rPr>
        <w:t xml:space="preserve"> </w:t>
      </w:r>
      <w:r>
        <w:rPr>
          <w:rFonts w:hint="eastAsia" w:ascii="宋体" w:hAnsi="宋体" w:eastAsia="宋体" w:cs="宋体"/>
          <w:spacing w:val="-3"/>
          <w:sz w:val="24"/>
          <w:szCs w:val="24"/>
        </w:rPr>
        <w:t>行</w:t>
      </w:r>
      <w:r>
        <w:rPr>
          <w:rFonts w:hint="eastAsia" w:ascii="宋体" w:hAnsi="宋体" w:eastAsia="宋体" w:cs="宋体"/>
          <w:spacing w:val="-4"/>
          <w:sz w:val="24"/>
          <w:szCs w:val="24"/>
        </w:rPr>
        <w:t>业；承建（承接）企业为</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5"/>
          <w:sz w:val="24"/>
          <w:szCs w:val="24"/>
          <w:u w:val="single" w:color="auto"/>
        </w:rPr>
        <w:t>（企业名称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30"/>
          <w:sz w:val="24"/>
          <w:szCs w:val="24"/>
          <w:u w:val="single" w:color="auto"/>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pacing w:val="-101"/>
          <w:sz w:val="24"/>
          <w:szCs w:val="24"/>
        </w:rPr>
        <w:t xml:space="preserve"> </w:t>
      </w:r>
      <w:r>
        <w:rPr>
          <w:rFonts w:hint="eastAsia" w:ascii="宋体" w:hAnsi="宋体" w:eastAsia="宋体" w:cs="宋体"/>
          <w:spacing w:val="-3"/>
          <w:sz w:val="24"/>
          <w:szCs w:val="24"/>
        </w:rPr>
        <w:t>万元</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color="auto"/>
        </w:rPr>
        <w:t>（中型企业、小型企业、微型企业</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rPr>
        <w:t>；</w:t>
      </w:r>
    </w:p>
    <w:p w14:paraId="466A94C6">
      <w:pPr>
        <w:keepNext w:val="0"/>
        <w:keepLines w:val="0"/>
        <w:pageBreakBefore w:val="0"/>
        <w:widowControl/>
        <w:kinsoku/>
        <w:wordWrap w:val="0"/>
        <w:overflowPunct/>
        <w:topLinePunct w:val="0"/>
        <w:autoSpaceDE w:val="0"/>
        <w:autoSpaceDN w:val="0"/>
        <w:bidi w:val="0"/>
        <w:adjustRightInd w:val="0"/>
        <w:snapToGrid w:val="0"/>
        <w:spacing w:line="460" w:lineRule="exact"/>
        <w:ind w:left="0" w:right="0" w:firstLine="468" w:firstLineChars="200"/>
        <w:jc w:val="both"/>
        <w:textAlignment w:val="baseline"/>
        <w:rPr>
          <w:rFonts w:ascii="宋体" w:hAnsi="宋体" w:eastAsia="宋体" w:cs="宋体"/>
          <w:sz w:val="24"/>
          <w:szCs w:val="24"/>
        </w:rPr>
      </w:pPr>
      <w:r>
        <w:rPr>
          <w:rFonts w:hint="eastAsia" w:ascii="宋体" w:hAnsi="宋体" w:eastAsia="宋体" w:cs="宋体"/>
          <w:spacing w:val="-3"/>
          <w:sz w:val="24"/>
          <w:szCs w:val="24"/>
        </w:rPr>
        <w:t>2.</w:t>
      </w:r>
      <w:r>
        <w:rPr>
          <w:rFonts w:hint="eastAsia" w:ascii="宋体" w:hAnsi="宋体" w:eastAsia="宋体" w:cs="宋体"/>
          <w:spacing w:val="-3"/>
          <w:sz w:val="24"/>
          <w:szCs w:val="24"/>
          <w:u w:val="single" w:color="auto"/>
        </w:rPr>
        <w:t xml:space="preserve"> （标的名称</w:t>
      </w:r>
      <w:r>
        <w:rPr>
          <w:rFonts w:hint="eastAsia" w:ascii="宋体" w:hAnsi="宋体" w:eastAsia="宋体" w:cs="宋体"/>
          <w:spacing w:val="-16"/>
          <w:sz w:val="24"/>
          <w:szCs w:val="24"/>
          <w:u w:val="single" w:color="auto"/>
        </w:rPr>
        <w:t>）</w:t>
      </w:r>
      <w:r>
        <w:rPr>
          <w:rFonts w:hint="eastAsia" w:ascii="宋体" w:hAnsi="宋体" w:eastAsia="宋体" w:cs="宋体"/>
          <w:spacing w:val="-12"/>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16"/>
          <w:sz w:val="24"/>
          <w:szCs w:val="24"/>
        </w:rPr>
        <w:t>，</w:t>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color="auto"/>
        </w:rPr>
        <w:t xml:space="preserve"> （其他未列明行业） </w:t>
      </w:r>
      <w:r>
        <w:rPr>
          <w:rFonts w:hint="eastAsia" w:ascii="宋体" w:hAnsi="宋体" w:eastAsia="宋体" w:cs="宋体"/>
          <w:spacing w:val="-106"/>
          <w:sz w:val="24"/>
          <w:szCs w:val="24"/>
        </w:rPr>
        <w:t xml:space="preserve"> </w:t>
      </w:r>
      <w:r>
        <w:rPr>
          <w:rFonts w:hint="eastAsia" w:ascii="宋体" w:hAnsi="宋体" w:eastAsia="宋体" w:cs="宋体"/>
          <w:spacing w:val="-3"/>
          <w:sz w:val="24"/>
          <w:szCs w:val="24"/>
        </w:rPr>
        <w:t>行业；承建（承接）企业为</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5"/>
          <w:sz w:val="24"/>
          <w:szCs w:val="24"/>
          <w:u w:val="single" w:color="auto"/>
        </w:rPr>
        <w:t>（企业名称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30"/>
          <w:sz w:val="24"/>
          <w:szCs w:val="24"/>
          <w:u w:val="single" w:color="auto"/>
        </w:rPr>
        <w:t xml:space="preserve">  </w:t>
      </w:r>
      <w:r>
        <w:rPr>
          <w:rFonts w:hint="eastAsia" w:ascii="宋体" w:hAnsi="宋体" w:eastAsia="宋体" w:cs="宋体"/>
          <w:spacing w:val="30"/>
          <w:sz w:val="24"/>
          <w:szCs w:val="24"/>
          <w:u w:val="single" w:color="auto"/>
          <w:lang w:val="en-US" w:eastAsia="zh-CN"/>
        </w:rPr>
        <w:t xml:space="preserve">   </w:t>
      </w:r>
      <w:r>
        <w:rPr>
          <w:rFonts w:hint="eastAsia" w:ascii="宋体" w:hAnsi="宋体" w:eastAsia="宋体" w:cs="宋体"/>
          <w:sz w:val="24"/>
          <w:szCs w:val="24"/>
          <w:u w:val="single" w:color="auto"/>
        </w:rPr>
        <w:tab/>
      </w:r>
      <w:r>
        <w:rPr>
          <w:rFonts w:hint="eastAsia" w:ascii="宋体" w:hAnsi="宋体" w:eastAsia="宋体" w:cs="宋体"/>
          <w:spacing w:val="-102"/>
          <w:sz w:val="24"/>
          <w:szCs w:val="24"/>
        </w:rPr>
        <w:t xml:space="preserve"> </w:t>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（中型企业、小型企业、微型企业</w:t>
      </w:r>
      <w:r>
        <w:rPr>
          <w:rFonts w:hint="eastAsia" w:ascii="宋体" w:hAnsi="宋体" w:eastAsia="宋体" w:cs="宋体"/>
          <w:sz w:val="24"/>
          <w:szCs w:val="24"/>
          <w:u w:val="single" w:color="auto"/>
        </w:rPr>
        <w:t>）</w:t>
      </w:r>
      <w:r>
        <w:rPr>
          <w:rFonts w:ascii="宋体" w:hAnsi="宋体" w:eastAsia="宋体" w:cs="宋体"/>
          <w:spacing w:val="-54"/>
          <w:sz w:val="24"/>
          <w:szCs w:val="24"/>
        </w:rPr>
        <w:t>；</w:t>
      </w:r>
    </w:p>
    <w:p w14:paraId="733584D0">
      <w:pPr>
        <w:pStyle w:val="2"/>
        <w:spacing w:line="322" w:lineRule="auto"/>
        <w:rPr>
          <w:sz w:val="24"/>
          <w:szCs w:val="24"/>
        </w:rPr>
      </w:pPr>
    </w:p>
    <w:p w14:paraId="358E1A58">
      <w:pPr>
        <w:spacing w:before="65" w:line="324" w:lineRule="exact"/>
        <w:ind w:left="432"/>
        <w:rPr>
          <w:rFonts w:ascii="宋体" w:hAnsi="宋体" w:eastAsia="宋体" w:cs="宋体"/>
          <w:sz w:val="24"/>
          <w:szCs w:val="24"/>
        </w:rPr>
      </w:pPr>
      <w:r>
        <w:rPr>
          <w:rFonts w:ascii="宋体" w:hAnsi="宋体" w:eastAsia="宋体" w:cs="宋体"/>
          <w:spacing w:val="-2"/>
          <w:position w:val="2"/>
          <w:sz w:val="24"/>
          <w:szCs w:val="24"/>
        </w:rPr>
        <w:t>……</w:t>
      </w:r>
    </w:p>
    <w:p w14:paraId="791EA4F5">
      <w:pPr>
        <w:pStyle w:val="2"/>
        <w:spacing w:line="245" w:lineRule="auto"/>
        <w:rPr>
          <w:sz w:val="24"/>
          <w:szCs w:val="24"/>
        </w:rPr>
      </w:pPr>
    </w:p>
    <w:p w14:paraId="33A031E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20" w:firstLineChars="200"/>
        <w:jc w:val="both"/>
        <w:textAlignment w:val="baseline"/>
        <w:rPr>
          <w:rFonts w:ascii="宋体" w:hAnsi="宋体" w:eastAsia="宋体" w:cs="宋体"/>
          <w:spacing w:val="10"/>
          <w:position w:val="21"/>
          <w:sz w:val="24"/>
          <w:szCs w:val="24"/>
        </w:rPr>
      </w:pPr>
      <w:r>
        <w:rPr>
          <w:rFonts w:ascii="宋体" w:hAnsi="宋体" w:eastAsia="宋体" w:cs="宋体"/>
          <w:spacing w:val="10"/>
          <w:position w:val="21"/>
          <w:sz w:val="24"/>
          <w:szCs w:val="24"/>
        </w:rPr>
        <w:t>以上企业，不属于大企业的分支机构，不存在控股股东为大企业的情形，也不存在与大企业的负责人为同一人的情形。</w:t>
      </w:r>
    </w:p>
    <w:p w14:paraId="1A44D2C1">
      <w:pPr>
        <w:pStyle w:val="2"/>
        <w:spacing w:line="321" w:lineRule="auto"/>
        <w:rPr>
          <w:sz w:val="24"/>
          <w:szCs w:val="24"/>
        </w:rPr>
      </w:pPr>
    </w:p>
    <w:p w14:paraId="03D80826">
      <w:pPr>
        <w:spacing w:before="65" w:line="227" w:lineRule="auto"/>
        <w:ind w:left="419"/>
        <w:rPr>
          <w:rFonts w:ascii="宋体" w:hAnsi="宋体" w:eastAsia="宋体" w:cs="宋体"/>
          <w:sz w:val="24"/>
          <w:szCs w:val="24"/>
        </w:rPr>
      </w:pPr>
      <w:r>
        <w:rPr>
          <w:rFonts w:ascii="宋体" w:hAnsi="宋体" w:eastAsia="宋体" w:cs="宋体"/>
          <w:spacing w:val="9"/>
          <w:sz w:val="24"/>
          <w:szCs w:val="24"/>
        </w:rPr>
        <w:t>本企业对上述声明内容的真实性负责。如有虚假，将依法承担相应责任。</w:t>
      </w:r>
    </w:p>
    <w:p w14:paraId="06123660">
      <w:pPr>
        <w:pStyle w:val="2"/>
        <w:spacing w:line="323" w:lineRule="auto"/>
        <w:rPr>
          <w:sz w:val="24"/>
          <w:szCs w:val="24"/>
        </w:rPr>
      </w:pPr>
    </w:p>
    <w:p w14:paraId="53D5CF39">
      <w:pPr>
        <w:spacing w:before="66" w:line="636" w:lineRule="exact"/>
        <w:ind w:left="4636"/>
        <w:rPr>
          <w:rFonts w:ascii="宋体" w:hAnsi="宋体" w:eastAsia="宋体" w:cs="宋体"/>
          <w:sz w:val="24"/>
          <w:szCs w:val="24"/>
        </w:rPr>
      </w:pPr>
      <w:r>
        <w:rPr>
          <w:rFonts w:ascii="宋体" w:hAnsi="宋体" w:eastAsia="宋体" w:cs="宋体"/>
          <w:spacing w:val="8"/>
          <w:position w:val="33"/>
          <w:sz w:val="24"/>
          <w:szCs w:val="24"/>
        </w:rPr>
        <w:t>企业名称（盖章</w:t>
      </w:r>
      <w:r>
        <w:rPr>
          <w:rFonts w:ascii="宋体" w:hAnsi="宋体" w:eastAsia="宋体" w:cs="宋体"/>
          <w:position w:val="33"/>
          <w:sz w:val="24"/>
          <w:szCs w:val="24"/>
        </w:rPr>
        <w:t>）：</w:t>
      </w:r>
    </w:p>
    <w:p w14:paraId="7C07832C">
      <w:pPr>
        <w:spacing w:line="228" w:lineRule="auto"/>
        <w:ind w:left="4669"/>
        <w:rPr>
          <w:rFonts w:ascii="宋体" w:hAnsi="宋体" w:eastAsia="宋体" w:cs="宋体"/>
          <w:sz w:val="24"/>
          <w:szCs w:val="24"/>
        </w:rPr>
      </w:pPr>
      <w:r>
        <w:rPr>
          <w:rFonts w:ascii="宋体" w:hAnsi="宋体" w:eastAsia="宋体" w:cs="宋体"/>
          <w:spacing w:val="-13"/>
          <w:sz w:val="24"/>
          <w:szCs w:val="24"/>
        </w:rPr>
        <w:t>日</w:t>
      </w:r>
      <w:r>
        <w:rPr>
          <w:rFonts w:ascii="宋体" w:hAnsi="宋体" w:eastAsia="宋体" w:cs="宋体"/>
          <w:spacing w:val="17"/>
          <w:sz w:val="24"/>
          <w:szCs w:val="24"/>
        </w:rPr>
        <w:t xml:space="preserve"> </w:t>
      </w:r>
      <w:r>
        <w:rPr>
          <w:rFonts w:ascii="宋体" w:hAnsi="宋体" w:eastAsia="宋体" w:cs="宋体"/>
          <w:spacing w:val="-13"/>
          <w:sz w:val="24"/>
          <w:szCs w:val="24"/>
        </w:rPr>
        <w:t>期：</w:t>
      </w:r>
    </w:p>
    <w:p w14:paraId="78FA4B1D">
      <w:pPr>
        <w:spacing w:line="228" w:lineRule="auto"/>
        <w:rPr>
          <w:rFonts w:ascii="宋体" w:hAnsi="宋体" w:eastAsia="宋体" w:cs="宋体"/>
          <w:sz w:val="24"/>
          <w:szCs w:val="24"/>
        </w:rPr>
        <w:sectPr>
          <w:footerReference r:id="rId17" w:type="default"/>
          <w:pgSz w:w="11906" w:h="16839"/>
          <w:pgMar w:top="1431" w:right="1275" w:bottom="1403" w:left="1283" w:header="0" w:footer="1189" w:gutter="0"/>
          <w:pgNumType w:fmt="decimal"/>
          <w:cols w:space="720" w:num="1"/>
        </w:sectPr>
      </w:pPr>
    </w:p>
    <w:p w14:paraId="2357D0F7">
      <w:pPr>
        <w:spacing w:before="91" w:line="219" w:lineRule="auto"/>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附件</w:t>
      </w:r>
      <w:r>
        <w:rPr>
          <w:rFonts w:ascii="宋体" w:hAnsi="宋体" w:eastAsia="宋体" w:cs="宋体"/>
          <w:spacing w:val="-63"/>
          <w:sz w:val="28"/>
          <w:szCs w:val="28"/>
        </w:rPr>
        <w:t xml:space="preserve"> </w:t>
      </w:r>
      <w:r>
        <w:rPr>
          <w:rFonts w:ascii="Times New Roman" w:hAnsi="Times New Roman" w:eastAsia="Times New Roman" w:cs="Times New Roman"/>
          <w:b/>
          <w:bCs/>
          <w:spacing w:val="-10"/>
          <w:sz w:val="28"/>
          <w:szCs w:val="28"/>
        </w:rPr>
        <w:t>2</w:t>
      </w:r>
      <w:r>
        <w:rPr>
          <w:rFonts w:ascii="宋体" w:hAnsi="宋体" w:eastAsia="宋体" w:cs="宋体"/>
          <w:spacing w:val="-10"/>
          <w:sz w:val="28"/>
          <w:szCs w:val="28"/>
          <w14:textOutline w14:w="5103" w14:cap="sq" w14:cmpd="sng">
            <w14:solidFill>
              <w14:srgbClr w14:val="000000"/>
            </w14:solidFill>
            <w14:prstDash w14:val="solid"/>
            <w14:bevel/>
          </w14:textOutline>
        </w:rPr>
        <w:t>：</w:t>
      </w:r>
    </w:p>
    <w:p w14:paraId="2CC10FFD">
      <w:pPr>
        <w:pStyle w:val="2"/>
        <w:spacing w:line="274" w:lineRule="auto"/>
      </w:pPr>
    </w:p>
    <w:p w14:paraId="145E9799">
      <w:pPr>
        <w:pStyle w:val="2"/>
        <w:spacing w:line="275" w:lineRule="auto"/>
      </w:pPr>
    </w:p>
    <w:p w14:paraId="616A84F9">
      <w:pPr>
        <w:pStyle w:val="2"/>
        <w:spacing w:line="275" w:lineRule="auto"/>
      </w:pPr>
    </w:p>
    <w:p w14:paraId="4B35A15E">
      <w:pPr>
        <w:spacing w:before="78" w:line="219" w:lineRule="auto"/>
        <w:ind w:left="247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残疾人福利性单位声明函（格式，若有）</w:t>
      </w:r>
    </w:p>
    <w:p w14:paraId="50DCCFAB">
      <w:pPr>
        <w:pStyle w:val="2"/>
        <w:spacing w:line="241" w:lineRule="auto"/>
      </w:pPr>
    </w:p>
    <w:p w14:paraId="2CB611D3">
      <w:pPr>
        <w:pStyle w:val="2"/>
        <w:spacing w:line="241" w:lineRule="auto"/>
      </w:pPr>
    </w:p>
    <w:p w14:paraId="6188AA6C">
      <w:pPr>
        <w:pStyle w:val="2"/>
        <w:spacing w:line="242" w:lineRule="auto"/>
      </w:pPr>
    </w:p>
    <w:p w14:paraId="210D9208">
      <w:pPr>
        <w:spacing w:before="78" w:line="360" w:lineRule="auto"/>
        <w:ind w:firstLine="505"/>
        <w:jc w:val="both"/>
        <w:rPr>
          <w:rFonts w:ascii="宋体" w:hAnsi="宋体" w:eastAsia="宋体" w:cs="宋体"/>
          <w:sz w:val="24"/>
          <w:szCs w:val="24"/>
        </w:rPr>
      </w:pPr>
      <w:r>
        <w:rPr>
          <w:rFonts w:ascii="宋体" w:hAnsi="宋体" w:eastAsia="宋体" w:cs="宋体"/>
          <w:spacing w:val="7"/>
          <w:sz w:val="24"/>
          <w:szCs w:val="24"/>
        </w:rPr>
        <w:t>本单位郑重声明，根据《财政部</w:t>
      </w:r>
      <w:r>
        <w:rPr>
          <w:rFonts w:ascii="宋体" w:hAnsi="宋体" w:eastAsia="宋体" w:cs="宋体"/>
          <w:spacing w:val="56"/>
          <w:sz w:val="24"/>
          <w:szCs w:val="24"/>
        </w:rPr>
        <w:t xml:space="preserve"> </w:t>
      </w:r>
      <w:r>
        <w:rPr>
          <w:rFonts w:ascii="宋体" w:hAnsi="宋体" w:eastAsia="宋体" w:cs="宋体"/>
          <w:spacing w:val="7"/>
          <w:sz w:val="24"/>
          <w:szCs w:val="24"/>
        </w:rPr>
        <w:t>民政部</w:t>
      </w:r>
      <w:r>
        <w:rPr>
          <w:rFonts w:ascii="宋体" w:hAnsi="宋体" w:eastAsia="宋体" w:cs="宋体"/>
          <w:spacing w:val="56"/>
          <w:sz w:val="24"/>
          <w:szCs w:val="24"/>
        </w:rPr>
        <w:t xml:space="preserve"> </w:t>
      </w:r>
      <w:r>
        <w:rPr>
          <w:rFonts w:ascii="宋体" w:hAnsi="宋体" w:eastAsia="宋体" w:cs="宋体"/>
          <w:spacing w:val="7"/>
          <w:sz w:val="24"/>
          <w:szCs w:val="24"/>
        </w:rPr>
        <w:t>中国残疾人联合会关于</w:t>
      </w:r>
      <w:r>
        <w:rPr>
          <w:rFonts w:ascii="宋体" w:hAnsi="宋体" w:eastAsia="宋体" w:cs="宋体"/>
          <w:spacing w:val="6"/>
          <w:sz w:val="24"/>
          <w:szCs w:val="24"/>
        </w:rPr>
        <w:t>促进残疾人就业</w:t>
      </w:r>
      <w:r>
        <w:rPr>
          <w:rFonts w:ascii="宋体" w:hAnsi="宋体" w:eastAsia="宋体" w:cs="宋体"/>
          <w:sz w:val="24"/>
          <w:szCs w:val="24"/>
        </w:rPr>
        <w:t xml:space="preserve"> </w:t>
      </w:r>
      <w:r>
        <w:rPr>
          <w:rFonts w:ascii="宋体" w:hAnsi="宋体" w:eastAsia="宋体" w:cs="宋体"/>
          <w:spacing w:val="7"/>
          <w:sz w:val="24"/>
          <w:szCs w:val="24"/>
        </w:rPr>
        <w:t>政府采购政策的通知》（财库〔</w:t>
      </w:r>
      <w:r>
        <w:rPr>
          <w:rFonts w:ascii="Times New Roman" w:hAnsi="Times New Roman" w:eastAsia="Times New Roman" w:cs="Times New Roman"/>
          <w:spacing w:val="7"/>
          <w:sz w:val="24"/>
          <w:szCs w:val="24"/>
        </w:rPr>
        <w:t>2017</w:t>
      </w:r>
      <w:r>
        <w:rPr>
          <w:rFonts w:ascii="宋体" w:hAnsi="宋体" w:eastAsia="宋体" w:cs="宋体"/>
          <w:spacing w:val="7"/>
          <w:sz w:val="24"/>
          <w:szCs w:val="24"/>
        </w:rPr>
        <w:t xml:space="preserve">〕 </w:t>
      </w:r>
      <w:r>
        <w:rPr>
          <w:rFonts w:ascii="Times New Roman" w:hAnsi="Times New Roman" w:eastAsia="Times New Roman" w:cs="Times New Roman"/>
          <w:spacing w:val="7"/>
          <w:sz w:val="24"/>
          <w:szCs w:val="24"/>
        </w:rPr>
        <w:t xml:space="preserve">141 </w:t>
      </w:r>
      <w:r>
        <w:rPr>
          <w:rFonts w:ascii="宋体" w:hAnsi="宋体" w:eastAsia="宋体" w:cs="宋体"/>
          <w:spacing w:val="7"/>
          <w:sz w:val="24"/>
          <w:szCs w:val="24"/>
        </w:rPr>
        <w:t>号）的规定，本单位为符合条件的残疾人</w:t>
      </w:r>
      <w:r>
        <w:rPr>
          <w:rFonts w:ascii="宋体" w:hAnsi="宋体" w:eastAsia="宋体" w:cs="宋体"/>
          <w:spacing w:val="15"/>
          <w:sz w:val="24"/>
          <w:szCs w:val="24"/>
        </w:rPr>
        <w:t xml:space="preserve"> </w:t>
      </w:r>
      <w:r>
        <w:rPr>
          <w:rFonts w:ascii="宋体" w:hAnsi="宋体" w:eastAsia="宋体" w:cs="宋体"/>
          <w:spacing w:val="8"/>
          <w:sz w:val="24"/>
          <w:szCs w:val="24"/>
        </w:rPr>
        <w:t>福利性单位，且本单位参加</w:t>
      </w:r>
      <w:r>
        <w:rPr>
          <w:rFonts w:ascii="宋体" w:hAnsi="宋体" w:eastAsia="宋体" w:cs="宋体"/>
          <w:spacing w:val="-109"/>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8"/>
          <w:sz w:val="24"/>
          <w:szCs w:val="24"/>
        </w:rPr>
        <w:t>单位的</w:t>
      </w:r>
      <w:r>
        <w:rPr>
          <w:rFonts w:ascii="宋体" w:hAnsi="宋体" w:eastAsia="宋体" w:cs="宋体"/>
          <w:spacing w:val="-11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8"/>
          <w:sz w:val="24"/>
          <w:szCs w:val="24"/>
        </w:rPr>
        <w:t>项目采购活动提供本单位制造的货物</w:t>
      </w:r>
      <w:r>
        <w:rPr>
          <w:rFonts w:ascii="宋体" w:hAnsi="宋体" w:eastAsia="宋体" w:cs="宋体"/>
          <w:sz w:val="24"/>
          <w:szCs w:val="24"/>
        </w:rPr>
        <w:t xml:space="preserve"> </w:t>
      </w:r>
      <w:r>
        <w:rPr>
          <w:rFonts w:ascii="宋体" w:hAnsi="宋体" w:eastAsia="宋体" w:cs="宋体"/>
          <w:spacing w:val="9"/>
          <w:sz w:val="24"/>
          <w:szCs w:val="24"/>
        </w:rPr>
        <w:t>（由本单位承担工程</w:t>
      </w:r>
      <w:r>
        <w:rPr>
          <w:rFonts w:ascii="Times New Roman" w:hAnsi="Times New Roman" w:eastAsia="Times New Roman" w:cs="Times New Roman"/>
          <w:spacing w:val="9"/>
          <w:sz w:val="24"/>
          <w:szCs w:val="24"/>
        </w:rPr>
        <w:t>/</w:t>
      </w:r>
      <w:r>
        <w:rPr>
          <w:rFonts w:ascii="宋体" w:hAnsi="宋体" w:eastAsia="宋体" w:cs="宋体"/>
          <w:spacing w:val="9"/>
          <w:sz w:val="24"/>
          <w:szCs w:val="24"/>
        </w:rPr>
        <w:t>提供服务</w:t>
      </w:r>
      <w:r>
        <w:rPr>
          <w:rFonts w:ascii="宋体" w:hAnsi="宋体" w:eastAsia="宋体" w:cs="宋体"/>
          <w:spacing w:val="-11"/>
          <w:sz w:val="24"/>
          <w:szCs w:val="24"/>
        </w:rPr>
        <w:t>），</w:t>
      </w:r>
      <w:r>
        <w:rPr>
          <w:rFonts w:ascii="宋体" w:hAnsi="宋体" w:eastAsia="宋体" w:cs="宋体"/>
          <w:spacing w:val="9"/>
          <w:sz w:val="24"/>
          <w:szCs w:val="24"/>
        </w:rPr>
        <w:t>或者提供其他残疾人福利性单位制造的货物（不包</w:t>
      </w:r>
    </w:p>
    <w:p w14:paraId="7B8E1573">
      <w:pPr>
        <w:spacing w:line="218" w:lineRule="auto"/>
        <w:rPr>
          <w:rFonts w:ascii="宋体" w:hAnsi="宋体" w:eastAsia="宋体" w:cs="宋体"/>
          <w:sz w:val="24"/>
          <w:szCs w:val="24"/>
        </w:rPr>
      </w:pPr>
      <w:r>
        <w:rPr>
          <w:rFonts w:ascii="宋体" w:hAnsi="宋体" w:eastAsia="宋体" w:cs="宋体"/>
          <w:spacing w:val="11"/>
          <w:sz w:val="24"/>
          <w:szCs w:val="24"/>
        </w:rPr>
        <w:t>括使用非残疾人福利性单位注册商标的货物</w:t>
      </w:r>
      <w:r>
        <w:rPr>
          <w:rFonts w:ascii="宋体" w:hAnsi="宋体" w:eastAsia="宋体" w:cs="宋体"/>
          <w:spacing w:val="10"/>
          <w:sz w:val="24"/>
          <w:szCs w:val="24"/>
        </w:rPr>
        <w:t>）。</w:t>
      </w:r>
    </w:p>
    <w:p w14:paraId="2EC1794D">
      <w:pPr>
        <w:spacing w:before="183"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6929B5C4">
      <w:pPr>
        <w:pStyle w:val="2"/>
        <w:spacing w:line="258" w:lineRule="auto"/>
      </w:pPr>
    </w:p>
    <w:p w14:paraId="537B3F67">
      <w:pPr>
        <w:pStyle w:val="2"/>
        <w:spacing w:line="259" w:lineRule="auto"/>
      </w:pPr>
    </w:p>
    <w:p w14:paraId="3DA19897">
      <w:pPr>
        <w:pStyle w:val="2"/>
        <w:spacing w:line="259" w:lineRule="auto"/>
      </w:pPr>
    </w:p>
    <w:p w14:paraId="61939BE5">
      <w:pPr>
        <w:pStyle w:val="2"/>
        <w:spacing w:line="259" w:lineRule="auto"/>
      </w:pPr>
    </w:p>
    <w:p w14:paraId="024FB3F2">
      <w:pPr>
        <w:spacing w:before="78" w:line="468" w:lineRule="exact"/>
        <w:ind w:left="3965"/>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56501349">
      <w:pPr>
        <w:spacing w:before="1" w:line="220" w:lineRule="auto"/>
        <w:ind w:left="403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14:paraId="6232FA2A">
      <w:pPr>
        <w:spacing w:line="220" w:lineRule="auto"/>
        <w:rPr>
          <w:rFonts w:ascii="宋体" w:hAnsi="宋体" w:eastAsia="宋体" w:cs="宋体"/>
          <w:sz w:val="24"/>
          <w:szCs w:val="24"/>
        </w:rPr>
        <w:sectPr>
          <w:footerReference r:id="rId18" w:type="default"/>
          <w:pgSz w:w="11906" w:h="16839"/>
          <w:pgMar w:top="1431" w:right="1372" w:bottom="1403" w:left="1282" w:header="0" w:footer="1189" w:gutter="0"/>
          <w:pgNumType w:fmt="decimal"/>
          <w:cols w:space="720" w:num="1"/>
        </w:sectPr>
      </w:pPr>
    </w:p>
    <w:p w14:paraId="2601B93C">
      <w:pPr>
        <w:spacing w:before="91" w:line="219" w:lineRule="auto"/>
        <w:rPr>
          <w:rFonts w:hint="eastAsia" w:ascii="Times New Roman" w:hAnsi="Times New Roman" w:eastAsia="宋体" w:cs="Times New Roman"/>
          <w:sz w:val="24"/>
          <w:szCs w:val="24"/>
          <w:lang w:eastAsia="zh-CN"/>
        </w:rPr>
      </w:pPr>
      <w:r>
        <w:rPr>
          <w:rFonts w:ascii="宋体" w:hAnsi="宋体" w:eastAsia="宋体" w:cs="宋体"/>
          <w:spacing w:val="-11"/>
          <w:sz w:val="24"/>
          <w:szCs w:val="24"/>
          <w14:textOutline w14:w="5103" w14:cap="sq" w14:cmpd="sng">
            <w14:solidFill>
              <w14:srgbClr w14:val="000000"/>
            </w14:solidFill>
            <w14:prstDash w14:val="solid"/>
            <w14:bevel/>
          </w14:textOutline>
        </w:rPr>
        <w:t>附件</w:t>
      </w:r>
      <w:r>
        <w:rPr>
          <w:rFonts w:ascii="宋体" w:hAnsi="宋体" w:eastAsia="宋体" w:cs="宋体"/>
          <w:spacing w:val="-66"/>
          <w:sz w:val="24"/>
          <w:szCs w:val="24"/>
        </w:rPr>
        <w:t xml:space="preserve"> </w:t>
      </w:r>
      <w:r>
        <w:rPr>
          <w:rFonts w:ascii="Times New Roman" w:hAnsi="Times New Roman" w:eastAsia="Times New Roman" w:cs="Times New Roman"/>
          <w:b/>
          <w:bCs/>
          <w:spacing w:val="-11"/>
          <w:sz w:val="24"/>
          <w:szCs w:val="24"/>
        </w:rPr>
        <w:t>3</w:t>
      </w:r>
      <w:r>
        <w:rPr>
          <w:rFonts w:hint="eastAsia" w:ascii="Times New Roman" w:hAnsi="Times New Roman" w:eastAsia="宋体" w:cs="Times New Roman"/>
          <w:b/>
          <w:bCs/>
          <w:spacing w:val="-11"/>
          <w:sz w:val="24"/>
          <w:szCs w:val="24"/>
          <w:lang w:eastAsia="zh-CN"/>
        </w:rPr>
        <w:t>：</w:t>
      </w:r>
    </w:p>
    <w:p w14:paraId="5E87727C">
      <w:pPr>
        <w:pStyle w:val="2"/>
        <w:spacing w:line="311" w:lineRule="auto"/>
      </w:pPr>
    </w:p>
    <w:p w14:paraId="234DAA2D">
      <w:pPr>
        <w:spacing w:before="78" w:line="219" w:lineRule="auto"/>
        <w:ind w:left="2834"/>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监狱企业证明文件（格式，若有）</w:t>
      </w:r>
    </w:p>
    <w:p w14:paraId="2587B806">
      <w:pPr>
        <w:spacing w:before="139" w:line="359" w:lineRule="auto"/>
        <w:ind w:firstLine="637"/>
        <w:jc w:val="both"/>
        <w:rPr>
          <w:rFonts w:ascii="宋体" w:hAnsi="宋体" w:eastAsia="宋体" w:cs="宋体"/>
          <w:sz w:val="24"/>
          <w:szCs w:val="24"/>
        </w:rPr>
      </w:pPr>
      <w:r>
        <w:rPr>
          <w:rFonts w:ascii="宋体" w:hAnsi="宋体" w:eastAsia="宋体" w:cs="宋体"/>
          <w:spacing w:val="8"/>
          <w:sz w:val="24"/>
          <w:szCs w:val="24"/>
        </w:rPr>
        <w:t>说明：根据《关于政府采购支持监狱企业发展有关问题的通知》（财库〔</w:t>
      </w:r>
      <w:r>
        <w:rPr>
          <w:rFonts w:ascii="Times New Roman" w:hAnsi="Times New Roman" w:eastAsia="Times New Roman" w:cs="Times New Roman"/>
          <w:spacing w:val="8"/>
          <w:sz w:val="24"/>
          <w:szCs w:val="24"/>
        </w:rPr>
        <w:t>2</w:t>
      </w:r>
      <w:r>
        <w:rPr>
          <w:rFonts w:ascii="Times New Roman" w:hAnsi="Times New Roman" w:eastAsia="Times New Roman" w:cs="Times New Roman"/>
          <w:spacing w:val="7"/>
          <w:sz w:val="24"/>
          <w:szCs w:val="24"/>
        </w:rPr>
        <w:t>014</w:t>
      </w:r>
      <w:r>
        <w:rPr>
          <w:rFonts w:ascii="宋体" w:hAnsi="宋体" w:eastAsia="宋体" w:cs="宋体"/>
          <w:spacing w:val="7"/>
          <w:sz w:val="24"/>
          <w:szCs w:val="24"/>
        </w:rPr>
        <w:t>〕</w:t>
      </w:r>
      <w:r>
        <w:rPr>
          <w:rFonts w:ascii="宋体" w:hAnsi="宋体" w:eastAsia="宋体" w:cs="宋体"/>
          <w:sz w:val="24"/>
          <w:szCs w:val="24"/>
        </w:rPr>
        <w:t xml:space="preserve"> </w:t>
      </w:r>
      <w:r>
        <w:rPr>
          <w:rFonts w:ascii="Times New Roman" w:hAnsi="Times New Roman" w:eastAsia="Times New Roman" w:cs="Times New Roman"/>
          <w:spacing w:val="8"/>
          <w:sz w:val="24"/>
          <w:szCs w:val="24"/>
        </w:rPr>
        <w:t>68</w:t>
      </w:r>
      <w:r>
        <w:rPr>
          <w:rFonts w:ascii="Times New Roman" w:hAnsi="Times New Roman" w:eastAsia="Times New Roman" w:cs="Times New Roman"/>
          <w:spacing w:val="28"/>
          <w:sz w:val="24"/>
          <w:szCs w:val="24"/>
        </w:rPr>
        <w:t xml:space="preserve"> </w:t>
      </w:r>
      <w:r>
        <w:rPr>
          <w:rFonts w:ascii="宋体" w:hAnsi="宋体" w:eastAsia="宋体" w:cs="宋体"/>
          <w:spacing w:val="8"/>
          <w:sz w:val="24"/>
          <w:szCs w:val="24"/>
        </w:rPr>
        <w:t>号）的规定，监狱企业参加政府采购活动时，应当提供由省</w:t>
      </w:r>
      <w:r>
        <w:rPr>
          <w:rFonts w:ascii="宋体" w:hAnsi="宋体" w:eastAsia="宋体" w:cs="宋体"/>
          <w:spacing w:val="7"/>
          <w:sz w:val="24"/>
          <w:szCs w:val="24"/>
        </w:rPr>
        <w:t>级以上监狱管理局、戒</w:t>
      </w:r>
    </w:p>
    <w:p w14:paraId="54132B3C">
      <w:pPr>
        <w:spacing w:line="219" w:lineRule="auto"/>
        <w:rPr>
          <w:rFonts w:ascii="宋体" w:hAnsi="宋体" w:eastAsia="宋体" w:cs="宋体"/>
          <w:spacing w:val="9"/>
          <w:sz w:val="24"/>
          <w:szCs w:val="24"/>
        </w:rPr>
      </w:pPr>
      <w:r>
        <w:rPr>
          <w:rFonts w:ascii="宋体" w:hAnsi="宋体" w:eastAsia="宋体" w:cs="宋体"/>
          <w:spacing w:val="9"/>
          <w:sz w:val="24"/>
          <w:szCs w:val="24"/>
        </w:rPr>
        <w:t>毒管理局（含新疆生产建设兵团）</w:t>
      </w:r>
      <w:r>
        <w:rPr>
          <w:rFonts w:ascii="宋体" w:hAnsi="宋体" w:eastAsia="宋体" w:cs="宋体"/>
          <w:spacing w:val="-67"/>
          <w:sz w:val="24"/>
          <w:szCs w:val="24"/>
        </w:rPr>
        <w:t xml:space="preserve"> </w:t>
      </w:r>
      <w:r>
        <w:rPr>
          <w:rFonts w:ascii="宋体" w:hAnsi="宋体" w:eastAsia="宋体" w:cs="宋体"/>
          <w:spacing w:val="9"/>
          <w:sz w:val="24"/>
          <w:szCs w:val="24"/>
        </w:rPr>
        <w:t>出具的属于监狱企业的证明文件。</w:t>
      </w:r>
    </w:p>
    <w:p w14:paraId="52A8D234">
      <w:pPr>
        <w:spacing w:line="219" w:lineRule="auto"/>
        <w:rPr>
          <w:rFonts w:ascii="宋体" w:hAnsi="宋体" w:eastAsia="宋体" w:cs="宋体"/>
          <w:spacing w:val="9"/>
          <w:sz w:val="24"/>
          <w:szCs w:val="24"/>
        </w:rPr>
      </w:pPr>
    </w:p>
    <w:p w14:paraId="7BB718AC">
      <w:pPr>
        <w:spacing w:line="219" w:lineRule="auto"/>
        <w:rPr>
          <w:rFonts w:ascii="宋体" w:hAnsi="宋体" w:eastAsia="宋体" w:cs="宋体"/>
          <w:spacing w:val="9"/>
          <w:sz w:val="24"/>
          <w:szCs w:val="24"/>
        </w:rPr>
      </w:pPr>
    </w:p>
    <w:p w14:paraId="660EBD6B">
      <w:pPr>
        <w:spacing w:line="219" w:lineRule="auto"/>
        <w:rPr>
          <w:rFonts w:ascii="宋体" w:hAnsi="宋体" w:eastAsia="宋体" w:cs="宋体"/>
          <w:spacing w:val="9"/>
          <w:sz w:val="24"/>
          <w:szCs w:val="24"/>
        </w:rPr>
      </w:pPr>
    </w:p>
    <w:p w14:paraId="59ED8424">
      <w:pPr>
        <w:spacing w:line="219" w:lineRule="auto"/>
        <w:rPr>
          <w:rFonts w:ascii="宋体" w:hAnsi="宋体" w:eastAsia="宋体" w:cs="宋体"/>
          <w:spacing w:val="9"/>
          <w:sz w:val="24"/>
          <w:szCs w:val="24"/>
        </w:rPr>
      </w:pPr>
    </w:p>
    <w:p w14:paraId="4EB7856F">
      <w:pPr>
        <w:spacing w:line="219" w:lineRule="auto"/>
        <w:rPr>
          <w:rFonts w:ascii="宋体" w:hAnsi="宋体" w:eastAsia="宋体" w:cs="宋体"/>
          <w:spacing w:val="9"/>
          <w:sz w:val="24"/>
          <w:szCs w:val="24"/>
        </w:rPr>
      </w:pPr>
    </w:p>
    <w:p w14:paraId="50B5F080">
      <w:pPr>
        <w:spacing w:line="219" w:lineRule="auto"/>
        <w:rPr>
          <w:rFonts w:ascii="宋体" w:hAnsi="宋体" w:eastAsia="宋体" w:cs="宋体"/>
          <w:spacing w:val="9"/>
          <w:sz w:val="24"/>
          <w:szCs w:val="24"/>
        </w:rPr>
      </w:pPr>
    </w:p>
    <w:p w14:paraId="5CED5408">
      <w:pPr>
        <w:spacing w:line="219" w:lineRule="auto"/>
        <w:rPr>
          <w:rFonts w:ascii="宋体" w:hAnsi="宋体" w:eastAsia="宋体" w:cs="宋体"/>
          <w:spacing w:val="9"/>
          <w:sz w:val="24"/>
          <w:szCs w:val="24"/>
        </w:rPr>
      </w:pPr>
    </w:p>
    <w:p w14:paraId="5052884E">
      <w:pPr>
        <w:spacing w:line="219" w:lineRule="auto"/>
        <w:rPr>
          <w:rFonts w:ascii="宋体" w:hAnsi="宋体" w:eastAsia="宋体" w:cs="宋体"/>
          <w:spacing w:val="9"/>
          <w:sz w:val="24"/>
          <w:szCs w:val="24"/>
        </w:rPr>
      </w:pPr>
    </w:p>
    <w:p w14:paraId="1A7A93E7">
      <w:pPr>
        <w:spacing w:line="219" w:lineRule="auto"/>
        <w:rPr>
          <w:rFonts w:ascii="宋体" w:hAnsi="宋体" w:eastAsia="宋体" w:cs="宋体"/>
          <w:spacing w:val="9"/>
          <w:sz w:val="24"/>
          <w:szCs w:val="24"/>
        </w:rPr>
      </w:pPr>
    </w:p>
    <w:p w14:paraId="10F16163">
      <w:pPr>
        <w:spacing w:line="219" w:lineRule="auto"/>
        <w:rPr>
          <w:rFonts w:ascii="宋体" w:hAnsi="宋体" w:eastAsia="宋体" w:cs="宋体"/>
          <w:spacing w:val="9"/>
          <w:sz w:val="24"/>
          <w:szCs w:val="24"/>
        </w:rPr>
      </w:pPr>
    </w:p>
    <w:p w14:paraId="5917B541">
      <w:pPr>
        <w:spacing w:line="219" w:lineRule="auto"/>
        <w:rPr>
          <w:rFonts w:ascii="宋体" w:hAnsi="宋体" w:eastAsia="宋体" w:cs="宋体"/>
          <w:spacing w:val="9"/>
          <w:sz w:val="24"/>
          <w:szCs w:val="24"/>
        </w:rPr>
      </w:pPr>
    </w:p>
    <w:p w14:paraId="17658AC0">
      <w:pPr>
        <w:spacing w:line="219" w:lineRule="auto"/>
        <w:rPr>
          <w:rFonts w:ascii="宋体" w:hAnsi="宋体" w:eastAsia="宋体" w:cs="宋体"/>
          <w:spacing w:val="9"/>
          <w:sz w:val="24"/>
          <w:szCs w:val="24"/>
        </w:rPr>
      </w:pPr>
    </w:p>
    <w:p w14:paraId="27E51EC1">
      <w:pPr>
        <w:spacing w:line="219" w:lineRule="auto"/>
        <w:rPr>
          <w:rFonts w:ascii="宋体" w:hAnsi="宋体" w:eastAsia="宋体" w:cs="宋体"/>
          <w:spacing w:val="9"/>
          <w:sz w:val="24"/>
          <w:szCs w:val="24"/>
        </w:rPr>
      </w:pPr>
    </w:p>
    <w:p w14:paraId="3A6521DA">
      <w:pPr>
        <w:spacing w:line="219" w:lineRule="auto"/>
        <w:rPr>
          <w:rFonts w:ascii="宋体" w:hAnsi="宋体" w:eastAsia="宋体" w:cs="宋体"/>
          <w:spacing w:val="9"/>
          <w:sz w:val="24"/>
          <w:szCs w:val="24"/>
        </w:rPr>
      </w:pPr>
    </w:p>
    <w:p w14:paraId="665D0614">
      <w:pPr>
        <w:spacing w:line="219" w:lineRule="auto"/>
        <w:rPr>
          <w:rFonts w:ascii="宋体" w:hAnsi="宋体" w:eastAsia="宋体" w:cs="宋体"/>
          <w:spacing w:val="9"/>
          <w:sz w:val="24"/>
          <w:szCs w:val="24"/>
        </w:rPr>
      </w:pPr>
    </w:p>
    <w:p w14:paraId="6DF850FF">
      <w:pPr>
        <w:spacing w:line="219" w:lineRule="auto"/>
        <w:rPr>
          <w:rFonts w:ascii="宋体" w:hAnsi="宋体" w:eastAsia="宋体" w:cs="宋体"/>
          <w:spacing w:val="9"/>
          <w:sz w:val="24"/>
          <w:szCs w:val="24"/>
        </w:rPr>
      </w:pPr>
    </w:p>
    <w:p w14:paraId="139B7754">
      <w:pPr>
        <w:spacing w:line="219" w:lineRule="auto"/>
        <w:rPr>
          <w:rFonts w:ascii="宋体" w:hAnsi="宋体" w:eastAsia="宋体" w:cs="宋体"/>
          <w:spacing w:val="9"/>
          <w:sz w:val="24"/>
          <w:szCs w:val="24"/>
        </w:rPr>
      </w:pPr>
    </w:p>
    <w:p w14:paraId="63DB15FF">
      <w:pPr>
        <w:spacing w:line="219" w:lineRule="auto"/>
        <w:rPr>
          <w:rFonts w:ascii="宋体" w:hAnsi="宋体" w:eastAsia="宋体" w:cs="宋体"/>
          <w:spacing w:val="9"/>
          <w:sz w:val="24"/>
          <w:szCs w:val="24"/>
        </w:rPr>
      </w:pPr>
    </w:p>
    <w:p w14:paraId="0798163D">
      <w:pPr>
        <w:spacing w:line="219" w:lineRule="auto"/>
        <w:rPr>
          <w:rFonts w:ascii="宋体" w:hAnsi="宋体" w:eastAsia="宋体" w:cs="宋体"/>
          <w:spacing w:val="9"/>
          <w:sz w:val="24"/>
          <w:szCs w:val="24"/>
        </w:rPr>
      </w:pPr>
    </w:p>
    <w:p w14:paraId="552BAE81">
      <w:pPr>
        <w:spacing w:line="219" w:lineRule="auto"/>
        <w:rPr>
          <w:rFonts w:ascii="宋体" w:hAnsi="宋体" w:eastAsia="宋体" w:cs="宋体"/>
          <w:spacing w:val="9"/>
          <w:sz w:val="24"/>
          <w:szCs w:val="24"/>
        </w:rPr>
      </w:pPr>
    </w:p>
    <w:p w14:paraId="44A1B266">
      <w:pPr>
        <w:spacing w:line="219" w:lineRule="auto"/>
        <w:rPr>
          <w:rFonts w:ascii="宋体" w:hAnsi="宋体" w:eastAsia="宋体" w:cs="宋体"/>
          <w:spacing w:val="9"/>
          <w:sz w:val="24"/>
          <w:szCs w:val="24"/>
        </w:rPr>
      </w:pPr>
    </w:p>
    <w:p w14:paraId="5CC575C0">
      <w:pPr>
        <w:spacing w:line="219" w:lineRule="auto"/>
        <w:rPr>
          <w:rFonts w:ascii="宋体" w:hAnsi="宋体" w:eastAsia="宋体" w:cs="宋体"/>
          <w:spacing w:val="9"/>
          <w:sz w:val="24"/>
          <w:szCs w:val="24"/>
        </w:rPr>
      </w:pPr>
    </w:p>
    <w:p w14:paraId="5FB2FE24">
      <w:pPr>
        <w:spacing w:line="219" w:lineRule="auto"/>
        <w:rPr>
          <w:rFonts w:ascii="宋体" w:hAnsi="宋体" w:eastAsia="宋体" w:cs="宋体"/>
          <w:spacing w:val="9"/>
          <w:sz w:val="24"/>
          <w:szCs w:val="24"/>
        </w:rPr>
      </w:pPr>
    </w:p>
    <w:p w14:paraId="691137B0">
      <w:pPr>
        <w:spacing w:line="219" w:lineRule="auto"/>
        <w:rPr>
          <w:rFonts w:ascii="宋体" w:hAnsi="宋体" w:eastAsia="宋体" w:cs="宋体"/>
          <w:spacing w:val="9"/>
          <w:sz w:val="24"/>
          <w:szCs w:val="24"/>
        </w:rPr>
      </w:pPr>
    </w:p>
    <w:p w14:paraId="2CEE8C38">
      <w:pPr>
        <w:spacing w:line="219" w:lineRule="auto"/>
        <w:rPr>
          <w:rFonts w:ascii="宋体" w:hAnsi="宋体" w:eastAsia="宋体" w:cs="宋体"/>
          <w:spacing w:val="9"/>
          <w:sz w:val="24"/>
          <w:szCs w:val="24"/>
        </w:rPr>
      </w:pPr>
    </w:p>
    <w:p w14:paraId="43AE966D">
      <w:pPr>
        <w:spacing w:line="219" w:lineRule="auto"/>
        <w:rPr>
          <w:rFonts w:ascii="宋体" w:hAnsi="宋体" w:eastAsia="宋体" w:cs="宋体"/>
          <w:spacing w:val="9"/>
          <w:sz w:val="24"/>
          <w:szCs w:val="24"/>
        </w:rPr>
      </w:pPr>
    </w:p>
    <w:p w14:paraId="69DAB3EF">
      <w:pPr>
        <w:spacing w:line="219" w:lineRule="auto"/>
        <w:rPr>
          <w:rFonts w:ascii="宋体" w:hAnsi="宋体" w:eastAsia="宋体" w:cs="宋体"/>
          <w:spacing w:val="9"/>
          <w:sz w:val="24"/>
          <w:szCs w:val="24"/>
        </w:rPr>
      </w:pPr>
    </w:p>
    <w:p w14:paraId="5BA29D2E">
      <w:pPr>
        <w:spacing w:line="219" w:lineRule="auto"/>
        <w:rPr>
          <w:rFonts w:ascii="宋体" w:hAnsi="宋体" w:eastAsia="宋体" w:cs="宋体"/>
          <w:spacing w:val="9"/>
          <w:sz w:val="24"/>
          <w:szCs w:val="24"/>
        </w:rPr>
      </w:pPr>
    </w:p>
    <w:p w14:paraId="5807161A">
      <w:pPr>
        <w:spacing w:line="219" w:lineRule="auto"/>
        <w:rPr>
          <w:rFonts w:ascii="宋体" w:hAnsi="宋体" w:eastAsia="宋体" w:cs="宋体"/>
          <w:spacing w:val="9"/>
          <w:sz w:val="24"/>
          <w:szCs w:val="24"/>
        </w:rPr>
      </w:pPr>
    </w:p>
    <w:p w14:paraId="38474DC9">
      <w:pPr>
        <w:spacing w:line="219" w:lineRule="auto"/>
        <w:rPr>
          <w:rFonts w:ascii="宋体" w:hAnsi="宋体" w:eastAsia="宋体" w:cs="宋体"/>
          <w:spacing w:val="9"/>
          <w:sz w:val="24"/>
          <w:szCs w:val="24"/>
        </w:rPr>
      </w:pPr>
    </w:p>
    <w:p w14:paraId="1B5EEEAD">
      <w:pPr>
        <w:spacing w:line="219" w:lineRule="auto"/>
        <w:rPr>
          <w:rFonts w:ascii="宋体" w:hAnsi="宋体" w:eastAsia="宋体" w:cs="宋体"/>
          <w:spacing w:val="9"/>
          <w:sz w:val="24"/>
          <w:szCs w:val="24"/>
        </w:rPr>
      </w:pPr>
    </w:p>
    <w:p w14:paraId="4984FB84">
      <w:pPr>
        <w:spacing w:line="219" w:lineRule="auto"/>
        <w:rPr>
          <w:rFonts w:ascii="宋体" w:hAnsi="宋体" w:eastAsia="宋体" w:cs="宋体"/>
          <w:spacing w:val="9"/>
          <w:sz w:val="24"/>
          <w:szCs w:val="24"/>
        </w:rPr>
      </w:pPr>
    </w:p>
    <w:p w14:paraId="711FAFBD">
      <w:pPr>
        <w:spacing w:line="219" w:lineRule="auto"/>
        <w:rPr>
          <w:rFonts w:ascii="宋体" w:hAnsi="宋体" w:eastAsia="宋体" w:cs="宋体"/>
          <w:spacing w:val="9"/>
          <w:sz w:val="24"/>
          <w:szCs w:val="24"/>
        </w:rPr>
      </w:pPr>
    </w:p>
    <w:p w14:paraId="67CB4516">
      <w:pPr>
        <w:spacing w:line="219" w:lineRule="auto"/>
        <w:rPr>
          <w:rFonts w:ascii="宋体" w:hAnsi="宋体" w:eastAsia="宋体" w:cs="宋体"/>
          <w:spacing w:val="9"/>
          <w:sz w:val="24"/>
          <w:szCs w:val="24"/>
        </w:rPr>
      </w:pPr>
    </w:p>
    <w:p w14:paraId="590A52BB">
      <w:pPr>
        <w:spacing w:line="219" w:lineRule="auto"/>
        <w:rPr>
          <w:rFonts w:ascii="宋体" w:hAnsi="宋体" w:eastAsia="宋体" w:cs="宋体"/>
          <w:spacing w:val="9"/>
          <w:sz w:val="24"/>
          <w:szCs w:val="24"/>
        </w:rPr>
      </w:pPr>
    </w:p>
    <w:p w14:paraId="5B1D8274">
      <w:pPr>
        <w:spacing w:line="219" w:lineRule="auto"/>
        <w:rPr>
          <w:rFonts w:ascii="宋体" w:hAnsi="宋体" w:eastAsia="宋体" w:cs="宋体"/>
          <w:spacing w:val="9"/>
          <w:sz w:val="24"/>
          <w:szCs w:val="24"/>
        </w:rPr>
      </w:pPr>
    </w:p>
    <w:p w14:paraId="29454925">
      <w:pPr>
        <w:spacing w:line="219" w:lineRule="auto"/>
        <w:rPr>
          <w:rFonts w:ascii="宋体" w:hAnsi="宋体" w:eastAsia="宋体" w:cs="宋体"/>
          <w:spacing w:val="9"/>
          <w:sz w:val="24"/>
          <w:szCs w:val="24"/>
        </w:rPr>
      </w:pPr>
    </w:p>
    <w:p w14:paraId="69A00C0C">
      <w:pPr>
        <w:spacing w:line="219" w:lineRule="auto"/>
        <w:rPr>
          <w:rFonts w:ascii="宋体" w:hAnsi="宋体" w:eastAsia="宋体" w:cs="宋体"/>
          <w:spacing w:val="9"/>
          <w:sz w:val="24"/>
          <w:szCs w:val="24"/>
        </w:rPr>
      </w:pPr>
    </w:p>
    <w:p w14:paraId="4459D94C">
      <w:pPr>
        <w:spacing w:line="219" w:lineRule="auto"/>
        <w:rPr>
          <w:rFonts w:ascii="宋体" w:hAnsi="宋体" w:eastAsia="宋体" w:cs="宋体"/>
          <w:spacing w:val="9"/>
          <w:sz w:val="24"/>
          <w:szCs w:val="24"/>
        </w:rPr>
      </w:pPr>
    </w:p>
    <w:p w14:paraId="3B4367DE">
      <w:pPr>
        <w:spacing w:line="600" w:lineRule="exact"/>
        <w:ind w:firstLine="436" w:firstLineChars="200"/>
        <w:jc w:val="left"/>
        <w:rPr>
          <w:rFonts w:hint="eastAsia" w:ascii="宋体" w:hAnsi="宋体" w:eastAsia="宋体" w:cs="宋体"/>
          <w:spacing w:val="-4"/>
          <w:sz w:val="24"/>
          <w:szCs w:val="24"/>
          <w:lang w:val="en-US" w:eastAsia="zh-CN"/>
        </w:rPr>
      </w:pPr>
      <w:r>
        <w:rPr>
          <w:rFonts w:hint="eastAsia" w:ascii="宋体" w:hAnsi="宋体" w:eastAsia="宋体" w:cs="宋体"/>
          <w:spacing w:val="-11"/>
          <w:sz w:val="24"/>
          <w:szCs w:val="24"/>
          <w:lang w:eastAsia="zh-CN"/>
          <w14:textOutline w14:w="5103" w14:cap="sq" w14:cmpd="sng">
            <w14:solidFill>
              <w14:srgbClr w14:val="000000"/>
            </w14:solidFill>
            <w14:prstDash w14:val="solid"/>
            <w14:bevel/>
          </w14:textOutline>
        </w:rPr>
        <w:t>附件4：</w:t>
      </w:r>
      <w:r>
        <w:rPr>
          <w:rFonts w:hint="eastAsia" w:ascii="宋体" w:hAnsi="宋体" w:eastAsia="宋体" w:cs="宋体"/>
          <w:spacing w:val="-4"/>
          <w:sz w:val="24"/>
          <w:szCs w:val="24"/>
          <w:lang w:val="en-US" w:eastAsia="zh-CN"/>
        </w:rPr>
        <w:t xml:space="preserve">          </w:t>
      </w:r>
    </w:p>
    <w:p w14:paraId="10635F9E">
      <w:pPr>
        <w:spacing w:line="600" w:lineRule="exact"/>
        <w:ind w:firstLine="480" w:firstLineChars="200"/>
        <w:jc w:val="center"/>
        <w:rPr>
          <w:rFonts w:ascii="宋体" w:hAnsi="宋体"/>
          <w:b/>
          <w:bCs/>
          <w:color w:val="auto"/>
          <w:sz w:val="24"/>
          <w:szCs w:val="24"/>
          <w:lang w:eastAsia="zh-CN"/>
        </w:rPr>
      </w:pPr>
      <w:r>
        <w:rPr>
          <w:rFonts w:hint="eastAsia" w:ascii="宋体" w:hAnsi="宋体"/>
          <w:b/>
          <w:bCs/>
          <w:color w:val="auto"/>
          <w:sz w:val="24"/>
          <w:szCs w:val="24"/>
          <w:lang w:eastAsia="zh-CN"/>
        </w:rPr>
        <w:t>非联合体声明</w:t>
      </w:r>
      <w:r>
        <w:rPr>
          <w:rFonts w:ascii="宋体" w:hAnsi="宋体"/>
          <w:b/>
          <w:bCs/>
          <w:color w:val="auto"/>
          <w:sz w:val="24"/>
          <w:szCs w:val="24"/>
        </w:rPr>
        <w:t> </w:t>
      </w:r>
      <w:r>
        <w:rPr>
          <w:rFonts w:hint="eastAsia" w:ascii="宋体" w:hAnsi="宋体"/>
          <w:b/>
          <w:bCs/>
          <w:color w:val="auto"/>
          <w:sz w:val="24"/>
          <w:szCs w:val="24"/>
          <w:lang w:eastAsia="zh-CN"/>
        </w:rPr>
        <w:t>（格式）</w:t>
      </w:r>
    </w:p>
    <w:p w14:paraId="049D2B5E">
      <w:pPr>
        <w:spacing w:line="600" w:lineRule="exact"/>
        <w:rPr>
          <w:rFonts w:hAnsi="宋体" w:eastAsia="宋体"/>
          <w:color w:val="auto"/>
          <w:sz w:val="24"/>
          <w:szCs w:val="24"/>
          <w:lang w:eastAsia="zh-CN"/>
        </w:rPr>
      </w:pPr>
      <w:r>
        <w:rPr>
          <w:rFonts w:ascii="宋体" w:hAnsi="宋体"/>
          <w:color w:val="auto"/>
          <w:sz w:val="24"/>
          <w:szCs w:val="24"/>
          <w:lang w:eastAsia="zh-CN"/>
        </w:rPr>
        <w:t>致：</w:t>
      </w:r>
      <w:r>
        <w:rPr>
          <w:rFonts w:hint="eastAsia" w:hAnsi="宋体"/>
          <w:color w:val="auto"/>
          <w:sz w:val="24"/>
          <w:szCs w:val="24"/>
          <w:lang w:eastAsia="zh-CN"/>
        </w:rPr>
        <w:t xml:space="preserve">陕西宏盛祥鼎招标代理有限公司   </w:t>
      </w:r>
    </w:p>
    <w:p w14:paraId="712FC201">
      <w:pPr>
        <w:spacing w:line="600" w:lineRule="exact"/>
        <w:rPr>
          <w:rFonts w:ascii="宋体" w:hAnsi="宋体" w:eastAsia="宋体"/>
          <w:color w:val="auto"/>
          <w:sz w:val="24"/>
          <w:szCs w:val="24"/>
          <w:lang w:eastAsia="zh-CN"/>
        </w:rPr>
      </w:pPr>
      <w:r>
        <w:rPr>
          <w:rFonts w:ascii="宋体" w:hAnsi="宋体"/>
          <w:color w:val="auto"/>
          <w:sz w:val="24"/>
          <w:szCs w:val="24"/>
          <w:lang w:eastAsia="zh-CN"/>
        </w:rPr>
        <w:t xml:space="preserve">   </w:t>
      </w:r>
      <w:r>
        <w:rPr>
          <w:rFonts w:hint="eastAsia" w:ascii="宋体" w:hAnsi="宋体"/>
          <w:color w:val="auto"/>
          <w:sz w:val="24"/>
          <w:szCs w:val="24"/>
          <w:lang w:val="en-US" w:eastAsia="zh-CN"/>
        </w:rPr>
        <w:t xml:space="preserve">  </w:t>
      </w:r>
      <w:r>
        <w:rPr>
          <w:rFonts w:ascii="宋体" w:hAnsi="宋体"/>
          <w:color w:val="auto"/>
          <w:sz w:val="24"/>
          <w:szCs w:val="24"/>
          <w:lang w:eastAsia="zh-CN"/>
        </w:rPr>
        <w:t xml:space="preserve"> 我公司作为本次</w:t>
      </w:r>
      <w:r>
        <w:rPr>
          <w:rFonts w:hint="eastAsia" w:hAnsi="宋体"/>
          <w:color w:val="auto"/>
          <w:sz w:val="24"/>
          <w:szCs w:val="24"/>
          <w:lang w:eastAsia="zh-CN"/>
        </w:rPr>
        <w:t>竞争性谈判</w:t>
      </w:r>
      <w:r>
        <w:rPr>
          <w:rFonts w:ascii="宋体" w:hAnsi="宋体"/>
          <w:color w:val="auto"/>
          <w:sz w:val="24"/>
          <w:szCs w:val="24"/>
          <w:lang w:eastAsia="zh-CN"/>
        </w:rPr>
        <w:t>项目的</w:t>
      </w:r>
      <w:r>
        <w:rPr>
          <w:rFonts w:hint="eastAsia" w:ascii="宋体" w:hAnsi="宋体"/>
          <w:color w:val="auto"/>
          <w:sz w:val="24"/>
          <w:szCs w:val="24"/>
          <w:lang w:eastAsia="zh-CN"/>
        </w:rPr>
        <w:t>投标人</w:t>
      </w:r>
      <w:r>
        <w:rPr>
          <w:rFonts w:ascii="宋体" w:hAnsi="宋体"/>
          <w:color w:val="auto"/>
          <w:sz w:val="24"/>
          <w:szCs w:val="24"/>
          <w:lang w:eastAsia="zh-CN"/>
        </w:rPr>
        <w:t>，根据</w:t>
      </w:r>
      <w:r>
        <w:rPr>
          <w:rFonts w:hint="eastAsia" w:hAnsi="宋体"/>
          <w:color w:val="auto"/>
          <w:sz w:val="24"/>
          <w:szCs w:val="24"/>
          <w:lang w:eastAsia="zh-CN"/>
        </w:rPr>
        <w:t>谈判</w:t>
      </w:r>
      <w:r>
        <w:rPr>
          <w:rFonts w:ascii="宋体" w:hAnsi="宋体"/>
          <w:color w:val="auto"/>
          <w:sz w:val="24"/>
          <w:szCs w:val="24"/>
          <w:lang w:eastAsia="zh-CN"/>
        </w:rPr>
        <w:t>文件要求，现郑重声明如下：</w:t>
      </w:r>
    </w:p>
    <w:p w14:paraId="121E0D15">
      <w:pPr>
        <w:spacing w:line="600" w:lineRule="exact"/>
        <w:rPr>
          <w:rFonts w:ascii="宋体" w:hAnsi="宋体" w:eastAsia="宋体"/>
          <w:color w:val="auto"/>
          <w:sz w:val="24"/>
          <w:szCs w:val="24"/>
          <w:lang w:eastAsia="zh-CN"/>
        </w:rPr>
      </w:pPr>
      <w:r>
        <w:rPr>
          <w:rFonts w:ascii="宋体" w:hAnsi="宋体"/>
          <w:color w:val="auto"/>
          <w:sz w:val="24"/>
          <w:szCs w:val="24"/>
          <w:lang w:eastAsia="zh-CN"/>
        </w:rPr>
        <w:t xml:space="preserve">      我公司参加本次</w:t>
      </w:r>
      <w:r>
        <w:rPr>
          <w:rFonts w:hint="eastAsia" w:hAnsi="宋体"/>
          <w:color w:val="auto"/>
          <w:sz w:val="24"/>
          <w:szCs w:val="24"/>
          <w:lang w:eastAsia="zh-CN"/>
        </w:rPr>
        <w:t>竞争性谈判</w:t>
      </w:r>
      <w:r>
        <w:rPr>
          <w:rFonts w:ascii="宋体" w:hAnsi="宋体"/>
          <w:color w:val="auto"/>
          <w:sz w:val="24"/>
          <w:szCs w:val="24"/>
          <w:lang w:eastAsia="zh-CN"/>
        </w:rPr>
        <w:t>项目为非联合体。  </w:t>
      </w:r>
    </w:p>
    <w:p w14:paraId="07491657">
      <w:pPr>
        <w:spacing w:line="600" w:lineRule="exact"/>
        <w:rPr>
          <w:rFonts w:ascii="宋体" w:hAnsi="宋体" w:eastAsia="宋体"/>
          <w:color w:val="auto"/>
          <w:sz w:val="24"/>
          <w:szCs w:val="24"/>
          <w:lang w:eastAsia="zh-CN"/>
        </w:rPr>
      </w:pPr>
      <w:r>
        <w:rPr>
          <w:rFonts w:ascii="宋体" w:hAnsi="宋体"/>
          <w:color w:val="auto"/>
          <w:sz w:val="24"/>
          <w:szCs w:val="24"/>
          <w:lang w:eastAsia="zh-CN"/>
        </w:rPr>
        <w:t xml:space="preserve">      本公司对上述承诺的内容事项真实性负责。如经查实上述承诺的内容事项存在虚假，我公司愿意接受以提供虚假材料谋取成交的法律责任。</w:t>
      </w:r>
    </w:p>
    <w:p w14:paraId="04773C96">
      <w:pPr>
        <w:pStyle w:val="2"/>
        <w:rPr>
          <w:color w:val="auto"/>
          <w:lang w:eastAsia="zh-CN"/>
        </w:rPr>
      </w:pPr>
    </w:p>
    <w:p w14:paraId="3B44B48B">
      <w:pPr>
        <w:spacing w:line="600" w:lineRule="exact"/>
        <w:rPr>
          <w:rFonts w:ascii="宋体" w:hAnsi="宋体" w:eastAsia="宋体"/>
          <w:color w:val="auto"/>
          <w:sz w:val="24"/>
          <w:szCs w:val="24"/>
          <w:lang w:eastAsia="zh-CN"/>
        </w:rPr>
      </w:pPr>
      <w:r>
        <w:rPr>
          <w:rFonts w:ascii="宋体" w:hAnsi="宋体"/>
          <w:color w:val="auto"/>
          <w:sz w:val="24"/>
          <w:szCs w:val="24"/>
          <w:lang w:eastAsia="zh-CN"/>
        </w:rPr>
        <w:t>特此声明！</w:t>
      </w:r>
    </w:p>
    <w:p w14:paraId="4F15CCD9">
      <w:pPr>
        <w:pStyle w:val="2"/>
        <w:rPr>
          <w:color w:val="auto"/>
          <w:lang w:eastAsia="zh-CN"/>
        </w:rPr>
      </w:pPr>
    </w:p>
    <w:p w14:paraId="50ECFBCF">
      <w:pPr>
        <w:spacing w:line="600" w:lineRule="exact"/>
        <w:rPr>
          <w:rFonts w:ascii="宋体" w:hAnsi="宋体" w:eastAsia="宋体"/>
          <w:color w:val="auto"/>
          <w:sz w:val="24"/>
          <w:szCs w:val="24"/>
          <w:lang w:eastAsia="zh-CN"/>
        </w:rPr>
      </w:pPr>
      <w:r>
        <w:rPr>
          <w:rFonts w:ascii="宋体" w:hAnsi="宋体"/>
          <w:color w:val="auto"/>
          <w:sz w:val="24"/>
          <w:szCs w:val="24"/>
          <w:lang w:eastAsia="zh-CN"/>
        </w:rPr>
        <w:t>声明人：  (投标人名称、公章)</w:t>
      </w:r>
    </w:p>
    <w:p w14:paraId="646491B6">
      <w:pPr>
        <w:pStyle w:val="2"/>
        <w:rPr>
          <w:color w:val="auto"/>
          <w:lang w:eastAsia="zh-CN"/>
        </w:rPr>
      </w:pPr>
    </w:p>
    <w:p w14:paraId="0ECA2569">
      <w:pPr>
        <w:spacing w:line="600" w:lineRule="exact"/>
        <w:rPr>
          <w:rFonts w:ascii="宋体" w:hAnsi="宋体" w:eastAsia="宋体"/>
          <w:color w:val="auto"/>
          <w:sz w:val="24"/>
          <w:szCs w:val="24"/>
          <w:lang w:eastAsia="zh-CN"/>
        </w:rPr>
      </w:pPr>
      <w:r>
        <w:rPr>
          <w:rFonts w:ascii="宋体" w:hAnsi="宋体"/>
          <w:color w:val="auto"/>
          <w:sz w:val="24"/>
          <w:szCs w:val="24"/>
        </w:rPr>
        <w:t>法 人：     (法人私章)  </w:t>
      </w:r>
    </w:p>
    <w:p w14:paraId="4E7CB6AE">
      <w:pPr>
        <w:pStyle w:val="2"/>
        <w:rPr>
          <w:color w:val="auto"/>
          <w:lang w:eastAsia="zh-CN"/>
        </w:rPr>
      </w:pPr>
    </w:p>
    <w:p w14:paraId="4A266FB3">
      <w:pPr>
        <w:spacing w:line="600" w:lineRule="exact"/>
        <w:rPr>
          <w:rFonts w:ascii="宋体" w:hAnsi="宋体"/>
          <w:color w:val="auto"/>
          <w:sz w:val="24"/>
          <w:szCs w:val="24"/>
        </w:rPr>
      </w:pPr>
      <w:r>
        <w:rPr>
          <w:rFonts w:ascii="宋体" w:hAnsi="宋体"/>
          <w:color w:val="auto"/>
          <w:sz w:val="24"/>
          <w:szCs w:val="24"/>
        </w:rPr>
        <w:t>日 期：</w:t>
      </w:r>
      <w:r>
        <w:rPr>
          <w:rFonts w:hint="eastAsia" w:ascii="宋体" w:hAnsi="宋体"/>
          <w:color w:val="auto"/>
          <w:sz w:val="24"/>
          <w:szCs w:val="24"/>
        </w:rPr>
        <w:tab/>
      </w:r>
      <w:r>
        <w:rPr>
          <w:rFonts w:hint="eastAsia" w:ascii="宋体" w:hAnsi="宋体"/>
          <w:color w:val="auto"/>
          <w:sz w:val="24"/>
          <w:szCs w:val="24"/>
        </w:rPr>
        <w:t xml:space="preserve"> 年  月</w:t>
      </w:r>
      <w:r>
        <w:rPr>
          <w:rFonts w:hint="eastAsia" w:ascii="宋体" w:hAnsi="宋体"/>
          <w:color w:val="auto"/>
          <w:sz w:val="24"/>
          <w:szCs w:val="24"/>
        </w:rPr>
        <w:tab/>
      </w:r>
      <w:r>
        <w:rPr>
          <w:rFonts w:hint="eastAsia" w:ascii="宋体" w:hAnsi="宋体"/>
          <w:color w:val="auto"/>
          <w:sz w:val="24"/>
          <w:szCs w:val="24"/>
        </w:rPr>
        <w:t>日</w:t>
      </w:r>
    </w:p>
    <w:p w14:paraId="35298766">
      <w:pPr>
        <w:rPr>
          <w:rFonts w:ascii="宋体" w:hAnsi="宋体" w:cs="宋体"/>
          <w:color w:val="auto"/>
        </w:rPr>
      </w:pPr>
    </w:p>
    <w:p w14:paraId="2144CBA0">
      <w:pPr>
        <w:pStyle w:val="35"/>
      </w:pPr>
    </w:p>
    <w:p w14:paraId="522DE4E7">
      <w:pPr>
        <w:spacing w:before="59" w:line="219" w:lineRule="auto"/>
        <w:ind w:left="2666"/>
        <w:outlineLvl w:val="1"/>
        <w:rPr>
          <w:rFonts w:ascii="宋体" w:hAnsi="宋体" w:eastAsia="宋体" w:cs="宋体"/>
          <w:spacing w:val="-1"/>
          <w:sz w:val="30"/>
          <w:szCs w:val="30"/>
        </w:rPr>
      </w:pPr>
    </w:p>
    <w:p w14:paraId="12BD5ACE">
      <w:pPr>
        <w:spacing w:line="219" w:lineRule="auto"/>
        <w:rPr>
          <w:rFonts w:ascii="宋体" w:hAnsi="宋体" w:eastAsia="宋体" w:cs="宋体"/>
          <w:spacing w:val="9"/>
          <w:sz w:val="24"/>
          <w:szCs w:val="24"/>
        </w:rPr>
      </w:pPr>
    </w:p>
    <w:sectPr>
      <w:footerReference r:id="rId19" w:type="default"/>
      <w:pgSz w:w="11906" w:h="16839"/>
      <w:pgMar w:top="1431" w:right="1289" w:bottom="1403" w:left="1284" w:header="0" w:footer="11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114AF">
    <w:pPr>
      <w:spacing w:line="209" w:lineRule="auto"/>
      <w:ind w:left="3905"/>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9059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2E9059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8AD21">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06364">
                          <w:pPr>
                            <w:pStyle w:val="7"/>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B306364">
                    <w:pPr>
                      <w:pStyle w:val="7"/>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91C9">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B4962">
                          <w:pPr>
                            <w:pStyle w:val="7"/>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0CB4962">
                    <w:pPr>
                      <w:pStyle w:val="7"/>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062EA">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561BF">
                          <w:pPr>
                            <w:pStyle w:val="7"/>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7B561BF">
                    <w:pPr>
                      <w:pStyle w:val="7"/>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66A84">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D034F">
                          <w:pPr>
                            <w:pStyle w:val="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95D034F">
                    <w:pPr>
                      <w:pStyle w:val="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A51E">
    <w:pPr>
      <w:tabs>
        <w:tab w:val="center" w:pos="4337"/>
      </w:tabs>
      <w:spacing w:line="209" w:lineRule="auto"/>
      <w:ind w:left="3409"/>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124D0">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D124D0">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A082">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365E6">
                          <w:pPr>
                            <w:pStyle w:val="7"/>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7365E6">
                    <w:pPr>
                      <w:pStyle w:val="7"/>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DB1E">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EDC25">
                          <w:pPr>
                            <w:pStyle w:val="7"/>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0FEDC25">
                    <w:pPr>
                      <w:pStyle w:val="7"/>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4786">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5467E">
                          <w:pPr>
                            <w:pStyle w:val="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355467E">
                    <w:pPr>
                      <w:pStyle w:val="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3209">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A411">
                          <w:pPr>
                            <w:pStyle w:val="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34A411">
                    <w:pPr>
                      <w:pStyle w:val="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3CCB">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9253B">
                          <w:pPr>
                            <w:pStyle w:val="7"/>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609253B">
                    <w:pPr>
                      <w:pStyle w:val="7"/>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F96E">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1B6BB">
                          <w:pPr>
                            <w:pStyle w:val="7"/>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11B6BB">
                    <w:pPr>
                      <w:pStyle w:val="7"/>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10EF">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CBC37">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3DCBC37">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5D918">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6D8D">
    <w:pPr>
      <w:pStyle w:val="8"/>
      <w:pBdr>
        <w:bottom w:val="none" w:color="auto" w:sz="0" w:space="1"/>
      </w:pBdr>
      <w:tabs>
        <w:tab w:val="left" w:pos="3491"/>
        <w:tab w:val="clear" w:pos="4153"/>
      </w:tabs>
      <w:ind w:right="-359" w:rightChars="-171"/>
      <w:jc w:val="both"/>
      <w:rPr>
        <w:rFonts w:hint="eastAsia" w:hAnsi="宋体" w:eastAsia="宋体"/>
        <w:b/>
        <w:i/>
        <w:szCs w:val="18"/>
        <w:lang w:val="en-US" w:eastAsia="zh-CN"/>
      </w:rPr>
    </w:pPr>
    <w:r>
      <w:rPr>
        <w:rFonts w:hint="eastAsia" w:hAnsi="宋体"/>
        <w:b/>
      </w:rPr>
      <w:t xml:space="preserve">          </w:t>
    </w:r>
    <w:r>
      <w:rPr>
        <w:rFonts w:hint="eastAsia" w:hAnsi="宋体" w:eastAsia="宋体"/>
        <w:b/>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895A4"/>
    <w:multiLevelType w:val="singleLevel"/>
    <w:tmpl w:val="C38895A4"/>
    <w:lvl w:ilvl="0" w:tentative="0">
      <w:start w:val="17"/>
      <w:numFmt w:val="decimal"/>
      <w:suff w:val="nothing"/>
      <w:lvlText w:val="%1．"/>
      <w:lvlJc w:val="left"/>
    </w:lvl>
  </w:abstractNum>
  <w:abstractNum w:abstractNumId="1">
    <w:nsid w:val="6EA748AC"/>
    <w:multiLevelType w:val="multilevel"/>
    <w:tmpl w:val="6EA748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1148"/>
        </w:tabs>
        <w:ind w:left="1148"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9827774"/>
    <w:multiLevelType w:val="singleLevel"/>
    <w:tmpl w:val="79827774"/>
    <w:lvl w:ilvl="0" w:tentative="0">
      <w:start w:val="1"/>
      <w:numFmt w:val="decimal"/>
      <w:suff w:val="nothing"/>
      <w:lvlText w:val="（%1）"/>
      <w:lvlJc w:val="left"/>
      <w:pPr>
        <w:ind w:left="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Y1ODA0ZGEyN2Q4MGM0N2EzZGQ2ZTI5YjRmZWQ3ZmQifQ=="/>
  </w:docVars>
  <w:rsids>
    <w:rsidRoot w:val="00000000"/>
    <w:rsid w:val="00285085"/>
    <w:rsid w:val="004B48CF"/>
    <w:rsid w:val="008F6EB2"/>
    <w:rsid w:val="00BC757B"/>
    <w:rsid w:val="00E15234"/>
    <w:rsid w:val="010A478A"/>
    <w:rsid w:val="01115B19"/>
    <w:rsid w:val="011949CD"/>
    <w:rsid w:val="01583748"/>
    <w:rsid w:val="01626374"/>
    <w:rsid w:val="01702AB5"/>
    <w:rsid w:val="01785B98"/>
    <w:rsid w:val="01A22C15"/>
    <w:rsid w:val="01C73874"/>
    <w:rsid w:val="0227136C"/>
    <w:rsid w:val="02301FCF"/>
    <w:rsid w:val="023B6BC5"/>
    <w:rsid w:val="02542F57"/>
    <w:rsid w:val="0295423D"/>
    <w:rsid w:val="029A7D90"/>
    <w:rsid w:val="02AB78A7"/>
    <w:rsid w:val="02B16C01"/>
    <w:rsid w:val="02E334E5"/>
    <w:rsid w:val="030D2310"/>
    <w:rsid w:val="03215DBB"/>
    <w:rsid w:val="03247659"/>
    <w:rsid w:val="0350044F"/>
    <w:rsid w:val="03537341"/>
    <w:rsid w:val="036D1000"/>
    <w:rsid w:val="03A569EC"/>
    <w:rsid w:val="03AC1B29"/>
    <w:rsid w:val="03B22EB7"/>
    <w:rsid w:val="03BB1D6C"/>
    <w:rsid w:val="03C50BD9"/>
    <w:rsid w:val="04277401"/>
    <w:rsid w:val="04455AD9"/>
    <w:rsid w:val="04B14F1D"/>
    <w:rsid w:val="04BF588C"/>
    <w:rsid w:val="04E90B5B"/>
    <w:rsid w:val="050B287F"/>
    <w:rsid w:val="05326777"/>
    <w:rsid w:val="053718C6"/>
    <w:rsid w:val="05DF0E99"/>
    <w:rsid w:val="06141C07"/>
    <w:rsid w:val="061439B5"/>
    <w:rsid w:val="061834A6"/>
    <w:rsid w:val="06345E06"/>
    <w:rsid w:val="06A05249"/>
    <w:rsid w:val="06BF1B73"/>
    <w:rsid w:val="06C76C7A"/>
    <w:rsid w:val="06D51397"/>
    <w:rsid w:val="06F85085"/>
    <w:rsid w:val="07097292"/>
    <w:rsid w:val="070B125C"/>
    <w:rsid w:val="07191B9C"/>
    <w:rsid w:val="0733430F"/>
    <w:rsid w:val="075D7844"/>
    <w:rsid w:val="080A6FE1"/>
    <w:rsid w:val="080B68BC"/>
    <w:rsid w:val="08183C31"/>
    <w:rsid w:val="08234384"/>
    <w:rsid w:val="0828063B"/>
    <w:rsid w:val="08400A92"/>
    <w:rsid w:val="0898267C"/>
    <w:rsid w:val="09063A89"/>
    <w:rsid w:val="09067F2D"/>
    <w:rsid w:val="091A12E3"/>
    <w:rsid w:val="091A5787"/>
    <w:rsid w:val="098D7D07"/>
    <w:rsid w:val="09FE4920"/>
    <w:rsid w:val="0A13403D"/>
    <w:rsid w:val="0A3665F0"/>
    <w:rsid w:val="0A595E3B"/>
    <w:rsid w:val="0A60366D"/>
    <w:rsid w:val="0A621193"/>
    <w:rsid w:val="0A652A31"/>
    <w:rsid w:val="0A740EC6"/>
    <w:rsid w:val="0A7809B7"/>
    <w:rsid w:val="0A96708F"/>
    <w:rsid w:val="0ACB4F8A"/>
    <w:rsid w:val="0B1B1342"/>
    <w:rsid w:val="0B444D3D"/>
    <w:rsid w:val="0B5331D2"/>
    <w:rsid w:val="0B811AED"/>
    <w:rsid w:val="0B8566B6"/>
    <w:rsid w:val="0B986415"/>
    <w:rsid w:val="0BB624FF"/>
    <w:rsid w:val="0BDC2EAF"/>
    <w:rsid w:val="0BDE2A9B"/>
    <w:rsid w:val="0C210BDA"/>
    <w:rsid w:val="0C236700"/>
    <w:rsid w:val="0C437363"/>
    <w:rsid w:val="0C831895"/>
    <w:rsid w:val="0CBB102F"/>
    <w:rsid w:val="0CC954FA"/>
    <w:rsid w:val="0CCC323C"/>
    <w:rsid w:val="0CD10852"/>
    <w:rsid w:val="0D207DC3"/>
    <w:rsid w:val="0D411534"/>
    <w:rsid w:val="0D4D0D34"/>
    <w:rsid w:val="0D500334"/>
    <w:rsid w:val="0D611091"/>
    <w:rsid w:val="0DAB4BFF"/>
    <w:rsid w:val="0DB066B9"/>
    <w:rsid w:val="0DC3019B"/>
    <w:rsid w:val="0DD71E98"/>
    <w:rsid w:val="0E3270CE"/>
    <w:rsid w:val="0E440BB0"/>
    <w:rsid w:val="0E511C4A"/>
    <w:rsid w:val="0EAC6E81"/>
    <w:rsid w:val="0EFC5622"/>
    <w:rsid w:val="0F2F360E"/>
    <w:rsid w:val="0FA040BE"/>
    <w:rsid w:val="0FB6788B"/>
    <w:rsid w:val="0FBF0E36"/>
    <w:rsid w:val="0FC65D20"/>
    <w:rsid w:val="100B5E29"/>
    <w:rsid w:val="101A2510"/>
    <w:rsid w:val="101F18D4"/>
    <w:rsid w:val="10C36704"/>
    <w:rsid w:val="11C6025A"/>
    <w:rsid w:val="11F272A1"/>
    <w:rsid w:val="11F72B09"/>
    <w:rsid w:val="12133252"/>
    <w:rsid w:val="12411FD6"/>
    <w:rsid w:val="12511942"/>
    <w:rsid w:val="125A30CC"/>
    <w:rsid w:val="125C0BBE"/>
    <w:rsid w:val="12942106"/>
    <w:rsid w:val="12F64B6E"/>
    <w:rsid w:val="12FC5EFD"/>
    <w:rsid w:val="130C25E4"/>
    <w:rsid w:val="13141499"/>
    <w:rsid w:val="13156E6A"/>
    <w:rsid w:val="132F1083"/>
    <w:rsid w:val="13547AE7"/>
    <w:rsid w:val="13710699"/>
    <w:rsid w:val="13A825CF"/>
    <w:rsid w:val="13D529D6"/>
    <w:rsid w:val="13D859A8"/>
    <w:rsid w:val="13DE2D7F"/>
    <w:rsid w:val="140432BB"/>
    <w:rsid w:val="1416461B"/>
    <w:rsid w:val="14304EC9"/>
    <w:rsid w:val="1432607A"/>
    <w:rsid w:val="143376FC"/>
    <w:rsid w:val="1437628A"/>
    <w:rsid w:val="146D0E60"/>
    <w:rsid w:val="147B7E13"/>
    <w:rsid w:val="14991C55"/>
    <w:rsid w:val="15211C4B"/>
    <w:rsid w:val="158A05A8"/>
    <w:rsid w:val="15B70A1A"/>
    <w:rsid w:val="15D35CDD"/>
    <w:rsid w:val="15D53161"/>
    <w:rsid w:val="162C6AF9"/>
    <w:rsid w:val="163A2FC4"/>
    <w:rsid w:val="166E0EC0"/>
    <w:rsid w:val="16822C24"/>
    <w:rsid w:val="16AE5760"/>
    <w:rsid w:val="16EA2C3C"/>
    <w:rsid w:val="171D15EF"/>
    <w:rsid w:val="17203327"/>
    <w:rsid w:val="173739A8"/>
    <w:rsid w:val="173B6FF4"/>
    <w:rsid w:val="17521484"/>
    <w:rsid w:val="17626C76"/>
    <w:rsid w:val="17946704"/>
    <w:rsid w:val="17A76EFD"/>
    <w:rsid w:val="17BD5C5B"/>
    <w:rsid w:val="17E56F60"/>
    <w:rsid w:val="18090EA0"/>
    <w:rsid w:val="183121A5"/>
    <w:rsid w:val="18522621"/>
    <w:rsid w:val="1869193F"/>
    <w:rsid w:val="18695DE3"/>
    <w:rsid w:val="188744BB"/>
    <w:rsid w:val="18932E60"/>
    <w:rsid w:val="190873AA"/>
    <w:rsid w:val="192D6E10"/>
    <w:rsid w:val="198253AE"/>
    <w:rsid w:val="19A52E4A"/>
    <w:rsid w:val="19B65058"/>
    <w:rsid w:val="1A512FD2"/>
    <w:rsid w:val="1A5B5BFF"/>
    <w:rsid w:val="1A82738D"/>
    <w:rsid w:val="1A9C5984"/>
    <w:rsid w:val="1AF8344E"/>
    <w:rsid w:val="1AF902CD"/>
    <w:rsid w:val="1B334486"/>
    <w:rsid w:val="1B356450"/>
    <w:rsid w:val="1B375D24"/>
    <w:rsid w:val="1B4850E7"/>
    <w:rsid w:val="1B4B5C73"/>
    <w:rsid w:val="1B4D72F6"/>
    <w:rsid w:val="1B506DE6"/>
    <w:rsid w:val="1B5621EE"/>
    <w:rsid w:val="1B6D55C9"/>
    <w:rsid w:val="1B8A679C"/>
    <w:rsid w:val="1BA15893"/>
    <w:rsid w:val="1BA737D6"/>
    <w:rsid w:val="1BDA23A5"/>
    <w:rsid w:val="1C336C2A"/>
    <w:rsid w:val="1C5E30D3"/>
    <w:rsid w:val="1C6E1916"/>
    <w:rsid w:val="1C832C4B"/>
    <w:rsid w:val="1CE75E59"/>
    <w:rsid w:val="1D17405F"/>
    <w:rsid w:val="1D385D84"/>
    <w:rsid w:val="1D436C02"/>
    <w:rsid w:val="1D6F5C49"/>
    <w:rsid w:val="1D7274E7"/>
    <w:rsid w:val="1D882867"/>
    <w:rsid w:val="1DAD6772"/>
    <w:rsid w:val="1DD91315"/>
    <w:rsid w:val="1DF12B02"/>
    <w:rsid w:val="1E104084"/>
    <w:rsid w:val="1E4F7829"/>
    <w:rsid w:val="1E6257AE"/>
    <w:rsid w:val="1E854FF8"/>
    <w:rsid w:val="1E937715"/>
    <w:rsid w:val="1ED1023E"/>
    <w:rsid w:val="1F042D86"/>
    <w:rsid w:val="1F0E2740"/>
    <w:rsid w:val="1F204D21"/>
    <w:rsid w:val="1F642E60"/>
    <w:rsid w:val="1F8452B0"/>
    <w:rsid w:val="1F980D5B"/>
    <w:rsid w:val="1FA12306"/>
    <w:rsid w:val="1FAB6CE1"/>
    <w:rsid w:val="1FE16BA6"/>
    <w:rsid w:val="1FE346CD"/>
    <w:rsid w:val="20310CA7"/>
    <w:rsid w:val="20965B08"/>
    <w:rsid w:val="20B63B8F"/>
    <w:rsid w:val="20C0056A"/>
    <w:rsid w:val="214E5B76"/>
    <w:rsid w:val="21617F9F"/>
    <w:rsid w:val="21701F90"/>
    <w:rsid w:val="21727824"/>
    <w:rsid w:val="21937A2C"/>
    <w:rsid w:val="21AE6BFD"/>
    <w:rsid w:val="21D02A2F"/>
    <w:rsid w:val="21DE339D"/>
    <w:rsid w:val="220426D8"/>
    <w:rsid w:val="223030B4"/>
    <w:rsid w:val="22993768"/>
    <w:rsid w:val="22A85759"/>
    <w:rsid w:val="23024E6A"/>
    <w:rsid w:val="232F19D7"/>
    <w:rsid w:val="2343105D"/>
    <w:rsid w:val="23736492"/>
    <w:rsid w:val="23971A56"/>
    <w:rsid w:val="23DE0590"/>
    <w:rsid w:val="23E10F23"/>
    <w:rsid w:val="243E5AF1"/>
    <w:rsid w:val="24480FA2"/>
    <w:rsid w:val="2480698E"/>
    <w:rsid w:val="24AC04BE"/>
    <w:rsid w:val="24AF1021"/>
    <w:rsid w:val="251D5F8B"/>
    <w:rsid w:val="256E67E6"/>
    <w:rsid w:val="257858B7"/>
    <w:rsid w:val="25854B05"/>
    <w:rsid w:val="25A8619C"/>
    <w:rsid w:val="25B368EF"/>
    <w:rsid w:val="25CE197B"/>
    <w:rsid w:val="25F767DC"/>
    <w:rsid w:val="261523C2"/>
    <w:rsid w:val="262E5F76"/>
    <w:rsid w:val="2636030D"/>
    <w:rsid w:val="263E265D"/>
    <w:rsid w:val="263F0183"/>
    <w:rsid w:val="267D4DF8"/>
    <w:rsid w:val="267F67D1"/>
    <w:rsid w:val="269B185D"/>
    <w:rsid w:val="26D27249"/>
    <w:rsid w:val="270311B0"/>
    <w:rsid w:val="272C4BAB"/>
    <w:rsid w:val="27B16E5E"/>
    <w:rsid w:val="27CE7A10"/>
    <w:rsid w:val="27D42D30"/>
    <w:rsid w:val="27F37477"/>
    <w:rsid w:val="281C4C20"/>
    <w:rsid w:val="2829733C"/>
    <w:rsid w:val="282B22C7"/>
    <w:rsid w:val="282C4737"/>
    <w:rsid w:val="28302479"/>
    <w:rsid w:val="28570454"/>
    <w:rsid w:val="286D0FD7"/>
    <w:rsid w:val="28B9421C"/>
    <w:rsid w:val="28BA7F95"/>
    <w:rsid w:val="28BD7465"/>
    <w:rsid w:val="28F72F97"/>
    <w:rsid w:val="28FD67FF"/>
    <w:rsid w:val="291E22D1"/>
    <w:rsid w:val="29385A89"/>
    <w:rsid w:val="295C2DFA"/>
    <w:rsid w:val="29AC5B2F"/>
    <w:rsid w:val="29CE1F49"/>
    <w:rsid w:val="29D3130E"/>
    <w:rsid w:val="2A102562"/>
    <w:rsid w:val="2A5561C7"/>
    <w:rsid w:val="2A704DAF"/>
    <w:rsid w:val="2A8940C2"/>
    <w:rsid w:val="2AA2454E"/>
    <w:rsid w:val="2AB729DE"/>
    <w:rsid w:val="2B4A1AA4"/>
    <w:rsid w:val="2B5244B4"/>
    <w:rsid w:val="2B54022C"/>
    <w:rsid w:val="2B5736C0"/>
    <w:rsid w:val="2B8C3E6A"/>
    <w:rsid w:val="2B91322F"/>
    <w:rsid w:val="2BAC0068"/>
    <w:rsid w:val="2BCC4267"/>
    <w:rsid w:val="2BD4614C"/>
    <w:rsid w:val="2BEC66B7"/>
    <w:rsid w:val="2C1F6A8C"/>
    <w:rsid w:val="2C695F59"/>
    <w:rsid w:val="2C970D19"/>
    <w:rsid w:val="2CA23219"/>
    <w:rsid w:val="2CBA4A07"/>
    <w:rsid w:val="2CD84964"/>
    <w:rsid w:val="2CE35D0C"/>
    <w:rsid w:val="2CF33A75"/>
    <w:rsid w:val="2CF972DD"/>
    <w:rsid w:val="2D214A86"/>
    <w:rsid w:val="2D3622E0"/>
    <w:rsid w:val="2D510EC7"/>
    <w:rsid w:val="2D547BEC"/>
    <w:rsid w:val="2D940DB4"/>
    <w:rsid w:val="2DA01E4F"/>
    <w:rsid w:val="2E6609A2"/>
    <w:rsid w:val="2E7110F5"/>
    <w:rsid w:val="2E9A4AF0"/>
    <w:rsid w:val="2EAE2349"/>
    <w:rsid w:val="2EBA0CEE"/>
    <w:rsid w:val="2EDE6C4E"/>
    <w:rsid w:val="2EE14923"/>
    <w:rsid w:val="2EE43FBD"/>
    <w:rsid w:val="2EE45D6B"/>
    <w:rsid w:val="2EE707BE"/>
    <w:rsid w:val="2EF02962"/>
    <w:rsid w:val="2EF835C5"/>
    <w:rsid w:val="2F59701C"/>
    <w:rsid w:val="2F990904"/>
    <w:rsid w:val="2F9D60D9"/>
    <w:rsid w:val="2FB13E9F"/>
    <w:rsid w:val="2FC8731E"/>
    <w:rsid w:val="30450A8C"/>
    <w:rsid w:val="309F019C"/>
    <w:rsid w:val="30D75B88"/>
    <w:rsid w:val="31197F4E"/>
    <w:rsid w:val="31305298"/>
    <w:rsid w:val="31350B00"/>
    <w:rsid w:val="31523460"/>
    <w:rsid w:val="317C04DD"/>
    <w:rsid w:val="31886E82"/>
    <w:rsid w:val="318B6972"/>
    <w:rsid w:val="31973569"/>
    <w:rsid w:val="31B9528D"/>
    <w:rsid w:val="31C61758"/>
    <w:rsid w:val="31E16592"/>
    <w:rsid w:val="32354D89"/>
    <w:rsid w:val="325878EA"/>
    <w:rsid w:val="326F1DF0"/>
    <w:rsid w:val="32A36D9A"/>
    <w:rsid w:val="32D43FFF"/>
    <w:rsid w:val="3331492B"/>
    <w:rsid w:val="33323549"/>
    <w:rsid w:val="33C323F3"/>
    <w:rsid w:val="33E365F1"/>
    <w:rsid w:val="33EE4D81"/>
    <w:rsid w:val="33EF31E8"/>
    <w:rsid w:val="340A0022"/>
    <w:rsid w:val="348778C5"/>
    <w:rsid w:val="34C77CC1"/>
    <w:rsid w:val="34CD0AFC"/>
    <w:rsid w:val="35060F40"/>
    <w:rsid w:val="35762A79"/>
    <w:rsid w:val="35812566"/>
    <w:rsid w:val="35A87AF3"/>
    <w:rsid w:val="35C44201"/>
    <w:rsid w:val="35C83CF1"/>
    <w:rsid w:val="35FB40C6"/>
    <w:rsid w:val="36062A6B"/>
    <w:rsid w:val="36257395"/>
    <w:rsid w:val="365437D6"/>
    <w:rsid w:val="365E441F"/>
    <w:rsid w:val="3696113A"/>
    <w:rsid w:val="36B50719"/>
    <w:rsid w:val="36B67FED"/>
    <w:rsid w:val="36C56482"/>
    <w:rsid w:val="36CA3A99"/>
    <w:rsid w:val="36D668E1"/>
    <w:rsid w:val="36D7032C"/>
    <w:rsid w:val="36DA0180"/>
    <w:rsid w:val="36E44B5A"/>
    <w:rsid w:val="36F52036"/>
    <w:rsid w:val="37144D14"/>
    <w:rsid w:val="372201E7"/>
    <w:rsid w:val="37585548"/>
    <w:rsid w:val="375872F6"/>
    <w:rsid w:val="381274A5"/>
    <w:rsid w:val="38327B47"/>
    <w:rsid w:val="38575800"/>
    <w:rsid w:val="387737AC"/>
    <w:rsid w:val="38787C50"/>
    <w:rsid w:val="387C7014"/>
    <w:rsid w:val="389C3213"/>
    <w:rsid w:val="38BD38B5"/>
    <w:rsid w:val="38CF183A"/>
    <w:rsid w:val="38D1110E"/>
    <w:rsid w:val="38D40BFF"/>
    <w:rsid w:val="38EA0422"/>
    <w:rsid w:val="390D7E02"/>
    <w:rsid w:val="39302EEF"/>
    <w:rsid w:val="394144E6"/>
    <w:rsid w:val="394915ED"/>
    <w:rsid w:val="396E1053"/>
    <w:rsid w:val="39A20CFD"/>
    <w:rsid w:val="3A1E65D5"/>
    <w:rsid w:val="3A2C36FA"/>
    <w:rsid w:val="3A3E78CD"/>
    <w:rsid w:val="3A451DB4"/>
    <w:rsid w:val="3A614714"/>
    <w:rsid w:val="3AD129E3"/>
    <w:rsid w:val="3AF64E5C"/>
    <w:rsid w:val="3B190B4B"/>
    <w:rsid w:val="3B381919"/>
    <w:rsid w:val="3B4C7172"/>
    <w:rsid w:val="3B9E6281"/>
    <w:rsid w:val="3BB16FD5"/>
    <w:rsid w:val="3BD94721"/>
    <w:rsid w:val="3BF515B8"/>
    <w:rsid w:val="3C06699E"/>
    <w:rsid w:val="3C3F0A85"/>
    <w:rsid w:val="3C5B50E0"/>
    <w:rsid w:val="3CA31014"/>
    <w:rsid w:val="3CBA010B"/>
    <w:rsid w:val="3D112421"/>
    <w:rsid w:val="3D687B67"/>
    <w:rsid w:val="3D7306A2"/>
    <w:rsid w:val="3DDC47DD"/>
    <w:rsid w:val="3E7666EB"/>
    <w:rsid w:val="3E9A6446"/>
    <w:rsid w:val="3EC3774B"/>
    <w:rsid w:val="3ECD4126"/>
    <w:rsid w:val="3EF26282"/>
    <w:rsid w:val="3F0833B0"/>
    <w:rsid w:val="3F326AFD"/>
    <w:rsid w:val="3F3F55B6"/>
    <w:rsid w:val="3FA56E51"/>
    <w:rsid w:val="3FAC6431"/>
    <w:rsid w:val="3FCD3F85"/>
    <w:rsid w:val="401A6697"/>
    <w:rsid w:val="40387CC5"/>
    <w:rsid w:val="407A208B"/>
    <w:rsid w:val="409E3FCC"/>
    <w:rsid w:val="40B938D9"/>
    <w:rsid w:val="40C15F0C"/>
    <w:rsid w:val="40F0234E"/>
    <w:rsid w:val="412F2E76"/>
    <w:rsid w:val="413E755D"/>
    <w:rsid w:val="419C75FF"/>
    <w:rsid w:val="41DD6D76"/>
    <w:rsid w:val="41E14959"/>
    <w:rsid w:val="42010CB6"/>
    <w:rsid w:val="420460B1"/>
    <w:rsid w:val="422449A5"/>
    <w:rsid w:val="424D3EFC"/>
    <w:rsid w:val="42903279"/>
    <w:rsid w:val="42BE6BA7"/>
    <w:rsid w:val="42D77C69"/>
    <w:rsid w:val="430F7403"/>
    <w:rsid w:val="432D5ADB"/>
    <w:rsid w:val="43566DE0"/>
    <w:rsid w:val="43631D44"/>
    <w:rsid w:val="438F40A0"/>
    <w:rsid w:val="43B21B3C"/>
    <w:rsid w:val="43C114EC"/>
    <w:rsid w:val="43DD4E0B"/>
    <w:rsid w:val="43E73EDC"/>
    <w:rsid w:val="441C24ED"/>
    <w:rsid w:val="442567B2"/>
    <w:rsid w:val="44332C7D"/>
    <w:rsid w:val="44615A3C"/>
    <w:rsid w:val="446217B4"/>
    <w:rsid w:val="44D97CC8"/>
    <w:rsid w:val="44E95A32"/>
    <w:rsid w:val="4504461A"/>
    <w:rsid w:val="45085EB8"/>
    <w:rsid w:val="45102FBE"/>
    <w:rsid w:val="452F4FBA"/>
    <w:rsid w:val="453C0257"/>
    <w:rsid w:val="456D0411"/>
    <w:rsid w:val="457324EC"/>
    <w:rsid w:val="45B7168C"/>
    <w:rsid w:val="45CB1C9A"/>
    <w:rsid w:val="45D1274E"/>
    <w:rsid w:val="45DD5596"/>
    <w:rsid w:val="46304201"/>
    <w:rsid w:val="46757453"/>
    <w:rsid w:val="46D149CF"/>
    <w:rsid w:val="46F47EEC"/>
    <w:rsid w:val="46FA3F26"/>
    <w:rsid w:val="47797541"/>
    <w:rsid w:val="479E0D55"/>
    <w:rsid w:val="47AB5220"/>
    <w:rsid w:val="47B71E17"/>
    <w:rsid w:val="47C22C96"/>
    <w:rsid w:val="47D6229D"/>
    <w:rsid w:val="47E04ECA"/>
    <w:rsid w:val="47FE17F4"/>
    <w:rsid w:val="48035F79"/>
    <w:rsid w:val="48082673"/>
    <w:rsid w:val="48170964"/>
    <w:rsid w:val="484F2050"/>
    <w:rsid w:val="487A531F"/>
    <w:rsid w:val="4893353F"/>
    <w:rsid w:val="490177EE"/>
    <w:rsid w:val="49125A14"/>
    <w:rsid w:val="49431BB4"/>
    <w:rsid w:val="49AF0FF8"/>
    <w:rsid w:val="49B605D8"/>
    <w:rsid w:val="49E36EF3"/>
    <w:rsid w:val="4A0B1FA6"/>
    <w:rsid w:val="4A1C41B3"/>
    <w:rsid w:val="4A372D9B"/>
    <w:rsid w:val="4A4200BE"/>
    <w:rsid w:val="4A930919"/>
    <w:rsid w:val="4AAD078D"/>
    <w:rsid w:val="4AAD2B10"/>
    <w:rsid w:val="4AE9678B"/>
    <w:rsid w:val="4AF72545"/>
    <w:rsid w:val="4AFE280B"/>
    <w:rsid w:val="4B133808"/>
    <w:rsid w:val="4B386DCB"/>
    <w:rsid w:val="4B4B2FA2"/>
    <w:rsid w:val="4B6422B6"/>
    <w:rsid w:val="4B8E2DC1"/>
    <w:rsid w:val="4BA426B2"/>
    <w:rsid w:val="4BA6642B"/>
    <w:rsid w:val="4BB02E05"/>
    <w:rsid w:val="4BE331DB"/>
    <w:rsid w:val="4BED5E07"/>
    <w:rsid w:val="4C0E444A"/>
    <w:rsid w:val="4C285091"/>
    <w:rsid w:val="4C571C5B"/>
    <w:rsid w:val="4C6D519A"/>
    <w:rsid w:val="4C716A38"/>
    <w:rsid w:val="4C8B732C"/>
    <w:rsid w:val="4CE865CF"/>
    <w:rsid w:val="4CFB4554"/>
    <w:rsid w:val="4CFB6302"/>
    <w:rsid w:val="4D302450"/>
    <w:rsid w:val="4D970721"/>
    <w:rsid w:val="4D9C1893"/>
    <w:rsid w:val="4DC42B98"/>
    <w:rsid w:val="4DCB3F26"/>
    <w:rsid w:val="4DE2669D"/>
    <w:rsid w:val="4E0B6A19"/>
    <w:rsid w:val="4E28690E"/>
    <w:rsid w:val="4E290981"/>
    <w:rsid w:val="4E2F0959"/>
    <w:rsid w:val="4E4A7541"/>
    <w:rsid w:val="4E4E2F3A"/>
    <w:rsid w:val="4E4F6905"/>
    <w:rsid w:val="4E5C224D"/>
    <w:rsid w:val="4E606D65"/>
    <w:rsid w:val="4E772300"/>
    <w:rsid w:val="4EB26E94"/>
    <w:rsid w:val="4EEC684A"/>
    <w:rsid w:val="4EF94E07"/>
    <w:rsid w:val="4F0973FC"/>
    <w:rsid w:val="4F133DD7"/>
    <w:rsid w:val="4F1B0EDE"/>
    <w:rsid w:val="4F2307E9"/>
    <w:rsid w:val="4F311F2A"/>
    <w:rsid w:val="4F365D17"/>
    <w:rsid w:val="4F563CC4"/>
    <w:rsid w:val="4F6B59C1"/>
    <w:rsid w:val="4F701229"/>
    <w:rsid w:val="4F7411A1"/>
    <w:rsid w:val="4F756840"/>
    <w:rsid w:val="4F7E3B05"/>
    <w:rsid w:val="4FC450D1"/>
    <w:rsid w:val="50014337"/>
    <w:rsid w:val="501F49FD"/>
    <w:rsid w:val="502D2C76"/>
    <w:rsid w:val="502D711A"/>
    <w:rsid w:val="50610B72"/>
    <w:rsid w:val="50724C76"/>
    <w:rsid w:val="508D3F87"/>
    <w:rsid w:val="50B01858"/>
    <w:rsid w:val="50C25AB5"/>
    <w:rsid w:val="50CA6717"/>
    <w:rsid w:val="50E53551"/>
    <w:rsid w:val="50F73284"/>
    <w:rsid w:val="510E0CFA"/>
    <w:rsid w:val="510F6820"/>
    <w:rsid w:val="51597A9B"/>
    <w:rsid w:val="51B82A14"/>
    <w:rsid w:val="51F779E0"/>
    <w:rsid w:val="525210BA"/>
    <w:rsid w:val="525C5A95"/>
    <w:rsid w:val="52693896"/>
    <w:rsid w:val="526B217C"/>
    <w:rsid w:val="52762C3B"/>
    <w:rsid w:val="52976ACD"/>
    <w:rsid w:val="52BD15E8"/>
    <w:rsid w:val="52BF5CDE"/>
    <w:rsid w:val="530028C4"/>
    <w:rsid w:val="530103EA"/>
    <w:rsid w:val="531E2D4A"/>
    <w:rsid w:val="53220A8C"/>
    <w:rsid w:val="532540D9"/>
    <w:rsid w:val="534053B7"/>
    <w:rsid w:val="53560736"/>
    <w:rsid w:val="537A2677"/>
    <w:rsid w:val="53B042EA"/>
    <w:rsid w:val="53BD2563"/>
    <w:rsid w:val="53D349BC"/>
    <w:rsid w:val="53FA37B7"/>
    <w:rsid w:val="54123F55"/>
    <w:rsid w:val="541D1254"/>
    <w:rsid w:val="543C3DD0"/>
    <w:rsid w:val="543C792C"/>
    <w:rsid w:val="544276C0"/>
    <w:rsid w:val="547A0454"/>
    <w:rsid w:val="54B379F4"/>
    <w:rsid w:val="54CB2856"/>
    <w:rsid w:val="55366A71"/>
    <w:rsid w:val="55482300"/>
    <w:rsid w:val="554F6296"/>
    <w:rsid w:val="556921C4"/>
    <w:rsid w:val="55805F3E"/>
    <w:rsid w:val="55B31E70"/>
    <w:rsid w:val="55B61960"/>
    <w:rsid w:val="55C53951"/>
    <w:rsid w:val="56066443"/>
    <w:rsid w:val="5612303A"/>
    <w:rsid w:val="5621502B"/>
    <w:rsid w:val="56293EE0"/>
    <w:rsid w:val="56682C5A"/>
    <w:rsid w:val="56A6593A"/>
    <w:rsid w:val="56CE4B41"/>
    <w:rsid w:val="56E12A0D"/>
    <w:rsid w:val="57106E4E"/>
    <w:rsid w:val="57120E18"/>
    <w:rsid w:val="571E3220"/>
    <w:rsid w:val="572D7A00"/>
    <w:rsid w:val="572F01D3"/>
    <w:rsid w:val="573945F7"/>
    <w:rsid w:val="57862942"/>
    <w:rsid w:val="578F2469"/>
    <w:rsid w:val="581A61D6"/>
    <w:rsid w:val="582708F3"/>
    <w:rsid w:val="58C223CA"/>
    <w:rsid w:val="58DB23F3"/>
    <w:rsid w:val="58FC58DC"/>
    <w:rsid w:val="58FF717A"/>
    <w:rsid w:val="59284923"/>
    <w:rsid w:val="594A1F2D"/>
    <w:rsid w:val="594F1EAF"/>
    <w:rsid w:val="596C0CB3"/>
    <w:rsid w:val="59A321FB"/>
    <w:rsid w:val="59A55F73"/>
    <w:rsid w:val="59C4289D"/>
    <w:rsid w:val="59CC1752"/>
    <w:rsid w:val="59DE4FE1"/>
    <w:rsid w:val="5A0C1B4F"/>
    <w:rsid w:val="5A236E98"/>
    <w:rsid w:val="5A353451"/>
    <w:rsid w:val="5A56726E"/>
    <w:rsid w:val="5A767910"/>
    <w:rsid w:val="5A7902FD"/>
    <w:rsid w:val="5AAE69DB"/>
    <w:rsid w:val="5AB3021C"/>
    <w:rsid w:val="5ABB5323"/>
    <w:rsid w:val="5B296730"/>
    <w:rsid w:val="5B634728"/>
    <w:rsid w:val="5B85605C"/>
    <w:rsid w:val="5B8A3673"/>
    <w:rsid w:val="5BC57F67"/>
    <w:rsid w:val="5BFF15F4"/>
    <w:rsid w:val="5C1949F7"/>
    <w:rsid w:val="5C6C2D78"/>
    <w:rsid w:val="5C741C2D"/>
    <w:rsid w:val="5C98591B"/>
    <w:rsid w:val="5CC8077F"/>
    <w:rsid w:val="5CCE57E1"/>
    <w:rsid w:val="5CD050B5"/>
    <w:rsid w:val="5CD728E8"/>
    <w:rsid w:val="5CDE24A2"/>
    <w:rsid w:val="5CFA4828"/>
    <w:rsid w:val="5D1D4073"/>
    <w:rsid w:val="5D334E4F"/>
    <w:rsid w:val="5D635F81"/>
    <w:rsid w:val="5D647EF4"/>
    <w:rsid w:val="5D83037A"/>
    <w:rsid w:val="5D92625F"/>
    <w:rsid w:val="5DB6074F"/>
    <w:rsid w:val="5DCF7E03"/>
    <w:rsid w:val="5DD46E27"/>
    <w:rsid w:val="5DE27796"/>
    <w:rsid w:val="5DF748C4"/>
    <w:rsid w:val="5E4E0B05"/>
    <w:rsid w:val="5E522BD1"/>
    <w:rsid w:val="5E6D4B86"/>
    <w:rsid w:val="5E8E5228"/>
    <w:rsid w:val="5EC84455"/>
    <w:rsid w:val="5F0454EA"/>
    <w:rsid w:val="5F426012"/>
    <w:rsid w:val="5F702B80"/>
    <w:rsid w:val="5F7B23A8"/>
    <w:rsid w:val="5F830B05"/>
    <w:rsid w:val="5FC133DB"/>
    <w:rsid w:val="5FFC1B64"/>
    <w:rsid w:val="6008100A"/>
    <w:rsid w:val="60A46E46"/>
    <w:rsid w:val="60F872D1"/>
    <w:rsid w:val="610E2650"/>
    <w:rsid w:val="612D4444"/>
    <w:rsid w:val="615A5895"/>
    <w:rsid w:val="619443DB"/>
    <w:rsid w:val="61D9287A"/>
    <w:rsid w:val="623B7475"/>
    <w:rsid w:val="6267026A"/>
    <w:rsid w:val="628250A4"/>
    <w:rsid w:val="628F443B"/>
    <w:rsid w:val="63161C90"/>
    <w:rsid w:val="63375F1A"/>
    <w:rsid w:val="63405A8C"/>
    <w:rsid w:val="63422A85"/>
    <w:rsid w:val="63506D72"/>
    <w:rsid w:val="63716EC6"/>
    <w:rsid w:val="638D3AE6"/>
    <w:rsid w:val="63A177AC"/>
    <w:rsid w:val="63B15515"/>
    <w:rsid w:val="63BA086D"/>
    <w:rsid w:val="63E47698"/>
    <w:rsid w:val="64081278"/>
    <w:rsid w:val="64085A7D"/>
    <w:rsid w:val="6466734E"/>
    <w:rsid w:val="64742CEA"/>
    <w:rsid w:val="6497295D"/>
    <w:rsid w:val="64F41B5D"/>
    <w:rsid w:val="65442AE4"/>
    <w:rsid w:val="655A5E64"/>
    <w:rsid w:val="656C403D"/>
    <w:rsid w:val="656E6E33"/>
    <w:rsid w:val="65711400"/>
    <w:rsid w:val="659D3FA3"/>
    <w:rsid w:val="65D5198E"/>
    <w:rsid w:val="662D17CA"/>
    <w:rsid w:val="66D165FA"/>
    <w:rsid w:val="67167C44"/>
    <w:rsid w:val="67423054"/>
    <w:rsid w:val="6759214B"/>
    <w:rsid w:val="678216A2"/>
    <w:rsid w:val="679118E5"/>
    <w:rsid w:val="67C5337C"/>
    <w:rsid w:val="67DF08A2"/>
    <w:rsid w:val="68091DC3"/>
    <w:rsid w:val="684A6664"/>
    <w:rsid w:val="684D1CB0"/>
    <w:rsid w:val="68925915"/>
    <w:rsid w:val="68B00491"/>
    <w:rsid w:val="68D20407"/>
    <w:rsid w:val="68D4417F"/>
    <w:rsid w:val="696279DD"/>
    <w:rsid w:val="69E77EE2"/>
    <w:rsid w:val="6A3D5D54"/>
    <w:rsid w:val="6A590DE0"/>
    <w:rsid w:val="6A5A6906"/>
    <w:rsid w:val="6A980C40"/>
    <w:rsid w:val="6A9C0CCD"/>
    <w:rsid w:val="6ABA73A5"/>
    <w:rsid w:val="6ABF49BB"/>
    <w:rsid w:val="6ACA3A8C"/>
    <w:rsid w:val="6AE306AA"/>
    <w:rsid w:val="6B56531F"/>
    <w:rsid w:val="6B777044"/>
    <w:rsid w:val="6B8E6E1F"/>
    <w:rsid w:val="6BA9504A"/>
    <w:rsid w:val="6BAE6F0A"/>
    <w:rsid w:val="6BD050D2"/>
    <w:rsid w:val="6BF30DC0"/>
    <w:rsid w:val="6BFB5AE6"/>
    <w:rsid w:val="6C07661A"/>
    <w:rsid w:val="6C450469"/>
    <w:rsid w:val="6C4C04D0"/>
    <w:rsid w:val="6C4C5874"/>
    <w:rsid w:val="6C9854C4"/>
    <w:rsid w:val="6CA36342"/>
    <w:rsid w:val="6CD96208"/>
    <w:rsid w:val="6CE32BE3"/>
    <w:rsid w:val="6CF50B68"/>
    <w:rsid w:val="6CF546C4"/>
    <w:rsid w:val="6D262AD0"/>
    <w:rsid w:val="6D34343E"/>
    <w:rsid w:val="6D3E606B"/>
    <w:rsid w:val="6D6856B4"/>
    <w:rsid w:val="6DE035C6"/>
    <w:rsid w:val="6DEE7A91"/>
    <w:rsid w:val="6E1F5372"/>
    <w:rsid w:val="6E290AC9"/>
    <w:rsid w:val="6E2A65EF"/>
    <w:rsid w:val="6E9A3775"/>
    <w:rsid w:val="6EA445F4"/>
    <w:rsid w:val="6EA77C40"/>
    <w:rsid w:val="6EA97E5C"/>
    <w:rsid w:val="6EE964AB"/>
    <w:rsid w:val="6EFE1F56"/>
    <w:rsid w:val="6F062BB9"/>
    <w:rsid w:val="6F173018"/>
    <w:rsid w:val="6F345978"/>
    <w:rsid w:val="6F413BF1"/>
    <w:rsid w:val="6F4F1391"/>
    <w:rsid w:val="6F7044D6"/>
    <w:rsid w:val="6F8C57B4"/>
    <w:rsid w:val="6F963F3C"/>
    <w:rsid w:val="6FA31C8D"/>
    <w:rsid w:val="6FD4253C"/>
    <w:rsid w:val="700F3CEF"/>
    <w:rsid w:val="702A6D7B"/>
    <w:rsid w:val="702E686B"/>
    <w:rsid w:val="7064228D"/>
    <w:rsid w:val="7075449A"/>
    <w:rsid w:val="70756248"/>
    <w:rsid w:val="7080699B"/>
    <w:rsid w:val="708B5A6B"/>
    <w:rsid w:val="70BA3C5B"/>
    <w:rsid w:val="70C525FF"/>
    <w:rsid w:val="70CC1BE0"/>
    <w:rsid w:val="71031003"/>
    <w:rsid w:val="71233EF6"/>
    <w:rsid w:val="71313AEE"/>
    <w:rsid w:val="713C0B14"/>
    <w:rsid w:val="715B31D5"/>
    <w:rsid w:val="71F15DA2"/>
    <w:rsid w:val="72062ED0"/>
    <w:rsid w:val="72281098"/>
    <w:rsid w:val="7238577F"/>
    <w:rsid w:val="726A1F9A"/>
    <w:rsid w:val="72B77759"/>
    <w:rsid w:val="72BB1F0C"/>
    <w:rsid w:val="72D51220"/>
    <w:rsid w:val="72FD0B88"/>
    <w:rsid w:val="72FD2525"/>
    <w:rsid w:val="733733A3"/>
    <w:rsid w:val="73691968"/>
    <w:rsid w:val="736B748E"/>
    <w:rsid w:val="73E13BF4"/>
    <w:rsid w:val="740A4EF9"/>
    <w:rsid w:val="741D2E7E"/>
    <w:rsid w:val="7420471D"/>
    <w:rsid w:val="74375817"/>
    <w:rsid w:val="74786307"/>
    <w:rsid w:val="748E5B2A"/>
    <w:rsid w:val="748E78D8"/>
    <w:rsid w:val="74CF3A8A"/>
    <w:rsid w:val="757F1917"/>
    <w:rsid w:val="758D5DE2"/>
    <w:rsid w:val="75941310"/>
    <w:rsid w:val="75DA08FB"/>
    <w:rsid w:val="75E83965"/>
    <w:rsid w:val="75F714AD"/>
    <w:rsid w:val="76023C2E"/>
    <w:rsid w:val="76077CC8"/>
    <w:rsid w:val="761756AB"/>
    <w:rsid w:val="76320737"/>
    <w:rsid w:val="769D3E02"/>
    <w:rsid w:val="76A35191"/>
    <w:rsid w:val="76B33626"/>
    <w:rsid w:val="77065E4C"/>
    <w:rsid w:val="773329B9"/>
    <w:rsid w:val="77364257"/>
    <w:rsid w:val="77626DFA"/>
    <w:rsid w:val="777D3C34"/>
    <w:rsid w:val="777F175A"/>
    <w:rsid w:val="77CA50CB"/>
    <w:rsid w:val="77CE2EC0"/>
    <w:rsid w:val="77D870BC"/>
    <w:rsid w:val="77DA4BE2"/>
    <w:rsid w:val="780954C8"/>
    <w:rsid w:val="780D320A"/>
    <w:rsid w:val="78306EF8"/>
    <w:rsid w:val="785901FD"/>
    <w:rsid w:val="78BE62B2"/>
    <w:rsid w:val="78E55F35"/>
    <w:rsid w:val="793B5B55"/>
    <w:rsid w:val="793D7B1F"/>
    <w:rsid w:val="794669D3"/>
    <w:rsid w:val="797846B3"/>
    <w:rsid w:val="79817A0B"/>
    <w:rsid w:val="79EB1329"/>
    <w:rsid w:val="7A291E51"/>
    <w:rsid w:val="7A2F56B9"/>
    <w:rsid w:val="7A3754BE"/>
    <w:rsid w:val="7A4A24F3"/>
    <w:rsid w:val="7A560E98"/>
    <w:rsid w:val="7A5769BE"/>
    <w:rsid w:val="7A9B4AFD"/>
    <w:rsid w:val="7ADB314B"/>
    <w:rsid w:val="7ADD5115"/>
    <w:rsid w:val="7B2A236B"/>
    <w:rsid w:val="7B332F87"/>
    <w:rsid w:val="7B51165F"/>
    <w:rsid w:val="7B51340D"/>
    <w:rsid w:val="7B5F1FCE"/>
    <w:rsid w:val="7B7B492E"/>
    <w:rsid w:val="7BA67BFD"/>
    <w:rsid w:val="7BB67714"/>
    <w:rsid w:val="7BDC2E63"/>
    <w:rsid w:val="7C0466D2"/>
    <w:rsid w:val="7C1F52BA"/>
    <w:rsid w:val="7C2E77FE"/>
    <w:rsid w:val="7C417069"/>
    <w:rsid w:val="7C4411C4"/>
    <w:rsid w:val="7C5238E1"/>
    <w:rsid w:val="7C6F4493"/>
    <w:rsid w:val="7C7A6994"/>
    <w:rsid w:val="7C8E41ED"/>
    <w:rsid w:val="7C9C690A"/>
    <w:rsid w:val="7CF229CE"/>
    <w:rsid w:val="7D2708CA"/>
    <w:rsid w:val="7D4F1BCF"/>
    <w:rsid w:val="7D5E593D"/>
    <w:rsid w:val="7DC974CD"/>
    <w:rsid w:val="7DDB3462"/>
    <w:rsid w:val="7DE7185C"/>
    <w:rsid w:val="7E2E5C88"/>
    <w:rsid w:val="7E4A4C9A"/>
    <w:rsid w:val="7E7C4C45"/>
    <w:rsid w:val="7E8104AE"/>
    <w:rsid w:val="7E9F0934"/>
    <w:rsid w:val="7ECD54A1"/>
    <w:rsid w:val="7EDB5E10"/>
    <w:rsid w:val="7EE10F4C"/>
    <w:rsid w:val="7EE25CE2"/>
    <w:rsid w:val="7F0F5AB9"/>
    <w:rsid w:val="7F594F87"/>
    <w:rsid w:val="7F78540D"/>
    <w:rsid w:val="7F8A15E4"/>
    <w:rsid w:val="7F9211E4"/>
    <w:rsid w:val="7FB328E9"/>
    <w:rsid w:val="7FD4440C"/>
    <w:rsid w:val="7FD76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autoRedefine/>
    <w:qFormat/>
    <w:uiPriority w:val="0"/>
    <w:pPr>
      <w:keepNext/>
      <w:keepLines/>
      <w:numPr>
        <w:ilvl w:val="3"/>
        <w:numId w:val="1"/>
      </w:numPr>
      <w:tabs>
        <w:tab w:val="left" w:pos="864"/>
      </w:tabs>
      <w:outlineLvl w:val="3"/>
    </w:pPr>
    <w:rPr>
      <w:b/>
      <w:bCs/>
      <w:sz w:val="28"/>
      <w:szCs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5">
    <w:name w:val="Body Text 3"/>
    <w:basedOn w:val="1"/>
    <w:qFormat/>
    <w:uiPriority w:val="0"/>
    <w:pPr>
      <w:widowControl w:val="0"/>
      <w:adjustRightInd/>
      <w:snapToGrid/>
      <w:spacing w:after="0"/>
      <w:jc w:val="center"/>
    </w:pPr>
    <w:rPr>
      <w:rFonts w:ascii="Calibri" w:hAnsi="Calibri" w:eastAsia="宋体" w:cs="Times New Roman"/>
      <w:b/>
      <w:spacing w:val="-20"/>
      <w:w w:val="110"/>
      <w:kern w:val="2"/>
      <w:sz w:val="52"/>
      <w:szCs w:val="24"/>
    </w:rPr>
  </w:style>
  <w:style w:type="paragraph" w:styleId="6">
    <w:name w:val="Plain Text"/>
    <w:basedOn w:val="1"/>
    <w:qFormat/>
    <w:uiPriority w:val="0"/>
    <w:rPr>
      <w:rFonts w:ascii="宋体" w:hAnsi="Courier New"/>
    </w:rPr>
  </w:style>
  <w:style w:type="paragraph" w:styleId="7">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0">
    <w:name w:val="Body Text First Indent"/>
    <w:basedOn w:val="2"/>
    <w:qFormat/>
    <w:uiPriority w:val="0"/>
    <w:pPr>
      <w:ind w:firstLine="420" w:firstLineChars="100"/>
    </w:pPr>
  </w:style>
  <w:style w:type="character" w:styleId="13">
    <w:name w:val="Strong"/>
    <w:basedOn w:val="12"/>
    <w:autoRedefine/>
    <w:qFormat/>
    <w:uiPriority w:val="0"/>
    <w:rPr>
      <w:b/>
      <w:bCs/>
    </w:rPr>
  </w:style>
  <w:style w:type="character" w:styleId="14">
    <w:name w:val="FollowedHyperlink"/>
    <w:basedOn w:val="12"/>
    <w:autoRedefine/>
    <w:qFormat/>
    <w:uiPriority w:val="0"/>
    <w:rPr>
      <w:color w:val="800080"/>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ascii="monospace" w:hAnsi="monospace" w:eastAsia="monospace" w:cs="monospace"/>
      <w:sz w:val="20"/>
    </w:rPr>
  </w:style>
  <w:style w:type="character" w:styleId="24">
    <w:name w:val="HTML Sample"/>
    <w:basedOn w:val="12"/>
    <w:autoRedefine/>
    <w:qFormat/>
    <w:uiPriority w:val="0"/>
    <w:rPr>
      <w:rFonts w:hint="default" w:ascii="monospace" w:hAnsi="monospace" w:eastAsia="monospace" w:cs="monospace"/>
    </w:rPr>
  </w:style>
  <w:style w:type="paragraph" w:customStyle="1" w:styleId="25">
    <w:name w:val="无间隔1"/>
    <w:autoRedefine/>
    <w:qFormat/>
    <w:uiPriority w:val="0"/>
    <w:pPr>
      <w:widowControl w:val="0"/>
    </w:pPr>
    <w:rPr>
      <w:rFonts w:ascii="Times New Roman" w:hAnsi="Times New Roman" w:eastAsia="宋体" w:cs="Times New Roman"/>
      <w:kern w:val="2"/>
      <w:sz w:val="21"/>
      <w:szCs w:val="22"/>
      <w:lang w:val="en-US" w:eastAsia="zh-CN" w:bidi="ar-SA"/>
    </w:rPr>
  </w:style>
  <w:style w:type="paragraph" w:customStyle="1" w:styleId="26">
    <w:name w:val="正文缩进1"/>
    <w:basedOn w:val="1"/>
    <w:autoRedefine/>
    <w:qFormat/>
    <w:uiPriority w:val="0"/>
    <w:pPr>
      <w:ind w:firstLine="420" w:firstLineChars="200"/>
    </w:p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Table Text"/>
    <w:basedOn w:val="1"/>
    <w:autoRedefine/>
    <w:semiHidden/>
    <w:qFormat/>
    <w:uiPriority w:val="0"/>
    <w:rPr>
      <w:rFonts w:ascii="宋体" w:hAnsi="宋体" w:eastAsia="宋体" w:cs="宋体"/>
      <w:sz w:val="20"/>
      <w:szCs w:val="20"/>
      <w:lang w:val="en-US" w:eastAsia="en-US" w:bidi="ar-SA"/>
    </w:rPr>
  </w:style>
  <w:style w:type="character" w:customStyle="1" w:styleId="29">
    <w:name w:val="NormalCharacter"/>
    <w:autoRedefine/>
    <w:qFormat/>
    <w:uiPriority w:val="0"/>
    <w:rPr>
      <w:rFonts w:ascii="宋体"/>
      <w:sz w:val="34"/>
      <w:lang w:val="en-US" w:eastAsia="zh-CN" w:bidi="ar-SA"/>
    </w:rPr>
  </w:style>
  <w:style w:type="character" w:customStyle="1" w:styleId="30">
    <w:name w:val="font81"/>
    <w:basedOn w:val="12"/>
    <w:autoRedefine/>
    <w:qFormat/>
    <w:uiPriority w:val="0"/>
    <w:rPr>
      <w:rFonts w:ascii="微软雅黑" w:hAnsi="微软雅黑" w:eastAsia="微软雅黑" w:cs="微软雅黑"/>
      <w:b/>
      <w:bCs/>
      <w:color w:val="000000"/>
      <w:sz w:val="18"/>
      <w:szCs w:val="18"/>
      <w:u w:val="none"/>
    </w:rPr>
  </w:style>
  <w:style w:type="character" w:customStyle="1" w:styleId="31">
    <w:name w:val="font91"/>
    <w:basedOn w:val="12"/>
    <w:autoRedefine/>
    <w:qFormat/>
    <w:uiPriority w:val="0"/>
    <w:rPr>
      <w:rFonts w:hint="eastAsia" w:ascii="微软雅黑" w:hAnsi="微软雅黑" w:eastAsia="微软雅黑" w:cs="微软雅黑"/>
      <w:color w:val="000000"/>
      <w:sz w:val="18"/>
      <w:szCs w:val="18"/>
      <w:u w:val="none"/>
    </w:rPr>
  </w:style>
  <w:style w:type="character" w:customStyle="1" w:styleId="32">
    <w:name w:val="font21"/>
    <w:basedOn w:val="12"/>
    <w:autoRedefine/>
    <w:qFormat/>
    <w:uiPriority w:val="0"/>
    <w:rPr>
      <w:rFonts w:hint="default" w:ascii="Arial" w:hAnsi="Arial" w:cs="Arial"/>
      <w:color w:val="000000"/>
      <w:sz w:val="18"/>
      <w:szCs w:val="18"/>
      <w:u w:val="none"/>
    </w:rPr>
  </w:style>
  <w:style w:type="character" w:customStyle="1" w:styleId="33">
    <w:name w:val="font61"/>
    <w:basedOn w:val="12"/>
    <w:autoRedefine/>
    <w:qFormat/>
    <w:uiPriority w:val="0"/>
    <w:rPr>
      <w:rFonts w:hint="eastAsia" w:ascii="微软雅黑" w:hAnsi="微软雅黑" w:eastAsia="微软雅黑" w:cs="微软雅黑"/>
      <w:color w:val="000000"/>
      <w:sz w:val="22"/>
      <w:szCs w:val="22"/>
      <w:u w:val="none"/>
    </w:rPr>
  </w:style>
  <w:style w:type="paragraph" w:customStyle="1" w:styleId="34">
    <w:name w:val="Body text|1"/>
    <w:basedOn w:val="1"/>
    <w:qFormat/>
    <w:uiPriority w:val="0"/>
    <w:pPr>
      <w:widowControl w:val="0"/>
      <w:shd w:val="clear" w:color="auto" w:fill="auto"/>
      <w:spacing w:line="413" w:lineRule="auto"/>
      <w:ind w:firstLine="400"/>
    </w:pPr>
    <w:rPr>
      <w:rFonts w:ascii="MingLiU" w:hAnsi="MingLiU" w:eastAsia="MingLiU" w:cs="MingLiU"/>
      <w:sz w:val="20"/>
      <w:szCs w:val="20"/>
      <w:u w:val="none"/>
      <w:shd w:val="clear" w:color="auto" w:fill="auto"/>
      <w:lang w:val="zh-TW" w:eastAsia="zh-TW" w:bidi="zh-TW"/>
    </w:rPr>
  </w:style>
  <w:style w:type="paragraph" w:customStyle="1" w:styleId="35">
    <w:name w:val="BodyText"/>
    <w:basedOn w:val="1"/>
    <w:next w:val="1"/>
    <w:autoRedefine/>
    <w:qFormat/>
    <w:uiPriority w:val="0"/>
    <w:rPr>
      <w:rFonts w:ascii="Calibri" w:hAnsi="Calibri" w:eastAsia="宋体"/>
      <w:b/>
      <w:kern w:val="2"/>
      <w:szCs w:val="24"/>
      <w:lang w:eastAsia="zh-CN"/>
    </w:rPr>
  </w:style>
  <w:style w:type="paragraph" w:customStyle="1" w:styleId="3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11073</Words>
  <Characters>11870</Characters>
  <TotalTime>4</TotalTime>
  <ScaleCrop>false</ScaleCrop>
  <LinksUpToDate>false</LinksUpToDate>
  <CharactersWithSpaces>12154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2024-02-18T15:16:00Z</dcterms:created>
  <dc:creator>Administrator</dc:creator>
  <cp:lastModifiedBy>胡宸彬妈妈</cp:lastModifiedBy>
  <cp:lastPrinted>2024-10-17T00:50:00Z</cp:lastPrinted>
  <dcterms:modified xsi:type="dcterms:W3CDTF">2025-05-26T02:40:59Z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2024-02-18T15:18:14Z</vt:filetime>
  </property>
  <property fmtid="{D5CDD505-2E9C-101B-9397-08002B2CF9AE}" pid="4" name="KSOProductBuildVer">
    <vt:lpwstr>2052-12.1.0.21171</vt:lpwstr>
  </property>
  <property fmtid="{D5CDD505-2E9C-101B-9397-08002B2CF9AE}" pid="5" name="ICV">
    <vt:lpwstr>B2076CBA8DD341158B73547DBC976FA8_13</vt:lpwstr>
  </property>
  <property fmtid="{D5CDD505-2E9C-101B-9397-08002B2CF9AE}" pid="6" name="KSOTemplateDocerSaveRecord">
    <vt:lpwstr>eyJoZGlkIjoiMjY1ODA0ZGEyN2Q4MGM0N2EzZGQ2ZTI5YjRmZWQ3ZmQiLCJ1c2VySWQiOiIzMTQyOTQ0NzMifQ==</vt:lpwstr>
  </property>
</Properties>
</file>