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99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771"/>
        <w:gridCol w:w="411"/>
        <w:gridCol w:w="510"/>
        <w:gridCol w:w="6404"/>
      </w:tblGrid>
      <w:tr w14:paraId="031BE2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FF86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序号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CB8A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产品</w:t>
            </w:r>
          </w:p>
          <w:p w14:paraId="47B08D6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名称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E09F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单位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99C1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数量</w:t>
            </w:r>
          </w:p>
        </w:tc>
        <w:tc>
          <w:tcPr>
            <w:tcW w:w="3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EFE3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0"/>
              </w:rPr>
              <w:t>技术参数</w:t>
            </w:r>
          </w:p>
        </w:tc>
      </w:tr>
      <w:tr w14:paraId="2FFAE5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4CFA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FE06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32路调音台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83C2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EA3F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7E9EF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≥36路输入至混音总线（32路单声道/可联动，2路立体声通道）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2、立体声主输出LR12路混音总线（6路单声道/可联动AUX通道，6路立体声AUX/Group通道）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3、4路Matrix矩阵输出（单声道/可联动）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4、≥32个XLR/TRS组合式麦克风/线路输入接口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5、2路立体声线路输入接口(每接口含2个TRS接口)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6、1个对讲输入接口、20个XLR输出接口、2个TRS输出接口、1个AES3立体声数字输出接口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128x128扩展端口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8、立体声耳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机输出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9、6个多重效果引擎（含专用返回通道）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≥7英寸电容式触摸屏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11、≥33个100毫米电动推子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12、4层通道条可切换层、8个自定义软键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USB-A接口（支持立体声音频录制/播放和数据传输）；USB-C音频接口（支持32x32多声道录音/播放)；SD卡插槽（支持16x16@96kHz或32x32@48kHz多通道音频录制/播放）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14、12V灯座接口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15、可配置的单/双脚踏开关接口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16、可编程的彩色通道仪表LED指示灯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17、IEC标准电源接口（全球通用电源适配器）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18、RJ45网络接口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19、支持远程控制（通过Windows/MacOS/iOS/Android免费应用程序）</w:t>
            </w:r>
          </w:p>
        </w:tc>
      </w:tr>
      <w:tr w14:paraId="323F38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CFF6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EB5DB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24路接口箱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0153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98AB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0A032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1、24路扩展接口箱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2、与调音台同品牌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3、24路XLR话筒前置放大器和12路XLR线路输出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4、带个人监听系统扩展接口、带Ethercon锁定接口</w:t>
            </w:r>
          </w:p>
        </w:tc>
      </w:tr>
      <w:tr w14:paraId="748572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185E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4D8E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接口箱连接线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A8CF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套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88F0B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6382B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15米6类网线</w:t>
            </w:r>
          </w:p>
        </w:tc>
      </w:tr>
      <w:tr w14:paraId="74D9E8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7245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A0EC9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接口箱连接线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B89B2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根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ADA2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B0C4B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80米6类网线、带线轮</w:t>
            </w:r>
          </w:p>
        </w:tc>
      </w:tr>
      <w:tr w14:paraId="4396B0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A7FA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A34A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音箱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EF0F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只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E1E0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AC617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01）两分频扬声器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02）钕磁铁单元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03）具有双角度安装的柱杆插孔及M10悬挂点，可用于原厂支架立杆安装或多角度吊装使用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04）可切换Bi-amp外置分频或Passive内置分频模式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05）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扬声器组成：低音：1×15"，</w:t>
            </w:r>
          </w:p>
          <w:p w14:paraId="305352AC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06）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频率范围（-10dB）：≥41Hz—20kHz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07）频率响应（±3dB）：≥56Hz—20kHz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08）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额定连续功率：≥800W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09）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最大声压级：≥136dB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10）阻抗：8Ω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11）覆盖角度（水平×垂直）：90°×50°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12）为保证音频产品匹配效果最佳，音箱、功放、音箱处理器需为同一集团下或同一品牌产品。</w:t>
            </w:r>
          </w:p>
        </w:tc>
      </w:tr>
      <w:tr w14:paraId="1DF282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6C05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2148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四通道功放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7FAB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FFED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E198F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'01）四通道模拟功放</w:t>
            </w:r>
          </w:p>
          <w:p w14:paraId="22E99B0C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02）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每通道独立高阻抗/低阻抗选择，可独立调整每通道定阻或定压（70Vrms 或100Vrms）输出，灵活设计通道间不同负载的应用</w:t>
            </w:r>
          </w:p>
          <w:p w14:paraId="5D836D6A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03）可桥接通道，包括定阻或定压模式下均可进行桥接使用</w:t>
            </w:r>
          </w:p>
          <w:p w14:paraId="49360985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04）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带可遥控开关接口，支持睡眠待机模式和监控功放状态功能</w:t>
            </w:r>
          </w:p>
          <w:p w14:paraId="04EB1CB4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05）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功放功率：16Ω单路：≥625W x4</w:t>
            </w:r>
          </w:p>
          <w:p w14:paraId="12EB293B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 xml:space="preserve">                 8Ω单路：≥1250W x4</w:t>
            </w:r>
          </w:p>
          <w:p w14:paraId="7CB4689B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 xml:space="preserve">                 4Ω单路：≥1250W x4</w:t>
            </w:r>
          </w:p>
          <w:p w14:paraId="1F1BEC04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 xml:space="preserve">                 2Ω单路：≥1250W x4</w:t>
            </w:r>
          </w:p>
          <w:p w14:paraId="56EE2AAD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 xml:space="preserve">                 16Ω桥接：≥2500W x2</w:t>
            </w:r>
          </w:p>
          <w:p w14:paraId="41DD7B9F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 xml:space="preserve">                 8Ω桥接：≥2500W x2</w:t>
            </w:r>
          </w:p>
          <w:p w14:paraId="735B328D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 xml:space="preserve">                 4Ω桥接：≥2500W x2</w:t>
            </w:r>
          </w:p>
          <w:p w14:paraId="0D6D19D5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06）频率响应：1W，20Hz-20kHz ≤±0.25dB</w:t>
            </w:r>
          </w:p>
          <w:p w14:paraId="3B0318BD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07）信噪比：≥108dB（A计权）</w:t>
            </w:r>
          </w:p>
          <w:p w14:paraId="2419EFEC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08）总谐波失真（THD）：≤0.35%</w:t>
            </w:r>
          </w:p>
          <w:p w14:paraId="0B44096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09）阻尼系数：≥1000</w:t>
            </w:r>
          </w:p>
          <w:p w14:paraId="61B13CE6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10）保护功能：保护电路可防止功率放大器和负载出现短路输出、直流、不匹配负载、过热、电压过低/过高以及高频过载</w:t>
            </w:r>
          </w:p>
          <w:p w14:paraId="1C0B16E1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11）内置PFC供电，支持100-240VAC，50/60Hz（±10%）供电</w:t>
            </w:r>
          </w:p>
          <w:p w14:paraId="106C28A6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12）为保证音频产品匹配效果最佳，音箱、功放、音箱处理器需为同一集团下或同一品牌产品</w:t>
            </w:r>
          </w:p>
        </w:tc>
      </w:tr>
      <w:tr w14:paraId="36D110C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F80AB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C077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一拖四无线胸麦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E90C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套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A3B1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C39A9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1、四通道数字全机架（19寸）接收器（带内部PSU和Dante)，金属外壳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2、≥88MHz的切换带宽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3、自动切换PSU（带IEC连接）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4、四个网络端口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5、集成天线分离器，天线功率可在最多16个通道的菊花链中循环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6、不大于1.9ms延迟的无线传输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≥134dB输入动态范围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8、支持等距通道间距，轻松分配无互调通道：标准模式，600kHz间隔，最多146个通道；链接密度（LD）模式，具有300kHz间隔，最多293个通道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9、以太网连接（IPv4和lPv6)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使用AES256加密安全传输机密内容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11、可快速扫描射频环境，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12、带有OLED显示屏、点动滚轮导航和控制按钮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13、前面板上带有选择性耳机输出及音量控件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腰包发射机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14、134dB输入动态范围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15、10mW固定射频功率，适用于最大100m/328ft的范围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16、编程静音开关（AF静音、RF静音、无力能）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17、功能按钮﹣直接从腰包式发射器控制所有发射器设置，包括按钮锁定功能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18、数字音频微调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19、测试音发生器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20、可切换LED配置（开／关）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21、可切换低切（关闭、30、60、80、100、120Hz)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金属外壳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22、领夹话筒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23、拾音模式：全向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24、换能原理：电容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25、频率响应：20-20,000Hz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26、灵敏度：5mV/Pa+-3.5dB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27、标称阻抗：1000欧姆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28、最小终端阻抗：4700欧姆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29、等效噪声电平：28dB(A-记权,DINIEC651),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30、最大声压级：140dB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31、话筒头直径：不大于4.8毫米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32、线长直：≥1.6米</w:t>
            </w:r>
          </w:p>
        </w:tc>
      </w:tr>
      <w:tr w14:paraId="33C3F8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87B04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7ABA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一拖四无线手持话筒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EC33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套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F9ED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D20DA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1、四通道数字全机架（19寸）接收器（带内部PSU和Dante)，金属外壳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2、≥88MHz的切换带宽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3、自动切换PSU（带IEC连接）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4、四个网络端口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5、集成天线分离器，天线功率可在最多16个通道的菊花链中循环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6、不大于1.9ms延迟的无线传输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≥134dB输入动态范围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8、支持等距通道间距</w:t>
            </w:r>
          </w:p>
          <w:p w14:paraId="1C26CB25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9、以太网连接（IPv4和lPv6)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支持AES256加密安全传输机密内容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11、可快速扫描射频环境，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12、带有OLED显示屏、点动滚轮导航和控制按钮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13、前面板上带有选择性耳机输出及音量控件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手持发射机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14、134dB输入动态范围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15、10mW固定射频功率，适用于最大100m/328ft的范围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16、编程静音开关（AF静音、RF静音、无力能）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17、功能按钮﹣直接从手持式发射器控制所有发射器设置，包括按钮锁定功能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18、数字音频微调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19、测试音发生器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20、可切换LED配置（开／关）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21、可切换低切（关闭、30、60、80、100、120Hz)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22、金属外壳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话筒头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23、换能原理：动圈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24、拾音模式：超心形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25、灵敏度：1.6mV/Pa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26、最大声压级（1KHz）：≥154dB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27、动态范围：≥136dB(A)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28、频率响应：40-18000Hz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29、颜色：黑色</w:t>
            </w:r>
          </w:p>
        </w:tc>
      </w:tr>
      <w:tr w14:paraId="7A1B5B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7B36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6627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电容话筒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103D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支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5E859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80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3105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乐器话筒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1、传感器类型：电容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2、拾音模式：心形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3、频率响应：20Hz-20kHz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4、最大声压级：≥Padoff：139dB，Padon：149dB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5、灵敏度：-37dBV/PA，本地噪声：14dB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6、输出阻抗：150欧（1kHz）</w:t>
            </w:r>
          </w:p>
        </w:tc>
      </w:tr>
      <w:tr w14:paraId="2F55101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249D2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74F1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动圈话筒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60B2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支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3D14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40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8970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人声话筒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1、传感器类型：动圈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2、拾音模式：超心形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3、频率响应：50Hz-16kHz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4、灵敏度：-51.5dBV/PA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5、最大声压级：≥134dB（148dB衰减开）1000欧负载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6、输出阻抗：290欧（1kHz）</w:t>
            </w:r>
          </w:p>
        </w:tc>
      </w:tr>
      <w:tr w14:paraId="00D982B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17B69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FBA5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天线分配器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EFD1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0E182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81281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与产品配套4组BNC天线分配器</w:t>
            </w:r>
          </w:p>
        </w:tc>
      </w:tr>
      <w:tr w14:paraId="4766434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66BE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8B9B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无源天线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D537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支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AC792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AF498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1、频率范围：470–1075MH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2、接收定向角度（-3dB）：约100°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3、前后比：&gt;14dB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4、接头&amp;阻抗：BNC/50Ohm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5、天线增益：5dBi</w:t>
            </w:r>
          </w:p>
        </w:tc>
      </w:tr>
      <w:tr w14:paraId="694EE7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32BD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13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113C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话筒架子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62EC4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个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4CCE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120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A9928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1、落地式话筒支架加固型，黄金比例三脚支撑点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2、采用加厚钢管，塑胶麦克风插入头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3、横杆部位采用铁和铝合金做支撑点,更加坚固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4、话筒角度可调；手扭式铁座支架。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5、横杆长度：≥700-1300MM</w:t>
            </w:r>
          </w:p>
        </w:tc>
      </w:tr>
      <w:tr w14:paraId="57C388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17D0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14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17D9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航空箱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7518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个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AD48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28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47788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调音台航空箱*4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接口箱、功放航空箱*4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音箱航空箱*8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线箱*4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话筒机柜*4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话筒手提箱*4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用于清单产品配套流动演出使用</w:t>
            </w:r>
          </w:p>
        </w:tc>
      </w:tr>
      <w:tr w14:paraId="229863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5D34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15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28C0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16路模拟调音台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07AE2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7D37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3E47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1、≥16个单声道通道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2、≥16个内部延时效果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3、Neutrik话筒XLR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4、Neutrik1/4英寸插座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5、通道断点插入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6、3段均衡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7、2个推子前辅助发送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8、1个推子后辅助发送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9、1个内部效果发送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10、静音亮起提示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11、声像调节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12、PFL&amp;峰值预警指示灯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13、100mm推子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14、4个立体声通道，带2段均衡，以及用于额外音源的输入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15、立体声返回&amp;播放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16、所有输入带有电平控制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17、12段条形电平表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18、辅助输出1&amp;2带单声道/立体声功能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19、监听输出部分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20、立体声输出音源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21、可配置的USB立体声音频输入/输出</w:t>
            </w:r>
          </w:p>
        </w:tc>
      </w:tr>
      <w:tr w14:paraId="542CC8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F8EC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7E75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音箱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B4B9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44FF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DFCF6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两分频全频扬声器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1、单元：≥12寸低音，≥1.75寸高音；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2、频率范围：≥48Hz–20KHz；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3、额定功率：≥400W；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4、标称阻抗：8Ω；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5、灵敏度：≥96dB；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最大声压级：≥128dB；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7、覆盖角度：≥85°锥形；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8、具有双角度安装的柱杆插孔及吊挂点，可用于原厂支架立杆安装或多角度吊装使用；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9、提供完整EASE与CAD文件，用于前期设计；</w:t>
            </w:r>
          </w:p>
        </w:tc>
      </w:tr>
      <w:tr w14:paraId="32A2ED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FA5C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17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86B9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功放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24F4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FCFC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E9555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两通道功率放大器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1、立体声模式：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连续功率：≥8Ω800W，4Ω1200W；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峰值功率：≥8Ω1500W，4Ω2250W；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最大输出功率：≥4500W；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3、信号失真度：≤1%THD；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4、信噪比(20Hz-20KHz)：≥100dB；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5、输入灵敏度：1.23VMS，3.9VMS；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6、阻尼系数：≥100，8Ω；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7、电压增益：≥36.5dB；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8、频率响应(20Hz–20KHz)：±0.8dB；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9、内置专业且强大的扬声器处理，包括高低通滤波器、4段参量均衡、限制与延时；同时内置同品牌扬声器工厂预设；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10、具有过热、过载、短路、开路、射频等功能保护；前面板显示扬声器运行状态。</w:t>
            </w:r>
          </w:p>
        </w:tc>
      </w:tr>
      <w:tr w14:paraId="1C3267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C732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18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111F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话筒线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7E684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条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2B10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60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D6FB4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20米、铜网编织屏蔽，带填充绳2×0.3平方毫米；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含辅材及接头等；</w:t>
            </w:r>
          </w:p>
        </w:tc>
      </w:tr>
      <w:tr w14:paraId="590A56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0A0D2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19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4909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话筒线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A624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条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54C8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60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43E8E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15米、铜网编织屏蔽，带填充绳2×0.3平方毫米；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含辅材及接头等；</w:t>
            </w:r>
          </w:p>
        </w:tc>
      </w:tr>
      <w:tr w14:paraId="688C7C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712E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20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9949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音箱线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FCF2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条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FBAD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16D11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20米、铜纯度﹥4N具有圆形橡胶绝缘护套；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2×2平方毫米，含辅材及接头等；</w:t>
            </w:r>
          </w:p>
        </w:tc>
      </w:tr>
      <w:tr w14:paraId="0E14650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3C42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21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1392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一拖四无线手持话筒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CD05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套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DCED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4859E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四通道数字式分集接收机，清晰24位数字音频，多达63个兼容系统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2.四个接收机通道集成于一个1RU，内置电源，具备直观的LCD显示屏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3.具备频率扫描，自动分配频率，及红外线同步功能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4.自带音频合并功能，可将两个或更多音频通道分别路由至多个接收机输出端组合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手持话筒</w:t>
            </w:r>
            <w:r>
              <w:rPr>
                <w:color w:va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5.具备射频级联端口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6.以太网联网接口，可简化多个接收机间的频率协调和部署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每个通道最高60dB可独立调整增益，标配DANTE数字网络音频输出接口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8.AES256加密功能，实现安全无线传输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9.支持腰包分集功能，支持专用软件集成可实现高级频率协调规划、监控功能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10.支持AMX/Crestron控制，可远程安装的1½波长天线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11.具有4个独立的XLR模拟输出接口，可切换Mic/Line输出电平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1）数字无线手持发射机，与数字无线接收机配套使用；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2）安全无线传输的AES-256位加密；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3）具备背光式LCD屏，便于导航菜单和控制；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4）具备自动设置频率的红外线端口；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5）工作范围：≥100米（300英尺）；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6）发射功率：1mW、10mW、20mW可选</w:t>
            </w:r>
          </w:p>
        </w:tc>
      </w:tr>
      <w:tr w14:paraId="77E820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9A4B9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22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54EA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无源天线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5B504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支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2CD2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EEC96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1、有源指向天线，与所选无线话筒系统配套；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2、具有≥四档增益选择；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3、工作频率范围：不劣于470—900MHz；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4、阻抗：50Ω；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5、接收模式：≥70角度；</w:t>
            </w:r>
          </w:p>
        </w:tc>
      </w:tr>
      <w:tr w14:paraId="24770E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380F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23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393B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航空箱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72059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个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BB46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EF507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话筒航空箱（无线话筒及天线分配器）</w:t>
            </w:r>
          </w:p>
        </w:tc>
      </w:tr>
      <w:tr w14:paraId="3A9A7E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F93EB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24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E1D8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线性阵列音箱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56F4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只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9F5A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0E11C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1、12寸有源二分频线阵列扬声器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2、双角度柱杆插座，可与超低扬声器组成卫星式组合进行扩声，更全面的声场覆盖；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最大声压级：≥136dB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覆盖范围(H*V)：≥100°x15°；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5、功率：峰值功率≥1750W，连续功率不下于875W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具备射程补偿物理拨档（-3dB/0dB/﹢3dB）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9、提供完整EASE与CAD文件，用于前期设计；</w:t>
            </w:r>
          </w:p>
        </w:tc>
      </w:tr>
      <w:tr w14:paraId="5EE0534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A659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25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C16F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线阵扬声器安装件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6256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套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931E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10560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同线阵音箱配套吊挂使用</w:t>
            </w:r>
          </w:p>
        </w:tc>
      </w:tr>
      <w:tr w14:paraId="6F6023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B255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26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BC07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有源线阵低音箱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20F2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只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FF20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944DA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1、18"反射式超低音扬声器；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2、最大声压：≥126dB；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功率：峰值功率≥1500W，连续功率≥750W；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内置分频器快速调节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5、提供完整EASE与CAD文件，用于前期设计；</w:t>
            </w:r>
          </w:p>
        </w:tc>
      </w:tr>
      <w:tr w14:paraId="4914B5E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461A9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27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795E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线阵处理器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1FA6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E5DF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1B048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1、≥4路模拟输入，8路模拟输出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2、支持AES数字I/0与SRC从24到192kHz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输入处理功能：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3、可调拐点压缩器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4、≥8个多种类型可选的EQ均衡(包括全通滤波器)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5、拥有24dB/Oct高通滤波器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6、拥有28段图示均衡器(GEQ)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7、3段动态均衡(DEQ)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8、增益，极性，延时(长达1.3秒)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9、路由矩阵模式：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混合矩阵，路由矩阵，预设配置(2x4，4x2，1x8，2x3+2)输出处理功能：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FIR滤波器,8x256Taps/4x512Taps/2x1024Taps16个多种类型可选的EQ均衡(包括全通滤波器)分频滤波器类型可选最大48dB/Oct(不影响资源)增益，极性，延时(长达1.3秒)，最新型PXL限幅器可通过USBType-C直接控制、以太网远程控制，多达30个用户预设可供本机存储和调出</w:t>
            </w:r>
          </w:p>
        </w:tc>
      </w:tr>
      <w:tr w14:paraId="3A7C992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CB7E4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28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268C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全频航空箱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3364B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1C56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B53F0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2只装\防火板</w:t>
            </w:r>
          </w:p>
        </w:tc>
      </w:tr>
      <w:tr w14:paraId="4901F4E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C39C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29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4A88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超低航空箱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765C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13C3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AC138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1只装\防火板</w:t>
            </w:r>
          </w:p>
        </w:tc>
      </w:tr>
      <w:tr w14:paraId="5F004A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FBD0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30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45B46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吊架箱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B418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CA84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EBD27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1只装</w:t>
            </w:r>
          </w:p>
        </w:tc>
      </w:tr>
      <w:tr w14:paraId="6BB2FB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89BE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31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C05E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手动吊挂葫芦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4780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6F882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E3611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8米2吨葫芦</w:t>
            </w:r>
          </w:p>
        </w:tc>
      </w:tr>
      <w:tr w14:paraId="42091A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8344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32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6AD62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电源柜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605D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个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9FAB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85BBF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流动电源柜</w:t>
            </w:r>
          </w:p>
        </w:tc>
      </w:tr>
      <w:tr w14:paraId="56150C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714A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33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811E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电源线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57CA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根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A653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3E809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电源线25米（3*2.5）软线</w:t>
            </w:r>
          </w:p>
        </w:tc>
      </w:tr>
      <w:tr w14:paraId="22D376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B742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34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703A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电源线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1221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根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5BA2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9EC0C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电源线15米（3*4.0）软线、接5P32A防水插头</w:t>
            </w:r>
          </w:p>
        </w:tc>
      </w:tr>
      <w:tr w14:paraId="3D94CD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3D02B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35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73D9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信号线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97B4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根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2F8C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269C0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信号线20米</w:t>
            </w:r>
          </w:p>
        </w:tc>
      </w:tr>
      <w:tr w14:paraId="06AEC7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4174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36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0B6E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信号线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B2BB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根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BF88C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E3787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1米短跳线</w:t>
            </w:r>
          </w:p>
        </w:tc>
      </w:tr>
      <w:tr w14:paraId="1762A3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6846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37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2A29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16路数字调音台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2536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B9EA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34FDD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1、不少于36路混音输入，不少于12组混音总线，不少于4组矩阵</w:t>
            </w:r>
          </w:p>
          <w:p w14:paraId="07451D7D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2、不劣于128x128扩展端口，支持同品牌全接口系统互联</w:t>
            </w:r>
          </w:p>
          <w:p w14:paraId="023E2DC2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3、不少于6组多效果引擎（带独立返回通道）</w:t>
            </w:r>
          </w:p>
          <w:p w14:paraId="4B0A4F9A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4、不劣于7英寸电容式触摸屏</w:t>
            </w:r>
          </w:p>
          <w:p w14:paraId="5F43DE6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5、带USB-C多通道音频接口（32x32录制/回放）</w:t>
            </w:r>
          </w:p>
          <w:p w14:paraId="7CB9BBC7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6、带SD卡槽（多轨录音/回放：16x16@96kHz，32x32@48kHz）</w:t>
            </w:r>
          </w:p>
          <w:p w14:paraId="1878000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7、支持U盘播放或录制立体声</w:t>
            </w:r>
          </w:p>
          <w:p w14:paraId="098587A6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8、不少于8个可编程软按键</w:t>
            </w:r>
          </w:p>
          <w:p w14:paraId="4E33F250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9、自带AMM自动混音、内置反馈抑制</w:t>
            </w:r>
          </w:p>
          <w:p w14:paraId="733F7097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10、不少于16个XLR/TRS复合式话筒/线路输入接口，不少于2组立体声输入接口</w:t>
            </w:r>
          </w:p>
          <w:p w14:paraId="572B317E">
            <w:pPr>
              <w:pStyle w:val="15"/>
              <w:jc w:val="both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11、不少于12个卡农输出接口，不少于2个TRS输出接口，不少于 1个AES3立体声数字输出接口</w:t>
            </w:r>
          </w:p>
          <w:p w14:paraId="268C3BE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12、不少于1个RJ45网络接口</w:t>
            </w:r>
          </w:p>
        </w:tc>
      </w:tr>
      <w:tr w14:paraId="4D3365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1D955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38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6ED1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音箱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3BF5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只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B969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18AD0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两分频全频扬声器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1、单元：≥12寸低音，≥1.75寸高音；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2、频率范围：≥48Hz–20KHz；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3、额定功率：≥400W；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4、标称阻抗：8Ω；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5、灵敏度：≥96dB；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最大声压级：≥128dB；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7、覆盖角度：≥85°锥形；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8、具有双角度安装的柱杆插孔及吊挂点，可用于原厂支架立杆安装或多角度吊装使用；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9、提供完整EASE与CAD文件，用于前期设计3002</w:t>
            </w:r>
          </w:p>
        </w:tc>
      </w:tr>
      <w:tr w14:paraId="4A684B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9A762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39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43A8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功放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84947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DCB7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F79CD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两通道功率放大器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1、立体声模式：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连续功率：≥8Ω800W，4Ω1200W；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峰值功率：≥8Ω1500W，4Ω2250W；</w:t>
            </w:r>
            <w:r>
              <w:rPr>
                <w:color w:val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▲</w:t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2、最大输出功率：≥4500W；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3、信号失真度：≤1%THD；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4、信噪比(20Hz-20KHz)：≥100dB；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5、输入灵敏度：1.23VMS，3.9VMS；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6、阻尼系数：≥100，8Ω；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7、电压增益：≥36.5dB；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8、频率响应(20Hz–20KHz)：±0.8dB；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9、内置专业且强大的扬声器处理，包括高低通滤波器、4段参量均衡、限制与延时；同时内置同品牌扬声器工厂预设；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10、具有过热、过载、短路、开路、射频等功能保护；前面板显示扬声器运行状态。</w:t>
            </w:r>
          </w:p>
        </w:tc>
      </w:tr>
      <w:tr w14:paraId="6B9124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5BD0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40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669F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调音台航空箱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4871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A3BC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FD46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配合第37项调音台使用</w:t>
            </w:r>
          </w:p>
        </w:tc>
      </w:tr>
      <w:tr w14:paraId="3B5FFE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1AD2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41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B74A8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音箱航空箱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EAADB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78B03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8BA3B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配合第38项音箱使用</w:t>
            </w:r>
          </w:p>
        </w:tc>
      </w:tr>
      <w:tr w14:paraId="3A8203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DA641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42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8ED8A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功放机柜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42C7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台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7EE5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387A3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配合第39项功放使用</w:t>
            </w:r>
          </w:p>
        </w:tc>
      </w:tr>
      <w:tr w14:paraId="07DADC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49C00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43</w:t>
            </w:r>
          </w:p>
        </w:tc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BF68D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线材</w:t>
            </w:r>
          </w:p>
        </w:tc>
        <w:tc>
          <w:tcPr>
            <w:tcW w:w="2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F5A2E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批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0E10F">
            <w:pPr>
              <w:pStyle w:val="15"/>
              <w:jc w:val="center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</w:t>
            </w:r>
          </w:p>
        </w:tc>
        <w:tc>
          <w:tcPr>
            <w:tcW w:w="37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657D1">
            <w:pPr>
              <w:pStyle w:val="15"/>
              <w:jc w:val="both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20米音箱线2根、</w:t>
            </w:r>
            <w:r>
              <w:rPr>
                <w:color w:val="auto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auto"/>
                <w:sz w:val="20"/>
              </w:rPr>
              <w:t>15米话筒线2根</w:t>
            </w:r>
          </w:p>
        </w:tc>
      </w:tr>
    </w:tbl>
    <w:p w14:paraId="5FEB3D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1BBE"/>
    <w:rsid w:val="06AC0A0C"/>
    <w:rsid w:val="0EC73F5E"/>
    <w:rsid w:val="0FA314C4"/>
    <w:rsid w:val="100C66D5"/>
    <w:rsid w:val="122A05F8"/>
    <w:rsid w:val="1616577E"/>
    <w:rsid w:val="17395C7D"/>
    <w:rsid w:val="1E731794"/>
    <w:rsid w:val="240D341D"/>
    <w:rsid w:val="24422E26"/>
    <w:rsid w:val="26E7587D"/>
    <w:rsid w:val="29DF3391"/>
    <w:rsid w:val="2B780E96"/>
    <w:rsid w:val="2EA62314"/>
    <w:rsid w:val="30DB2D00"/>
    <w:rsid w:val="31F05F32"/>
    <w:rsid w:val="3465383C"/>
    <w:rsid w:val="3CB75A27"/>
    <w:rsid w:val="3D643E0C"/>
    <w:rsid w:val="3D6E74D6"/>
    <w:rsid w:val="40CC25C5"/>
    <w:rsid w:val="4541667C"/>
    <w:rsid w:val="49787CEA"/>
    <w:rsid w:val="4AFE4EC2"/>
    <w:rsid w:val="54897A6D"/>
    <w:rsid w:val="5B6B56EA"/>
    <w:rsid w:val="5D5B6D2D"/>
    <w:rsid w:val="5DB91FC8"/>
    <w:rsid w:val="5E041700"/>
    <w:rsid w:val="60E0460C"/>
    <w:rsid w:val="61915623"/>
    <w:rsid w:val="623C0084"/>
    <w:rsid w:val="634C5649"/>
    <w:rsid w:val="65705DC1"/>
    <w:rsid w:val="678332EB"/>
    <w:rsid w:val="69507602"/>
    <w:rsid w:val="6FAC02E5"/>
    <w:rsid w:val="710A048B"/>
    <w:rsid w:val="711F04E9"/>
    <w:rsid w:val="73F45085"/>
    <w:rsid w:val="780C7A6F"/>
    <w:rsid w:val="7B65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spacing w:after="100" w:line="240" w:lineRule="auto"/>
      <w:ind w:firstLine="0" w:firstLineChars="0"/>
      <w:jc w:val="center"/>
      <w:outlineLvl w:val="0"/>
    </w:pPr>
    <w:rPr>
      <w:b/>
      <w:bCs/>
      <w:kern w:val="0"/>
      <w:sz w:val="44"/>
      <w:szCs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spacing w:line="240" w:lineRule="auto"/>
      <w:ind w:leftChars="200" w:firstLine="0" w:firstLineChars="0"/>
      <w:jc w:val="left"/>
      <w:outlineLvl w:val="1"/>
    </w:pPr>
    <w:rPr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spacing w:line="240" w:lineRule="auto"/>
      <w:ind w:leftChars="200" w:firstLine="0" w:firstLineChars="0"/>
      <w:outlineLvl w:val="2"/>
    </w:pPr>
    <w:rPr>
      <w:b/>
      <w:bCs/>
      <w:kern w:val="0"/>
    </w:rPr>
  </w:style>
  <w:style w:type="paragraph" w:styleId="6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beforeLines="0" w:after="290" w:afterLines="0" w:line="240" w:lineRule="auto"/>
      <w:ind w:leftChars="0" w:firstLine="0" w:firstLineChars="0"/>
      <w:jc w:val="left"/>
      <w:outlineLvl w:val="3"/>
    </w:pPr>
    <w:rPr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7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qFormat/>
    <w:uiPriority w:val="0"/>
    <w:pPr>
      <w:ind w:firstLine="420" w:firstLineChars="200"/>
    </w:pPr>
  </w:style>
  <w:style w:type="character" w:customStyle="1" w:styleId="11">
    <w:name w:val="标题 1 Char"/>
    <w:link w:val="3"/>
    <w:qFormat/>
    <w:uiPriority w:val="0"/>
    <w:rPr>
      <w:rFonts w:ascii="仿宋" w:hAnsi="仿宋" w:eastAsia="仿宋" w:cs="仿宋"/>
      <w:b/>
      <w:bCs/>
      <w:kern w:val="0"/>
      <w:sz w:val="44"/>
      <w:szCs w:val="44"/>
    </w:rPr>
  </w:style>
  <w:style w:type="character" w:customStyle="1" w:styleId="12">
    <w:name w:val="标题 2 Char"/>
    <w:link w:val="4"/>
    <w:uiPriority w:val="0"/>
    <w:rPr>
      <w:rFonts w:ascii="仿宋" w:hAnsi="仿宋" w:eastAsia="宋体" w:cs="宋体"/>
      <w:b/>
      <w:bCs/>
      <w:kern w:val="0"/>
      <w:sz w:val="32"/>
      <w:szCs w:val="32"/>
    </w:rPr>
  </w:style>
  <w:style w:type="character" w:customStyle="1" w:styleId="13">
    <w:name w:val="标题 3 Char"/>
    <w:link w:val="5"/>
    <w:qFormat/>
    <w:uiPriority w:val="0"/>
    <w:rPr>
      <w:rFonts w:ascii="宋体" w:hAnsi="宋体" w:eastAsia="宋体"/>
      <w:b/>
      <w:bCs/>
      <w:kern w:val="0"/>
      <w:sz w:val="28"/>
    </w:rPr>
  </w:style>
  <w:style w:type="character" w:customStyle="1" w:styleId="14">
    <w:name w:val="标题 4 Char"/>
    <w:link w:val="6"/>
    <w:qFormat/>
    <w:uiPriority w:val="0"/>
    <w:rPr>
      <w:rFonts w:ascii="宋体" w:hAnsi="宋体" w:eastAsia="宋体"/>
      <w:b/>
      <w:bCs/>
    </w:rPr>
  </w:style>
  <w:style w:type="paragraph" w:customStyle="1" w:styleId="1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2020-06-03T06:51:00Z</dcterms:created>
  <dc:creator>hp</dc:creator>
  <cp:lastModifiedBy>朱娟</cp:lastModifiedBy>
  <dcterms:modified xsi:type="dcterms:W3CDTF">2025-05-29T10:41:07Z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eyJoZGlkIjoiMmQxOTU3NzVlZWIwMjUxZDI1ODUwYWNiYjFjY2VmNGIiLCJ1c2VySWQiOiIyMDIwODMyODIifQ==</vt:lpwstr>
  </property>
  <property fmtid="{D5CDD505-2E9C-101B-9397-08002B2CF9AE}" pid="4" name="ICV">
    <vt:lpwstr>4D39ECF398F4413C9F93B16CAC15E06A_12</vt:lpwstr>
  </property>
</Properties>
</file>