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4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采购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需求</w:t>
      </w:r>
      <w:bookmarkStart w:id="0" w:name="_GoBack"/>
      <w:bookmarkEnd w:id="0"/>
    </w:p>
    <w:p w14:paraId="6A756878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一、基本要求</w:t>
      </w:r>
    </w:p>
    <w:p w14:paraId="2E9FEF5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、功能要求：潼关县金矿越界核查项目，是对潼关县矿山进行实地核查实测，旨在加强潼关县矿产资源勘查、开发利用情况的监督管理，维护正常的矿业开发秩序，提高县域矿产资源监督管理水平，有效防范矿山越界开采违法行为和由此造成的安全隐患，保障潼关县矿产资源安全。</w:t>
      </w:r>
    </w:p>
    <w:p w14:paraId="326F50E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2、采购项目需要落实的政府采购政策：</w:t>
      </w:r>
    </w:p>
    <w:p w14:paraId="56286EE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中小企业发展政策：《政府采购促进中小企业发展管理办法》（财库[2020]46号）；《财政部、司法部关于政府采购支持监狱企业发展有关问题的通知》（财库[2014]68号）；《关于促进残疾人就业政府采购政策的通知》（财库[2017]141号）；《陕西省中小企业政府采购信用融资办法》（陕财办采[2018]23号）。</w:t>
      </w:r>
    </w:p>
    <w:p w14:paraId="1515E44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2）绿色发展政策：《国务院办公厅关于建立政府强制采购节能产品制度的通知》（国办发[2007]51号）；《财政部、国家发展改革委关于印发&lt;节能产品政府采购实施意见&gt;的通知》（财库[2004]185号）；《财政部、国家环保总局关于环境标志产品政府采购实施的意见》（财库[2006]90号）；《财政部、国家发展改革委、生态环境部、市场监管总局关于调整优化节能产品、环境标志产品政府采购执行机制的通知》（财库[2019]9号）；《商品包装政府采购需求标准（试行）》和《快递包装政府采购需求标准（试行）》（财办库[2020]123号）。</w:t>
      </w:r>
    </w:p>
    <w:p w14:paraId="08BEF16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（3）支持本国产业政策：《财政部关于印发&lt;进口产品管理办法&gt;的通知》（财库[2007]119号）；《财政部办公厅关于政府采购进口产品管理有关问题的通知》（财办库[2008]248号）。</w:t>
      </w:r>
    </w:p>
    <w:p w14:paraId="4F810B2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（4）支持创新等政府采购政策。</w:t>
      </w:r>
    </w:p>
    <w:p w14:paraId="40EDD8BD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3、服务期限：自合同签订之日起两年内完成。 </w:t>
      </w:r>
    </w:p>
    <w:p w14:paraId="30E8C74A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4、服务地点：潼关县矿山。</w:t>
      </w:r>
    </w:p>
    <w:p w14:paraId="2746B85C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</w:rPr>
        <w:t>二、需执行的国家相关标准、行业标准、地方标准或者其他标准、规范标准</w:t>
      </w:r>
    </w:p>
    <w:p w14:paraId="5DE7F26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1、法规和政策文件。《渭南市国土资源局关于加强煤金等34种重要矿种矿业权动态监测工作的通知》（渭国土发〔2014〕53号）。</w:t>
      </w:r>
    </w:p>
    <w:p w14:paraId="5AA8B0E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2、技术标准规范。</w:t>
      </w:r>
    </w:p>
    <w:p w14:paraId="329C58D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（1）《工程测量标准》GB 50026-2020;</w:t>
      </w:r>
    </w:p>
    <w:p w14:paraId="6E46474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（2）《地质矿产勘查测量规范》GB/T 18341-2021；</w:t>
      </w:r>
    </w:p>
    <w:p w14:paraId="45410D6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（3）《全球定位系统GPS测量规范》GB/T 18314-2009；</w:t>
      </w:r>
    </w:p>
    <w:p w14:paraId="67B0B75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（4）《国家基本比例尺地图图式 第1部分:1:500 1:1000 1:2000地形图图式》GB/T 20257.1-2017；</w:t>
      </w:r>
    </w:p>
    <w:p w14:paraId="462E891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（5）《全球定位系统实时动态测量(RTK)技术规范》CH/T 2009-2010；</w:t>
      </w:r>
    </w:p>
    <w:p w14:paraId="4A95BF2A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（6）《测绘技术设计规定》CH/T 1004-2005；</w:t>
      </w:r>
    </w:p>
    <w:p w14:paraId="275315B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（7）《测绘技术总结编写规定》 (CH/T 1001-2005)；</w:t>
      </w:r>
    </w:p>
    <w:p w14:paraId="15CA07DA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（8）《数字测绘成果质量检查与验收》GB/T 18316-2008；</w:t>
      </w:r>
    </w:p>
    <w:p w14:paraId="71F4D7B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（9）《测绘成果质量检查与验收》GB/T 24356-2023；</w:t>
      </w:r>
    </w:p>
    <w:p w14:paraId="0075900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（10）《陕西省安全生产条例》（2023年9月27日）；</w:t>
      </w:r>
    </w:p>
    <w:p w14:paraId="479D5D4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（11）《金属非金属矿山安全规程》GB 16423—2020；</w:t>
      </w:r>
    </w:p>
    <w:p w14:paraId="244A872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（12）《测绘作业人员安全规范》CH 1016-2008。</w:t>
      </w:r>
    </w:p>
    <w:p w14:paraId="25CED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1273C"/>
    <w:rsid w:val="50436F84"/>
    <w:rsid w:val="68D1273C"/>
    <w:rsid w:val="790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auto"/>
      <w:outlineLvl w:val="2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2025-05-30T09:38:00Z</dcterms:created>
  <dc:creator>V.en</dc:creator>
  <cp:lastModifiedBy>V.en</cp:lastModifiedBy>
  <dcterms:modified xsi:type="dcterms:W3CDTF">2025-05-30T09:38:23Z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FFA5631122E94D3AA65CFB5E0ED770B0_11</vt:lpwstr>
  </property>
  <property fmtid="{D5CDD505-2E9C-101B-9397-08002B2CF9AE}" pid="4" name="KSOTemplateDocerSaveRecord">
    <vt:lpwstr>eyJoZGlkIjoiNzExNzRhMDI1Yjk1YzQ4MTM1MDMwYzRiYjg1NzIyYWQiLCJ1c2VySWQiOiI0NDk4NDM2OTAifQ==</vt:lpwstr>
  </property>
</Properties>
</file>