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0B6CD">
      <w:pPr>
        <w:jc w:val="center"/>
        <w:outlineLvl w:val="9"/>
        <w:rPr>
          <w:rFonts w:hint="eastAsia" w:ascii="宋体" w:hAnsi="宋体"/>
          <w:b/>
          <w:bCs/>
          <w:color w:val="auto"/>
          <w:szCs w:val="21"/>
        </w:rPr>
      </w:pPr>
    </w:p>
    <w:p w14:paraId="00295111">
      <w:pPr>
        <w:jc w:val="center"/>
        <w:outlineLvl w:val="9"/>
        <w:rPr>
          <w:rFonts w:hint="eastAsia" w:ascii="宋体" w:hAnsi="宋体"/>
          <w:b/>
          <w:color w:val="auto"/>
          <w:sz w:val="44"/>
        </w:rPr>
      </w:pPr>
    </w:p>
    <w:p w14:paraId="7A7CA052">
      <w:pPr>
        <w:jc w:val="center"/>
        <w:outlineLvl w:val="9"/>
        <w:rPr>
          <w:rFonts w:hint="eastAsia" w:ascii="宋体" w:hAnsi="宋体"/>
          <w:b/>
          <w:color w:val="auto"/>
          <w:sz w:val="44"/>
          <w:highlight w:val="magenta"/>
        </w:rPr>
      </w:pPr>
    </w:p>
    <w:p w14:paraId="3FF9FD38">
      <w:pPr>
        <w:jc w:val="center"/>
        <w:outlineLvl w:val="9"/>
        <w:rPr>
          <w:rFonts w:hint="eastAsia" w:ascii="宋体" w:hAnsi="宋体"/>
          <w:b/>
          <w:color w:val="auto"/>
          <w:sz w:val="44"/>
          <w:highlight w:val="none"/>
        </w:rPr>
      </w:pPr>
      <w:r>
        <w:rPr>
          <w:rFonts w:hint="eastAsia" w:ascii="宋体" w:hAnsi="宋体"/>
          <w:b/>
          <w:color w:val="auto"/>
          <w:sz w:val="44"/>
          <w:highlight w:val="none"/>
        </w:rPr>
        <w:t>目    录</w:t>
      </w:r>
    </w:p>
    <w:p w14:paraId="54C4D3C6">
      <w:pPr>
        <w:spacing w:line="800" w:lineRule="exact"/>
        <w:ind w:firstLine="321" w:firstLineChars="100"/>
        <w:outlineLvl w:val="9"/>
        <w:rPr>
          <w:rFonts w:hint="eastAsia" w:ascii="宋体" w:hAnsi="宋体"/>
          <w:b/>
          <w:color w:val="auto"/>
          <w:sz w:val="32"/>
        </w:rPr>
      </w:pPr>
    </w:p>
    <w:p w14:paraId="576608B8">
      <w:pPr>
        <w:pStyle w:val="17"/>
        <w:tabs>
          <w:tab w:val="right" w:leader="dot" w:pos="8820"/>
        </w:tabs>
        <w:spacing w:line="60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_Toc25900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第一部分  竞争性磋商公告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_Toc25900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2E953B74">
      <w:pPr>
        <w:pStyle w:val="17"/>
        <w:tabs>
          <w:tab w:val="right" w:leader="dot" w:pos="8820"/>
        </w:tabs>
        <w:spacing w:line="60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_Toc13577 </w:instrText>
      </w:r>
      <w:r>
        <w:rPr>
          <w:rFonts w:hint="eastAsia" w:ascii="宋体" w:hAnsi="宋体" w:eastAsia="宋体" w:cs="宋体"/>
          <w:b/>
          <w:bCs/>
          <w:sz w:val="28"/>
          <w:szCs w:val="28"/>
        </w:rPr>
        <w:fldChar w:fldCharType="separate"/>
      </w:r>
      <w:r>
        <w:rPr>
          <w:rFonts w:hint="eastAsia" w:ascii="宋体" w:hAnsi="宋体" w:eastAsia="宋体" w:cs="宋体"/>
          <w:b/>
          <w:bCs/>
          <w:kern w:val="2"/>
          <w:sz w:val="28"/>
          <w:szCs w:val="28"/>
          <w:highlight w:val="none"/>
          <w:lang w:val="en-US" w:eastAsia="zh-CN" w:bidi="ar-SA"/>
        </w:rPr>
        <w:t>第二部分  磋商须知前附表及磋商须知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_Toc13577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2ED892B5">
      <w:pPr>
        <w:pStyle w:val="17"/>
        <w:tabs>
          <w:tab w:val="right" w:leader="dot" w:pos="8820"/>
        </w:tabs>
        <w:spacing w:line="60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_Toc19208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部分  评审方法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_Toc19208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43F070EB">
      <w:pPr>
        <w:pStyle w:val="17"/>
        <w:tabs>
          <w:tab w:val="right" w:leader="dot" w:pos="8820"/>
        </w:tabs>
        <w:spacing w:line="60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_Toc32626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四</w:t>
      </w:r>
      <w:r>
        <w:rPr>
          <w:rFonts w:hint="eastAsia" w:ascii="宋体" w:hAnsi="宋体" w:eastAsia="宋体" w:cs="宋体"/>
          <w:b/>
          <w:bCs/>
          <w:sz w:val="28"/>
          <w:szCs w:val="28"/>
          <w:highlight w:val="none"/>
        </w:rPr>
        <w:t xml:space="preserve">部分  </w:t>
      </w:r>
      <w:r>
        <w:rPr>
          <w:rFonts w:hint="eastAsia" w:ascii="宋体" w:hAnsi="宋体" w:eastAsia="宋体" w:cs="宋体"/>
          <w:b/>
          <w:bCs/>
          <w:kern w:val="1"/>
          <w:sz w:val="28"/>
          <w:szCs w:val="28"/>
          <w:highlight w:val="none"/>
        </w:rPr>
        <w:t>合同文本及主要条款</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_Toc32626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51C51591">
      <w:pPr>
        <w:pStyle w:val="17"/>
        <w:tabs>
          <w:tab w:val="right" w:leader="dot" w:pos="8820"/>
        </w:tabs>
        <w:spacing w:line="60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_Toc10605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部分  磋商响应文件格式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_Toc10605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83</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32701C70">
      <w:pPr>
        <w:pStyle w:val="17"/>
        <w:tabs>
          <w:tab w:val="right" w:leader="dot" w:pos="8820"/>
        </w:tabs>
        <w:spacing w:line="60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_Toc5763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 xml:space="preserve">部分  </w:t>
      </w:r>
      <w:r>
        <w:rPr>
          <w:rFonts w:hint="eastAsia" w:ascii="宋体" w:hAnsi="宋体" w:eastAsia="宋体" w:cs="宋体"/>
          <w:b/>
          <w:bCs/>
          <w:sz w:val="28"/>
          <w:szCs w:val="28"/>
          <w:highlight w:val="none"/>
          <w:lang w:val="en-US" w:eastAsia="zh-CN"/>
        </w:rPr>
        <w:t xml:space="preserve"> 图纸（另册）</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_Toc5763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122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1FCD1DAC">
      <w:pPr>
        <w:pStyle w:val="17"/>
        <w:tabs>
          <w:tab w:val="right" w:leader="dot" w:pos="8820"/>
        </w:tabs>
        <w:spacing w:line="60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_Toc3103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 xml:space="preserve">部分  </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工程量清单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_Toc3103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123</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21DCE886">
      <w:pPr>
        <w:pStyle w:val="17"/>
        <w:keepNext w:val="0"/>
        <w:keepLines w:val="0"/>
        <w:pageBreakBefore w:val="0"/>
        <w:widowControl w:val="0"/>
        <w:tabs>
          <w:tab w:val="right" w:leader="middleDot" w:pos="8820"/>
        </w:tabs>
        <w:kinsoku/>
        <w:wordWrap/>
        <w:overflowPunct/>
        <w:topLinePunct w:val="0"/>
        <w:autoSpaceDE/>
        <w:autoSpaceDN/>
        <w:bidi w:val="0"/>
        <w:adjustRightInd/>
        <w:snapToGrid/>
        <w:spacing w:line="8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668E477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b/>
          <w:bCs/>
          <w:color w:val="auto"/>
          <w:sz w:val="28"/>
          <w:szCs w:val="28"/>
        </w:rPr>
      </w:pPr>
    </w:p>
    <w:p w14:paraId="76A47D76">
      <w:pPr>
        <w:pStyle w:val="22"/>
        <w:rPr>
          <w:rFonts w:hint="eastAsia" w:ascii="宋体" w:hAnsi="宋体" w:eastAsia="宋体" w:cs="宋体"/>
          <w:b/>
          <w:bCs/>
          <w:color w:val="auto"/>
          <w:sz w:val="28"/>
          <w:szCs w:val="28"/>
        </w:rPr>
      </w:pPr>
    </w:p>
    <w:p w14:paraId="2E394127">
      <w:pPr>
        <w:pStyle w:val="22"/>
        <w:rPr>
          <w:rFonts w:hint="eastAsia" w:ascii="宋体" w:hAnsi="宋体" w:eastAsia="宋体" w:cs="宋体"/>
          <w:b/>
          <w:bCs/>
          <w:color w:val="auto"/>
          <w:sz w:val="28"/>
          <w:szCs w:val="28"/>
        </w:rPr>
      </w:pPr>
    </w:p>
    <w:p w14:paraId="304CA465">
      <w:pPr>
        <w:keepNext w:val="0"/>
        <w:keepLines w:val="0"/>
        <w:pageBreakBefore w:val="0"/>
        <w:widowControl w:val="0"/>
        <w:kinsoku/>
        <w:wordWrap/>
        <w:overflowPunct/>
        <w:topLinePunct w:val="0"/>
        <w:autoSpaceDE/>
        <w:autoSpaceDN/>
        <w:bidi w:val="0"/>
        <w:adjustRightInd/>
        <w:snapToGrid/>
        <w:spacing w:line="900" w:lineRule="exact"/>
        <w:ind w:firstLine="838" w:firstLineChars="298"/>
        <w:textAlignment w:val="auto"/>
        <w:outlineLvl w:val="9"/>
        <w:rPr>
          <w:rFonts w:hint="eastAsia" w:ascii="宋体" w:hAnsi="宋体" w:cs="宋体"/>
          <w:b/>
          <w:color w:val="auto"/>
          <w:sz w:val="28"/>
          <w:szCs w:val="28"/>
        </w:rPr>
      </w:pPr>
    </w:p>
    <w:p w14:paraId="38FE1291">
      <w:pPr>
        <w:pStyle w:val="15"/>
        <w:outlineLvl w:val="9"/>
        <w:rPr>
          <w:rFonts w:hint="eastAsia" w:ascii="宋体" w:hAnsi="宋体"/>
          <w:b/>
          <w:color w:val="auto"/>
          <w:sz w:val="32"/>
        </w:rPr>
      </w:pPr>
    </w:p>
    <w:p w14:paraId="324ABBFD">
      <w:pPr>
        <w:pStyle w:val="15"/>
        <w:outlineLvl w:val="9"/>
        <w:rPr>
          <w:rFonts w:hint="eastAsia" w:ascii="宋体" w:hAnsi="宋体"/>
          <w:b/>
          <w:color w:val="auto"/>
          <w:sz w:val="32"/>
        </w:rPr>
      </w:pPr>
    </w:p>
    <w:p w14:paraId="6B914465">
      <w:pPr>
        <w:pStyle w:val="15"/>
        <w:outlineLvl w:val="9"/>
        <w:rPr>
          <w:rFonts w:hint="eastAsia" w:ascii="宋体" w:hAnsi="宋体"/>
          <w:b/>
          <w:color w:val="auto"/>
          <w:sz w:val="32"/>
        </w:rPr>
      </w:pPr>
    </w:p>
    <w:p w14:paraId="2D1AC17A">
      <w:pPr>
        <w:pStyle w:val="15"/>
        <w:outlineLvl w:val="9"/>
        <w:rPr>
          <w:rFonts w:hint="eastAsia" w:ascii="宋体" w:hAnsi="宋体"/>
          <w:b/>
          <w:color w:val="auto"/>
          <w:sz w:val="32"/>
        </w:rPr>
      </w:pPr>
    </w:p>
    <w:p w14:paraId="24984F1A">
      <w:pPr>
        <w:spacing w:line="560" w:lineRule="exact"/>
        <w:jc w:val="center"/>
        <w:outlineLvl w:val="0"/>
        <w:rPr>
          <w:rFonts w:hint="eastAsia" w:ascii="宋体" w:hAnsi="宋体" w:cs="宋体"/>
          <w:b/>
          <w:bCs/>
          <w:color w:val="auto"/>
          <w:sz w:val="30"/>
          <w:szCs w:val="30"/>
          <w:highlight w:val="none"/>
        </w:rPr>
      </w:pPr>
      <w:bookmarkStart w:id="0" w:name="_Toc25900"/>
      <w:bookmarkStart w:id="1" w:name="_Toc12963"/>
      <w:bookmarkStart w:id="2" w:name="_Toc25938"/>
      <w:bookmarkStart w:id="3" w:name="_Toc11351"/>
      <w:r>
        <w:rPr>
          <w:rFonts w:hint="eastAsia" w:ascii="宋体" w:hAnsi="宋体"/>
          <w:b/>
          <w:color w:val="auto"/>
          <w:sz w:val="36"/>
          <w:highlight w:val="none"/>
        </w:rPr>
        <w:t>第一部分  竞争性磋商公告</w:t>
      </w:r>
      <w:bookmarkEnd w:id="0"/>
      <w:bookmarkEnd w:id="1"/>
      <w:bookmarkEnd w:id="2"/>
      <w:bookmarkEnd w:id="3"/>
    </w:p>
    <w:p w14:paraId="127D60D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bookmarkStart w:id="4" w:name="_Toc26780"/>
      <w:bookmarkStart w:id="5" w:name="_Toc21638"/>
      <w:bookmarkStart w:id="6" w:name="_Toc15532"/>
      <w:r>
        <w:rPr>
          <w:rFonts w:hint="eastAsia" w:ascii="宋体" w:hAnsi="宋体" w:eastAsia="宋体" w:cs="宋体"/>
          <w:b/>
          <w:bCs/>
          <w:i w:val="0"/>
          <w:iCs w:val="0"/>
          <w:caps w:val="0"/>
          <w:color w:val="auto"/>
          <w:spacing w:val="0"/>
          <w:sz w:val="24"/>
          <w:szCs w:val="24"/>
          <w:shd w:val="clear" w:color="auto" w:fill="FFFFFF"/>
          <w:lang w:val="en-US" w:eastAsia="zh-CN"/>
        </w:rPr>
        <w:t>项目概况</w:t>
      </w:r>
    </w:p>
    <w:p w14:paraId="533DF8B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富平县荆山学校室外操场维修改造项目采购项目的潜在供应商应在华春众创工场（富平）（详细地址：富平县富兴路中段西侧紫御台B区商务楼四层）获取采购文件，并于</w:t>
      </w:r>
      <w:r>
        <w:rPr>
          <w:rFonts w:hint="eastAsia"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lang w:val="en-US" w:eastAsia="zh-CN"/>
        </w:rPr>
        <w:t>年</w:t>
      </w:r>
      <w:r>
        <w:rPr>
          <w:rFonts w:hint="eastAsia"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lang w:val="en-US" w:eastAsia="zh-CN"/>
        </w:rPr>
        <w:t>月</w:t>
      </w:r>
      <w:r>
        <w:rPr>
          <w:rFonts w:hint="eastAsia"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highlight w:val="none"/>
          <w:shd w:val="clear" w:color="auto" w:fill="FFFFFF"/>
          <w:lang w:val="en-US" w:eastAsia="zh-CN"/>
        </w:rPr>
        <w:t>日</w:t>
      </w:r>
      <w:r>
        <w:rPr>
          <w:rFonts w:hint="eastAsia"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lang w:val="en-US" w:eastAsia="zh-CN"/>
        </w:rPr>
        <w:t>时30分</w:t>
      </w:r>
      <w:r>
        <w:rPr>
          <w:rFonts w:hint="eastAsia" w:ascii="宋体" w:hAnsi="宋体" w:eastAsia="宋体" w:cs="宋体"/>
          <w:i w:val="0"/>
          <w:iCs w:val="0"/>
          <w:caps w:val="0"/>
          <w:color w:val="auto"/>
          <w:spacing w:val="0"/>
          <w:sz w:val="24"/>
          <w:szCs w:val="24"/>
          <w:shd w:val="clear" w:color="auto" w:fill="FFFFFF"/>
          <w:lang w:val="en-US" w:eastAsia="zh-CN"/>
        </w:rPr>
        <w:t>（北京时间）前提交响应文件。</w:t>
      </w:r>
    </w:p>
    <w:p w14:paraId="561A63E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一、项目基本情况</w:t>
      </w:r>
    </w:p>
    <w:p w14:paraId="5313F47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cs="宋体"/>
          <w:b w:val="0"/>
          <w:bCs w:val="0"/>
          <w:i w:val="0"/>
          <w:iCs w:val="0"/>
          <w:caps w:val="0"/>
          <w:color w:val="auto"/>
          <w:spacing w:val="0"/>
          <w:sz w:val="24"/>
          <w:szCs w:val="24"/>
          <w:highlight w:val="green"/>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项目编</w:t>
      </w:r>
      <w:r>
        <w:rPr>
          <w:rFonts w:hint="eastAsia" w:cs="宋体"/>
          <w:b w:val="0"/>
          <w:bCs w:val="0"/>
          <w:i w:val="0"/>
          <w:iCs w:val="0"/>
          <w:caps w:val="0"/>
          <w:color w:val="auto"/>
          <w:spacing w:val="0"/>
          <w:sz w:val="24"/>
          <w:szCs w:val="24"/>
          <w:highlight w:val="none"/>
          <w:shd w:val="clear" w:color="auto" w:fill="FFFFFF"/>
          <w:lang w:val="en-US" w:eastAsia="zh-CN"/>
        </w:rPr>
        <w:t>号：HCF2025—CGZB—012</w:t>
      </w:r>
    </w:p>
    <w:p w14:paraId="199574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cs="宋体"/>
          <w:b w:val="0"/>
          <w:bCs w:val="0"/>
          <w:i w:val="0"/>
          <w:iCs w:val="0"/>
          <w:caps w:val="0"/>
          <w:color w:val="auto"/>
          <w:spacing w:val="0"/>
          <w:sz w:val="24"/>
          <w:szCs w:val="24"/>
          <w:shd w:val="clear" w:color="auto" w:fill="FFFFFF"/>
          <w:lang w:val="en-US" w:eastAsia="zh-CN"/>
        </w:rPr>
      </w:pPr>
      <w:r>
        <w:rPr>
          <w:rFonts w:hint="eastAsia" w:cs="宋体"/>
          <w:b w:val="0"/>
          <w:bCs w:val="0"/>
          <w:i w:val="0"/>
          <w:iCs w:val="0"/>
          <w:caps w:val="0"/>
          <w:color w:val="auto"/>
          <w:spacing w:val="0"/>
          <w:sz w:val="24"/>
          <w:szCs w:val="24"/>
          <w:shd w:val="clear" w:color="auto" w:fill="FFFFFF"/>
          <w:lang w:val="en-US" w:eastAsia="zh-CN"/>
        </w:rPr>
        <w:t>项目名称：富平县荆山学校室外操场维修改造项目</w:t>
      </w:r>
    </w:p>
    <w:p w14:paraId="6B41D0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cs="宋体"/>
          <w:b w:val="0"/>
          <w:bCs w:val="0"/>
          <w:i w:val="0"/>
          <w:iCs w:val="0"/>
          <w:caps w:val="0"/>
          <w:color w:val="auto"/>
          <w:spacing w:val="0"/>
          <w:sz w:val="24"/>
          <w:szCs w:val="24"/>
          <w:shd w:val="clear" w:color="auto" w:fill="FFFFFF"/>
          <w:lang w:val="en-US" w:eastAsia="zh-CN"/>
        </w:rPr>
      </w:pPr>
      <w:r>
        <w:rPr>
          <w:rFonts w:hint="eastAsia" w:cs="宋体"/>
          <w:b w:val="0"/>
          <w:bCs w:val="0"/>
          <w:i w:val="0"/>
          <w:iCs w:val="0"/>
          <w:caps w:val="0"/>
          <w:color w:val="auto"/>
          <w:spacing w:val="0"/>
          <w:sz w:val="24"/>
          <w:szCs w:val="24"/>
          <w:shd w:val="clear" w:color="auto" w:fill="FFFFFF"/>
          <w:lang w:val="en-US" w:eastAsia="zh-CN"/>
        </w:rPr>
        <w:t>采购方式：竞争性磋商</w:t>
      </w:r>
    </w:p>
    <w:p w14:paraId="0084293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cs="宋体"/>
          <w:b w:val="0"/>
          <w:bCs w:val="0"/>
          <w:i w:val="0"/>
          <w:iCs w:val="0"/>
          <w:caps w:val="0"/>
          <w:color w:val="auto"/>
          <w:spacing w:val="0"/>
          <w:sz w:val="24"/>
          <w:szCs w:val="24"/>
          <w:highlight w:val="yellow"/>
          <w:shd w:val="clear" w:color="auto" w:fill="FFFFFF"/>
          <w:lang w:val="en-US" w:eastAsia="zh-CN"/>
        </w:rPr>
      </w:pPr>
      <w:r>
        <w:rPr>
          <w:rFonts w:hint="eastAsia" w:cs="宋体"/>
          <w:b w:val="0"/>
          <w:bCs w:val="0"/>
          <w:i w:val="0"/>
          <w:iCs w:val="0"/>
          <w:caps w:val="0"/>
          <w:color w:val="auto"/>
          <w:spacing w:val="0"/>
          <w:sz w:val="24"/>
          <w:szCs w:val="24"/>
          <w:shd w:val="clear" w:color="auto" w:fill="FFFFFF"/>
          <w:lang w:val="en-US" w:eastAsia="zh-CN"/>
        </w:rPr>
        <w:t>预算金额：</w:t>
      </w:r>
      <w:r>
        <w:rPr>
          <w:rFonts w:hint="eastAsia" w:cs="宋体"/>
          <w:b w:val="0"/>
          <w:bCs w:val="0"/>
          <w:i w:val="0"/>
          <w:iCs w:val="0"/>
          <w:caps w:val="0"/>
          <w:color w:val="auto"/>
          <w:spacing w:val="0"/>
          <w:sz w:val="24"/>
          <w:szCs w:val="24"/>
          <w:highlight w:val="none"/>
          <w:shd w:val="clear" w:color="auto" w:fill="FFFFFF"/>
          <w:lang w:val="en-US" w:eastAsia="zh-CN"/>
        </w:rPr>
        <w:t>2,300,000.00元</w:t>
      </w:r>
    </w:p>
    <w:p w14:paraId="6EDD033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cs="宋体"/>
          <w:b w:val="0"/>
          <w:bCs w:val="0"/>
          <w:i w:val="0"/>
          <w:iCs w:val="0"/>
          <w:caps w:val="0"/>
          <w:color w:val="auto"/>
          <w:spacing w:val="0"/>
          <w:sz w:val="24"/>
          <w:szCs w:val="24"/>
          <w:shd w:val="clear" w:color="auto" w:fill="FFFFFF"/>
          <w:lang w:val="en-US" w:eastAsia="zh-CN"/>
        </w:rPr>
      </w:pPr>
      <w:r>
        <w:rPr>
          <w:rFonts w:hint="eastAsia" w:cs="宋体"/>
          <w:b w:val="0"/>
          <w:bCs w:val="0"/>
          <w:i w:val="0"/>
          <w:iCs w:val="0"/>
          <w:caps w:val="0"/>
          <w:color w:val="auto"/>
          <w:spacing w:val="0"/>
          <w:sz w:val="24"/>
          <w:szCs w:val="24"/>
          <w:shd w:val="clear" w:color="auto" w:fill="FFFFFF"/>
          <w:lang w:val="en-US" w:eastAsia="zh-CN"/>
        </w:rPr>
        <w:t>采购需求：</w:t>
      </w:r>
    </w:p>
    <w:p w14:paraId="27CEAF8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cs="宋体"/>
          <w:b w:val="0"/>
          <w:bCs w:val="0"/>
          <w:i w:val="0"/>
          <w:iCs w:val="0"/>
          <w:caps w:val="0"/>
          <w:color w:val="auto"/>
          <w:spacing w:val="0"/>
          <w:sz w:val="24"/>
          <w:szCs w:val="24"/>
          <w:shd w:val="clear" w:color="auto" w:fill="FFFFFF"/>
          <w:lang w:val="en-US" w:eastAsia="zh-CN"/>
        </w:rPr>
      </w:pPr>
      <w:r>
        <w:rPr>
          <w:rFonts w:hint="eastAsia" w:cs="宋体"/>
          <w:b w:val="0"/>
          <w:bCs w:val="0"/>
          <w:i w:val="0"/>
          <w:iCs w:val="0"/>
          <w:caps w:val="0"/>
          <w:color w:val="auto"/>
          <w:spacing w:val="0"/>
          <w:sz w:val="24"/>
          <w:szCs w:val="24"/>
          <w:shd w:val="clear" w:color="auto" w:fill="FFFFFF"/>
          <w:lang w:val="en-US" w:eastAsia="zh-CN"/>
        </w:rPr>
        <w:t>合同包1(富平县荆山学校室外操场维修改造项目):</w:t>
      </w:r>
    </w:p>
    <w:p w14:paraId="6AA3CC4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cs="宋体"/>
          <w:b w:val="0"/>
          <w:bCs w:val="0"/>
          <w:i w:val="0"/>
          <w:iCs w:val="0"/>
          <w:caps w:val="0"/>
          <w:color w:val="auto"/>
          <w:spacing w:val="0"/>
          <w:sz w:val="24"/>
          <w:szCs w:val="24"/>
          <w:shd w:val="clear" w:color="auto" w:fill="FFFFFF"/>
          <w:lang w:val="en-US" w:eastAsia="zh-CN"/>
        </w:rPr>
      </w:pPr>
      <w:r>
        <w:rPr>
          <w:rFonts w:hint="eastAsia" w:cs="宋体"/>
          <w:b w:val="0"/>
          <w:bCs w:val="0"/>
          <w:i w:val="0"/>
          <w:iCs w:val="0"/>
          <w:caps w:val="0"/>
          <w:color w:val="auto"/>
          <w:spacing w:val="0"/>
          <w:sz w:val="24"/>
          <w:szCs w:val="24"/>
          <w:shd w:val="clear" w:color="auto" w:fill="FFFFFF"/>
          <w:lang w:val="en-US" w:eastAsia="zh-CN"/>
        </w:rPr>
        <w:t>合同包预算金额：</w:t>
      </w:r>
      <w:r>
        <w:rPr>
          <w:rFonts w:hint="eastAsia" w:cs="宋体"/>
          <w:b w:val="0"/>
          <w:bCs w:val="0"/>
          <w:i w:val="0"/>
          <w:iCs w:val="0"/>
          <w:caps w:val="0"/>
          <w:color w:val="auto"/>
          <w:spacing w:val="0"/>
          <w:sz w:val="24"/>
          <w:szCs w:val="24"/>
          <w:highlight w:val="none"/>
          <w:shd w:val="clear" w:color="auto" w:fill="FFFFFF"/>
          <w:lang w:val="en-US" w:eastAsia="zh-CN"/>
        </w:rPr>
        <w:t>2,300,000.00元</w:t>
      </w:r>
    </w:p>
    <w:p w14:paraId="772AE7B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default" w:cs="宋体"/>
          <w:b w:val="0"/>
          <w:bCs w:val="0"/>
          <w:i w:val="0"/>
          <w:iCs w:val="0"/>
          <w:caps w:val="0"/>
          <w:color w:val="auto"/>
          <w:spacing w:val="0"/>
          <w:sz w:val="24"/>
          <w:szCs w:val="24"/>
          <w:highlight w:val="none"/>
          <w:shd w:val="clear" w:color="auto" w:fill="FFFFFF"/>
          <w:lang w:val="en-US" w:eastAsia="zh-CN"/>
        </w:rPr>
      </w:pPr>
      <w:r>
        <w:rPr>
          <w:rFonts w:hint="eastAsia" w:cs="宋体"/>
          <w:b w:val="0"/>
          <w:bCs w:val="0"/>
          <w:i w:val="0"/>
          <w:iCs w:val="0"/>
          <w:caps w:val="0"/>
          <w:color w:val="auto"/>
          <w:spacing w:val="0"/>
          <w:sz w:val="24"/>
          <w:szCs w:val="24"/>
          <w:highlight w:val="none"/>
          <w:shd w:val="clear" w:color="auto" w:fill="FFFFFF"/>
          <w:lang w:val="en-US" w:eastAsia="zh-CN"/>
        </w:rPr>
        <w:t xml:space="preserve">合同包最高限价：2,223,570.44元   </w:t>
      </w:r>
    </w:p>
    <w:tbl>
      <w:tblPr>
        <w:tblStyle w:val="23"/>
        <w:tblW w:w="90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88"/>
        <w:gridCol w:w="1149"/>
        <w:gridCol w:w="1781"/>
        <w:gridCol w:w="1034"/>
        <w:gridCol w:w="1382"/>
        <w:gridCol w:w="1515"/>
        <w:gridCol w:w="1573"/>
      </w:tblGrid>
      <w:tr w14:paraId="60996F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0" w:hRule="atLeast"/>
          <w:tblHeader/>
        </w:trPr>
        <w:tc>
          <w:tcPr>
            <w:tcW w:w="5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CC12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品目号</w:t>
            </w:r>
          </w:p>
        </w:tc>
        <w:tc>
          <w:tcPr>
            <w:tcW w:w="1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9322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品目名称</w:t>
            </w:r>
          </w:p>
        </w:tc>
        <w:tc>
          <w:tcPr>
            <w:tcW w:w="17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2679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采购标的</w:t>
            </w:r>
          </w:p>
        </w:tc>
        <w:tc>
          <w:tcPr>
            <w:tcW w:w="10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7AD9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ascii="宋体" w:hAnsi="宋体" w:eastAsia="宋体" w:cs="宋体"/>
                <w:b/>
                <w:bCs/>
                <w:color w:val="auto"/>
                <w:kern w:val="0"/>
                <w:sz w:val="21"/>
                <w:szCs w:val="21"/>
                <w:lang w:val="en-US" w:eastAsia="zh-CN" w:bidi="ar"/>
              </w:rPr>
            </w:pPr>
            <w:r>
              <w:rPr>
                <w:rFonts w:ascii="宋体" w:hAnsi="宋体" w:eastAsia="宋体" w:cs="宋体"/>
                <w:b/>
                <w:bCs/>
                <w:color w:val="auto"/>
                <w:kern w:val="0"/>
                <w:sz w:val="21"/>
                <w:szCs w:val="21"/>
                <w:lang w:val="en-US" w:eastAsia="zh-CN" w:bidi="ar"/>
              </w:rPr>
              <w:t>数量</w:t>
            </w:r>
          </w:p>
          <w:p w14:paraId="1E9F38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（单位）</w:t>
            </w:r>
          </w:p>
        </w:tc>
        <w:tc>
          <w:tcPr>
            <w:tcW w:w="13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6505D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602A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B741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color w:val="auto"/>
                <w:sz w:val="21"/>
                <w:szCs w:val="21"/>
                <w:highlight w:val="none"/>
              </w:rPr>
            </w:pPr>
            <w:r>
              <w:rPr>
                <w:rFonts w:ascii="宋体" w:hAnsi="宋体" w:eastAsia="宋体" w:cs="宋体"/>
                <w:b/>
                <w:bCs/>
                <w:color w:val="auto"/>
                <w:kern w:val="0"/>
                <w:sz w:val="21"/>
                <w:szCs w:val="21"/>
                <w:lang w:val="en-US" w:eastAsia="zh-CN" w:bidi="ar"/>
              </w:rPr>
              <w:t>最高限价(元)</w:t>
            </w:r>
          </w:p>
        </w:tc>
      </w:tr>
      <w:tr w14:paraId="1B20D6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5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3A713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color w:val="auto"/>
                <w:sz w:val="21"/>
                <w:szCs w:val="21"/>
              </w:rPr>
            </w:pPr>
            <w:r>
              <w:rPr>
                <w:rFonts w:ascii="宋体" w:hAnsi="宋体" w:eastAsia="宋体" w:cs="宋体"/>
                <w:color w:val="auto"/>
                <w:kern w:val="0"/>
                <w:sz w:val="21"/>
                <w:szCs w:val="21"/>
                <w:lang w:val="en-US" w:eastAsia="zh-CN" w:bidi="ar"/>
              </w:rPr>
              <w:t>1-1</w:t>
            </w:r>
          </w:p>
        </w:tc>
        <w:tc>
          <w:tcPr>
            <w:tcW w:w="1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62F3B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其他建筑物施工</w:t>
            </w:r>
          </w:p>
        </w:tc>
        <w:tc>
          <w:tcPr>
            <w:tcW w:w="17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AA77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富平县荆山学校室外操场维修改造项目</w:t>
            </w:r>
          </w:p>
        </w:tc>
        <w:tc>
          <w:tcPr>
            <w:tcW w:w="10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8C19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1(项)</w:t>
            </w:r>
          </w:p>
        </w:tc>
        <w:tc>
          <w:tcPr>
            <w:tcW w:w="13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582E7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详见采购</w:t>
            </w:r>
          </w:p>
          <w:p w14:paraId="5A1B47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文件</w:t>
            </w:r>
          </w:p>
        </w:tc>
        <w:tc>
          <w:tcPr>
            <w:tcW w:w="15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9DA3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2,300,000.00</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BACC9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2,223,570.44</w:t>
            </w:r>
          </w:p>
        </w:tc>
      </w:tr>
    </w:tbl>
    <w:p w14:paraId="29E52F3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本合同包不接受联合体投标</w:t>
      </w:r>
    </w:p>
    <w:p w14:paraId="711578C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合同履行期限：具体服务起止日期以合同签订时间为准</w:t>
      </w:r>
    </w:p>
    <w:p w14:paraId="1862E47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二、申请人的资格要求：</w:t>
      </w:r>
    </w:p>
    <w:p w14:paraId="0C45253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1.满足《中华人民共和国政府采购法》第二十二条规定；</w:t>
      </w:r>
    </w:p>
    <w:p w14:paraId="1A87E31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2.落实政府采购政策需满足的资格要求：</w:t>
      </w:r>
    </w:p>
    <w:p w14:paraId="17AD38A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i w:val="0"/>
          <w:iCs w:val="0"/>
          <w:caps w:val="0"/>
          <w:color w:val="auto"/>
          <w:spacing w:val="0"/>
          <w:sz w:val="24"/>
          <w:szCs w:val="24"/>
          <w:shd w:val="clear" w:color="auto" w:fill="FFFFFF"/>
          <w:lang w:val="en-US" w:eastAsia="zh-CN"/>
        </w:rPr>
        <w:t>合同包1(富平县荆山学校室外操场维修改造项目)落实政府采购政策需满足的资格要求如下：详见竞争性磋商文件。</w:t>
      </w:r>
      <w:r>
        <w:rPr>
          <w:rFonts w:hint="eastAsia" w:ascii="宋体" w:hAnsi="宋体" w:eastAsia="宋体" w:cs="宋体"/>
          <w:i w:val="0"/>
          <w:iCs w:val="0"/>
          <w:caps w:val="0"/>
          <w:color w:val="auto"/>
          <w:spacing w:val="0"/>
          <w:sz w:val="24"/>
          <w:szCs w:val="24"/>
          <w:shd w:val="clear" w:color="auto" w:fill="FFFFFF"/>
          <w:lang w:val="en-US" w:eastAsia="zh-CN"/>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sz w:val="24"/>
          <w:szCs w:val="24"/>
        </w:rPr>
        <w:t>（1）《节能产品政府采购实施意见》（财库〔2004〕185号）；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（6）《关于促进政府采购公平竞争优化营商环境的通知》（财库〔2019〕38号）；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（7）《财政部 农业农村部 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（9）陕西省财政厅关于印发《陕西省中小企业政府采购信用融资办法》（陕</w:t>
      </w:r>
      <w:r>
        <w:rPr>
          <w:rFonts w:hint="eastAsia" w:ascii="宋体" w:hAnsi="宋体" w:eastAsia="宋体" w:cs="宋体"/>
          <w:sz w:val="24"/>
          <w:szCs w:val="24"/>
        </w:rPr>
        <w:br w:type="textWrapping"/>
      </w:r>
      <w:r>
        <w:rPr>
          <w:rFonts w:hint="eastAsia" w:ascii="宋体" w:hAnsi="宋体" w:eastAsia="宋体" w:cs="宋体"/>
          <w:sz w:val="24"/>
          <w:szCs w:val="24"/>
        </w:rPr>
        <w:t>财办采〔2018〕23号）；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（14）《陕西省财政厅关于进一步优化政府采购营商环境有关事项的通知》（陕财办采〔2023〕4号）。</w:t>
      </w:r>
    </w:p>
    <w:p w14:paraId="2EC43EE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3.本项目的特定资格要求：</w:t>
      </w:r>
    </w:p>
    <w:p w14:paraId="2B32C44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合同包1(富平县荆山学校室外操场维修改造项目)特定资格要求如下:</w:t>
      </w:r>
    </w:p>
    <w:p w14:paraId="020259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（1）具有独立承担民事责任能力的法人、其他组织或自然人，提供合法有效年报合格的统一社会信用代码营业执照或事业单位法人证书等国家规定的相关证明，自然人参与的提供其身份证明；</w:t>
      </w:r>
    </w:p>
    <w:p w14:paraId="042BF0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（2）提供法定代表人授权委托书原件（附法定代表人、被授权人身份证复印件）及被授权人身份证原件（法定代表人参会只须提供其身份证原件）； </w:t>
      </w:r>
    </w:p>
    <w:p w14:paraId="4C9AAEF9">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val="0"/>
          <w:sz w:val="24"/>
          <w:szCs w:val="24"/>
          <w:highlight w:val="none"/>
          <w:lang w:val="en-US" w:eastAsia="zh-CN"/>
        </w:rPr>
        <w:t xml:space="preserve">须具备建筑工程施工总承包三级及以上资质； </w:t>
      </w:r>
    </w:p>
    <w:p w14:paraId="524B937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val="0"/>
          <w:bCs w:val="0"/>
          <w:sz w:val="24"/>
          <w:szCs w:val="24"/>
          <w:highlight w:val="none"/>
          <w:lang w:val="en-US" w:eastAsia="zh-CN"/>
        </w:rPr>
        <w:t>须具有建设行政主管部门核发有效的安全生产许可证；</w:t>
      </w:r>
    </w:p>
    <w:p w14:paraId="0FF58B6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szCs w:val="24"/>
          <w:highlight w:val="none"/>
          <w:lang w:val="en-US" w:eastAsia="zh-CN"/>
        </w:rPr>
        <w:t>（5）拟派项目经理须具备建筑工程注册建造师二级及以上资格和有效的安全生产考核证书，须提供项目经理无在建工程的相关证明材料或承诺书</w:t>
      </w:r>
      <w:r>
        <w:rPr>
          <w:rFonts w:hint="eastAsia" w:ascii="宋体" w:hAnsi="宋体" w:eastAsia="宋体" w:cs="宋体"/>
          <w:b w:val="0"/>
          <w:bCs w:val="0"/>
          <w:sz w:val="24"/>
          <w:szCs w:val="24"/>
          <w:highlight w:val="none"/>
          <w:lang w:val="en-US" w:eastAsia="zh-CN"/>
        </w:rPr>
        <w:t>；</w:t>
      </w:r>
    </w:p>
    <w:p w14:paraId="587B8F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ascii="宋体" w:hAnsi="宋体" w:eastAsia="宋体" w:cs="宋体"/>
          <w:sz w:val="24"/>
          <w:szCs w:val="24"/>
        </w:rPr>
        <w:t>须提供</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w:t>
      </w:r>
      <w:r>
        <w:rPr>
          <w:rFonts w:hint="eastAsia" w:ascii="宋体" w:hAnsi="宋体" w:cs="宋体"/>
          <w:sz w:val="24"/>
          <w:szCs w:val="24"/>
          <w:lang w:val="en-US" w:eastAsia="zh-CN"/>
        </w:rPr>
        <w:t>至今任意一年</w:t>
      </w:r>
      <w:r>
        <w:rPr>
          <w:rFonts w:ascii="宋体" w:hAnsi="宋体" w:eastAsia="宋体" w:cs="宋体"/>
          <w:sz w:val="24"/>
          <w:szCs w:val="24"/>
        </w:rPr>
        <w:t>经审计的财务报告（成立时间至提交</w:t>
      </w:r>
      <w:r>
        <w:rPr>
          <w:rFonts w:hint="eastAsia" w:cs="宋体"/>
          <w:sz w:val="24"/>
          <w:szCs w:val="24"/>
          <w:lang w:val="en-US" w:eastAsia="zh-CN"/>
        </w:rPr>
        <w:t>磋商</w:t>
      </w:r>
      <w:r>
        <w:rPr>
          <w:rFonts w:hint="eastAsia" w:eastAsia="宋体" w:cs="宋体"/>
          <w:sz w:val="24"/>
          <w:szCs w:val="24"/>
          <w:lang w:val="en-US" w:eastAsia="zh-CN"/>
        </w:rPr>
        <w:t>响应文件</w:t>
      </w:r>
      <w:r>
        <w:rPr>
          <w:rFonts w:ascii="宋体" w:hAnsi="宋体" w:eastAsia="宋体" w:cs="宋体"/>
          <w:sz w:val="24"/>
          <w:szCs w:val="24"/>
        </w:rPr>
        <w:t>截止时间不足一年的可提供成立后任意时段的财务报表）</w:t>
      </w:r>
      <w:r>
        <w:rPr>
          <w:rFonts w:hint="eastAsia" w:ascii="宋体" w:hAnsi="宋体" w:eastAsia="宋体" w:cs="宋体"/>
          <w:color w:val="auto"/>
          <w:sz w:val="24"/>
          <w:szCs w:val="24"/>
          <w:highlight w:val="none"/>
          <w:lang w:eastAsia="zh-CN"/>
        </w:rPr>
        <w:t xml:space="preserve">； </w:t>
      </w:r>
    </w:p>
    <w:p w14:paraId="7669FE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）须提供依法缴纳税收的良好记录（提供磋商响应文件递交截止时间前六个月内任意一个月份的缴纳凭据复印件并加盖单位公章。依法免税或开标前一年内零申报的供应商应提供相关证明文件）；</w:t>
      </w:r>
    </w:p>
    <w:p w14:paraId="5F6931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）须提供依法缴纳社会保障资金的良好记录（提供磋商响应文件递交截止时间前六个月内任意一个月份的缴纳凭据复印件并加盖单位公章。依法不需要缴纳社会保障资金的供应商应提供相关证明文件）； </w:t>
      </w:r>
    </w:p>
    <w:p w14:paraId="5351F0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投标截止日前不得为“信用中国”网站（www.creditchina.gov.cn）中列入失信被执行人、重大税收违法失信主体和政府采购严重违法失信行为记录名单的供应商；不得为“中国政府采购网”（www.ccgp.gov.cn）政府采购严重违法失信行为信息记录名单中被财政部门禁止参加政府采购活动的供应商。（最终以采购代理机构评审现场查询结果为准）；</w:t>
      </w:r>
    </w:p>
    <w:p w14:paraId="5A91D4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）提供近三年内在经营活动中无重大违法记录的书面声明；</w:t>
      </w:r>
      <w:r>
        <w:rPr>
          <w:rFonts w:hint="eastAsia" w:ascii="宋体" w:hAnsi="宋体" w:eastAsia="宋体" w:cs="宋体"/>
          <w:color w:val="auto"/>
          <w:sz w:val="24"/>
          <w:szCs w:val="24"/>
          <w:highlight w:val="none"/>
        </w:rPr>
        <w:t xml:space="preserve"> </w:t>
      </w:r>
    </w:p>
    <w:p w14:paraId="5BA851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磋商保证金</w:t>
      </w:r>
      <w:r>
        <w:rPr>
          <w:rFonts w:hint="eastAsia" w:ascii="宋体" w:hAnsi="宋体" w:eastAsia="宋体" w:cs="宋体"/>
          <w:color w:val="auto"/>
          <w:sz w:val="24"/>
          <w:szCs w:val="24"/>
          <w:highlight w:val="none"/>
        </w:rPr>
        <w:t>银行转账凭证</w:t>
      </w:r>
      <w:r>
        <w:rPr>
          <w:rFonts w:hint="eastAsia" w:ascii="宋体" w:hAnsi="宋体" w:eastAsia="宋体" w:cs="宋体"/>
          <w:b w:val="0"/>
          <w:bCs w:val="0"/>
          <w:sz w:val="24"/>
          <w:szCs w:val="24"/>
          <w:highlight w:val="none"/>
          <w:lang w:val="en-US" w:eastAsia="zh-CN" w:bidi="ar-SA"/>
        </w:rPr>
        <w:t>及基本存款账户信息</w:t>
      </w:r>
      <w:r>
        <w:rPr>
          <w:rFonts w:hint="eastAsia" w:ascii="宋体" w:hAnsi="宋体" w:eastAsia="宋体" w:cs="宋体"/>
          <w:color w:val="auto"/>
          <w:sz w:val="24"/>
          <w:szCs w:val="24"/>
          <w:highlight w:val="none"/>
        </w:rPr>
        <w:t>复印件或</w:t>
      </w:r>
      <w:r>
        <w:rPr>
          <w:rFonts w:hint="eastAsia" w:ascii="宋体" w:hAnsi="宋体" w:eastAsia="宋体" w:cs="宋体"/>
          <w:color w:val="auto"/>
          <w:sz w:val="24"/>
          <w:szCs w:val="24"/>
          <w:highlight w:val="none"/>
          <w:lang w:val="en-US" w:eastAsia="zh-CN"/>
        </w:rPr>
        <w:t>金融机构、担保机构</w:t>
      </w:r>
      <w:r>
        <w:rPr>
          <w:rFonts w:hint="eastAsia" w:ascii="宋体" w:hAnsi="宋体" w:eastAsia="宋体" w:cs="宋体"/>
          <w:color w:val="auto"/>
          <w:sz w:val="24"/>
          <w:szCs w:val="24"/>
          <w:highlight w:val="none"/>
        </w:rPr>
        <w:t>出具的保函</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lang w:val="en-US" w:eastAsia="zh-CN"/>
        </w:rPr>
        <w:t>复印件均须加盖公章</w:t>
      </w:r>
      <w:r>
        <w:rPr>
          <w:rFonts w:hint="eastAsia" w:ascii="宋体" w:hAnsi="宋体" w:eastAsia="宋体" w:cs="宋体"/>
          <w:color w:val="auto"/>
          <w:sz w:val="24"/>
          <w:szCs w:val="24"/>
          <w:highlight w:val="none"/>
        </w:rPr>
        <w:t xml:space="preserve">； </w:t>
      </w:r>
    </w:p>
    <w:p w14:paraId="4B1F31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）提供单位负责人为同一人或者存在直接控股、管理关系的不同供应商，不得参加同一合同项下的政府采购活动的书面声明； </w:t>
      </w:r>
      <w:r>
        <w:rPr>
          <w:rFonts w:hint="eastAsia" w:ascii="宋体" w:hAnsi="宋体" w:eastAsia="宋体" w:cs="宋体"/>
          <w:color w:val="auto"/>
          <w:sz w:val="24"/>
          <w:szCs w:val="24"/>
          <w:highlight w:val="none"/>
        </w:rPr>
        <w:t xml:space="preserve"> </w:t>
      </w:r>
    </w:p>
    <w:p w14:paraId="15295C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提供具有履行本合同所必需的设备和专业技术能力的说明及承诺</w:t>
      </w:r>
      <w:r>
        <w:rPr>
          <w:rFonts w:hint="eastAsia" w:ascii="宋体" w:hAnsi="宋体" w:eastAsia="宋体" w:cs="宋体"/>
          <w:color w:val="auto"/>
          <w:sz w:val="24"/>
          <w:szCs w:val="24"/>
          <w:highlight w:val="none"/>
          <w:lang w:eastAsia="zh-CN"/>
        </w:rPr>
        <w:t>；</w:t>
      </w:r>
    </w:p>
    <w:p w14:paraId="4BAC671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 xml:space="preserve">本项目专门面向中小企业采购，供应商须提供《中小企业声明函》。    </w:t>
      </w:r>
      <w:r>
        <w:rPr>
          <w:rFonts w:hint="eastAsia" w:ascii="宋体" w:hAnsi="宋体" w:eastAsia="宋体" w:cs="宋体"/>
          <w:color w:val="auto"/>
          <w:sz w:val="24"/>
          <w:szCs w:val="24"/>
        </w:rPr>
        <w:t>注：对于可通过互联网或相关信息系统查询的信息，可不提供纸质材料。</w:t>
      </w:r>
    </w:p>
    <w:p w14:paraId="70962A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三、获取</w:t>
      </w:r>
      <w:r>
        <w:rPr>
          <w:rFonts w:hint="eastAsia" w:cs="宋体"/>
          <w:b/>
          <w:bCs/>
          <w:i w:val="0"/>
          <w:iCs w:val="0"/>
          <w:caps w:val="0"/>
          <w:color w:val="auto"/>
          <w:spacing w:val="0"/>
          <w:sz w:val="24"/>
          <w:szCs w:val="24"/>
          <w:shd w:val="clear" w:color="auto" w:fill="FFFFFF"/>
          <w:lang w:val="en-US" w:eastAsia="zh-CN"/>
        </w:rPr>
        <w:t>采购</w:t>
      </w:r>
      <w:r>
        <w:rPr>
          <w:rFonts w:hint="eastAsia" w:ascii="宋体" w:hAnsi="宋体" w:eastAsia="宋体" w:cs="宋体"/>
          <w:b/>
          <w:bCs/>
          <w:i w:val="0"/>
          <w:iCs w:val="0"/>
          <w:caps w:val="0"/>
          <w:color w:val="auto"/>
          <w:spacing w:val="0"/>
          <w:sz w:val="24"/>
          <w:szCs w:val="24"/>
          <w:shd w:val="clear" w:color="auto" w:fill="FFFFFF"/>
          <w:lang w:val="en-US" w:eastAsia="zh-CN"/>
        </w:rPr>
        <w:t>文件</w:t>
      </w:r>
    </w:p>
    <w:p w14:paraId="04840AA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92" w:rightChars="-44" w:firstLine="48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时间：</w:t>
      </w:r>
      <w:r>
        <w:rPr>
          <w:rFonts w:hint="eastAsia" w:cs="宋体"/>
          <w:i w:val="0"/>
          <w:iCs w:val="0"/>
          <w:caps w:val="0"/>
          <w:color w:val="auto"/>
          <w:spacing w:val="0"/>
          <w:sz w:val="24"/>
          <w:szCs w:val="24"/>
          <w:highlight w:val="none"/>
          <w:shd w:val="clear" w:color="auto" w:fill="FFFFFF"/>
          <w:lang w:val="en-US" w:eastAsia="zh-CN"/>
        </w:rPr>
        <w:t>2025</w:t>
      </w:r>
      <w:r>
        <w:rPr>
          <w:rFonts w:hint="eastAsia" w:ascii="宋体" w:hAnsi="宋体" w:eastAsia="宋体" w:cs="宋体"/>
          <w:i w:val="0"/>
          <w:iCs w:val="0"/>
          <w:caps w:val="0"/>
          <w:color w:val="auto"/>
          <w:spacing w:val="0"/>
          <w:sz w:val="24"/>
          <w:szCs w:val="24"/>
          <w:highlight w:val="none"/>
          <w:shd w:val="clear" w:color="auto" w:fill="FFFFFF"/>
          <w:lang w:val="en-US" w:eastAsia="zh-CN"/>
        </w:rPr>
        <w:t>年</w:t>
      </w:r>
      <w:r>
        <w:rPr>
          <w:rFonts w:hint="eastAsia" w:cs="宋体"/>
          <w:i w:val="0"/>
          <w:iCs w:val="0"/>
          <w:caps w:val="0"/>
          <w:color w:val="auto"/>
          <w:spacing w:val="0"/>
          <w:sz w:val="24"/>
          <w:szCs w:val="24"/>
          <w:highlight w:val="none"/>
          <w:shd w:val="clear" w:color="auto" w:fill="FFFFFF"/>
          <w:lang w:val="en-US" w:eastAsia="zh-CN"/>
        </w:rPr>
        <w:t>05</w:t>
      </w:r>
      <w:r>
        <w:rPr>
          <w:rFonts w:hint="eastAsia" w:ascii="宋体" w:hAnsi="宋体" w:eastAsia="宋体" w:cs="宋体"/>
          <w:i w:val="0"/>
          <w:iCs w:val="0"/>
          <w:caps w:val="0"/>
          <w:color w:val="auto"/>
          <w:spacing w:val="0"/>
          <w:sz w:val="24"/>
          <w:szCs w:val="24"/>
          <w:highlight w:val="none"/>
          <w:shd w:val="clear" w:color="auto" w:fill="FFFFFF"/>
          <w:lang w:val="en-US" w:eastAsia="zh-CN"/>
        </w:rPr>
        <w:t>月22日至</w:t>
      </w:r>
      <w:r>
        <w:rPr>
          <w:rFonts w:hint="eastAsia" w:cs="宋体"/>
          <w:i w:val="0"/>
          <w:iCs w:val="0"/>
          <w:caps w:val="0"/>
          <w:color w:val="auto"/>
          <w:spacing w:val="0"/>
          <w:sz w:val="24"/>
          <w:szCs w:val="24"/>
          <w:highlight w:val="none"/>
          <w:shd w:val="clear" w:color="auto" w:fill="FFFFFF"/>
          <w:lang w:val="en-US" w:eastAsia="zh-CN"/>
        </w:rPr>
        <w:t>2025</w:t>
      </w:r>
      <w:r>
        <w:rPr>
          <w:rFonts w:hint="eastAsia" w:ascii="宋体" w:hAnsi="宋体" w:eastAsia="宋体" w:cs="宋体"/>
          <w:i w:val="0"/>
          <w:iCs w:val="0"/>
          <w:caps w:val="0"/>
          <w:color w:val="auto"/>
          <w:spacing w:val="0"/>
          <w:sz w:val="24"/>
          <w:szCs w:val="24"/>
          <w:highlight w:val="none"/>
          <w:shd w:val="clear" w:color="auto" w:fill="FFFFFF"/>
          <w:lang w:val="en-US" w:eastAsia="zh-CN"/>
        </w:rPr>
        <w:t>年</w:t>
      </w:r>
      <w:r>
        <w:rPr>
          <w:rFonts w:hint="eastAsia" w:cs="宋体"/>
          <w:i w:val="0"/>
          <w:iCs w:val="0"/>
          <w:caps w:val="0"/>
          <w:color w:val="auto"/>
          <w:spacing w:val="0"/>
          <w:sz w:val="24"/>
          <w:szCs w:val="24"/>
          <w:highlight w:val="none"/>
          <w:shd w:val="clear" w:color="auto" w:fill="FFFFFF"/>
          <w:lang w:val="en-US" w:eastAsia="zh-CN"/>
        </w:rPr>
        <w:t>05</w:t>
      </w:r>
      <w:r>
        <w:rPr>
          <w:rFonts w:hint="eastAsia" w:ascii="宋体" w:hAnsi="宋体" w:eastAsia="宋体" w:cs="宋体"/>
          <w:i w:val="0"/>
          <w:iCs w:val="0"/>
          <w:caps w:val="0"/>
          <w:color w:val="auto"/>
          <w:spacing w:val="0"/>
          <w:sz w:val="24"/>
          <w:szCs w:val="24"/>
          <w:highlight w:val="none"/>
          <w:shd w:val="clear" w:color="auto" w:fill="FFFFFF"/>
          <w:lang w:val="en-US" w:eastAsia="zh-CN"/>
        </w:rPr>
        <w:t>月</w:t>
      </w:r>
      <w:r>
        <w:rPr>
          <w:rFonts w:hint="eastAsia" w:cs="宋体"/>
          <w:i w:val="0"/>
          <w:iCs w:val="0"/>
          <w:caps w:val="0"/>
          <w:color w:val="auto"/>
          <w:spacing w:val="0"/>
          <w:sz w:val="24"/>
          <w:szCs w:val="24"/>
          <w:highlight w:val="none"/>
          <w:shd w:val="clear" w:color="auto" w:fill="FFFFFF"/>
          <w:lang w:val="en-US" w:eastAsia="zh-CN"/>
        </w:rPr>
        <w:t>28</w:t>
      </w:r>
      <w:r>
        <w:rPr>
          <w:rFonts w:hint="eastAsia" w:ascii="宋体" w:hAnsi="宋体" w:eastAsia="宋体" w:cs="宋体"/>
          <w:i w:val="0"/>
          <w:iCs w:val="0"/>
          <w:caps w:val="0"/>
          <w:color w:val="auto"/>
          <w:spacing w:val="0"/>
          <w:sz w:val="24"/>
          <w:szCs w:val="24"/>
          <w:highlight w:val="none"/>
          <w:shd w:val="clear" w:color="auto" w:fill="FFFFFF"/>
          <w:lang w:val="en-US" w:eastAsia="zh-CN"/>
        </w:rPr>
        <w:t>日，</w:t>
      </w:r>
      <w:r>
        <w:rPr>
          <w:rFonts w:hint="eastAsia" w:ascii="宋体" w:hAnsi="宋体" w:eastAsia="宋体" w:cs="宋体"/>
          <w:b w:val="0"/>
          <w:color w:val="auto"/>
          <w:kern w:val="0"/>
          <w:sz w:val="24"/>
          <w:szCs w:val="24"/>
          <w:highlight w:val="none"/>
          <w:lang w:val="en-US" w:eastAsia="zh-CN" w:bidi="ar"/>
        </w:rPr>
        <w:t>每天上午08:30:00至11:30:00，下午14:30:00至17:30:00（北京时间）</w:t>
      </w:r>
    </w:p>
    <w:p w14:paraId="42E7614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途径：华春众创工场（富平）（详细地址：富平县富兴路中段西侧紫御台B区商务楼四层）</w:t>
      </w:r>
    </w:p>
    <w:p w14:paraId="0A9E02A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方式：现场获取</w:t>
      </w:r>
    </w:p>
    <w:p w14:paraId="0950C3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售价：0元</w:t>
      </w:r>
    </w:p>
    <w:p w14:paraId="0C5C55C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jc w:val="both"/>
        <w:textAlignment w:val="auto"/>
        <w:rPr>
          <w:rFonts w:hint="default"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四、</w:t>
      </w:r>
      <w:r>
        <w:rPr>
          <w:rFonts w:hint="eastAsia" w:cs="宋体"/>
          <w:b/>
          <w:bCs/>
          <w:i w:val="0"/>
          <w:iCs w:val="0"/>
          <w:caps w:val="0"/>
          <w:color w:val="auto"/>
          <w:spacing w:val="0"/>
          <w:sz w:val="24"/>
          <w:szCs w:val="24"/>
          <w:shd w:val="clear" w:color="auto" w:fill="FFFFFF"/>
          <w:lang w:val="en-US" w:eastAsia="zh-CN"/>
        </w:rPr>
        <w:t>响应</w:t>
      </w:r>
      <w:r>
        <w:rPr>
          <w:rFonts w:hint="eastAsia" w:ascii="宋体" w:hAnsi="宋体" w:eastAsia="宋体" w:cs="宋体"/>
          <w:b/>
          <w:bCs/>
          <w:i w:val="0"/>
          <w:iCs w:val="0"/>
          <w:caps w:val="0"/>
          <w:color w:val="auto"/>
          <w:spacing w:val="0"/>
          <w:sz w:val="24"/>
          <w:szCs w:val="24"/>
          <w:shd w:val="clear" w:color="auto" w:fill="FFFFFF"/>
          <w:lang w:val="en-US" w:eastAsia="zh-CN"/>
        </w:rPr>
        <w:t>文件</w:t>
      </w:r>
      <w:r>
        <w:rPr>
          <w:rFonts w:hint="eastAsia" w:cs="宋体"/>
          <w:b/>
          <w:bCs/>
          <w:i w:val="0"/>
          <w:iCs w:val="0"/>
          <w:caps w:val="0"/>
          <w:color w:val="auto"/>
          <w:spacing w:val="0"/>
          <w:sz w:val="24"/>
          <w:szCs w:val="24"/>
          <w:shd w:val="clear" w:color="auto" w:fill="FFFFFF"/>
          <w:lang w:val="en-US" w:eastAsia="zh-CN"/>
        </w:rPr>
        <w:t>提交</w:t>
      </w:r>
    </w:p>
    <w:p w14:paraId="64A96C7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cs="宋体"/>
          <w:i w:val="0"/>
          <w:iCs w:val="0"/>
          <w:caps w:val="0"/>
          <w:color w:val="auto"/>
          <w:spacing w:val="0"/>
          <w:sz w:val="24"/>
          <w:szCs w:val="24"/>
          <w:highlight w:val="none"/>
          <w:shd w:val="clear" w:color="auto" w:fill="FFFFFF"/>
          <w:lang w:val="en-US" w:eastAsia="zh-CN"/>
        </w:rPr>
        <w:t>截止</w:t>
      </w:r>
      <w:r>
        <w:rPr>
          <w:rFonts w:hint="eastAsia" w:ascii="宋体" w:hAnsi="宋体" w:eastAsia="宋体" w:cs="宋体"/>
          <w:i w:val="0"/>
          <w:iCs w:val="0"/>
          <w:caps w:val="0"/>
          <w:color w:val="auto"/>
          <w:spacing w:val="0"/>
          <w:sz w:val="24"/>
          <w:szCs w:val="24"/>
          <w:highlight w:val="none"/>
          <w:shd w:val="clear" w:color="auto" w:fill="FFFFFF"/>
          <w:lang w:val="en-US" w:eastAsia="zh-CN"/>
        </w:rPr>
        <w:t>时间：</w:t>
      </w:r>
      <w:r>
        <w:rPr>
          <w:rFonts w:hint="eastAsia" w:cs="宋体"/>
          <w:i w:val="0"/>
          <w:iCs w:val="0"/>
          <w:caps w:val="0"/>
          <w:color w:val="auto"/>
          <w:spacing w:val="0"/>
          <w:sz w:val="24"/>
          <w:szCs w:val="24"/>
          <w:highlight w:val="none"/>
          <w:shd w:val="clear" w:color="auto" w:fill="FFFFFF"/>
          <w:lang w:val="en-US" w:eastAsia="zh-CN"/>
        </w:rPr>
        <w:t>2025</w:t>
      </w:r>
      <w:r>
        <w:rPr>
          <w:rFonts w:hint="eastAsia" w:ascii="宋体" w:hAnsi="宋体" w:eastAsia="宋体" w:cs="宋体"/>
          <w:i w:val="0"/>
          <w:iCs w:val="0"/>
          <w:caps w:val="0"/>
          <w:color w:val="auto"/>
          <w:spacing w:val="0"/>
          <w:sz w:val="24"/>
          <w:szCs w:val="24"/>
          <w:highlight w:val="none"/>
          <w:shd w:val="clear" w:color="auto" w:fill="FFFFFF"/>
          <w:lang w:val="en-US" w:eastAsia="zh-CN"/>
        </w:rPr>
        <w:t>年</w:t>
      </w:r>
      <w:r>
        <w:rPr>
          <w:rFonts w:hint="eastAsia" w:cs="宋体"/>
          <w:i w:val="0"/>
          <w:iCs w:val="0"/>
          <w:caps w:val="0"/>
          <w:color w:val="auto"/>
          <w:spacing w:val="0"/>
          <w:sz w:val="24"/>
          <w:szCs w:val="24"/>
          <w:highlight w:val="none"/>
          <w:shd w:val="clear" w:color="auto" w:fill="FFFFFF"/>
          <w:lang w:val="en-US" w:eastAsia="zh-CN"/>
        </w:rPr>
        <w:t>06</w:t>
      </w:r>
      <w:r>
        <w:rPr>
          <w:rFonts w:hint="eastAsia" w:ascii="宋体" w:hAnsi="宋体" w:eastAsia="宋体" w:cs="宋体"/>
          <w:i w:val="0"/>
          <w:iCs w:val="0"/>
          <w:caps w:val="0"/>
          <w:color w:val="auto"/>
          <w:spacing w:val="0"/>
          <w:sz w:val="24"/>
          <w:szCs w:val="24"/>
          <w:highlight w:val="none"/>
          <w:shd w:val="clear" w:color="auto" w:fill="FFFFFF"/>
          <w:lang w:val="en-US" w:eastAsia="zh-CN"/>
        </w:rPr>
        <w:t>月</w:t>
      </w:r>
      <w:r>
        <w:rPr>
          <w:rFonts w:hint="eastAsia" w:cs="宋体"/>
          <w:i w:val="0"/>
          <w:iCs w:val="0"/>
          <w:caps w:val="0"/>
          <w:color w:val="auto"/>
          <w:spacing w:val="0"/>
          <w:sz w:val="24"/>
          <w:szCs w:val="24"/>
          <w:highlight w:val="none"/>
          <w:shd w:val="clear" w:color="auto" w:fill="FFFFFF"/>
          <w:lang w:val="en-US" w:eastAsia="zh-CN"/>
        </w:rPr>
        <w:t>04</w:t>
      </w:r>
      <w:r>
        <w:rPr>
          <w:rFonts w:hint="eastAsia" w:ascii="宋体" w:hAnsi="宋体" w:eastAsia="宋体" w:cs="宋体"/>
          <w:i w:val="0"/>
          <w:iCs w:val="0"/>
          <w:caps w:val="0"/>
          <w:color w:val="auto"/>
          <w:spacing w:val="0"/>
          <w:sz w:val="24"/>
          <w:szCs w:val="24"/>
          <w:highlight w:val="none"/>
          <w:shd w:val="clear" w:color="auto" w:fill="FFFFFF"/>
          <w:lang w:val="en-US" w:eastAsia="zh-CN"/>
        </w:rPr>
        <w:t>日</w:t>
      </w:r>
      <w:r>
        <w:rPr>
          <w:rFonts w:hint="eastAsia"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lang w:val="en-US" w:eastAsia="zh-CN"/>
        </w:rPr>
        <w:t>时30分00秒（北京时间）</w:t>
      </w:r>
    </w:p>
    <w:p w14:paraId="04E4673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地点：华春众创工场（富平）（详细地址：富平县富兴路中段西侧紫御台B区商务楼四层）四楼会议室</w:t>
      </w:r>
    </w:p>
    <w:p w14:paraId="4731C7E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jc w:val="both"/>
        <w:textAlignment w:val="auto"/>
        <w:rPr>
          <w:rFonts w:hint="default"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五、</w:t>
      </w:r>
      <w:r>
        <w:rPr>
          <w:rFonts w:hint="eastAsia" w:cs="宋体"/>
          <w:b/>
          <w:bCs/>
          <w:i w:val="0"/>
          <w:iCs w:val="0"/>
          <w:caps w:val="0"/>
          <w:color w:val="auto"/>
          <w:spacing w:val="0"/>
          <w:sz w:val="24"/>
          <w:szCs w:val="24"/>
          <w:shd w:val="clear" w:color="auto" w:fill="FFFFFF"/>
          <w:lang w:val="en-US" w:eastAsia="zh-CN"/>
        </w:rPr>
        <w:t>开启</w:t>
      </w:r>
    </w:p>
    <w:p w14:paraId="32B8885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cs="宋体"/>
          <w:i w:val="0"/>
          <w:iCs w:val="0"/>
          <w:caps w:val="0"/>
          <w:color w:val="auto"/>
          <w:spacing w:val="0"/>
          <w:sz w:val="24"/>
          <w:szCs w:val="24"/>
          <w:highlight w:val="none"/>
          <w:shd w:val="clear" w:color="auto" w:fill="FFFFFF"/>
          <w:lang w:val="en-US" w:eastAsia="zh-CN"/>
        </w:rPr>
        <w:t>2025</w:t>
      </w:r>
      <w:r>
        <w:rPr>
          <w:rFonts w:hint="eastAsia" w:ascii="宋体" w:hAnsi="宋体" w:eastAsia="宋体" w:cs="宋体"/>
          <w:i w:val="0"/>
          <w:iCs w:val="0"/>
          <w:caps w:val="0"/>
          <w:color w:val="auto"/>
          <w:spacing w:val="0"/>
          <w:sz w:val="24"/>
          <w:szCs w:val="24"/>
          <w:highlight w:val="none"/>
          <w:shd w:val="clear" w:color="auto" w:fill="FFFFFF"/>
          <w:lang w:val="en-US" w:eastAsia="zh-CN"/>
        </w:rPr>
        <w:t>年</w:t>
      </w:r>
      <w:r>
        <w:rPr>
          <w:rFonts w:hint="eastAsia" w:cs="宋体"/>
          <w:i w:val="0"/>
          <w:iCs w:val="0"/>
          <w:caps w:val="0"/>
          <w:color w:val="auto"/>
          <w:spacing w:val="0"/>
          <w:sz w:val="24"/>
          <w:szCs w:val="24"/>
          <w:highlight w:val="none"/>
          <w:shd w:val="clear" w:color="auto" w:fill="FFFFFF"/>
          <w:lang w:val="en-US" w:eastAsia="zh-CN"/>
        </w:rPr>
        <w:t>06</w:t>
      </w:r>
      <w:r>
        <w:rPr>
          <w:rFonts w:hint="eastAsia" w:ascii="宋体" w:hAnsi="宋体" w:eastAsia="宋体" w:cs="宋体"/>
          <w:i w:val="0"/>
          <w:iCs w:val="0"/>
          <w:caps w:val="0"/>
          <w:color w:val="auto"/>
          <w:spacing w:val="0"/>
          <w:sz w:val="24"/>
          <w:szCs w:val="24"/>
          <w:highlight w:val="none"/>
          <w:shd w:val="clear" w:color="auto" w:fill="FFFFFF"/>
          <w:lang w:val="en-US" w:eastAsia="zh-CN"/>
        </w:rPr>
        <w:t>月04日</w:t>
      </w:r>
      <w:r>
        <w:rPr>
          <w:rFonts w:hint="eastAsia"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lang w:val="en-US" w:eastAsia="zh-CN"/>
        </w:rPr>
        <w:t>时30分00秒（北京时间）</w:t>
      </w:r>
    </w:p>
    <w:p w14:paraId="7FBB8C4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地点：华春众创工场（富平）（详细地址：富平县富兴路中段西侧紫御台B区商务楼四层）四楼会议室</w:t>
      </w:r>
    </w:p>
    <w:p w14:paraId="41EB0E4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cs="宋体"/>
          <w:b/>
          <w:bCs/>
          <w:i w:val="0"/>
          <w:iCs w:val="0"/>
          <w:caps w:val="0"/>
          <w:color w:val="auto"/>
          <w:spacing w:val="0"/>
          <w:sz w:val="24"/>
          <w:szCs w:val="24"/>
          <w:shd w:val="clear" w:color="auto" w:fill="FFFFFF"/>
          <w:lang w:val="en-US" w:eastAsia="zh-CN"/>
        </w:rPr>
        <w:t>六</w:t>
      </w:r>
      <w:r>
        <w:rPr>
          <w:rFonts w:hint="eastAsia" w:ascii="宋体" w:hAnsi="宋体" w:eastAsia="宋体" w:cs="宋体"/>
          <w:b/>
          <w:bCs/>
          <w:i w:val="0"/>
          <w:iCs w:val="0"/>
          <w:caps w:val="0"/>
          <w:color w:val="auto"/>
          <w:spacing w:val="0"/>
          <w:sz w:val="24"/>
          <w:szCs w:val="24"/>
          <w:shd w:val="clear" w:color="auto" w:fill="FFFFFF"/>
          <w:lang w:val="en-US" w:eastAsia="zh-CN"/>
        </w:rPr>
        <w:t>、公告期限</w:t>
      </w:r>
    </w:p>
    <w:p w14:paraId="7A60F05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自本公告发布之日起3个工作日。</w:t>
      </w:r>
    </w:p>
    <w:p w14:paraId="6DDF50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cs="宋体"/>
          <w:b/>
          <w:bCs/>
          <w:i w:val="0"/>
          <w:iCs w:val="0"/>
          <w:caps w:val="0"/>
          <w:color w:val="auto"/>
          <w:spacing w:val="0"/>
          <w:sz w:val="24"/>
          <w:szCs w:val="24"/>
          <w:shd w:val="clear" w:color="auto" w:fill="FFFFFF"/>
          <w:lang w:val="en-US" w:eastAsia="zh-CN"/>
        </w:rPr>
        <w:t>七</w:t>
      </w:r>
      <w:r>
        <w:rPr>
          <w:rFonts w:hint="eastAsia" w:ascii="宋体" w:hAnsi="宋体" w:eastAsia="宋体" w:cs="宋体"/>
          <w:b/>
          <w:bCs/>
          <w:i w:val="0"/>
          <w:iCs w:val="0"/>
          <w:caps w:val="0"/>
          <w:color w:val="auto"/>
          <w:spacing w:val="0"/>
          <w:sz w:val="24"/>
          <w:szCs w:val="24"/>
          <w:shd w:val="clear" w:color="auto" w:fill="FFFFFF"/>
          <w:lang w:val="en-US" w:eastAsia="zh-CN"/>
        </w:rPr>
        <w:t>、其他补充事宜</w:t>
      </w:r>
    </w:p>
    <w:p w14:paraId="2045A16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1、获取磋商文件方式：携带单位介绍信、经办人身份证原件及加盖公章的复印件到获取地点获取，获取时间为工作日。</w:t>
      </w:r>
    </w:p>
    <w:p w14:paraId="10898B85">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2、请供应商按照《陕西省财政厅关于政府采购供应商注册登记有关事项的通知》中的要求，通过“陕西省政府采购网”（http://www.ccgp-shaanxi.gov.cn/）注册登记加入陕西省政府采购供应商库。</w:t>
      </w:r>
    </w:p>
    <w:p w14:paraId="59BA199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color w:val="auto"/>
          <w:kern w:val="0"/>
          <w:sz w:val="24"/>
          <w:szCs w:val="24"/>
          <w:highlight w:val="none"/>
          <w:lang w:val="en-US" w:eastAsia="zh-CN" w:bidi="ar"/>
        </w:rPr>
        <w:t>3、本项目响应文件提交截止时间、开启时间和地点如有变更另行公告。</w:t>
      </w:r>
    </w:p>
    <w:p w14:paraId="1F78900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cs="宋体"/>
          <w:b/>
          <w:bCs/>
          <w:i w:val="0"/>
          <w:iCs w:val="0"/>
          <w:caps w:val="0"/>
          <w:color w:val="auto"/>
          <w:spacing w:val="0"/>
          <w:sz w:val="24"/>
          <w:szCs w:val="24"/>
          <w:shd w:val="clear" w:color="auto" w:fill="FFFFFF"/>
          <w:lang w:val="en-US" w:eastAsia="zh-CN"/>
        </w:rPr>
        <w:t>八</w:t>
      </w:r>
      <w:r>
        <w:rPr>
          <w:rFonts w:hint="eastAsia" w:ascii="宋体" w:hAnsi="宋体" w:eastAsia="宋体" w:cs="宋体"/>
          <w:b/>
          <w:bCs/>
          <w:i w:val="0"/>
          <w:iCs w:val="0"/>
          <w:caps w:val="0"/>
          <w:color w:val="auto"/>
          <w:spacing w:val="0"/>
          <w:sz w:val="24"/>
          <w:szCs w:val="24"/>
          <w:shd w:val="clear" w:color="auto" w:fill="FFFFFF"/>
          <w:lang w:val="en-US" w:eastAsia="zh-CN"/>
        </w:rPr>
        <w:t>、对本次招标提出询问，请按以下方式联系。</w:t>
      </w:r>
    </w:p>
    <w:p w14:paraId="0FBC2E3A">
      <w:pPr>
        <w:pStyle w:val="87"/>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outlineLvl w:val="5"/>
        <w:rPr>
          <w:rFonts w:hint="eastAsia" w:ascii="宋体" w:hAnsi="宋体" w:eastAsia="宋体" w:cs="宋体"/>
          <w:color w:val="auto"/>
          <w:sz w:val="24"/>
          <w:szCs w:val="24"/>
        </w:rPr>
      </w:pPr>
      <w:r>
        <w:rPr>
          <w:rFonts w:hint="eastAsia" w:ascii="宋体" w:hAnsi="宋体" w:eastAsia="宋体" w:cs="宋体"/>
          <w:b/>
          <w:color w:val="auto"/>
          <w:sz w:val="24"/>
          <w:szCs w:val="24"/>
        </w:rPr>
        <w:t>1.采购人信息</w:t>
      </w:r>
    </w:p>
    <w:p w14:paraId="6FC488E4">
      <w:pPr>
        <w:pStyle w:val="87"/>
        <w:keepNext w:val="0"/>
        <w:keepLines w:val="0"/>
        <w:pageBreakBefore w:val="0"/>
        <w:widowControl/>
        <w:kinsoku/>
        <w:wordWrap/>
        <w:overflowPunct/>
        <w:topLinePunct w:val="0"/>
        <w:autoSpaceDE/>
        <w:autoSpaceDN/>
        <w:bidi w:val="0"/>
        <w:adjustRightInd/>
        <w:snapToGrid/>
        <w:spacing w:line="460" w:lineRule="exact"/>
        <w:ind w:firstLine="720" w:firstLineChars="3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名称：富平县</w:t>
      </w:r>
      <w:r>
        <w:rPr>
          <w:rFonts w:hint="eastAsia" w:ascii="宋体" w:hAnsi="宋体" w:cs="宋体"/>
          <w:color w:val="auto"/>
          <w:sz w:val="24"/>
          <w:szCs w:val="24"/>
          <w:lang w:val="en-US" w:eastAsia="zh-CN"/>
        </w:rPr>
        <w:t>教育体育局（本级）</w:t>
      </w:r>
    </w:p>
    <w:p w14:paraId="135E3BEF">
      <w:pPr>
        <w:pStyle w:val="87"/>
        <w:keepNext w:val="0"/>
        <w:keepLines w:val="0"/>
        <w:pageBreakBefore w:val="0"/>
        <w:widowControl/>
        <w:kinsoku/>
        <w:wordWrap/>
        <w:overflowPunct/>
        <w:topLinePunct w:val="0"/>
        <w:autoSpaceDE/>
        <w:autoSpaceDN/>
        <w:bidi w:val="0"/>
        <w:adjustRightInd/>
        <w:snapToGrid/>
        <w:spacing w:line="460" w:lineRule="exact"/>
        <w:ind w:firstLine="720" w:firstLineChars="300"/>
        <w:textAlignment w:val="auto"/>
        <w:outlineLvl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地址：渭南市富平县莲湖大街</w:t>
      </w:r>
    </w:p>
    <w:p w14:paraId="23BF2646">
      <w:pPr>
        <w:pStyle w:val="87"/>
        <w:keepNext w:val="0"/>
        <w:keepLines w:val="0"/>
        <w:pageBreakBefore w:val="0"/>
        <w:widowControl/>
        <w:kinsoku/>
        <w:wordWrap/>
        <w:overflowPunct/>
        <w:topLinePunct w:val="0"/>
        <w:autoSpaceDE/>
        <w:autoSpaceDN/>
        <w:bidi w:val="0"/>
        <w:adjustRightInd/>
        <w:snapToGrid/>
        <w:spacing w:line="460" w:lineRule="exact"/>
        <w:ind w:firstLine="720" w:firstLineChars="300"/>
        <w:textAlignment w:val="auto"/>
        <w:outlineLvl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联系方式：0913-8212649</w:t>
      </w:r>
    </w:p>
    <w:p w14:paraId="5AE72193">
      <w:pPr>
        <w:pStyle w:val="87"/>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outlineLvl w:val="5"/>
        <w:rPr>
          <w:rFonts w:hint="eastAsia" w:ascii="宋体" w:hAnsi="宋体" w:eastAsia="宋体" w:cs="宋体"/>
          <w:color w:val="auto"/>
          <w:sz w:val="24"/>
          <w:szCs w:val="24"/>
        </w:rPr>
      </w:pPr>
      <w:r>
        <w:rPr>
          <w:rFonts w:hint="eastAsia" w:ascii="宋体" w:hAnsi="宋体" w:eastAsia="宋体" w:cs="宋体"/>
          <w:b/>
          <w:color w:val="auto"/>
          <w:sz w:val="24"/>
          <w:szCs w:val="24"/>
        </w:rPr>
        <w:t>2.采购代理机构信息</w:t>
      </w:r>
    </w:p>
    <w:p w14:paraId="0AC8D532">
      <w:pPr>
        <w:pStyle w:val="87"/>
        <w:keepNext w:val="0"/>
        <w:keepLines w:val="0"/>
        <w:pageBreakBefore w:val="0"/>
        <w:widowControl/>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名称：华春建设工程项目管理有限责任公司</w:t>
      </w:r>
    </w:p>
    <w:p w14:paraId="69C8D19D">
      <w:pPr>
        <w:pStyle w:val="87"/>
        <w:keepNext w:val="0"/>
        <w:keepLines w:val="0"/>
        <w:pageBreakBefore w:val="0"/>
        <w:widowControl/>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地址：陕西省西安市碑林区南二环西段21号华融国际商务大厦B-1701</w:t>
      </w:r>
    </w:p>
    <w:p w14:paraId="5025BA5C">
      <w:pPr>
        <w:pStyle w:val="87"/>
        <w:keepNext w:val="0"/>
        <w:keepLines w:val="0"/>
        <w:pageBreakBefore w:val="0"/>
        <w:widowControl/>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联系方式：0913-8219328</w:t>
      </w:r>
    </w:p>
    <w:p w14:paraId="7C14DBA5">
      <w:pPr>
        <w:pStyle w:val="87"/>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outlineLvl w:val="5"/>
        <w:rPr>
          <w:rFonts w:hint="eastAsia" w:ascii="宋体" w:hAnsi="宋体" w:eastAsia="宋体" w:cs="宋体"/>
          <w:color w:val="auto"/>
          <w:sz w:val="24"/>
          <w:szCs w:val="24"/>
        </w:rPr>
      </w:pPr>
      <w:r>
        <w:rPr>
          <w:rFonts w:hint="eastAsia" w:ascii="宋体" w:hAnsi="宋体" w:eastAsia="宋体" w:cs="宋体"/>
          <w:b/>
          <w:color w:val="auto"/>
          <w:sz w:val="24"/>
          <w:szCs w:val="24"/>
        </w:rPr>
        <w:t>3.项目联系方式</w:t>
      </w:r>
    </w:p>
    <w:p w14:paraId="7DAE24DF">
      <w:pPr>
        <w:pStyle w:val="87"/>
        <w:keepNext w:val="0"/>
        <w:keepLines w:val="0"/>
        <w:pageBreakBefore w:val="0"/>
        <w:widowControl/>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ascii="宋体" w:hAnsi="宋体" w:cs="宋体"/>
          <w:color w:val="auto"/>
          <w:sz w:val="24"/>
          <w:szCs w:val="24"/>
          <w:lang w:eastAsia="zh-CN"/>
        </w:rPr>
        <w:t>郭</w:t>
      </w:r>
      <w:r>
        <w:rPr>
          <w:rFonts w:hint="eastAsia" w:ascii="宋体" w:hAnsi="宋体" w:eastAsia="宋体" w:cs="宋体"/>
          <w:color w:val="auto"/>
          <w:sz w:val="24"/>
          <w:szCs w:val="24"/>
        </w:rPr>
        <w:t>工</w:t>
      </w:r>
    </w:p>
    <w:p w14:paraId="45996155">
      <w:pPr>
        <w:spacing w:line="360" w:lineRule="auto"/>
        <w:ind w:firstLine="720" w:firstLineChars="300"/>
        <w:rPr>
          <w:rStyle w:val="26"/>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rPr>
        <w:t>电话：0913-8219328</w:t>
      </w:r>
    </w:p>
    <w:p w14:paraId="0099E8A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084" w:firstLineChars="300"/>
        <w:textAlignment w:val="auto"/>
        <w:rPr>
          <w:rStyle w:val="26"/>
          <w:rFonts w:hint="eastAsia" w:ascii="宋体" w:hAnsi="宋体" w:eastAsia="宋体" w:cs="宋体"/>
          <w:b w:val="0"/>
          <w:bCs/>
          <w:color w:val="auto"/>
          <w:sz w:val="24"/>
          <w:szCs w:val="24"/>
          <w:highlight w:val="none"/>
          <w:lang w:val="en-US" w:eastAsia="zh-CN"/>
        </w:rPr>
      </w:pPr>
      <w:r>
        <w:rPr>
          <w:rFonts w:hint="eastAsia" w:ascii="宋体" w:hAnsi="宋体"/>
          <w:b/>
          <w:color w:val="auto"/>
          <w:sz w:val="36"/>
        </w:rPr>
        <w:br w:type="page"/>
      </w:r>
    </w:p>
    <w:p w14:paraId="387AC02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23" w:firstLineChars="200"/>
        <w:jc w:val="both"/>
        <w:textAlignment w:val="auto"/>
        <w:outlineLvl w:val="0"/>
        <w:rPr>
          <w:rFonts w:hint="eastAsia" w:ascii="宋体" w:hAnsi="宋体"/>
          <w:b/>
          <w:color w:val="auto"/>
          <w:sz w:val="36"/>
        </w:rPr>
      </w:pPr>
      <w:r>
        <w:rPr>
          <w:rFonts w:hint="eastAsia"/>
          <w:b/>
          <w:color w:val="auto"/>
          <w:sz w:val="36"/>
          <w:lang w:val="en-US" w:eastAsia="zh-CN"/>
        </w:rPr>
        <w:t xml:space="preserve">     </w:t>
      </w:r>
      <w:r>
        <w:rPr>
          <w:rStyle w:val="26"/>
          <w:rFonts w:hint="eastAsia" w:ascii="宋体" w:hAnsi="宋体" w:eastAsia="宋体" w:cs="宋体"/>
          <w:b w:val="0"/>
          <w:bCs/>
          <w:color w:val="auto"/>
          <w:kern w:val="0"/>
          <w:sz w:val="24"/>
          <w:szCs w:val="24"/>
          <w:highlight w:val="none"/>
          <w:lang w:val="en-US" w:eastAsia="zh-CN" w:bidi="ar-SA"/>
        </w:rPr>
        <w:t xml:space="preserve"> </w:t>
      </w:r>
      <w:bookmarkStart w:id="7" w:name="_Toc13577"/>
      <w:r>
        <w:rPr>
          <w:rFonts w:hint="eastAsia" w:ascii="宋体" w:hAnsi="宋体" w:eastAsia="宋体" w:cs="Times New Roman"/>
          <w:b/>
          <w:color w:val="auto"/>
          <w:kern w:val="2"/>
          <w:sz w:val="36"/>
          <w:szCs w:val="24"/>
          <w:highlight w:val="none"/>
          <w:lang w:val="en-US" w:eastAsia="zh-CN" w:bidi="ar-SA"/>
        </w:rPr>
        <w:t>第二部分  磋商须知前附表及磋商须知</w:t>
      </w:r>
      <w:bookmarkEnd w:id="4"/>
      <w:bookmarkEnd w:id="5"/>
      <w:bookmarkEnd w:id="6"/>
      <w:bookmarkEnd w:id="7"/>
    </w:p>
    <w:p w14:paraId="7DD9F3CF">
      <w:pPr>
        <w:jc w:val="center"/>
        <w:outlineLvl w:val="9"/>
        <w:rPr>
          <w:rFonts w:hint="eastAsia" w:ascii="宋体" w:hAnsi="宋体"/>
          <w:b/>
          <w:color w:val="auto"/>
          <w:sz w:val="28"/>
          <w:szCs w:val="28"/>
        </w:rPr>
      </w:pPr>
      <w:r>
        <w:rPr>
          <w:rFonts w:hint="eastAsia" w:ascii="宋体" w:hAnsi="宋体"/>
          <w:b/>
          <w:color w:val="auto"/>
          <w:sz w:val="28"/>
          <w:szCs w:val="28"/>
        </w:rPr>
        <w:t>一、磋商须知前附表</w:t>
      </w:r>
    </w:p>
    <w:tbl>
      <w:tblPr>
        <w:tblStyle w:val="23"/>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22"/>
        <w:gridCol w:w="7088"/>
      </w:tblGrid>
      <w:tr w14:paraId="79D3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774" w:type="dxa"/>
            <w:noWrap w:val="0"/>
            <w:vAlign w:val="center"/>
          </w:tcPr>
          <w:p w14:paraId="2B82A570">
            <w:pPr>
              <w:spacing w:line="420" w:lineRule="exact"/>
              <w:jc w:val="center"/>
              <w:outlineLvl w:val="9"/>
              <w:rPr>
                <w:rFonts w:hint="eastAsia" w:ascii="宋体" w:hAnsi="宋体"/>
                <w:b/>
                <w:color w:val="auto"/>
                <w:sz w:val="24"/>
              </w:rPr>
            </w:pPr>
            <w:r>
              <w:rPr>
                <w:rFonts w:hint="eastAsia" w:ascii="宋体" w:hAnsi="宋体"/>
                <w:b/>
                <w:color w:val="auto"/>
                <w:sz w:val="24"/>
              </w:rPr>
              <w:t>序号</w:t>
            </w:r>
          </w:p>
        </w:tc>
        <w:tc>
          <w:tcPr>
            <w:tcW w:w="2022" w:type="dxa"/>
            <w:noWrap w:val="0"/>
            <w:vAlign w:val="center"/>
          </w:tcPr>
          <w:p w14:paraId="01A9FCD4">
            <w:pPr>
              <w:spacing w:line="420" w:lineRule="exact"/>
              <w:jc w:val="center"/>
              <w:outlineLvl w:val="9"/>
              <w:rPr>
                <w:rFonts w:hint="eastAsia" w:ascii="宋体" w:hAnsi="宋体"/>
                <w:b/>
                <w:color w:val="auto"/>
                <w:sz w:val="24"/>
              </w:rPr>
            </w:pPr>
            <w:r>
              <w:rPr>
                <w:rFonts w:hint="eastAsia" w:ascii="宋体" w:hAnsi="宋体"/>
                <w:b/>
                <w:color w:val="auto"/>
                <w:sz w:val="24"/>
              </w:rPr>
              <w:t>内容</w:t>
            </w:r>
          </w:p>
        </w:tc>
        <w:tc>
          <w:tcPr>
            <w:tcW w:w="7088" w:type="dxa"/>
            <w:noWrap w:val="0"/>
            <w:vAlign w:val="center"/>
          </w:tcPr>
          <w:p w14:paraId="3533AC54">
            <w:pPr>
              <w:pStyle w:val="81"/>
              <w:widowControl w:val="0"/>
              <w:spacing w:before="0" w:beforeAutospacing="0" w:after="0" w:afterAutospacing="0" w:line="420" w:lineRule="exact"/>
              <w:outlineLvl w:val="9"/>
              <w:rPr>
                <w:rFonts w:hint="eastAsia" w:eastAsia="宋体"/>
                <w:color w:val="auto"/>
                <w:kern w:val="2"/>
                <w:sz w:val="24"/>
                <w:szCs w:val="24"/>
              </w:rPr>
            </w:pPr>
            <w:r>
              <w:rPr>
                <w:rFonts w:hint="eastAsia" w:eastAsia="宋体"/>
                <w:color w:val="auto"/>
                <w:kern w:val="2"/>
                <w:sz w:val="24"/>
                <w:szCs w:val="24"/>
              </w:rPr>
              <w:t>说明与要求</w:t>
            </w:r>
          </w:p>
        </w:tc>
      </w:tr>
      <w:tr w14:paraId="3359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4" w:type="dxa"/>
            <w:noWrap w:val="0"/>
            <w:vAlign w:val="center"/>
          </w:tcPr>
          <w:p w14:paraId="0240DC1F">
            <w:pPr>
              <w:spacing w:line="420" w:lineRule="exact"/>
              <w:jc w:val="center"/>
              <w:outlineLvl w:val="9"/>
              <w:rPr>
                <w:rFonts w:hint="eastAsia" w:ascii="宋体" w:hAnsi="宋体"/>
                <w:color w:val="auto"/>
                <w:sz w:val="24"/>
              </w:rPr>
            </w:pPr>
            <w:r>
              <w:rPr>
                <w:rFonts w:hint="eastAsia" w:ascii="宋体" w:hAnsi="宋体"/>
                <w:color w:val="auto"/>
                <w:sz w:val="24"/>
              </w:rPr>
              <w:t>1</w:t>
            </w:r>
          </w:p>
        </w:tc>
        <w:tc>
          <w:tcPr>
            <w:tcW w:w="2022" w:type="dxa"/>
            <w:noWrap w:val="0"/>
            <w:vAlign w:val="center"/>
          </w:tcPr>
          <w:p w14:paraId="1C91134F">
            <w:pPr>
              <w:spacing w:line="420" w:lineRule="exact"/>
              <w:jc w:val="center"/>
              <w:outlineLvl w:val="9"/>
              <w:rPr>
                <w:rFonts w:hint="eastAsia" w:ascii="宋体" w:hAnsi="宋体"/>
                <w:color w:val="auto"/>
                <w:sz w:val="24"/>
                <w:highlight w:val="none"/>
              </w:rPr>
            </w:pPr>
            <w:r>
              <w:rPr>
                <w:rFonts w:hint="eastAsia" w:ascii="宋体" w:hAnsi="宋体"/>
                <w:color w:val="auto"/>
                <w:sz w:val="24"/>
                <w:highlight w:val="none"/>
              </w:rPr>
              <w:t>采购人</w:t>
            </w:r>
          </w:p>
        </w:tc>
        <w:tc>
          <w:tcPr>
            <w:tcW w:w="7088" w:type="dxa"/>
            <w:noWrap w:val="0"/>
            <w:vAlign w:val="top"/>
          </w:tcPr>
          <w:p w14:paraId="37194551">
            <w:pPr>
              <w:spacing w:line="440" w:lineRule="exact"/>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名称：富平县</w:t>
            </w:r>
            <w:r>
              <w:rPr>
                <w:rFonts w:hint="eastAsia" w:ascii="宋体" w:hAnsi="宋体" w:cs="宋体"/>
                <w:color w:val="auto"/>
                <w:sz w:val="24"/>
                <w:highlight w:val="none"/>
                <w:lang w:val="en-US" w:eastAsia="zh-CN"/>
              </w:rPr>
              <w:t>教育体育局</w:t>
            </w:r>
          </w:p>
          <w:p w14:paraId="4A1CA26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default" w:ascii="宋体" w:hAnsi="宋体" w:eastAsia="宋体" w:cs="宋体"/>
                <w:i w:val="0"/>
                <w:caps w:val="0"/>
                <w:color w:val="auto"/>
                <w:spacing w:val="0"/>
                <w:kern w:val="0"/>
                <w:sz w:val="24"/>
                <w:szCs w:val="24"/>
                <w:highlight w:val="none"/>
                <w:shd w:val="clear" w:color="auto" w:fill="FFFFFF"/>
                <w:lang w:val="en-US" w:eastAsia="zh-CN" w:bidi="ar-SA"/>
              </w:rPr>
            </w:pPr>
            <w:r>
              <w:rPr>
                <w:rFonts w:hint="eastAsia" w:cs="宋体"/>
                <w:i w:val="0"/>
                <w:caps w:val="0"/>
                <w:color w:val="auto"/>
                <w:spacing w:val="0"/>
                <w:kern w:val="0"/>
                <w:sz w:val="24"/>
                <w:szCs w:val="24"/>
                <w:highlight w:val="none"/>
                <w:shd w:val="clear" w:color="auto" w:fill="FFFFFF"/>
                <w:lang w:val="en-US" w:eastAsia="zh-CN" w:bidi="ar-SA"/>
              </w:rPr>
              <w:t>地址：</w:t>
            </w:r>
            <w:r>
              <w:rPr>
                <w:rFonts w:hint="eastAsia" w:ascii="宋体" w:hAnsi="宋体" w:eastAsia="宋体" w:cs="宋体"/>
                <w:color w:val="auto"/>
                <w:sz w:val="24"/>
                <w:szCs w:val="24"/>
                <w:highlight w:val="none"/>
              </w:rPr>
              <w:t>渭南市富平县莲湖大街</w:t>
            </w:r>
          </w:p>
          <w:p w14:paraId="1B93D97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caps w:val="0"/>
                <w:color w:val="auto"/>
                <w:spacing w:val="0"/>
                <w:kern w:val="0"/>
                <w:sz w:val="24"/>
                <w:szCs w:val="24"/>
                <w:highlight w:val="none"/>
                <w:shd w:val="clear" w:color="auto" w:fill="FFFFFF"/>
                <w:lang w:val="en-US" w:eastAsia="zh-CN" w:bidi="ar-SA"/>
              </w:rPr>
              <w:t>联系人</w:t>
            </w:r>
            <w:r>
              <w:rPr>
                <w:rFonts w:hint="eastAsia" w:cs="宋体"/>
                <w:i w:val="0"/>
                <w:caps w:val="0"/>
                <w:color w:val="auto"/>
                <w:spacing w:val="0"/>
                <w:kern w:val="0"/>
                <w:sz w:val="24"/>
                <w:szCs w:val="24"/>
                <w:highlight w:val="none"/>
                <w:shd w:val="clear" w:color="auto" w:fill="FFFFFF"/>
                <w:lang w:val="en-US" w:eastAsia="zh-CN" w:bidi="ar-SA"/>
              </w:rPr>
              <w:t>：</w:t>
            </w:r>
            <w:r>
              <w:rPr>
                <w:rFonts w:hint="eastAsia" w:cs="宋体"/>
                <w:b w:val="0"/>
                <w:bCs w:val="0"/>
                <w:color w:val="auto"/>
                <w:kern w:val="0"/>
                <w:sz w:val="24"/>
                <w:szCs w:val="24"/>
                <w:highlight w:val="none"/>
                <w:lang w:val="en-US" w:eastAsia="zh-CN" w:bidi="ar"/>
              </w:rPr>
              <w:t>吴老师</w:t>
            </w:r>
          </w:p>
          <w:p w14:paraId="6A06062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default" w:ascii="宋体" w:hAnsi="宋体" w:eastAsia="宋体"/>
                <w:color w:val="auto"/>
                <w:sz w:val="24"/>
                <w:highlight w:val="none"/>
                <w:lang w:val="en-US" w:eastAsia="zh-CN"/>
              </w:rPr>
            </w:pPr>
            <w:r>
              <w:rPr>
                <w:rFonts w:hint="eastAsia" w:ascii="宋体" w:hAnsi="宋体" w:eastAsia="宋体" w:cs="宋体"/>
                <w:i w:val="0"/>
                <w:caps w:val="0"/>
                <w:color w:val="auto"/>
                <w:spacing w:val="0"/>
                <w:kern w:val="0"/>
                <w:sz w:val="24"/>
                <w:szCs w:val="24"/>
                <w:highlight w:val="none"/>
                <w:shd w:val="clear" w:color="auto" w:fill="FFFFFF"/>
                <w:lang w:val="en-US" w:eastAsia="zh-CN" w:bidi="ar-SA"/>
              </w:rPr>
              <w:t>联系电话</w:t>
            </w:r>
            <w:r>
              <w:rPr>
                <w:rFonts w:hint="eastAsia" w:ascii="宋体" w:hAnsi="宋体" w:eastAsia="宋体" w:cs="宋体"/>
                <w:color w:val="auto"/>
                <w:kern w:val="2"/>
                <w:sz w:val="24"/>
                <w:szCs w:val="24"/>
                <w:highlight w:val="none"/>
                <w:lang w:val="en-US" w:eastAsia="zh-CN" w:bidi="ar-SA"/>
              </w:rPr>
              <w:t>：0913-8212649</w:t>
            </w:r>
          </w:p>
        </w:tc>
      </w:tr>
      <w:tr w14:paraId="6101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774" w:type="dxa"/>
            <w:noWrap w:val="0"/>
            <w:vAlign w:val="center"/>
          </w:tcPr>
          <w:p w14:paraId="10422F8C">
            <w:pPr>
              <w:spacing w:line="420" w:lineRule="exact"/>
              <w:jc w:val="center"/>
              <w:outlineLvl w:val="9"/>
              <w:rPr>
                <w:rFonts w:hint="eastAsia" w:ascii="宋体" w:hAnsi="宋体"/>
                <w:color w:val="auto"/>
                <w:sz w:val="24"/>
              </w:rPr>
            </w:pPr>
            <w:r>
              <w:rPr>
                <w:rFonts w:hint="eastAsia" w:ascii="宋体" w:hAnsi="宋体"/>
                <w:color w:val="auto"/>
                <w:sz w:val="24"/>
              </w:rPr>
              <w:t>2</w:t>
            </w:r>
          </w:p>
        </w:tc>
        <w:tc>
          <w:tcPr>
            <w:tcW w:w="2022" w:type="dxa"/>
            <w:noWrap w:val="0"/>
            <w:vAlign w:val="center"/>
          </w:tcPr>
          <w:p w14:paraId="21E86D0A">
            <w:pPr>
              <w:spacing w:line="420" w:lineRule="exact"/>
              <w:jc w:val="center"/>
              <w:outlineLvl w:val="9"/>
              <w:rPr>
                <w:rFonts w:hint="eastAsia" w:ascii="宋体" w:hAnsi="宋体"/>
                <w:color w:val="auto"/>
                <w:sz w:val="24"/>
              </w:rPr>
            </w:pPr>
            <w:r>
              <w:rPr>
                <w:rFonts w:hint="eastAsia" w:ascii="宋体" w:hAnsi="宋体"/>
                <w:color w:val="auto"/>
                <w:sz w:val="24"/>
              </w:rPr>
              <w:t>采购代理机构</w:t>
            </w:r>
          </w:p>
        </w:tc>
        <w:tc>
          <w:tcPr>
            <w:tcW w:w="7088" w:type="dxa"/>
            <w:noWrap w:val="0"/>
            <w:vAlign w:val="center"/>
          </w:tcPr>
          <w:p w14:paraId="0E349AF8">
            <w:pPr>
              <w:pStyle w:val="81"/>
              <w:widowControl w:val="0"/>
              <w:spacing w:before="0" w:beforeAutospacing="0" w:after="0" w:afterAutospacing="0" w:line="420" w:lineRule="exact"/>
              <w:jc w:val="both"/>
              <w:outlineLvl w:val="9"/>
              <w:rPr>
                <w:rFonts w:hint="eastAsia" w:eastAsia="宋体"/>
                <w:b w:val="0"/>
                <w:color w:val="auto"/>
                <w:sz w:val="24"/>
                <w:szCs w:val="24"/>
              </w:rPr>
            </w:pPr>
            <w:r>
              <w:rPr>
                <w:rFonts w:eastAsia="宋体"/>
                <w:b w:val="0"/>
                <w:color w:val="auto"/>
                <w:sz w:val="24"/>
                <w:szCs w:val="24"/>
              </w:rPr>
              <w:t>名称：</w:t>
            </w:r>
            <w:r>
              <w:rPr>
                <w:rFonts w:hint="eastAsia" w:eastAsia="宋体"/>
                <w:b w:val="0"/>
                <w:color w:val="auto"/>
                <w:sz w:val="24"/>
                <w:szCs w:val="24"/>
              </w:rPr>
              <w:t>华春建设工程项目管理有限责任公司</w:t>
            </w:r>
          </w:p>
          <w:p w14:paraId="5B5341B2">
            <w:pPr>
              <w:pStyle w:val="81"/>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eastAsia="宋体"/>
                <w:b w:val="0"/>
                <w:color w:val="auto"/>
                <w:sz w:val="24"/>
                <w:szCs w:val="24"/>
                <w:lang w:val="en-US"/>
              </w:rPr>
            </w:pPr>
            <w:r>
              <w:rPr>
                <w:rFonts w:eastAsia="宋体"/>
                <w:b w:val="0"/>
                <w:color w:val="auto"/>
                <w:sz w:val="24"/>
                <w:szCs w:val="24"/>
              </w:rPr>
              <w:t>地址</w:t>
            </w:r>
            <w:r>
              <w:rPr>
                <w:rFonts w:eastAsia="宋体"/>
                <w:b w:val="0"/>
                <w:color w:val="auto"/>
                <w:sz w:val="24"/>
                <w:szCs w:val="24"/>
                <w:highlight w:val="none"/>
              </w:rPr>
              <w:t>：</w:t>
            </w:r>
            <w:r>
              <w:rPr>
                <w:rFonts w:hint="eastAsia" w:ascii="宋体" w:hAnsi="宋体" w:eastAsia="宋体" w:cs="宋体"/>
                <w:b w:val="0"/>
                <w:bCs w:val="0"/>
                <w:color w:val="auto"/>
                <w:kern w:val="0"/>
                <w:sz w:val="24"/>
                <w:szCs w:val="20"/>
                <w:highlight w:val="none"/>
                <w:lang w:val="en-US" w:eastAsia="zh-CN" w:bidi="ar-SA"/>
              </w:rPr>
              <w:t>陕西省西安市碑林区南二环西段21号华融国际商务大厦B-1701</w:t>
            </w:r>
          </w:p>
          <w:p w14:paraId="34E88A6D">
            <w:pPr>
              <w:pStyle w:val="81"/>
              <w:widowControl w:val="0"/>
              <w:spacing w:before="0" w:beforeAutospacing="0" w:after="0" w:afterAutospacing="0" w:line="420" w:lineRule="exact"/>
              <w:jc w:val="both"/>
              <w:outlineLvl w:val="9"/>
              <w:rPr>
                <w:rFonts w:eastAsia="宋体"/>
                <w:b w:val="0"/>
                <w:color w:val="auto"/>
                <w:sz w:val="24"/>
                <w:szCs w:val="24"/>
              </w:rPr>
            </w:pPr>
            <w:r>
              <w:rPr>
                <w:rFonts w:eastAsia="宋体"/>
                <w:b w:val="0"/>
                <w:color w:val="auto"/>
                <w:sz w:val="24"/>
                <w:szCs w:val="24"/>
              </w:rPr>
              <w:t>联系人：</w:t>
            </w:r>
            <w:r>
              <w:rPr>
                <w:rFonts w:hint="eastAsia" w:eastAsia="宋体"/>
                <w:b w:val="0"/>
                <w:color w:val="auto"/>
                <w:sz w:val="24"/>
                <w:szCs w:val="24"/>
                <w:lang w:val="en-US" w:eastAsia="zh-CN"/>
              </w:rPr>
              <w:t>郭工</w:t>
            </w:r>
            <w:r>
              <w:rPr>
                <w:rFonts w:eastAsia="宋体"/>
                <w:b w:val="0"/>
                <w:color w:val="auto"/>
                <w:sz w:val="24"/>
                <w:szCs w:val="24"/>
                <w:highlight w:val="none"/>
              </w:rPr>
              <w:t xml:space="preserve">    </w:t>
            </w:r>
          </w:p>
          <w:p w14:paraId="63F24AEC">
            <w:pPr>
              <w:pStyle w:val="81"/>
              <w:widowControl w:val="0"/>
              <w:spacing w:before="0" w:beforeAutospacing="0" w:after="0" w:afterAutospacing="0" w:line="420" w:lineRule="exact"/>
              <w:jc w:val="both"/>
              <w:outlineLvl w:val="9"/>
              <w:rPr>
                <w:rFonts w:hint="default" w:eastAsia="宋体"/>
                <w:b w:val="0"/>
                <w:color w:val="auto"/>
                <w:sz w:val="24"/>
                <w:szCs w:val="24"/>
                <w:lang w:val="en-US" w:eastAsia="zh-CN"/>
              </w:rPr>
            </w:pPr>
            <w:r>
              <w:rPr>
                <w:rFonts w:eastAsia="宋体"/>
                <w:b w:val="0"/>
                <w:color w:val="auto"/>
                <w:sz w:val="24"/>
                <w:szCs w:val="24"/>
              </w:rPr>
              <w:t>电话：</w:t>
            </w:r>
            <w:r>
              <w:rPr>
                <w:rFonts w:hint="eastAsia" w:eastAsia="宋体"/>
                <w:b w:val="0"/>
                <w:color w:val="auto"/>
                <w:sz w:val="24"/>
                <w:szCs w:val="24"/>
              </w:rPr>
              <w:t>0913-8219328</w:t>
            </w:r>
          </w:p>
        </w:tc>
      </w:tr>
      <w:tr w14:paraId="3008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4" w:type="dxa"/>
            <w:noWrap w:val="0"/>
            <w:vAlign w:val="center"/>
          </w:tcPr>
          <w:p w14:paraId="02082B10">
            <w:pPr>
              <w:spacing w:line="420" w:lineRule="exact"/>
              <w:jc w:val="center"/>
              <w:outlineLvl w:val="9"/>
              <w:rPr>
                <w:rFonts w:hint="eastAsia" w:ascii="宋体" w:hAnsi="宋体"/>
                <w:bCs/>
                <w:color w:val="auto"/>
                <w:kern w:val="0"/>
                <w:sz w:val="24"/>
              </w:rPr>
            </w:pPr>
            <w:r>
              <w:rPr>
                <w:rFonts w:hint="eastAsia" w:ascii="宋体" w:hAnsi="宋体"/>
                <w:bCs/>
                <w:color w:val="auto"/>
                <w:kern w:val="0"/>
                <w:sz w:val="24"/>
              </w:rPr>
              <w:t>3</w:t>
            </w:r>
          </w:p>
        </w:tc>
        <w:tc>
          <w:tcPr>
            <w:tcW w:w="2022" w:type="dxa"/>
            <w:noWrap w:val="0"/>
            <w:vAlign w:val="center"/>
          </w:tcPr>
          <w:p w14:paraId="4EC99110">
            <w:pPr>
              <w:topLinePunct w:val="0"/>
              <w:bidi w:val="0"/>
              <w:spacing w:line="360" w:lineRule="auto"/>
              <w:jc w:val="center"/>
              <w:rPr>
                <w:rFonts w:hint="eastAsia" w:ascii="宋体" w:hAnsi="宋体"/>
                <w:bCs/>
                <w:color w:val="auto"/>
                <w:kern w:val="0"/>
                <w:sz w:val="24"/>
                <w:highlight w:val="none"/>
              </w:rPr>
            </w:pPr>
            <w:r>
              <w:rPr>
                <w:rFonts w:hint="eastAsia" w:ascii="宋体" w:hAnsi="宋体" w:cs="宋体"/>
                <w:color w:val="auto"/>
                <w:sz w:val="24"/>
                <w:szCs w:val="24"/>
                <w:lang w:val="en-US" w:eastAsia="zh-CN"/>
              </w:rPr>
              <w:t>项目</w:t>
            </w:r>
            <w:r>
              <w:rPr>
                <w:rFonts w:hint="eastAsia" w:ascii="宋体" w:hAnsi="宋体" w:cs="宋体"/>
                <w:color w:val="auto"/>
                <w:sz w:val="24"/>
                <w:szCs w:val="24"/>
              </w:rPr>
              <w:t>名称</w:t>
            </w:r>
          </w:p>
        </w:tc>
        <w:tc>
          <w:tcPr>
            <w:tcW w:w="7088" w:type="dxa"/>
            <w:noWrap w:val="0"/>
            <w:vAlign w:val="center"/>
          </w:tcPr>
          <w:p w14:paraId="13433EE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default" w:ascii="宋体" w:hAnsi="宋体" w:eastAsia="宋体"/>
                <w:b/>
                <w:color w:val="auto"/>
                <w:sz w:val="24"/>
                <w:highlight w:val="none"/>
                <w:lang w:val="en-US" w:eastAsia="zh-CN"/>
              </w:rPr>
            </w:pPr>
            <w:r>
              <w:rPr>
                <w:rFonts w:hint="eastAsia" w:cs="宋体"/>
                <w:b w:val="0"/>
                <w:bCs w:val="0"/>
                <w:i w:val="0"/>
                <w:iCs w:val="0"/>
                <w:caps w:val="0"/>
                <w:color w:val="auto"/>
                <w:spacing w:val="0"/>
                <w:sz w:val="24"/>
                <w:szCs w:val="24"/>
                <w:shd w:val="clear" w:color="auto" w:fill="FFFFFF"/>
                <w:lang w:val="en-US" w:eastAsia="zh-CN"/>
              </w:rPr>
              <w:t>富平县荆山学校室外操场维修改造项目</w:t>
            </w:r>
          </w:p>
        </w:tc>
      </w:tr>
      <w:tr w14:paraId="7851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4" w:type="dxa"/>
            <w:noWrap w:val="0"/>
            <w:vAlign w:val="center"/>
          </w:tcPr>
          <w:p w14:paraId="1755A4D0">
            <w:pPr>
              <w:spacing w:line="420" w:lineRule="exact"/>
              <w:jc w:val="center"/>
              <w:outlineLvl w:val="9"/>
              <w:rPr>
                <w:rFonts w:hint="eastAsia" w:ascii="宋体" w:hAnsi="宋体"/>
                <w:color w:val="auto"/>
                <w:sz w:val="24"/>
              </w:rPr>
            </w:pPr>
            <w:r>
              <w:rPr>
                <w:rFonts w:hint="eastAsia" w:ascii="宋体" w:hAnsi="宋体"/>
                <w:color w:val="auto"/>
                <w:sz w:val="24"/>
              </w:rPr>
              <w:t>4</w:t>
            </w:r>
          </w:p>
        </w:tc>
        <w:tc>
          <w:tcPr>
            <w:tcW w:w="2022" w:type="dxa"/>
            <w:noWrap w:val="0"/>
            <w:vAlign w:val="center"/>
          </w:tcPr>
          <w:p w14:paraId="56991CA0">
            <w:pPr>
              <w:spacing w:line="400" w:lineRule="exact"/>
              <w:jc w:val="center"/>
              <w:rPr>
                <w:rFonts w:hint="eastAsia" w:ascii="宋体" w:hAnsi="宋体"/>
                <w:bCs/>
                <w:color w:val="auto"/>
                <w:kern w:val="0"/>
                <w:sz w:val="24"/>
                <w:highlight w:val="none"/>
              </w:rPr>
            </w:pPr>
            <w:r>
              <w:rPr>
                <w:rFonts w:hint="eastAsia" w:ascii="宋体" w:hAnsi="宋体"/>
                <w:bCs/>
                <w:color w:val="auto"/>
                <w:kern w:val="0"/>
                <w:sz w:val="24"/>
                <w:highlight w:val="none"/>
                <w:lang w:val="en-US" w:eastAsia="zh-CN"/>
              </w:rPr>
              <w:t>项目</w:t>
            </w:r>
            <w:r>
              <w:rPr>
                <w:rFonts w:hint="eastAsia" w:ascii="宋体" w:hAnsi="宋体"/>
                <w:bCs/>
                <w:color w:val="auto"/>
                <w:kern w:val="0"/>
                <w:sz w:val="24"/>
                <w:highlight w:val="none"/>
              </w:rPr>
              <w:t>编号</w:t>
            </w:r>
          </w:p>
        </w:tc>
        <w:tc>
          <w:tcPr>
            <w:tcW w:w="7088" w:type="dxa"/>
            <w:noWrap w:val="0"/>
            <w:vAlign w:val="center"/>
          </w:tcPr>
          <w:p w14:paraId="6ADEAE02">
            <w:pPr>
              <w:spacing w:line="400" w:lineRule="exact"/>
              <w:jc w:val="left"/>
              <w:rPr>
                <w:rFonts w:hint="default" w:ascii="宋体" w:hAnsi="宋体"/>
                <w:bCs/>
                <w:color w:val="auto"/>
                <w:kern w:val="0"/>
                <w:sz w:val="24"/>
                <w:highlight w:val="none"/>
                <w:lang w:val="en-US" w:eastAsia="zh-CN"/>
              </w:rPr>
            </w:pPr>
            <w:r>
              <w:rPr>
                <w:rFonts w:hint="eastAsia" w:ascii="宋体" w:hAnsi="宋体"/>
                <w:bCs/>
                <w:color w:val="auto"/>
                <w:kern w:val="0"/>
                <w:sz w:val="24"/>
                <w:highlight w:val="none"/>
                <w:lang w:val="en-US" w:eastAsia="zh-CN"/>
              </w:rPr>
              <w:t>HCF2025—CGZB—012</w:t>
            </w:r>
          </w:p>
        </w:tc>
      </w:tr>
      <w:tr w14:paraId="4007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4" w:type="dxa"/>
            <w:noWrap w:val="0"/>
            <w:vAlign w:val="center"/>
          </w:tcPr>
          <w:p w14:paraId="258B2658">
            <w:pPr>
              <w:spacing w:line="420" w:lineRule="exact"/>
              <w:jc w:val="center"/>
              <w:outlineLvl w:val="9"/>
              <w:rPr>
                <w:rFonts w:hint="eastAsia" w:ascii="宋体" w:hAnsi="宋体"/>
                <w:color w:val="auto"/>
                <w:sz w:val="24"/>
              </w:rPr>
            </w:pPr>
            <w:r>
              <w:rPr>
                <w:rFonts w:hint="eastAsia" w:ascii="宋体" w:hAnsi="宋体"/>
                <w:color w:val="auto"/>
                <w:sz w:val="24"/>
              </w:rPr>
              <w:t>5</w:t>
            </w:r>
          </w:p>
        </w:tc>
        <w:tc>
          <w:tcPr>
            <w:tcW w:w="2022" w:type="dxa"/>
            <w:noWrap w:val="0"/>
            <w:vAlign w:val="center"/>
          </w:tcPr>
          <w:p w14:paraId="2A1CE5FD">
            <w:pPr>
              <w:spacing w:line="400" w:lineRule="exact"/>
              <w:jc w:val="center"/>
              <w:outlineLvl w:val="9"/>
              <w:rPr>
                <w:rFonts w:hint="eastAsia" w:ascii="宋体" w:hAnsi="宋体"/>
                <w:bCs/>
                <w:color w:val="auto"/>
                <w:kern w:val="0"/>
                <w:sz w:val="24"/>
              </w:rPr>
            </w:pPr>
            <w:r>
              <w:rPr>
                <w:rFonts w:hint="eastAsia" w:ascii="宋体" w:hAnsi="宋体"/>
                <w:bCs/>
                <w:color w:val="auto"/>
                <w:kern w:val="0"/>
                <w:sz w:val="24"/>
              </w:rPr>
              <w:t>项目性质</w:t>
            </w:r>
          </w:p>
        </w:tc>
        <w:tc>
          <w:tcPr>
            <w:tcW w:w="7088" w:type="dxa"/>
            <w:noWrap w:val="0"/>
            <w:vAlign w:val="center"/>
          </w:tcPr>
          <w:p w14:paraId="39990848">
            <w:pPr>
              <w:pStyle w:val="81"/>
              <w:widowControl w:val="0"/>
              <w:spacing w:before="0" w:beforeAutospacing="0" w:after="0" w:afterAutospacing="0" w:line="400" w:lineRule="exact"/>
              <w:jc w:val="both"/>
              <w:outlineLvl w:val="9"/>
              <w:rPr>
                <w:rFonts w:hint="eastAsia" w:eastAsia="宋体"/>
                <w:b w:val="0"/>
                <w:color w:val="auto"/>
                <w:sz w:val="24"/>
                <w:szCs w:val="24"/>
                <w:lang w:eastAsia="zh-CN"/>
              </w:rPr>
            </w:pPr>
            <w:r>
              <w:rPr>
                <w:rFonts w:hint="eastAsia" w:eastAsia="宋体"/>
                <w:b w:val="0"/>
                <w:color w:val="auto"/>
                <w:sz w:val="24"/>
                <w:szCs w:val="24"/>
                <w:lang w:val="en-US" w:eastAsia="zh-CN"/>
              </w:rPr>
              <w:t>工程类</w:t>
            </w:r>
          </w:p>
        </w:tc>
      </w:tr>
      <w:tr w14:paraId="1CEF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74" w:type="dxa"/>
            <w:noWrap w:val="0"/>
            <w:vAlign w:val="center"/>
          </w:tcPr>
          <w:p w14:paraId="41571BDA">
            <w:pPr>
              <w:spacing w:line="420" w:lineRule="exact"/>
              <w:jc w:val="center"/>
              <w:outlineLvl w:val="9"/>
              <w:rPr>
                <w:rFonts w:hint="eastAsia" w:ascii="宋体" w:hAnsi="宋体"/>
                <w:color w:val="auto"/>
                <w:sz w:val="24"/>
              </w:rPr>
            </w:pPr>
            <w:r>
              <w:rPr>
                <w:rFonts w:hint="eastAsia" w:ascii="宋体" w:hAnsi="宋体"/>
                <w:color w:val="auto"/>
                <w:sz w:val="24"/>
              </w:rPr>
              <w:t>6</w:t>
            </w:r>
          </w:p>
        </w:tc>
        <w:tc>
          <w:tcPr>
            <w:tcW w:w="2022" w:type="dxa"/>
            <w:noWrap w:val="0"/>
            <w:vAlign w:val="center"/>
          </w:tcPr>
          <w:p w14:paraId="4501FC6B">
            <w:pPr>
              <w:pStyle w:val="81"/>
              <w:widowControl w:val="0"/>
              <w:spacing w:before="0" w:beforeAutospacing="0" w:after="0" w:afterAutospacing="0" w:line="400" w:lineRule="exact"/>
              <w:outlineLvl w:val="9"/>
              <w:rPr>
                <w:rFonts w:hint="eastAsia" w:eastAsia="宋体"/>
                <w:b w:val="0"/>
                <w:color w:val="auto"/>
                <w:sz w:val="24"/>
                <w:szCs w:val="24"/>
                <w:highlight w:val="none"/>
              </w:rPr>
            </w:pPr>
            <w:r>
              <w:rPr>
                <w:rFonts w:hint="eastAsia" w:eastAsia="宋体"/>
                <w:b w:val="0"/>
                <w:color w:val="auto"/>
                <w:sz w:val="24"/>
                <w:szCs w:val="24"/>
                <w:highlight w:val="none"/>
              </w:rPr>
              <w:t>资金来源</w:t>
            </w:r>
          </w:p>
        </w:tc>
        <w:tc>
          <w:tcPr>
            <w:tcW w:w="7088" w:type="dxa"/>
            <w:noWrap w:val="0"/>
            <w:vAlign w:val="center"/>
          </w:tcPr>
          <w:p w14:paraId="6C7E12A3">
            <w:pPr>
              <w:pStyle w:val="81"/>
              <w:widowControl w:val="0"/>
              <w:spacing w:before="0" w:beforeAutospacing="0" w:after="0" w:afterAutospacing="0" w:line="400" w:lineRule="exact"/>
              <w:jc w:val="both"/>
              <w:outlineLvl w:val="9"/>
              <w:rPr>
                <w:rFonts w:hint="default" w:eastAsia="宋体"/>
                <w:b w:val="0"/>
                <w:color w:val="auto"/>
                <w:sz w:val="24"/>
                <w:szCs w:val="24"/>
                <w:highlight w:val="none"/>
                <w:lang w:val="en-US" w:eastAsia="zh-CN"/>
              </w:rPr>
            </w:pPr>
            <w:r>
              <w:rPr>
                <w:rFonts w:hint="eastAsia" w:eastAsia="宋体"/>
                <w:b w:val="0"/>
                <w:color w:val="auto"/>
                <w:sz w:val="24"/>
                <w:szCs w:val="24"/>
                <w:highlight w:val="none"/>
                <w:lang w:val="en-US" w:eastAsia="zh-CN"/>
              </w:rPr>
              <w:t>财政资金</w:t>
            </w:r>
          </w:p>
        </w:tc>
      </w:tr>
      <w:tr w14:paraId="3102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74" w:type="dxa"/>
            <w:noWrap w:val="0"/>
            <w:vAlign w:val="center"/>
          </w:tcPr>
          <w:p w14:paraId="1CF587EC">
            <w:pPr>
              <w:spacing w:line="420" w:lineRule="exact"/>
              <w:jc w:val="center"/>
              <w:outlineLvl w:val="9"/>
              <w:rPr>
                <w:rFonts w:hint="eastAsia" w:ascii="宋体" w:hAnsi="宋体" w:eastAsia="宋体"/>
                <w:color w:val="auto"/>
                <w:sz w:val="24"/>
                <w:lang w:eastAsia="zh-CN"/>
              </w:rPr>
            </w:pPr>
            <w:r>
              <w:rPr>
                <w:rFonts w:hint="eastAsia" w:ascii="宋体" w:hAnsi="宋体"/>
                <w:color w:val="auto"/>
                <w:sz w:val="24"/>
                <w:lang w:val="en-US" w:eastAsia="zh-CN"/>
              </w:rPr>
              <w:t>7</w:t>
            </w:r>
          </w:p>
        </w:tc>
        <w:tc>
          <w:tcPr>
            <w:tcW w:w="2022" w:type="dxa"/>
            <w:noWrap w:val="0"/>
            <w:vAlign w:val="center"/>
          </w:tcPr>
          <w:p w14:paraId="68D978E5">
            <w:pPr>
              <w:pStyle w:val="81"/>
              <w:widowControl w:val="0"/>
              <w:spacing w:before="0" w:beforeAutospacing="0" w:after="0" w:afterAutospacing="0" w:line="400" w:lineRule="exact"/>
              <w:outlineLvl w:val="9"/>
              <w:rPr>
                <w:rFonts w:hint="eastAsia" w:eastAsia="宋体"/>
                <w:b w:val="0"/>
                <w:color w:val="auto"/>
                <w:sz w:val="24"/>
                <w:szCs w:val="24"/>
                <w:highlight w:val="none"/>
                <w:lang w:val="zh-CN"/>
              </w:rPr>
            </w:pPr>
            <w:r>
              <w:rPr>
                <w:rFonts w:hint="eastAsia" w:eastAsia="宋体"/>
                <w:b w:val="0"/>
                <w:color w:val="auto"/>
                <w:sz w:val="24"/>
                <w:szCs w:val="24"/>
                <w:highlight w:val="none"/>
                <w:lang w:val="zh-CN"/>
              </w:rPr>
              <w:t>招标范围</w:t>
            </w:r>
          </w:p>
        </w:tc>
        <w:tc>
          <w:tcPr>
            <w:tcW w:w="7088" w:type="dxa"/>
            <w:noWrap w:val="0"/>
            <w:vAlign w:val="center"/>
          </w:tcPr>
          <w:p w14:paraId="7266370B">
            <w:pPr>
              <w:pStyle w:val="81"/>
              <w:widowControl w:val="0"/>
              <w:spacing w:before="0" w:beforeAutospacing="0" w:after="0" w:afterAutospacing="0" w:line="400" w:lineRule="exact"/>
              <w:outlineLvl w:val="9"/>
              <w:rPr>
                <w:rFonts w:hint="eastAsia" w:ascii="宋体" w:hAnsi="宋体" w:eastAsia="宋体" w:cs="Times New Roman"/>
                <w:b w:val="0"/>
                <w:color w:val="auto"/>
                <w:sz w:val="24"/>
                <w:szCs w:val="24"/>
                <w:highlight w:val="none"/>
                <w:lang w:val="en-US" w:eastAsia="zh-CN"/>
              </w:rPr>
            </w:pPr>
            <w:r>
              <w:rPr>
                <w:rFonts w:hint="eastAsia" w:ascii="宋体" w:hAnsi="宋体" w:eastAsia="宋体" w:cs="Times New Roman"/>
                <w:b w:val="0"/>
                <w:color w:val="auto"/>
                <w:sz w:val="24"/>
                <w:szCs w:val="24"/>
                <w:highlight w:val="none"/>
                <w:lang w:val="en-US" w:eastAsia="zh-CN"/>
              </w:rPr>
              <w:t>建设内容包括塑胶跑道、人造草皮、室外排水、混凝土地面及路灯</w:t>
            </w:r>
          </w:p>
          <w:p w14:paraId="0079C79D">
            <w:pPr>
              <w:pStyle w:val="81"/>
              <w:widowControl w:val="0"/>
              <w:spacing w:before="0" w:beforeAutospacing="0" w:after="0" w:afterAutospacing="0" w:line="400" w:lineRule="exact"/>
              <w:jc w:val="both"/>
              <w:outlineLvl w:val="9"/>
              <w:rPr>
                <w:rFonts w:hint="default" w:ascii="宋体" w:hAnsi="宋体"/>
                <w:b/>
                <w:color w:val="auto"/>
                <w:sz w:val="24"/>
                <w:highlight w:val="none"/>
                <w:lang w:val="en-US"/>
              </w:rPr>
            </w:pPr>
            <w:r>
              <w:rPr>
                <w:rFonts w:hint="eastAsia" w:ascii="宋体" w:hAnsi="宋体" w:eastAsia="宋体" w:cs="Times New Roman"/>
                <w:b w:val="0"/>
                <w:color w:val="auto"/>
                <w:sz w:val="24"/>
                <w:szCs w:val="24"/>
                <w:highlight w:val="none"/>
                <w:lang w:val="en-US" w:eastAsia="zh-CN"/>
              </w:rPr>
              <w:t>提升改造等。</w:t>
            </w:r>
          </w:p>
        </w:tc>
      </w:tr>
      <w:tr w14:paraId="6A04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4" w:type="dxa"/>
            <w:noWrap w:val="0"/>
            <w:vAlign w:val="center"/>
          </w:tcPr>
          <w:p w14:paraId="4301E4CC">
            <w:pPr>
              <w:spacing w:line="420" w:lineRule="exact"/>
              <w:jc w:val="center"/>
              <w:outlineLvl w:val="9"/>
              <w:rPr>
                <w:rFonts w:hint="eastAsia" w:ascii="宋体" w:hAnsi="宋体" w:eastAsia="宋体"/>
                <w:color w:val="auto"/>
                <w:sz w:val="24"/>
                <w:lang w:eastAsia="zh-CN"/>
              </w:rPr>
            </w:pPr>
            <w:r>
              <w:rPr>
                <w:rFonts w:hint="eastAsia" w:ascii="宋体" w:hAnsi="宋体"/>
                <w:color w:val="auto"/>
                <w:sz w:val="24"/>
                <w:lang w:val="en-US" w:eastAsia="zh-CN"/>
              </w:rPr>
              <w:t>8</w:t>
            </w:r>
          </w:p>
        </w:tc>
        <w:tc>
          <w:tcPr>
            <w:tcW w:w="2022" w:type="dxa"/>
            <w:noWrap w:val="0"/>
            <w:vAlign w:val="center"/>
          </w:tcPr>
          <w:p w14:paraId="01EF5C42">
            <w:pPr>
              <w:pStyle w:val="81"/>
              <w:widowControl w:val="0"/>
              <w:spacing w:before="0" w:beforeAutospacing="0" w:after="0" w:afterAutospacing="0" w:line="400" w:lineRule="exact"/>
              <w:outlineLvl w:val="9"/>
              <w:rPr>
                <w:rFonts w:hint="eastAsia"/>
                <w:color w:val="auto"/>
                <w:highlight w:val="none"/>
              </w:rPr>
            </w:pPr>
            <w:r>
              <w:rPr>
                <w:rFonts w:hint="eastAsia" w:ascii="宋体" w:hAnsi="宋体" w:eastAsia="宋体" w:cs="Times New Roman"/>
                <w:b w:val="0"/>
                <w:color w:val="auto"/>
                <w:sz w:val="24"/>
                <w:szCs w:val="24"/>
                <w:highlight w:val="none"/>
                <w:lang w:val="zh-CN"/>
              </w:rPr>
              <w:t>供应商资格要求</w:t>
            </w:r>
          </w:p>
        </w:tc>
        <w:tc>
          <w:tcPr>
            <w:tcW w:w="7088" w:type="dxa"/>
            <w:noWrap w:val="0"/>
            <w:vAlign w:val="center"/>
          </w:tcPr>
          <w:p w14:paraId="1EAA2AF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color w:val="auto"/>
                <w:highlight w:val="none"/>
                <w:lang w:val="en-US"/>
              </w:rPr>
            </w:pPr>
            <w:r>
              <w:rPr>
                <w:rFonts w:hint="eastAsia"/>
                <w:color w:val="auto"/>
                <w:sz w:val="24"/>
                <w:szCs w:val="24"/>
                <w:highlight w:val="none"/>
                <w:lang w:val="en-US" w:eastAsia="zh-CN"/>
              </w:rPr>
              <w:t>详见竞争性磋商公告第二项申请人的资格要求</w:t>
            </w:r>
          </w:p>
        </w:tc>
      </w:tr>
      <w:tr w14:paraId="537D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4" w:type="dxa"/>
            <w:noWrap w:val="0"/>
            <w:vAlign w:val="center"/>
          </w:tcPr>
          <w:p w14:paraId="094F5F9D">
            <w:pPr>
              <w:spacing w:line="420" w:lineRule="exact"/>
              <w:jc w:val="center"/>
              <w:outlineLvl w:val="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2022" w:type="dxa"/>
            <w:noWrap w:val="0"/>
            <w:vAlign w:val="center"/>
          </w:tcPr>
          <w:p w14:paraId="62F7F992">
            <w:pPr>
              <w:pStyle w:val="81"/>
              <w:widowControl w:val="0"/>
              <w:spacing w:before="0" w:beforeAutospacing="0" w:after="0" w:afterAutospacing="0" w:line="400" w:lineRule="exact"/>
              <w:outlineLvl w:val="9"/>
              <w:rPr>
                <w:rFonts w:hint="eastAsia" w:ascii="宋体" w:hAnsi="宋体" w:eastAsia="宋体" w:cs="Times New Roman"/>
                <w:b w:val="0"/>
                <w:color w:val="auto"/>
                <w:sz w:val="24"/>
                <w:szCs w:val="24"/>
                <w:highlight w:val="none"/>
                <w:lang w:val="en-US" w:eastAsia="zh-CN"/>
              </w:rPr>
            </w:pPr>
            <w:r>
              <w:rPr>
                <w:rFonts w:hint="eastAsia" w:ascii="宋体" w:hAnsi="宋体" w:eastAsia="宋体" w:cs="Times New Roman"/>
                <w:b w:val="0"/>
                <w:color w:val="auto"/>
                <w:sz w:val="24"/>
                <w:szCs w:val="24"/>
                <w:highlight w:val="none"/>
                <w:lang w:val="en-US" w:eastAsia="zh-CN"/>
              </w:rPr>
              <w:t>工   期</w:t>
            </w:r>
          </w:p>
        </w:tc>
        <w:tc>
          <w:tcPr>
            <w:tcW w:w="7088" w:type="dxa"/>
            <w:noWrap w:val="0"/>
            <w:vAlign w:val="center"/>
          </w:tcPr>
          <w:p w14:paraId="10E688E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合同签订后</w:t>
            </w:r>
            <w:r>
              <w:rPr>
                <w:rFonts w:hint="eastAsia" w:cs="宋体"/>
                <w:color w:val="auto"/>
                <w:kern w:val="0"/>
                <w:sz w:val="24"/>
                <w:highlight w:val="none"/>
                <w:lang w:val="en-US" w:eastAsia="zh-CN"/>
              </w:rPr>
              <w:t>60</w:t>
            </w:r>
            <w:r>
              <w:rPr>
                <w:rFonts w:hint="eastAsia" w:ascii="宋体" w:hAnsi="宋体" w:cs="宋体"/>
                <w:color w:val="auto"/>
                <w:kern w:val="0"/>
                <w:sz w:val="24"/>
                <w:highlight w:val="none"/>
              </w:rPr>
              <w:t>日历天内施工完毕</w:t>
            </w:r>
          </w:p>
        </w:tc>
      </w:tr>
      <w:tr w14:paraId="4AEF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4" w:type="dxa"/>
            <w:noWrap w:val="0"/>
            <w:vAlign w:val="center"/>
          </w:tcPr>
          <w:p w14:paraId="0A894718">
            <w:pPr>
              <w:spacing w:line="420" w:lineRule="exact"/>
              <w:jc w:val="center"/>
              <w:outlineLvl w:val="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22" w:type="dxa"/>
            <w:noWrap w:val="0"/>
            <w:vAlign w:val="center"/>
          </w:tcPr>
          <w:p w14:paraId="52C60601">
            <w:pPr>
              <w:pStyle w:val="81"/>
              <w:widowControl w:val="0"/>
              <w:spacing w:before="0" w:beforeAutospacing="0" w:after="0" w:afterAutospacing="0" w:line="400" w:lineRule="exact"/>
              <w:outlineLvl w:val="9"/>
              <w:rPr>
                <w:rFonts w:hint="eastAsia" w:ascii="宋体" w:hAnsi="宋体" w:eastAsia="宋体" w:cs="Times New Roman"/>
                <w:b w:val="0"/>
                <w:color w:val="auto"/>
                <w:sz w:val="24"/>
                <w:szCs w:val="24"/>
                <w:highlight w:val="none"/>
                <w:lang w:val="en-US" w:eastAsia="zh-CN"/>
              </w:rPr>
            </w:pPr>
            <w:r>
              <w:rPr>
                <w:rFonts w:hint="eastAsia" w:ascii="宋体" w:hAnsi="宋体" w:eastAsia="宋体" w:cs="Times New Roman"/>
                <w:b w:val="0"/>
                <w:color w:val="auto"/>
                <w:sz w:val="24"/>
                <w:szCs w:val="24"/>
                <w:highlight w:val="none"/>
                <w:lang w:val="en-US" w:eastAsia="zh-CN"/>
              </w:rPr>
              <w:t>质量标准</w:t>
            </w:r>
          </w:p>
        </w:tc>
        <w:tc>
          <w:tcPr>
            <w:tcW w:w="7088" w:type="dxa"/>
            <w:noWrap w:val="0"/>
            <w:vAlign w:val="center"/>
          </w:tcPr>
          <w:p w14:paraId="2B361A8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cs="宋体"/>
                <w:color w:val="auto"/>
                <w:kern w:val="0"/>
                <w:sz w:val="24"/>
                <w:szCs w:val="20"/>
                <w:highlight w:val="none"/>
                <w:lang w:val="en-US" w:eastAsia="zh-CN" w:bidi="ar-SA"/>
              </w:rPr>
            </w:pPr>
            <w:r>
              <w:rPr>
                <w:rFonts w:hint="eastAsia" w:cs="宋体"/>
                <w:color w:val="auto"/>
                <w:kern w:val="0"/>
                <w:sz w:val="24"/>
                <w:highlight w:val="none"/>
                <w:lang w:val="en-US" w:eastAsia="zh-CN"/>
              </w:rPr>
              <w:t>合格</w:t>
            </w:r>
          </w:p>
        </w:tc>
      </w:tr>
      <w:tr w14:paraId="250B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74" w:type="dxa"/>
            <w:noWrap w:val="0"/>
            <w:vAlign w:val="center"/>
          </w:tcPr>
          <w:p w14:paraId="7D6C19C9">
            <w:pPr>
              <w:spacing w:line="420" w:lineRule="exact"/>
              <w:jc w:val="center"/>
              <w:outlineLvl w:val="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2022" w:type="dxa"/>
            <w:noWrap w:val="0"/>
            <w:vAlign w:val="center"/>
          </w:tcPr>
          <w:p w14:paraId="344BBAB8">
            <w:pPr>
              <w:pStyle w:val="81"/>
              <w:widowControl w:val="0"/>
              <w:spacing w:before="0" w:beforeAutospacing="0" w:after="0" w:afterAutospacing="0" w:line="400" w:lineRule="exact"/>
              <w:outlineLvl w:val="9"/>
              <w:rPr>
                <w:rFonts w:hint="eastAsia" w:ascii="宋体" w:hAnsi="宋体" w:eastAsia="宋体" w:cs="Times New Roman"/>
                <w:b w:val="0"/>
                <w:color w:val="auto"/>
                <w:sz w:val="24"/>
                <w:szCs w:val="24"/>
                <w:highlight w:val="none"/>
                <w:lang w:val="zh-CN" w:eastAsia="zh-CN"/>
              </w:rPr>
            </w:pPr>
            <w:r>
              <w:rPr>
                <w:rFonts w:hint="eastAsia" w:ascii="宋体" w:hAnsi="宋体" w:eastAsia="宋体" w:cs="Times New Roman"/>
                <w:b w:val="0"/>
                <w:color w:val="auto"/>
                <w:sz w:val="24"/>
                <w:szCs w:val="24"/>
                <w:highlight w:val="none"/>
                <w:lang w:val="zh-CN" w:eastAsia="zh-CN"/>
              </w:rPr>
              <w:t>付款方式</w:t>
            </w:r>
          </w:p>
        </w:tc>
        <w:tc>
          <w:tcPr>
            <w:tcW w:w="7088" w:type="dxa"/>
            <w:noWrap w:val="0"/>
            <w:vAlign w:val="center"/>
          </w:tcPr>
          <w:p w14:paraId="48B83AA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default" w:ascii="宋体" w:hAnsi="宋体" w:eastAsia="宋体" w:cs="宋体"/>
                <w:b w:val="0"/>
                <w:color w:val="auto"/>
                <w:kern w:val="0"/>
                <w:sz w:val="24"/>
                <w:szCs w:val="24"/>
                <w:highlight w:val="none"/>
                <w:lang w:val="en-US" w:eastAsia="zh-CN" w:bidi="ar"/>
              </w:rPr>
            </w:pPr>
            <w:r>
              <w:rPr>
                <w:rFonts w:hint="default" w:ascii="宋体" w:hAnsi="宋体" w:eastAsia="宋体" w:cs="宋体"/>
                <w:b w:val="0"/>
                <w:color w:val="auto"/>
                <w:kern w:val="0"/>
                <w:sz w:val="24"/>
                <w:szCs w:val="24"/>
                <w:highlight w:val="none"/>
                <w:lang w:val="en-US" w:eastAsia="zh-CN" w:bidi="ar"/>
              </w:rPr>
              <w:t>施工完毕初验合格后付至合同价款的80%，待工程决算审计报告双方签字盖章认可后，付至审计价款的97%，剩余3%作为工程质量保修金，缺陷责任期满后付清。</w:t>
            </w:r>
          </w:p>
        </w:tc>
      </w:tr>
      <w:tr w14:paraId="2F6A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74" w:type="dxa"/>
            <w:noWrap w:val="0"/>
            <w:vAlign w:val="center"/>
          </w:tcPr>
          <w:p w14:paraId="2B2EB6A0">
            <w:pPr>
              <w:spacing w:line="420" w:lineRule="exact"/>
              <w:jc w:val="center"/>
              <w:outlineLvl w:val="9"/>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2</w:t>
            </w:r>
          </w:p>
        </w:tc>
        <w:tc>
          <w:tcPr>
            <w:tcW w:w="2022" w:type="dxa"/>
            <w:noWrap w:val="0"/>
            <w:vAlign w:val="center"/>
          </w:tcPr>
          <w:p w14:paraId="119AC00A">
            <w:pPr>
              <w:spacing w:line="400" w:lineRule="exact"/>
              <w:jc w:val="center"/>
              <w:outlineLvl w:val="9"/>
              <w:rPr>
                <w:rFonts w:hint="eastAsia" w:ascii="宋体" w:hAnsi="宋体" w:eastAsia="宋体"/>
                <w:b w:val="0"/>
                <w:bCs w:val="0"/>
                <w:color w:val="auto"/>
                <w:kern w:val="0"/>
                <w:sz w:val="24"/>
                <w:szCs w:val="24"/>
                <w:highlight w:val="none"/>
                <w:lang w:val="zh-CN" w:eastAsia="zh-CN" w:bidi="ar-SA"/>
              </w:rPr>
            </w:pPr>
            <w:r>
              <w:rPr>
                <w:rFonts w:hint="eastAsia" w:ascii="宋体" w:hAnsi="宋体" w:eastAsia="宋体"/>
                <w:b w:val="0"/>
                <w:bCs w:val="0"/>
                <w:color w:val="auto"/>
                <w:kern w:val="0"/>
                <w:sz w:val="24"/>
                <w:szCs w:val="24"/>
                <w:highlight w:val="none"/>
                <w:lang w:val="zh-CN" w:eastAsia="zh-CN" w:bidi="ar-SA"/>
              </w:rPr>
              <w:t>联合体</w:t>
            </w:r>
            <w:r>
              <w:rPr>
                <w:rFonts w:hint="eastAsia" w:ascii="宋体" w:hAnsi="宋体" w:eastAsia="宋体"/>
                <w:b w:val="0"/>
                <w:bCs w:val="0"/>
                <w:color w:val="auto"/>
                <w:kern w:val="0"/>
                <w:sz w:val="24"/>
                <w:szCs w:val="24"/>
                <w:highlight w:val="none"/>
                <w:lang w:val="en-US" w:eastAsia="zh-CN" w:bidi="ar-SA"/>
              </w:rPr>
              <w:t>投标</w:t>
            </w:r>
          </w:p>
        </w:tc>
        <w:tc>
          <w:tcPr>
            <w:tcW w:w="7088" w:type="dxa"/>
            <w:noWrap w:val="0"/>
            <w:vAlign w:val="center"/>
          </w:tcPr>
          <w:p w14:paraId="5DB2E537">
            <w:pPr>
              <w:spacing w:line="400" w:lineRule="exact"/>
              <w:outlineLvl w:val="9"/>
              <w:rPr>
                <w:rFonts w:hint="eastAsia" w:ascii="宋体" w:hAnsi="宋体" w:eastAsia="宋体"/>
                <w:color w:val="auto"/>
                <w:sz w:val="28"/>
                <w:szCs w:val="28"/>
                <w:highlight w:val="none"/>
                <w:lang w:eastAsia="zh-CN"/>
              </w:rPr>
            </w:pPr>
            <w:r>
              <w:rPr>
                <w:rFonts w:hint="eastAsia" w:ascii="宋体" w:hAnsi="宋体"/>
                <w:color w:val="auto"/>
                <w:sz w:val="24"/>
                <w:highlight w:val="none"/>
              </w:rPr>
              <w:t>不</w:t>
            </w:r>
            <w:r>
              <w:rPr>
                <w:rFonts w:hint="eastAsia" w:ascii="宋体" w:hAnsi="宋体"/>
                <w:color w:val="auto"/>
                <w:sz w:val="24"/>
                <w:highlight w:val="none"/>
                <w:lang w:val="en-US" w:eastAsia="zh-CN"/>
              </w:rPr>
              <w:t>接受</w:t>
            </w:r>
            <w:r>
              <w:rPr>
                <w:rFonts w:hint="eastAsia" w:ascii="宋体" w:hAnsi="宋体" w:eastAsia="宋体"/>
                <w:b w:val="0"/>
                <w:bCs w:val="0"/>
                <w:color w:val="auto"/>
                <w:kern w:val="0"/>
                <w:sz w:val="24"/>
                <w:szCs w:val="24"/>
                <w:highlight w:val="none"/>
                <w:lang w:val="zh-CN" w:eastAsia="zh-CN" w:bidi="ar-SA"/>
              </w:rPr>
              <w:t>联合体</w:t>
            </w:r>
            <w:r>
              <w:rPr>
                <w:rFonts w:hint="eastAsia" w:ascii="宋体" w:hAnsi="宋体" w:eastAsia="宋体"/>
                <w:b w:val="0"/>
                <w:bCs w:val="0"/>
                <w:color w:val="auto"/>
                <w:kern w:val="0"/>
                <w:sz w:val="24"/>
                <w:szCs w:val="24"/>
                <w:highlight w:val="none"/>
                <w:lang w:val="en-US" w:eastAsia="zh-CN" w:bidi="ar-SA"/>
              </w:rPr>
              <w:t>投标</w:t>
            </w:r>
          </w:p>
        </w:tc>
      </w:tr>
      <w:tr w14:paraId="0654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4" w:type="dxa"/>
            <w:noWrap w:val="0"/>
            <w:vAlign w:val="center"/>
          </w:tcPr>
          <w:p w14:paraId="0E737D3D">
            <w:pPr>
              <w:spacing w:line="420" w:lineRule="exact"/>
              <w:jc w:val="center"/>
              <w:outlineLvl w:val="9"/>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3</w:t>
            </w:r>
          </w:p>
        </w:tc>
        <w:tc>
          <w:tcPr>
            <w:tcW w:w="2022" w:type="dxa"/>
            <w:noWrap w:val="0"/>
            <w:vAlign w:val="center"/>
          </w:tcPr>
          <w:p w14:paraId="602B630B">
            <w:pPr>
              <w:spacing w:line="400" w:lineRule="exact"/>
              <w:jc w:val="center"/>
              <w:outlineLvl w:val="9"/>
              <w:rPr>
                <w:rFonts w:hint="eastAsia" w:ascii="宋体" w:hAnsi="宋体"/>
                <w:color w:val="auto"/>
                <w:sz w:val="24"/>
              </w:rPr>
            </w:pPr>
            <w:r>
              <w:rPr>
                <w:rFonts w:hint="eastAsia" w:ascii="宋体" w:hAnsi="宋体"/>
                <w:color w:val="auto"/>
                <w:sz w:val="24"/>
              </w:rPr>
              <w:t>资格审查方式</w:t>
            </w:r>
          </w:p>
        </w:tc>
        <w:tc>
          <w:tcPr>
            <w:tcW w:w="7088" w:type="dxa"/>
            <w:noWrap w:val="0"/>
            <w:vAlign w:val="center"/>
          </w:tcPr>
          <w:p w14:paraId="574F5AEB">
            <w:pPr>
              <w:spacing w:line="400" w:lineRule="exact"/>
              <w:outlineLvl w:val="9"/>
              <w:rPr>
                <w:rFonts w:hint="eastAsia" w:ascii="宋体" w:hAnsi="宋体"/>
                <w:color w:val="auto"/>
                <w:spacing w:val="-2"/>
                <w:sz w:val="24"/>
              </w:rPr>
            </w:pPr>
            <w:r>
              <w:rPr>
                <w:rFonts w:hint="eastAsia" w:ascii="宋体" w:hAnsi="宋体"/>
                <w:color w:val="auto"/>
                <w:spacing w:val="-2"/>
                <w:sz w:val="24"/>
              </w:rPr>
              <w:t>资格后审</w:t>
            </w:r>
          </w:p>
        </w:tc>
      </w:tr>
      <w:tr w14:paraId="6DB9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74" w:type="dxa"/>
            <w:noWrap w:val="0"/>
            <w:vAlign w:val="center"/>
          </w:tcPr>
          <w:p w14:paraId="2ADFE4BF">
            <w:pPr>
              <w:spacing w:line="420" w:lineRule="exact"/>
              <w:jc w:val="center"/>
              <w:outlineLvl w:val="9"/>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4</w:t>
            </w:r>
          </w:p>
        </w:tc>
        <w:tc>
          <w:tcPr>
            <w:tcW w:w="2022" w:type="dxa"/>
            <w:noWrap w:val="0"/>
            <w:vAlign w:val="center"/>
          </w:tcPr>
          <w:p w14:paraId="5BD5801C">
            <w:pPr>
              <w:spacing w:line="400" w:lineRule="exact"/>
              <w:jc w:val="center"/>
              <w:outlineLvl w:val="9"/>
              <w:rPr>
                <w:rFonts w:hint="eastAsia"/>
                <w:color w:val="auto"/>
                <w:highlight w:val="none"/>
                <w:lang w:val="zh-CN"/>
              </w:rPr>
            </w:pPr>
            <w:r>
              <w:rPr>
                <w:rFonts w:hint="eastAsia" w:ascii="宋体" w:hAnsi="宋体" w:eastAsia="宋体" w:cs="Times New Roman"/>
                <w:color w:val="auto"/>
                <w:sz w:val="24"/>
                <w:highlight w:val="none"/>
              </w:rPr>
              <w:t>磋商有效期</w:t>
            </w:r>
          </w:p>
        </w:tc>
        <w:tc>
          <w:tcPr>
            <w:tcW w:w="7088" w:type="dxa"/>
            <w:noWrap w:val="0"/>
            <w:vAlign w:val="center"/>
          </w:tcPr>
          <w:p w14:paraId="735C0BDB">
            <w:pPr>
              <w:spacing w:line="400" w:lineRule="exact"/>
              <w:outlineLvl w:val="9"/>
              <w:rPr>
                <w:rFonts w:hint="eastAsia" w:ascii="宋体" w:hAnsi="宋体"/>
                <w:color w:val="auto"/>
                <w:sz w:val="24"/>
                <w:highlight w:val="none"/>
              </w:rPr>
            </w:pPr>
            <w:r>
              <w:rPr>
                <w:rFonts w:hint="eastAsia" w:ascii="宋体" w:hAnsi="宋体" w:cs="宋体"/>
                <w:color w:val="auto"/>
                <w:kern w:val="1"/>
                <w:sz w:val="24"/>
                <w:highlight w:val="none"/>
                <w:u w:val="none"/>
                <w:lang w:val="en-US" w:eastAsia="zh-CN"/>
              </w:rPr>
              <w:t>自磋商响应文件递交截止之日起不少于</w:t>
            </w:r>
            <w:r>
              <w:rPr>
                <w:rFonts w:ascii="宋体" w:hAnsi="宋体" w:cs="宋体"/>
                <w:color w:val="auto"/>
                <w:kern w:val="1"/>
                <w:sz w:val="24"/>
                <w:highlight w:val="none"/>
                <w:u w:val="none"/>
              </w:rPr>
              <w:t>90</w:t>
            </w:r>
            <w:r>
              <w:rPr>
                <w:rFonts w:ascii="宋体" w:hAnsi="宋体" w:cs="宋体"/>
                <w:color w:val="auto"/>
                <w:kern w:val="1"/>
                <w:sz w:val="24"/>
                <w:highlight w:val="none"/>
              </w:rPr>
              <w:t>日历天</w:t>
            </w:r>
          </w:p>
        </w:tc>
      </w:tr>
      <w:tr w14:paraId="5A45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74" w:type="dxa"/>
            <w:noWrap w:val="0"/>
            <w:vAlign w:val="center"/>
          </w:tcPr>
          <w:p w14:paraId="6A6C1975">
            <w:pPr>
              <w:spacing w:line="420" w:lineRule="exact"/>
              <w:jc w:val="center"/>
              <w:outlineLvl w:val="9"/>
              <w:rPr>
                <w:rFonts w:hint="default" w:ascii="宋体" w:hAnsi="宋体" w:eastAsia="宋体"/>
                <w:color w:val="auto"/>
                <w:sz w:val="24"/>
                <w:lang w:val="en-US" w:eastAsia="zh-CN"/>
              </w:rPr>
            </w:pPr>
            <w:r>
              <w:rPr>
                <w:rFonts w:hint="eastAsia" w:ascii="宋体" w:hAnsi="宋体"/>
                <w:color w:val="auto"/>
                <w:sz w:val="24"/>
                <w:lang w:val="en-US" w:eastAsia="zh-CN"/>
              </w:rPr>
              <w:t>15</w:t>
            </w:r>
          </w:p>
        </w:tc>
        <w:tc>
          <w:tcPr>
            <w:tcW w:w="2022" w:type="dxa"/>
            <w:noWrap w:val="0"/>
            <w:vAlign w:val="center"/>
          </w:tcPr>
          <w:p w14:paraId="1F5CB18C">
            <w:pPr>
              <w:spacing w:line="400" w:lineRule="exact"/>
              <w:jc w:val="center"/>
              <w:outlineLvl w:val="9"/>
              <w:rPr>
                <w:rFonts w:hint="default" w:ascii="宋体" w:hAnsi="宋体" w:eastAsia="宋体"/>
                <w:color w:val="auto"/>
                <w:sz w:val="24"/>
                <w:lang w:val="en-US" w:eastAsia="zh-CN"/>
              </w:rPr>
            </w:pPr>
            <w:r>
              <w:rPr>
                <w:rFonts w:hint="eastAsia" w:ascii="宋体" w:hAnsi="宋体"/>
                <w:color w:val="auto"/>
                <w:sz w:val="24"/>
                <w:lang w:val="en-US" w:eastAsia="zh-CN"/>
              </w:rPr>
              <w:t>转包、分包</w:t>
            </w:r>
          </w:p>
        </w:tc>
        <w:tc>
          <w:tcPr>
            <w:tcW w:w="7088" w:type="dxa"/>
            <w:noWrap w:val="0"/>
            <w:vAlign w:val="center"/>
          </w:tcPr>
          <w:p w14:paraId="0F4DC82B">
            <w:pPr>
              <w:spacing w:line="400" w:lineRule="exact"/>
              <w:outlineLvl w:val="9"/>
              <w:rPr>
                <w:rFonts w:hint="default" w:ascii="宋体" w:hAnsi="宋体" w:eastAsia="宋体"/>
                <w:color w:val="auto"/>
                <w:spacing w:val="-2"/>
                <w:sz w:val="24"/>
                <w:lang w:val="en-US" w:eastAsia="zh-CN"/>
              </w:rPr>
            </w:pPr>
            <w:r>
              <w:rPr>
                <w:rFonts w:hint="eastAsia" w:ascii="宋体" w:hAnsi="宋体"/>
                <w:color w:val="auto"/>
                <w:spacing w:val="-2"/>
                <w:sz w:val="24"/>
                <w:lang w:val="en-US" w:eastAsia="zh-CN"/>
              </w:rPr>
              <w:t>本项目不得转包、分包。</w:t>
            </w:r>
          </w:p>
        </w:tc>
      </w:tr>
      <w:tr w14:paraId="7C72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74" w:type="dxa"/>
            <w:noWrap w:val="0"/>
            <w:vAlign w:val="center"/>
          </w:tcPr>
          <w:p w14:paraId="636BB491">
            <w:pPr>
              <w:spacing w:line="420" w:lineRule="exact"/>
              <w:jc w:val="center"/>
              <w:outlineLvl w:val="9"/>
              <w:rPr>
                <w:rFonts w:hint="default" w:ascii="宋体" w:hAnsi="宋体" w:eastAsia="宋体"/>
                <w:color w:val="auto"/>
                <w:sz w:val="24"/>
                <w:lang w:val="en-US" w:eastAsia="zh-CN"/>
              </w:rPr>
            </w:pPr>
            <w:r>
              <w:rPr>
                <w:rFonts w:hint="eastAsia" w:ascii="宋体" w:hAnsi="宋体"/>
                <w:color w:val="auto"/>
                <w:sz w:val="24"/>
                <w:lang w:val="en-US" w:eastAsia="zh-CN"/>
              </w:rPr>
              <w:t>16</w:t>
            </w:r>
          </w:p>
        </w:tc>
        <w:tc>
          <w:tcPr>
            <w:tcW w:w="2022" w:type="dxa"/>
            <w:noWrap w:val="0"/>
            <w:vAlign w:val="center"/>
          </w:tcPr>
          <w:p w14:paraId="25824CBC">
            <w:pPr>
              <w:spacing w:line="400" w:lineRule="exact"/>
              <w:jc w:val="center"/>
              <w:outlineLvl w:val="9"/>
              <w:rPr>
                <w:rFonts w:hint="eastAsia" w:ascii="宋体" w:hAnsi="宋体"/>
                <w:color w:val="auto"/>
                <w:sz w:val="24"/>
              </w:rPr>
            </w:pPr>
            <w:r>
              <w:rPr>
                <w:rFonts w:hint="eastAsia" w:ascii="宋体" w:hAnsi="宋体" w:cs="宋体"/>
                <w:color w:val="auto"/>
                <w:kern w:val="1"/>
                <w:sz w:val="24"/>
              </w:rPr>
              <w:t>现场勘查</w:t>
            </w:r>
          </w:p>
        </w:tc>
        <w:tc>
          <w:tcPr>
            <w:tcW w:w="7088" w:type="dxa"/>
            <w:noWrap w:val="0"/>
            <w:vAlign w:val="center"/>
          </w:tcPr>
          <w:p w14:paraId="33A3EDD4">
            <w:pPr>
              <w:spacing w:line="400" w:lineRule="exact"/>
              <w:outlineLvl w:val="9"/>
              <w:rPr>
                <w:rFonts w:hint="eastAsia" w:ascii="宋体" w:hAnsi="宋体"/>
                <w:color w:val="auto"/>
                <w:spacing w:val="-2"/>
                <w:sz w:val="24"/>
              </w:rPr>
            </w:pPr>
            <w:r>
              <w:rPr>
                <w:rFonts w:hint="eastAsia" w:ascii="宋体" w:hAnsi="宋体" w:cs="宋体"/>
                <w:color w:val="auto"/>
                <w:kern w:val="1"/>
                <w:sz w:val="24"/>
              </w:rPr>
              <w:t>不</w:t>
            </w:r>
            <w:r>
              <w:rPr>
                <w:rFonts w:hint="eastAsia" w:ascii="宋体" w:hAnsi="宋体" w:cs="宋体"/>
                <w:color w:val="auto"/>
                <w:kern w:val="1"/>
                <w:sz w:val="24"/>
                <w:lang w:eastAsia="zh-CN"/>
              </w:rPr>
              <w:t>统一</w:t>
            </w:r>
            <w:r>
              <w:rPr>
                <w:rFonts w:hint="eastAsia" w:ascii="宋体" w:hAnsi="宋体" w:cs="宋体"/>
                <w:color w:val="auto"/>
                <w:kern w:val="1"/>
                <w:sz w:val="24"/>
              </w:rPr>
              <w:t>组织。</w:t>
            </w:r>
            <w:r>
              <w:rPr>
                <w:rFonts w:hint="eastAsia" w:ascii="宋体" w:hAnsi="宋体" w:cs="宋体"/>
                <w:color w:val="auto"/>
                <w:kern w:val="1"/>
                <w:sz w:val="24"/>
                <w:lang w:val="en-US" w:eastAsia="zh-CN"/>
              </w:rPr>
              <w:t>供应商</w:t>
            </w:r>
            <w:r>
              <w:rPr>
                <w:rFonts w:hint="eastAsia" w:ascii="宋体" w:hAnsi="宋体" w:cs="宋体"/>
                <w:color w:val="auto"/>
                <w:kern w:val="1"/>
                <w:sz w:val="24"/>
              </w:rPr>
              <w:t>认为有必要可自行勘查，并承担所有费用及风险。</w:t>
            </w:r>
          </w:p>
        </w:tc>
      </w:tr>
      <w:tr w14:paraId="5BF7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noWrap w:val="0"/>
            <w:vAlign w:val="center"/>
          </w:tcPr>
          <w:p w14:paraId="0DEC64F5">
            <w:pPr>
              <w:spacing w:line="420" w:lineRule="exact"/>
              <w:jc w:val="center"/>
              <w:outlineLvl w:val="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2022" w:type="dxa"/>
            <w:noWrap w:val="0"/>
            <w:vAlign w:val="center"/>
          </w:tcPr>
          <w:p w14:paraId="7494B378">
            <w:pPr>
              <w:spacing w:line="400" w:lineRule="exact"/>
              <w:jc w:val="center"/>
              <w:outlineLvl w:val="9"/>
              <w:rPr>
                <w:rFonts w:hint="eastAsia" w:ascii="宋体" w:hAnsi="宋体" w:eastAsia="宋体" w:cs="宋体"/>
                <w:color w:val="auto"/>
                <w:kern w:val="1"/>
                <w:sz w:val="24"/>
                <w:highlight w:val="none"/>
                <w:lang w:val="zh-CN" w:eastAsia="zh-CN"/>
              </w:rPr>
            </w:pPr>
            <w:r>
              <w:rPr>
                <w:rFonts w:hint="eastAsia" w:ascii="宋体" w:hAnsi="宋体" w:eastAsia="宋体" w:cs="宋体"/>
                <w:color w:val="auto"/>
                <w:kern w:val="1"/>
                <w:sz w:val="24"/>
                <w:highlight w:val="none"/>
                <w:lang w:eastAsia="zh-CN"/>
              </w:rPr>
              <w:t>磋商保证金</w:t>
            </w:r>
          </w:p>
        </w:tc>
        <w:tc>
          <w:tcPr>
            <w:tcW w:w="7088" w:type="dxa"/>
            <w:noWrap w:val="0"/>
            <w:vAlign w:val="center"/>
          </w:tcPr>
          <w:p w14:paraId="28D85D88">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color w:val="auto"/>
                <w:sz w:val="24"/>
                <w:highlight w:val="none"/>
              </w:rPr>
            </w:pPr>
            <w:r>
              <w:rPr>
                <w:rFonts w:hint="eastAsia" w:ascii="宋体" w:hAnsi="宋体"/>
                <w:color w:val="auto"/>
                <w:sz w:val="24"/>
                <w:highlight w:val="none"/>
                <w:lang w:eastAsia="zh-CN"/>
              </w:rPr>
              <w:t>磋商保证金</w:t>
            </w:r>
            <w:r>
              <w:rPr>
                <w:rFonts w:hint="eastAsia" w:ascii="宋体" w:hAnsi="宋体"/>
                <w:color w:val="auto"/>
                <w:sz w:val="24"/>
                <w:highlight w:val="none"/>
              </w:rPr>
              <w:t>的</w:t>
            </w:r>
            <w:r>
              <w:rPr>
                <w:rFonts w:hint="eastAsia" w:ascii="宋体" w:hAnsi="宋体"/>
                <w:color w:val="auto"/>
                <w:sz w:val="24"/>
                <w:highlight w:val="none"/>
                <w:lang w:val="en-US" w:eastAsia="zh-CN"/>
              </w:rPr>
              <w:t>缴纳</w:t>
            </w:r>
            <w:r>
              <w:rPr>
                <w:rFonts w:hint="eastAsia" w:ascii="宋体" w:hAnsi="宋体"/>
                <w:color w:val="auto"/>
                <w:sz w:val="24"/>
                <w:highlight w:val="none"/>
              </w:rPr>
              <w:t>形式：转账</w:t>
            </w:r>
            <w:r>
              <w:rPr>
                <w:rFonts w:hint="eastAsia" w:ascii="宋体" w:hAnsi="宋体"/>
                <w:color w:val="auto"/>
                <w:sz w:val="24"/>
                <w:highlight w:val="none"/>
                <w:lang w:val="en-US" w:eastAsia="zh-CN"/>
              </w:rPr>
              <w:t>/</w:t>
            </w:r>
            <w:r>
              <w:rPr>
                <w:rFonts w:hint="eastAsia" w:ascii="宋体" w:hAnsi="宋体"/>
                <w:color w:val="auto"/>
                <w:sz w:val="24"/>
                <w:highlight w:val="none"/>
              </w:rPr>
              <w:t>电汇</w:t>
            </w:r>
            <w:r>
              <w:rPr>
                <w:rFonts w:hint="eastAsia" w:ascii="宋体" w:hAnsi="宋体"/>
                <w:color w:val="auto"/>
                <w:sz w:val="24"/>
                <w:highlight w:val="none"/>
                <w:lang w:val="en-US" w:eastAsia="zh-CN"/>
              </w:rPr>
              <w:t>/</w:t>
            </w:r>
            <w:r>
              <w:rPr>
                <w:rFonts w:hint="eastAsia" w:ascii="宋体" w:hAnsi="宋体" w:cs="宋体"/>
                <w:color w:val="auto"/>
                <w:sz w:val="24"/>
                <w:szCs w:val="24"/>
                <w:highlight w:val="none"/>
                <w:lang w:val="en-US" w:eastAsia="zh-CN"/>
              </w:rPr>
              <w:t>金融机构/</w:t>
            </w:r>
            <w:r>
              <w:rPr>
                <w:rFonts w:hint="eastAsia" w:ascii="宋体" w:hAnsi="宋体"/>
                <w:color w:val="auto"/>
                <w:sz w:val="24"/>
                <w:highlight w:val="none"/>
              </w:rPr>
              <w:t>担保机构保函。</w:t>
            </w:r>
          </w:p>
          <w:p w14:paraId="7831BCE3">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供应商以银行转账</w:t>
            </w:r>
            <w:r>
              <w:rPr>
                <w:rFonts w:hint="eastAsia"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lang w:eastAsia="zh-CN"/>
              </w:rPr>
              <w:t>电汇形式</w:t>
            </w:r>
            <w:r>
              <w:rPr>
                <w:rFonts w:hint="eastAsia" w:ascii="宋体" w:hAnsi="宋体" w:eastAsia="宋体" w:cs="Times New Roman"/>
                <w:color w:val="auto"/>
                <w:sz w:val="24"/>
                <w:highlight w:val="none"/>
                <w:lang w:val="en-US" w:eastAsia="zh-CN"/>
              </w:rPr>
              <w:t>缴纳</w:t>
            </w:r>
            <w:r>
              <w:rPr>
                <w:rFonts w:hint="eastAsia" w:ascii="宋体" w:hAnsi="宋体" w:eastAsia="宋体" w:cs="Times New Roman"/>
                <w:color w:val="auto"/>
                <w:sz w:val="24"/>
                <w:highlight w:val="none"/>
                <w:lang w:eastAsia="zh-CN"/>
              </w:rPr>
              <w:t>保证金的，须从基本账户转出。</w:t>
            </w:r>
          </w:p>
          <w:p w14:paraId="2E08B24D">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contextualSpacing/>
              <w:jc w:val="left"/>
              <w:textAlignment w:val="auto"/>
              <w:outlineLvl w:val="9"/>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供应商以保函形式缴纳磋商保证金的，须在</w:t>
            </w:r>
            <w:r>
              <w:rPr>
                <w:rFonts w:hint="eastAsia" w:ascii="宋体" w:hAnsi="宋体" w:cs="宋体"/>
                <w:color w:val="auto"/>
                <w:kern w:val="1"/>
                <w:sz w:val="24"/>
                <w:highlight w:val="none"/>
                <w:lang w:val="en-US" w:eastAsia="zh-CN"/>
              </w:rPr>
              <w:t>提交响应文件截止时间之前</w:t>
            </w:r>
            <w:r>
              <w:rPr>
                <w:rFonts w:hint="eastAsia" w:ascii="宋体" w:hAnsi="宋体" w:eastAsia="宋体" w:cs="Times New Roman"/>
                <w:color w:val="auto"/>
                <w:sz w:val="24"/>
                <w:highlight w:val="none"/>
                <w:lang w:eastAsia="zh-CN"/>
              </w:rPr>
              <w:t>将</w:t>
            </w:r>
            <w:r>
              <w:rPr>
                <w:rFonts w:hint="eastAsia" w:ascii="宋体" w:hAnsi="宋体" w:cs="宋体"/>
                <w:color w:val="auto"/>
                <w:sz w:val="24"/>
                <w:szCs w:val="24"/>
                <w:highlight w:val="none"/>
                <w:lang w:val="en-US" w:eastAsia="zh-CN"/>
              </w:rPr>
              <w:t>金融机构</w:t>
            </w:r>
            <w:r>
              <w:rPr>
                <w:rFonts w:hint="eastAsia" w:cs="宋体"/>
                <w:color w:val="auto"/>
                <w:sz w:val="24"/>
                <w:szCs w:val="24"/>
                <w:highlight w:val="none"/>
                <w:lang w:val="en-US" w:eastAsia="zh-CN"/>
              </w:rPr>
              <w:t>、</w:t>
            </w:r>
            <w:r>
              <w:rPr>
                <w:rFonts w:hint="eastAsia" w:ascii="宋体" w:hAnsi="宋体" w:eastAsia="宋体" w:cs="Times New Roman"/>
                <w:color w:val="auto"/>
                <w:sz w:val="24"/>
                <w:highlight w:val="none"/>
                <w:lang w:eastAsia="zh-CN"/>
              </w:rPr>
              <w:t>担保机构保函原件提交至采购代理机构备案</w:t>
            </w:r>
            <w:r>
              <w:rPr>
                <w:rFonts w:hint="eastAsia" w:cs="Times New Roman"/>
                <w:color w:val="auto"/>
                <w:sz w:val="24"/>
                <w:highlight w:val="none"/>
                <w:lang w:eastAsia="zh-CN"/>
              </w:rPr>
              <w:t>，</w:t>
            </w:r>
            <w:r>
              <w:rPr>
                <w:rFonts w:hint="eastAsia" w:ascii="宋体" w:hAnsi="宋体" w:eastAsia="宋体" w:cs="Times New Roman"/>
                <w:b/>
                <w:bCs/>
                <w:color w:val="auto"/>
                <w:sz w:val="24"/>
                <w:highlight w:val="none"/>
                <w:lang w:val="en-US" w:eastAsia="zh-CN"/>
              </w:rPr>
              <w:t>保函原件提交至</w:t>
            </w:r>
            <w:r>
              <w:rPr>
                <w:rFonts w:hint="eastAsia" w:ascii="宋体" w:hAnsi="宋体" w:eastAsia="宋体" w:cs="宋体"/>
                <w:b/>
                <w:bCs/>
                <w:color w:val="auto"/>
                <w:kern w:val="0"/>
                <w:sz w:val="24"/>
                <w:highlight w:val="none"/>
              </w:rPr>
              <w:t>华春众创工场（富平）（详细地址：富平县富兴路中段西侧紫御台B区商务楼四层</w:t>
            </w:r>
            <w:r>
              <w:rPr>
                <w:rFonts w:hint="eastAsia" w:ascii="宋体" w:hAnsi="宋体" w:eastAsia="宋体" w:cs="Times New Roman"/>
                <w:b/>
                <w:bCs/>
                <w:color w:val="auto"/>
                <w:sz w:val="24"/>
                <w:highlight w:val="none"/>
                <w:lang w:eastAsia="zh-CN"/>
              </w:rPr>
              <w:t>）</w:t>
            </w:r>
            <w:r>
              <w:rPr>
                <w:rFonts w:hint="eastAsia" w:ascii="宋体" w:hAnsi="宋体" w:eastAsia="宋体" w:cs="Times New Roman"/>
                <w:color w:val="auto"/>
                <w:sz w:val="24"/>
                <w:highlight w:val="none"/>
                <w:lang w:eastAsia="zh-CN"/>
              </w:rPr>
              <w:t>，并将保函复印件附在磋商响应文件规定处。</w:t>
            </w:r>
          </w:p>
          <w:p w14:paraId="3F78777F">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cs="Times New Roman"/>
                <w:b/>
                <w:color w:val="auto"/>
                <w:sz w:val="24"/>
                <w:highlight w:val="none"/>
                <w:u w:val="single"/>
                <w:lang w:val="en-US" w:eastAsia="zh-CN"/>
              </w:rPr>
            </w:pPr>
            <w:r>
              <w:rPr>
                <w:rFonts w:hint="eastAsia" w:ascii="宋体" w:hAnsi="宋体"/>
                <w:color w:val="auto"/>
                <w:sz w:val="24"/>
                <w:highlight w:val="none"/>
                <w:lang w:eastAsia="zh-CN"/>
              </w:rPr>
              <w:t>磋商保证金</w:t>
            </w:r>
            <w:r>
              <w:rPr>
                <w:rFonts w:hint="eastAsia" w:ascii="宋体" w:hAnsi="宋体"/>
                <w:color w:val="auto"/>
                <w:sz w:val="24"/>
                <w:highlight w:val="none"/>
              </w:rPr>
              <w:t>的金额（人民币）：</w:t>
            </w:r>
            <w:r>
              <w:rPr>
                <w:rFonts w:hint="eastAsia" w:ascii="宋体" w:hAnsi="宋体"/>
                <w:b/>
                <w:bCs/>
                <w:color w:val="auto"/>
                <w:sz w:val="24"/>
                <w:highlight w:val="none"/>
                <w:u w:val="single"/>
                <w:lang w:val="en-US" w:eastAsia="zh-CN"/>
              </w:rPr>
              <w:t>壹万元整</w:t>
            </w:r>
            <w:r>
              <w:rPr>
                <w:rFonts w:hint="eastAsia" w:ascii="宋体" w:hAnsi="宋体" w:cs="Times New Roman"/>
                <w:b/>
                <w:bCs/>
                <w:color w:val="auto"/>
                <w:sz w:val="24"/>
                <w:highlight w:val="none"/>
                <w:u w:val="single"/>
                <w:lang w:val="en-US" w:eastAsia="zh-CN"/>
              </w:rPr>
              <w:t>（10000.00</w:t>
            </w:r>
            <w:r>
              <w:rPr>
                <w:rFonts w:hint="eastAsia" w:ascii="宋体" w:hAnsi="宋体" w:cs="Times New Roman"/>
                <w:b/>
                <w:color w:val="auto"/>
                <w:sz w:val="24"/>
                <w:highlight w:val="none"/>
                <w:u w:val="single"/>
                <w:lang w:val="en-US" w:eastAsia="zh-CN"/>
              </w:rPr>
              <w:t>元）；</w:t>
            </w:r>
          </w:p>
          <w:p w14:paraId="7E1F2829">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cs="宋体"/>
                <w:color w:val="auto"/>
                <w:kern w:val="1"/>
                <w:sz w:val="24"/>
                <w:highlight w:val="none"/>
                <w:lang w:val="en-US" w:eastAsia="zh-CN"/>
              </w:rPr>
            </w:pPr>
            <w:r>
              <w:rPr>
                <w:rFonts w:hint="eastAsia" w:ascii="宋体" w:hAnsi="宋体" w:cs="Times New Roman"/>
                <w:b w:val="0"/>
                <w:bCs/>
                <w:color w:val="auto"/>
                <w:sz w:val="24"/>
                <w:highlight w:val="none"/>
                <w:u w:val="none"/>
                <w:lang w:val="en-US" w:eastAsia="zh-CN"/>
              </w:rPr>
              <w:t>磋商保证金提交时间：提交响应文件截</w:t>
            </w:r>
            <w:r>
              <w:rPr>
                <w:rFonts w:hint="eastAsia" w:ascii="宋体" w:hAnsi="宋体" w:cs="宋体"/>
                <w:color w:val="auto"/>
                <w:kern w:val="1"/>
                <w:sz w:val="24"/>
                <w:highlight w:val="none"/>
                <w:lang w:val="en-US" w:eastAsia="zh-CN"/>
              </w:rPr>
              <w:t>止时间之前</w:t>
            </w:r>
          </w:p>
          <w:p w14:paraId="6F6F0421">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b/>
                <w:color w:val="auto"/>
                <w:sz w:val="24"/>
                <w:highlight w:val="none"/>
              </w:rPr>
            </w:pPr>
            <w:r>
              <w:rPr>
                <w:rFonts w:hint="eastAsia" w:ascii="宋体" w:hAnsi="宋体"/>
                <w:color w:val="auto"/>
                <w:sz w:val="24"/>
                <w:highlight w:val="none"/>
              </w:rPr>
              <w:t>汇入单位名称：</w:t>
            </w:r>
            <w:r>
              <w:rPr>
                <w:rFonts w:hint="eastAsia" w:ascii="宋体" w:hAnsi="宋体"/>
                <w:b/>
                <w:color w:val="auto"/>
                <w:sz w:val="24"/>
                <w:highlight w:val="none"/>
              </w:rPr>
              <w:t>华春建设工程项目管理有限责任公司</w:t>
            </w:r>
          </w:p>
          <w:p w14:paraId="77CDFD41">
            <w:pPr>
              <w:keepNext w:val="0"/>
              <w:keepLines w:val="0"/>
              <w:pageBreakBefore w:val="0"/>
              <w:widowControl w:val="0"/>
              <w:shd w:val="clear"/>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b/>
                <w:color w:val="auto"/>
                <w:sz w:val="24"/>
                <w:highlight w:val="none"/>
              </w:rPr>
            </w:pPr>
            <w:r>
              <w:rPr>
                <w:rFonts w:hint="eastAsia" w:ascii="宋体" w:hAnsi="宋体"/>
                <w:color w:val="auto"/>
                <w:sz w:val="24"/>
                <w:highlight w:val="none"/>
              </w:rPr>
              <w:t>开户行名称：</w:t>
            </w:r>
            <w:r>
              <w:rPr>
                <w:rFonts w:hint="eastAsia" w:ascii="宋体" w:hAnsi="宋体"/>
                <w:b/>
                <w:color w:val="auto"/>
                <w:sz w:val="24"/>
                <w:highlight w:val="none"/>
              </w:rPr>
              <w:t>平安银行西安分行营业部</w:t>
            </w:r>
          </w:p>
          <w:p w14:paraId="6B6A91A8">
            <w:pPr>
              <w:keepNext w:val="0"/>
              <w:keepLines w:val="0"/>
              <w:pageBreakBefore w:val="0"/>
              <w:widowControl w:val="0"/>
              <w:shd w:val="clear"/>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行  号：</w:t>
            </w:r>
            <w:r>
              <w:rPr>
                <w:rFonts w:hint="eastAsia" w:ascii="宋体" w:hAnsi="宋体"/>
                <w:b/>
                <w:bCs/>
                <w:color w:val="auto"/>
                <w:sz w:val="24"/>
                <w:highlight w:val="none"/>
                <w:lang w:val="en-US" w:eastAsia="zh-CN"/>
              </w:rPr>
              <w:t>307584007998</w:t>
            </w:r>
            <w:r>
              <w:rPr>
                <w:rFonts w:hint="eastAsia" w:ascii="宋体" w:hAnsi="宋体"/>
                <w:color w:val="auto"/>
                <w:sz w:val="24"/>
                <w:highlight w:val="none"/>
                <w:lang w:val="en-US" w:eastAsia="zh-CN"/>
              </w:rPr>
              <w:t xml:space="preserve"> </w:t>
            </w:r>
          </w:p>
          <w:p w14:paraId="4C77E224">
            <w:pPr>
              <w:keepNext w:val="0"/>
              <w:keepLines w:val="0"/>
              <w:pageBreakBefore w:val="0"/>
              <w:widowControl w:val="0"/>
              <w:shd w:val="clear"/>
              <w:kinsoku/>
              <w:wordWrap/>
              <w:overflowPunct/>
              <w:topLinePunct w:val="0"/>
              <w:autoSpaceDE/>
              <w:autoSpaceDN/>
              <w:bidi w:val="0"/>
              <w:adjustRightInd/>
              <w:spacing w:line="320" w:lineRule="exact"/>
              <w:ind w:left="0" w:leftChars="0" w:right="0" w:rightChars="0" w:firstLine="0" w:firstLineChars="0"/>
              <w:textAlignment w:val="auto"/>
              <w:outlineLvl w:val="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账  </w:t>
            </w:r>
            <w:r>
              <w:rPr>
                <w:rFonts w:hint="eastAsia" w:ascii="宋体" w:hAnsi="宋体"/>
                <w:color w:val="auto"/>
                <w:sz w:val="24"/>
                <w:highlight w:val="none"/>
              </w:rPr>
              <w:t>号：</w:t>
            </w:r>
            <w:r>
              <w:rPr>
                <w:rFonts w:hint="eastAsia" w:ascii="宋体" w:hAnsi="宋体"/>
                <w:b/>
                <w:bCs/>
                <w:color w:val="auto"/>
                <w:sz w:val="24"/>
                <w:highlight w:val="none"/>
                <w:lang w:val="en-US" w:eastAsia="zh-CN"/>
              </w:rPr>
              <w:t>30208471002332</w:t>
            </w:r>
          </w:p>
          <w:p w14:paraId="303A86A2">
            <w:pPr>
              <w:pStyle w:val="10"/>
              <w:outlineLvl w:val="9"/>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本账号仅用于磋商保证金的转账</w:t>
            </w:r>
            <w:r>
              <w:rPr>
                <w:rFonts w:hint="eastAsia" w:ascii="宋体" w:hAnsi="宋体"/>
                <w:b/>
                <w:color w:val="auto"/>
                <w:sz w:val="24"/>
                <w:highlight w:val="none"/>
                <w:lang w:eastAsia="zh-CN"/>
              </w:rPr>
              <w:t>）</w:t>
            </w:r>
          </w:p>
          <w:p w14:paraId="134076D3">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color w:val="auto"/>
                <w:sz w:val="24"/>
                <w:highlight w:val="none"/>
                <w:lang w:eastAsia="zh-CN"/>
              </w:rPr>
            </w:pPr>
            <w:r>
              <w:rPr>
                <w:rFonts w:hint="eastAsia" w:ascii="宋体" w:hAnsi="宋体"/>
                <w:color w:val="auto"/>
                <w:sz w:val="24"/>
                <w:highlight w:val="none"/>
              </w:rPr>
              <w:t>汇款用途：</w:t>
            </w:r>
            <w:r>
              <w:rPr>
                <w:rFonts w:hint="eastAsia" w:ascii="宋体" w:hAnsi="宋体" w:eastAsia="宋体" w:cs="宋体"/>
                <w:color w:val="auto"/>
                <w:kern w:val="1"/>
                <w:sz w:val="24"/>
                <w:highlight w:val="none"/>
                <w:u w:val="single"/>
                <w:lang w:val="en-US" w:eastAsia="zh-CN"/>
              </w:rPr>
              <w:t xml:space="preserve">           （项目名称）</w:t>
            </w:r>
            <w:r>
              <w:rPr>
                <w:rFonts w:hint="eastAsia" w:ascii="宋体" w:hAnsi="宋体"/>
                <w:color w:val="auto"/>
                <w:spacing w:val="0"/>
                <w:sz w:val="24"/>
                <w:highlight w:val="none"/>
                <w:u w:val="none"/>
                <w:lang w:val="en-US" w:eastAsia="zh-CN"/>
              </w:rPr>
              <w:t>磋商保证金（可简写），</w:t>
            </w:r>
            <w:r>
              <w:rPr>
                <w:rFonts w:hint="eastAsia" w:ascii="宋体" w:hAnsi="宋体"/>
                <w:color w:val="auto"/>
                <w:sz w:val="24"/>
                <w:highlight w:val="none"/>
              </w:rPr>
              <w:t>开标时供应商须提供</w:t>
            </w:r>
            <w:r>
              <w:rPr>
                <w:rFonts w:hint="eastAsia" w:ascii="宋体" w:hAnsi="宋体"/>
                <w:color w:val="auto"/>
                <w:sz w:val="24"/>
                <w:highlight w:val="none"/>
                <w:lang w:val="en-US" w:eastAsia="zh-CN"/>
              </w:rPr>
              <w:t>磋商</w:t>
            </w:r>
            <w:r>
              <w:rPr>
                <w:rFonts w:hint="eastAsia" w:ascii="宋体" w:hAnsi="宋体"/>
                <w:color w:val="auto"/>
                <w:sz w:val="24"/>
                <w:highlight w:val="none"/>
              </w:rPr>
              <w:t>保证金转账凭证</w:t>
            </w:r>
            <w:r>
              <w:rPr>
                <w:rFonts w:hint="eastAsia" w:ascii="宋体" w:hAnsi="宋体"/>
                <w:color w:val="auto"/>
                <w:sz w:val="24"/>
                <w:highlight w:val="none"/>
                <w:lang w:val="en-US" w:eastAsia="zh-CN"/>
              </w:rPr>
              <w:t>和基本账户信息证明资料</w:t>
            </w:r>
            <w:r>
              <w:rPr>
                <w:rFonts w:hint="eastAsia" w:ascii="宋体" w:hAnsi="宋体"/>
                <w:color w:val="auto"/>
                <w:sz w:val="24"/>
                <w:highlight w:val="none"/>
              </w:rPr>
              <w:t>复印件</w:t>
            </w:r>
            <w:r>
              <w:rPr>
                <w:rFonts w:hint="eastAsia" w:ascii="宋体" w:hAnsi="宋体"/>
                <w:color w:val="auto"/>
                <w:sz w:val="24"/>
                <w:highlight w:val="none"/>
                <w:lang w:val="en-US" w:eastAsia="zh-CN"/>
              </w:rPr>
              <w:t>并</w:t>
            </w:r>
            <w:r>
              <w:rPr>
                <w:rFonts w:hint="eastAsia" w:ascii="宋体" w:hAnsi="宋体"/>
                <w:color w:val="auto"/>
                <w:sz w:val="24"/>
                <w:highlight w:val="none"/>
              </w:rPr>
              <w:t>加盖单位公章</w:t>
            </w:r>
            <w:r>
              <w:rPr>
                <w:rFonts w:hint="eastAsia" w:cs="宋体"/>
                <w:color w:val="auto"/>
                <w:kern w:val="0"/>
                <w:sz w:val="24"/>
                <w:szCs w:val="24"/>
                <w:highlight w:val="none"/>
                <w:lang w:val="en-US" w:eastAsia="zh-CN"/>
              </w:rPr>
              <w:t>或</w:t>
            </w:r>
            <w:r>
              <w:rPr>
                <w:rFonts w:hint="eastAsia" w:ascii="宋体" w:hAnsi="宋体" w:cs="宋体"/>
                <w:color w:val="auto"/>
                <w:sz w:val="24"/>
                <w:szCs w:val="24"/>
                <w:highlight w:val="none"/>
                <w:lang w:val="en-US" w:eastAsia="zh-CN"/>
              </w:rPr>
              <w:t>金融机构、</w:t>
            </w:r>
            <w:r>
              <w:rPr>
                <w:rFonts w:hint="eastAsia" w:cs="宋体"/>
                <w:color w:val="auto"/>
                <w:kern w:val="0"/>
                <w:sz w:val="24"/>
                <w:szCs w:val="24"/>
                <w:highlight w:val="none"/>
                <w:lang w:val="en-US" w:eastAsia="zh-CN"/>
              </w:rPr>
              <w:t>担保机构出具的保函复印件</w:t>
            </w:r>
            <w:r>
              <w:rPr>
                <w:rFonts w:hint="eastAsia" w:ascii="宋体" w:hAnsi="宋体"/>
                <w:color w:val="auto"/>
                <w:sz w:val="24"/>
                <w:highlight w:val="none"/>
              </w:rPr>
              <w:t>，否则视为自动放弃投标。磋商保证金的有效期与磋商有效期一致。</w:t>
            </w:r>
            <w:r>
              <w:rPr>
                <w:rFonts w:hint="eastAsia" w:ascii="宋体" w:hAnsi="宋体" w:cs="宋体"/>
                <w:color w:val="auto"/>
                <w:sz w:val="24"/>
                <w:szCs w:val="24"/>
                <w:highlight w:val="none"/>
                <w:lang w:val="en-US" w:eastAsia="zh-CN"/>
              </w:rPr>
              <w:t>金融机构、</w:t>
            </w:r>
            <w:r>
              <w:rPr>
                <w:rFonts w:hint="eastAsia" w:ascii="宋体" w:hAnsi="宋体"/>
                <w:color w:val="auto"/>
                <w:sz w:val="24"/>
                <w:highlight w:val="none"/>
              </w:rPr>
              <w:t>担保机构出具的保函的有效期为磋商有效期延长一个月。</w:t>
            </w:r>
          </w:p>
          <w:p w14:paraId="7B7CBCBD">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color w:val="auto"/>
                <w:sz w:val="24"/>
                <w:highlight w:val="none"/>
              </w:rPr>
            </w:pPr>
            <w:r>
              <w:rPr>
                <w:rFonts w:hint="eastAsia" w:ascii="宋体" w:hAnsi="宋体" w:cs="宋体"/>
                <w:b/>
                <w:color w:val="auto"/>
                <w:kern w:val="1"/>
                <w:sz w:val="24"/>
                <w:highlight w:val="none"/>
              </w:rPr>
              <w:t>请转款时务必在摘要处注明项目名称，同时请电话查询是否到账：（</w:t>
            </w:r>
            <w:r>
              <w:rPr>
                <w:rFonts w:hint="eastAsia" w:ascii="宋体" w:hAnsi="宋体" w:cs="宋体"/>
                <w:b/>
                <w:color w:val="auto"/>
                <w:kern w:val="1"/>
                <w:sz w:val="24"/>
                <w:highlight w:val="none"/>
                <w:lang w:val="en-US" w:eastAsia="zh-CN"/>
              </w:rPr>
              <w:t>0913-8219328</w:t>
            </w:r>
            <w:r>
              <w:rPr>
                <w:rFonts w:hint="eastAsia" w:ascii="宋体" w:hAnsi="宋体" w:cs="宋体"/>
                <w:b/>
                <w:color w:val="auto"/>
                <w:kern w:val="1"/>
                <w:sz w:val="24"/>
                <w:highlight w:val="none"/>
              </w:rPr>
              <w:t>）。</w:t>
            </w:r>
          </w:p>
        </w:tc>
      </w:tr>
      <w:tr w14:paraId="7A0D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774" w:type="dxa"/>
            <w:noWrap w:val="0"/>
            <w:vAlign w:val="center"/>
          </w:tcPr>
          <w:p w14:paraId="03054D15">
            <w:pPr>
              <w:spacing w:line="420" w:lineRule="exact"/>
              <w:jc w:val="center"/>
              <w:outlineLvl w:val="9"/>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18</w:t>
            </w:r>
          </w:p>
        </w:tc>
        <w:tc>
          <w:tcPr>
            <w:tcW w:w="2022" w:type="dxa"/>
            <w:noWrap w:val="0"/>
            <w:vAlign w:val="center"/>
          </w:tcPr>
          <w:p w14:paraId="29F44DAF">
            <w:pPr>
              <w:spacing w:line="400" w:lineRule="exact"/>
              <w:jc w:val="center"/>
              <w:outlineLvl w:val="9"/>
              <w:rPr>
                <w:rFonts w:hint="eastAsia" w:ascii="宋体" w:hAnsi="宋体"/>
                <w:color w:val="auto"/>
                <w:sz w:val="24"/>
                <w:highlight w:val="none"/>
              </w:rPr>
            </w:pPr>
            <w:r>
              <w:rPr>
                <w:rFonts w:hint="eastAsia" w:ascii="宋体" w:hAnsi="宋体"/>
                <w:color w:val="auto"/>
                <w:sz w:val="24"/>
                <w:highlight w:val="none"/>
                <w:lang w:eastAsia="zh-CN"/>
              </w:rPr>
              <w:t>招标</w:t>
            </w:r>
            <w:r>
              <w:rPr>
                <w:rFonts w:hint="eastAsia" w:ascii="宋体" w:hAnsi="宋体"/>
                <w:color w:val="auto"/>
                <w:sz w:val="24"/>
                <w:highlight w:val="none"/>
              </w:rPr>
              <w:t>代理</w:t>
            </w:r>
            <w:r>
              <w:rPr>
                <w:rFonts w:hint="eastAsia" w:ascii="宋体" w:hAnsi="宋体"/>
                <w:color w:val="auto"/>
                <w:sz w:val="24"/>
                <w:highlight w:val="none"/>
                <w:lang w:val="en-US" w:eastAsia="zh-CN"/>
              </w:rPr>
              <w:t>服务</w:t>
            </w:r>
            <w:r>
              <w:rPr>
                <w:rFonts w:hint="eastAsia" w:ascii="宋体" w:hAnsi="宋体"/>
                <w:color w:val="auto"/>
                <w:sz w:val="24"/>
                <w:highlight w:val="none"/>
              </w:rPr>
              <w:t>费</w:t>
            </w:r>
            <w:r>
              <w:rPr>
                <w:rFonts w:hint="eastAsia" w:ascii="宋体" w:hAnsi="宋体"/>
                <w:color w:val="auto"/>
                <w:sz w:val="24"/>
                <w:highlight w:val="none"/>
                <w:lang w:eastAsia="zh-CN"/>
              </w:rPr>
              <w:t>、</w:t>
            </w:r>
            <w:r>
              <w:rPr>
                <w:rFonts w:hint="eastAsia" w:ascii="宋体" w:hAnsi="宋体" w:cs="Times New Roman"/>
                <w:color w:val="auto"/>
                <w:sz w:val="24"/>
                <w:highlight w:val="none"/>
                <w:lang w:val="en-US" w:eastAsia="zh-CN"/>
              </w:rPr>
              <w:t>造价咨询服务费</w:t>
            </w:r>
            <w:r>
              <w:rPr>
                <w:rFonts w:hint="eastAsia" w:ascii="宋体" w:hAnsi="宋体"/>
                <w:color w:val="auto"/>
                <w:sz w:val="24"/>
                <w:highlight w:val="none"/>
              </w:rPr>
              <w:t>的收费依据及支付依据</w:t>
            </w:r>
          </w:p>
        </w:tc>
        <w:tc>
          <w:tcPr>
            <w:tcW w:w="7088" w:type="dxa"/>
            <w:noWrap w:val="0"/>
            <w:vAlign w:val="center"/>
          </w:tcPr>
          <w:p w14:paraId="0F30071B">
            <w:pPr>
              <w:spacing w:line="400" w:lineRule="exact"/>
              <w:jc w:val="left"/>
              <w:outlineLvl w:val="9"/>
              <w:rPr>
                <w:rFonts w:hint="default"/>
                <w:color w:val="auto"/>
                <w:highlight w:val="none"/>
                <w:lang w:val="en-US"/>
              </w:rPr>
            </w:pPr>
            <w:r>
              <w:rPr>
                <w:rFonts w:hint="eastAsia" w:ascii="宋体" w:hAnsi="宋体" w:cs="宋体"/>
                <w:kern w:val="0"/>
                <w:sz w:val="24"/>
                <w:szCs w:val="24"/>
                <w:highlight w:val="none"/>
                <w:lang w:val="en-US" w:eastAsia="zh-CN"/>
              </w:rPr>
              <w:t>招标代理服务费参照国家计委印发《招标代理服务收费管理暂行办法》的通知（计价格</w:t>
            </w:r>
            <w:r>
              <w:rPr>
                <w:rFonts w:hint="eastAsia" w:ascii="宋体" w:hAnsi="宋体" w:eastAsia="宋体" w:cs="宋体"/>
                <w:sz w:val="24"/>
                <w:szCs w:val="24"/>
              </w:rPr>
              <w:t>〔</w:t>
            </w:r>
            <w:r>
              <w:rPr>
                <w:rFonts w:hint="eastAsia" w:ascii="宋体" w:hAnsi="宋体" w:cs="宋体"/>
                <w:kern w:val="0"/>
                <w:sz w:val="24"/>
                <w:szCs w:val="24"/>
                <w:highlight w:val="none"/>
                <w:lang w:val="en-US" w:eastAsia="zh-CN"/>
              </w:rPr>
              <w:t>2002</w:t>
            </w:r>
            <w:r>
              <w:rPr>
                <w:rFonts w:hint="eastAsia" w:ascii="宋体" w:hAnsi="宋体" w:eastAsia="宋体" w:cs="宋体"/>
                <w:sz w:val="24"/>
                <w:szCs w:val="24"/>
              </w:rPr>
              <w:t>〕</w:t>
            </w:r>
            <w:r>
              <w:rPr>
                <w:rFonts w:hint="eastAsia" w:ascii="宋体" w:hAnsi="宋体" w:cs="宋体"/>
                <w:kern w:val="0"/>
                <w:sz w:val="24"/>
                <w:szCs w:val="24"/>
                <w:highlight w:val="none"/>
                <w:lang w:val="en-US" w:eastAsia="zh-CN"/>
              </w:rPr>
              <w:t>1980号）计算，下浮25%收取，计入工程造价，由成交供应商垫付。造价咨询服务费按（陕价行发</w:t>
            </w:r>
            <w:r>
              <w:rPr>
                <w:rFonts w:hint="eastAsia" w:ascii="宋体" w:hAnsi="宋体" w:eastAsia="宋体" w:cs="宋体"/>
                <w:sz w:val="24"/>
                <w:szCs w:val="24"/>
              </w:rPr>
              <w:t>〔</w:t>
            </w:r>
            <w:r>
              <w:rPr>
                <w:rFonts w:hint="eastAsia" w:ascii="宋体" w:hAnsi="宋体" w:cs="宋体"/>
                <w:kern w:val="0"/>
                <w:sz w:val="24"/>
                <w:szCs w:val="24"/>
                <w:highlight w:val="none"/>
                <w:lang w:val="en-US" w:eastAsia="zh-CN"/>
              </w:rPr>
              <w:t>2014</w:t>
            </w:r>
            <w:r>
              <w:rPr>
                <w:rFonts w:hint="eastAsia" w:ascii="宋体" w:hAnsi="宋体" w:eastAsia="宋体" w:cs="宋体"/>
                <w:sz w:val="24"/>
                <w:szCs w:val="24"/>
              </w:rPr>
              <w:t>〕</w:t>
            </w:r>
            <w:r>
              <w:rPr>
                <w:rFonts w:hint="eastAsia" w:ascii="宋体" w:hAnsi="宋体" w:cs="宋体"/>
                <w:kern w:val="0"/>
                <w:sz w:val="24"/>
                <w:szCs w:val="24"/>
                <w:highlight w:val="none"/>
                <w:lang w:val="en-US" w:eastAsia="zh-CN"/>
              </w:rPr>
              <w:t>88号文件）计算，下浮28%收取，不计入工程造价，由成交供应商垫付。若本次招标失败（非代理机构原因），招标代理服务费和造价咨询服务费由采购人支付。具体金额详见中标（成交）结果公告，在领取成交通知书时向采购代理机构一次付清（现金或转账）。</w:t>
            </w:r>
          </w:p>
        </w:tc>
      </w:tr>
      <w:tr w14:paraId="1A1C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4" w:type="dxa"/>
            <w:noWrap w:val="0"/>
            <w:vAlign w:val="center"/>
          </w:tcPr>
          <w:p w14:paraId="534D220A">
            <w:pPr>
              <w:spacing w:line="420" w:lineRule="exact"/>
              <w:jc w:val="center"/>
              <w:outlineLvl w:val="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2022" w:type="dxa"/>
            <w:noWrap w:val="0"/>
            <w:vAlign w:val="center"/>
          </w:tcPr>
          <w:p w14:paraId="383787A8">
            <w:pPr>
              <w:spacing w:line="400" w:lineRule="exact"/>
              <w:jc w:val="center"/>
              <w:outlineLvl w:val="9"/>
              <w:rPr>
                <w:rFonts w:hint="default"/>
                <w:color w:val="auto"/>
                <w:highlight w:val="none"/>
                <w:lang w:val="en-US" w:eastAsia="zh-CN"/>
              </w:rPr>
            </w:pPr>
            <w:r>
              <w:rPr>
                <w:rFonts w:hint="eastAsia" w:ascii="宋体" w:hAnsi="宋体" w:cs="Times New Roman"/>
                <w:color w:val="auto"/>
                <w:sz w:val="24"/>
                <w:highlight w:val="none"/>
                <w:lang w:val="en-US" w:eastAsia="zh-CN"/>
              </w:rPr>
              <w:t>最高限价</w:t>
            </w:r>
          </w:p>
        </w:tc>
        <w:tc>
          <w:tcPr>
            <w:tcW w:w="7088" w:type="dxa"/>
            <w:noWrap w:val="0"/>
            <w:vAlign w:val="center"/>
          </w:tcPr>
          <w:p w14:paraId="6CBC247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val="en-US" w:eastAsia="zh-CN"/>
              </w:rPr>
              <w:t>贰佰贰拾贰万叁仟伍佰柒拾元肆角肆分</w:t>
            </w:r>
            <w:r>
              <w:rPr>
                <w:rFonts w:hint="eastAsia" w:ascii="宋体" w:hAnsi="宋体" w:eastAsia="宋体" w:cs="Times New Roman"/>
                <w:color w:val="auto"/>
                <w:sz w:val="24"/>
                <w:highlight w:val="none"/>
                <w:lang w:val="en-US" w:eastAsia="zh-CN"/>
              </w:rPr>
              <w:t>（2,223,570.44元）</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 xml:space="preserve">                         </w:t>
            </w:r>
          </w:p>
          <w:p w14:paraId="7DC95C9F">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宋体" w:hAnsi="宋体"/>
                <w:color w:val="auto"/>
                <w:sz w:val="24"/>
                <w:highlight w:val="none"/>
              </w:rPr>
            </w:pPr>
            <w:r>
              <w:rPr>
                <w:rFonts w:hint="eastAsia" w:ascii="宋体" w:hAnsi="宋体" w:eastAsia="宋体" w:cs="Times New Roman"/>
                <w:color w:val="auto"/>
                <w:sz w:val="24"/>
                <w:highlight w:val="none"/>
              </w:rPr>
              <w:t>任何超过此</w:t>
            </w:r>
            <w:r>
              <w:rPr>
                <w:rFonts w:hint="eastAsia" w:ascii="宋体" w:hAnsi="宋体" w:eastAsia="宋体" w:cs="Times New Roman"/>
                <w:color w:val="auto"/>
                <w:sz w:val="24"/>
                <w:highlight w:val="none"/>
                <w:lang w:val="en-US" w:eastAsia="zh-CN"/>
              </w:rPr>
              <w:t>价</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磋商</w:t>
            </w:r>
            <w:r>
              <w:rPr>
                <w:rFonts w:hint="eastAsia" w:ascii="宋体" w:hAnsi="宋体" w:eastAsia="宋体" w:cs="Times New Roman"/>
                <w:color w:val="auto"/>
                <w:sz w:val="24"/>
                <w:highlight w:val="none"/>
              </w:rPr>
              <w:t>报价，</w:t>
            </w:r>
            <w:r>
              <w:rPr>
                <w:rFonts w:hint="eastAsia" w:ascii="宋体" w:hAnsi="宋体"/>
                <w:color w:val="auto"/>
                <w:sz w:val="24"/>
                <w:highlight w:val="none"/>
              </w:rPr>
              <w:t>采购人不予接受。</w:t>
            </w:r>
          </w:p>
        </w:tc>
      </w:tr>
      <w:tr w14:paraId="6600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74" w:type="dxa"/>
            <w:noWrap w:val="0"/>
            <w:vAlign w:val="center"/>
          </w:tcPr>
          <w:p w14:paraId="4903B4AB">
            <w:pPr>
              <w:spacing w:line="420" w:lineRule="exact"/>
              <w:jc w:val="center"/>
              <w:outlineLvl w:val="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022" w:type="dxa"/>
            <w:noWrap w:val="0"/>
            <w:vAlign w:val="center"/>
          </w:tcPr>
          <w:p w14:paraId="1A0A4AF2">
            <w:pPr>
              <w:spacing w:line="400" w:lineRule="exact"/>
              <w:jc w:val="center"/>
              <w:outlineLvl w:val="9"/>
              <w:rPr>
                <w:rFonts w:hint="eastAsia" w:ascii="宋体" w:hAnsi="宋体"/>
                <w:color w:val="auto"/>
                <w:sz w:val="24"/>
              </w:rPr>
            </w:pPr>
            <w:r>
              <w:rPr>
                <w:rFonts w:hint="eastAsia" w:ascii="宋体" w:hAnsi="宋体"/>
                <w:color w:val="auto"/>
                <w:sz w:val="24"/>
              </w:rPr>
              <w:t>递交磋商响应文件截止时间、地点</w:t>
            </w:r>
          </w:p>
        </w:tc>
        <w:tc>
          <w:tcPr>
            <w:tcW w:w="7088" w:type="dxa"/>
            <w:noWrap w:val="0"/>
            <w:vAlign w:val="center"/>
          </w:tcPr>
          <w:p w14:paraId="505DAF93">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宋体" w:hAnsi="宋体" w:eastAsia="宋体"/>
                <w:color w:val="auto"/>
                <w:sz w:val="24"/>
                <w:highlight w:val="none"/>
                <w:lang w:eastAsia="zh-CN"/>
              </w:rPr>
            </w:pPr>
            <w:r>
              <w:rPr>
                <w:rFonts w:hint="eastAsia" w:ascii="宋体" w:hAnsi="宋体"/>
                <w:color w:val="auto"/>
                <w:sz w:val="24"/>
                <w:highlight w:val="none"/>
              </w:rPr>
              <w:t>份 数：正本一</w:t>
            </w:r>
            <w:r>
              <w:rPr>
                <w:rFonts w:hint="eastAsia" w:ascii="宋体" w:hAnsi="宋体"/>
                <w:color w:val="auto"/>
                <w:sz w:val="24"/>
                <w:highlight w:val="none"/>
                <w:lang w:eastAsia="zh-CN"/>
              </w:rPr>
              <w:t>份</w:t>
            </w:r>
            <w:r>
              <w:rPr>
                <w:rFonts w:hint="eastAsia" w:ascii="宋体" w:hAnsi="宋体"/>
                <w:color w:val="auto"/>
                <w:sz w:val="24"/>
                <w:highlight w:val="none"/>
              </w:rPr>
              <w:t>、副本</w:t>
            </w:r>
            <w:r>
              <w:rPr>
                <w:rFonts w:hint="eastAsia" w:ascii="宋体" w:hAnsi="宋体"/>
                <w:color w:val="auto"/>
                <w:sz w:val="24"/>
                <w:highlight w:val="none"/>
                <w:lang w:val="en-US" w:eastAsia="zh-CN"/>
              </w:rPr>
              <w:t>三份</w:t>
            </w:r>
            <w:r>
              <w:rPr>
                <w:rFonts w:hint="eastAsia" w:ascii="宋体" w:hAnsi="宋体"/>
                <w:color w:val="auto"/>
                <w:sz w:val="24"/>
                <w:highlight w:val="none"/>
              </w:rPr>
              <w:t>及电子U盘</w:t>
            </w:r>
            <w:r>
              <w:rPr>
                <w:rFonts w:hint="eastAsia" w:ascii="宋体" w:hAnsi="宋体"/>
                <w:color w:val="auto"/>
                <w:sz w:val="24"/>
                <w:highlight w:val="none"/>
                <w:lang w:val="en-US" w:eastAsia="zh-CN"/>
              </w:rPr>
              <w:t>三份</w:t>
            </w:r>
          </w:p>
          <w:p w14:paraId="1F611848">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宋体" w:hAnsi="宋体"/>
                <w:color w:val="auto"/>
                <w:sz w:val="24"/>
                <w:highlight w:val="none"/>
              </w:rPr>
            </w:pPr>
            <w:r>
              <w:rPr>
                <w:rFonts w:hint="eastAsia" w:ascii="宋体" w:hAnsi="宋体"/>
                <w:color w:val="auto"/>
                <w:sz w:val="24"/>
                <w:highlight w:val="none"/>
              </w:rPr>
              <w:t>时 间：</w:t>
            </w:r>
            <w:r>
              <w:rPr>
                <w:rFonts w:hint="eastAsia" w:ascii="宋体" w:hAnsi="宋体"/>
                <w:color w:val="auto"/>
                <w:sz w:val="24"/>
                <w:highlight w:val="none"/>
                <w:lang w:val="en-US" w:eastAsia="zh-CN"/>
              </w:rPr>
              <w:t>2025</w:t>
            </w:r>
            <w:r>
              <w:rPr>
                <w:rFonts w:hint="eastAsia" w:ascii="宋体" w:hAnsi="宋体"/>
                <w:color w:val="auto"/>
                <w:sz w:val="24"/>
                <w:highlight w:val="none"/>
              </w:rPr>
              <w:t>年</w:t>
            </w:r>
            <w:r>
              <w:rPr>
                <w:rFonts w:hint="eastAsia" w:ascii="宋体" w:hAnsi="宋体"/>
                <w:color w:val="auto"/>
                <w:sz w:val="24"/>
                <w:highlight w:val="none"/>
                <w:lang w:val="en-US" w:eastAsia="zh-CN"/>
              </w:rPr>
              <w:t>06</w:t>
            </w:r>
            <w:r>
              <w:rPr>
                <w:rFonts w:hint="eastAsia" w:ascii="宋体" w:hAnsi="宋体"/>
                <w:color w:val="auto"/>
                <w:sz w:val="24"/>
                <w:highlight w:val="none"/>
              </w:rPr>
              <w:t>月</w:t>
            </w:r>
            <w:r>
              <w:rPr>
                <w:rFonts w:hint="eastAsia" w:ascii="宋体" w:hAnsi="宋体"/>
                <w:color w:val="auto"/>
                <w:sz w:val="24"/>
                <w:highlight w:val="none"/>
                <w:lang w:val="en-US" w:eastAsia="zh-CN"/>
              </w:rPr>
              <w:t>04</w:t>
            </w:r>
            <w:r>
              <w:rPr>
                <w:rFonts w:hint="eastAsia"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(北京时间)</w:t>
            </w:r>
          </w:p>
          <w:p w14:paraId="7F1D0536">
            <w:pPr>
              <w:keepNext w:val="0"/>
              <w:keepLines w:val="0"/>
              <w:pageBreakBefore w:val="0"/>
              <w:widowControl w:val="0"/>
              <w:tabs>
                <w:tab w:val="left" w:pos="1080"/>
                <w:tab w:val="left" w:pos="3240"/>
              </w:tabs>
              <w:kinsoku/>
              <w:wordWrap/>
              <w:overflowPunct/>
              <w:topLinePunct w:val="0"/>
              <w:autoSpaceDE/>
              <w:autoSpaceDN/>
              <w:bidi w:val="0"/>
              <w:adjustRightInd/>
              <w:snapToGrid/>
              <w:spacing w:line="36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地 点：华春众创工场（富平）</w:t>
            </w:r>
            <w:r>
              <w:rPr>
                <w:rFonts w:hint="eastAsia" w:ascii="宋体" w:hAnsi="宋体"/>
                <w:color w:val="auto"/>
                <w:sz w:val="24"/>
                <w:highlight w:val="none"/>
                <w:lang w:val="en-US" w:eastAsia="zh-CN"/>
              </w:rPr>
              <w:t>四楼</w:t>
            </w:r>
            <w:r>
              <w:rPr>
                <w:rFonts w:hint="eastAsia" w:ascii="宋体" w:hAnsi="宋体"/>
                <w:color w:val="auto"/>
                <w:sz w:val="24"/>
                <w:highlight w:val="none"/>
              </w:rPr>
              <w:t>会议室</w:t>
            </w:r>
          </w:p>
          <w:p w14:paraId="67D45BA8">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宋体" w:hAnsi="宋体"/>
                <w:color w:val="auto"/>
                <w:sz w:val="24"/>
                <w:highlight w:val="none"/>
              </w:rPr>
            </w:pPr>
            <w:r>
              <w:rPr>
                <w:rFonts w:hint="eastAsia" w:ascii="宋体" w:hAnsi="宋体"/>
                <w:color w:val="auto"/>
                <w:sz w:val="24"/>
                <w:highlight w:val="none"/>
              </w:rPr>
              <w:t>（详细地址：富平县富兴路中段西侧紫御台B区商务楼四层）</w:t>
            </w:r>
          </w:p>
        </w:tc>
      </w:tr>
      <w:tr w14:paraId="2D5D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4" w:type="dxa"/>
            <w:noWrap w:val="0"/>
            <w:vAlign w:val="center"/>
          </w:tcPr>
          <w:p w14:paraId="23C0C1AF">
            <w:pPr>
              <w:spacing w:line="420" w:lineRule="exact"/>
              <w:jc w:val="center"/>
              <w:outlineLvl w:val="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2022" w:type="dxa"/>
            <w:noWrap w:val="0"/>
            <w:vAlign w:val="center"/>
          </w:tcPr>
          <w:p w14:paraId="029F5535">
            <w:pPr>
              <w:spacing w:line="400" w:lineRule="exact"/>
              <w:jc w:val="center"/>
              <w:outlineLvl w:val="9"/>
              <w:rPr>
                <w:rFonts w:hint="eastAsia" w:ascii="宋体" w:hAnsi="宋体"/>
                <w:color w:val="auto"/>
                <w:sz w:val="24"/>
              </w:rPr>
            </w:pPr>
            <w:r>
              <w:rPr>
                <w:rFonts w:hint="eastAsia" w:ascii="宋体" w:hAnsi="宋体"/>
                <w:color w:val="auto"/>
                <w:sz w:val="24"/>
              </w:rPr>
              <w:t>开标时间及地点</w:t>
            </w:r>
          </w:p>
        </w:tc>
        <w:tc>
          <w:tcPr>
            <w:tcW w:w="7088" w:type="dxa"/>
            <w:noWrap w:val="0"/>
            <w:vAlign w:val="center"/>
          </w:tcPr>
          <w:p w14:paraId="0DF47E46">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宋体" w:hAnsi="宋体"/>
                <w:color w:val="auto"/>
                <w:sz w:val="24"/>
                <w:highlight w:val="none"/>
              </w:rPr>
            </w:pPr>
            <w:r>
              <w:rPr>
                <w:rFonts w:hint="eastAsia" w:ascii="宋体" w:hAnsi="宋体"/>
                <w:color w:val="auto"/>
                <w:sz w:val="24"/>
                <w:highlight w:val="none"/>
              </w:rPr>
              <w:t>开标时间：</w:t>
            </w:r>
            <w:r>
              <w:rPr>
                <w:rFonts w:hint="eastAsia" w:ascii="宋体" w:hAnsi="宋体"/>
                <w:color w:val="auto"/>
                <w:sz w:val="24"/>
                <w:highlight w:val="none"/>
                <w:lang w:val="en-US" w:eastAsia="zh-CN"/>
              </w:rPr>
              <w:t>2025</w:t>
            </w:r>
            <w:r>
              <w:rPr>
                <w:rFonts w:hint="eastAsia" w:ascii="宋体" w:hAnsi="宋体"/>
                <w:color w:val="auto"/>
                <w:sz w:val="24"/>
                <w:highlight w:val="none"/>
              </w:rPr>
              <w:t>年</w:t>
            </w:r>
            <w:r>
              <w:rPr>
                <w:rFonts w:hint="eastAsia" w:ascii="宋体" w:hAnsi="宋体"/>
                <w:color w:val="auto"/>
                <w:sz w:val="24"/>
                <w:highlight w:val="none"/>
                <w:lang w:val="en-US" w:eastAsia="zh-CN"/>
              </w:rPr>
              <w:t>06</w:t>
            </w:r>
            <w:r>
              <w:rPr>
                <w:rFonts w:hint="eastAsia" w:ascii="宋体" w:hAnsi="宋体"/>
                <w:color w:val="auto"/>
                <w:sz w:val="24"/>
                <w:highlight w:val="none"/>
              </w:rPr>
              <w:t>月</w:t>
            </w:r>
            <w:r>
              <w:rPr>
                <w:rFonts w:hint="eastAsia" w:ascii="宋体" w:hAnsi="宋体"/>
                <w:color w:val="auto"/>
                <w:sz w:val="24"/>
                <w:highlight w:val="none"/>
                <w:lang w:val="en-US" w:eastAsia="zh-CN"/>
              </w:rPr>
              <w:t>04</w:t>
            </w:r>
            <w:r>
              <w:rPr>
                <w:rFonts w:hint="eastAsia"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(北京时间)</w:t>
            </w:r>
          </w:p>
          <w:p w14:paraId="3B67F2C8">
            <w:pPr>
              <w:keepNext w:val="0"/>
              <w:keepLines w:val="0"/>
              <w:pageBreakBefore w:val="0"/>
              <w:widowControl w:val="0"/>
              <w:tabs>
                <w:tab w:val="left" w:pos="1080"/>
                <w:tab w:val="left" w:pos="3240"/>
              </w:tabs>
              <w:kinsoku/>
              <w:wordWrap/>
              <w:overflowPunct/>
              <w:topLinePunct w:val="0"/>
              <w:autoSpaceDE/>
              <w:autoSpaceDN/>
              <w:bidi w:val="0"/>
              <w:adjustRightInd/>
              <w:snapToGrid/>
              <w:spacing w:line="360" w:lineRule="exact"/>
              <w:textAlignment w:val="auto"/>
              <w:outlineLvl w:val="9"/>
              <w:rPr>
                <w:rFonts w:hint="eastAsia" w:ascii="宋体" w:hAnsi="宋体"/>
                <w:color w:val="auto"/>
                <w:sz w:val="24"/>
                <w:highlight w:val="none"/>
              </w:rPr>
            </w:pPr>
            <w:r>
              <w:rPr>
                <w:rFonts w:hint="eastAsia" w:ascii="宋体" w:hAnsi="宋体"/>
                <w:color w:val="auto"/>
                <w:sz w:val="24"/>
                <w:highlight w:val="none"/>
              </w:rPr>
              <w:t>开标地点：华春众创工场（富平）</w:t>
            </w:r>
            <w:r>
              <w:rPr>
                <w:rFonts w:hint="eastAsia" w:ascii="宋体" w:hAnsi="宋体"/>
                <w:color w:val="auto"/>
                <w:sz w:val="24"/>
                <w:highlight w:val="none"/>
                <w:lang w:val="en-US" w:eastAsia="zh-CN"/>
              </w:rPr>
              <w:t>四楼</w:t>
            </w:r>
            <w:r>
              <w:rPr>
                <w:rFonts w:hint="eastAsia" w:ascii="宋体" w:hAnsi="宋体"/>
                <w:color w:val="auto"/>
                <w:sz w:val="24"/>
                <w:highlight w:val="none"/>
              </w:rPr>
              <w:t>会议室</w:t>
            </w:r>
          </w:p>
          <w:p w14:paraId="5DFBC429">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宋体" w:hAnsi="宋体"/>
                <w:color w:val="auto"/>
                <w:sz w:val="24"/>
                <w:highlight w:val="none"/>
              </w:rPr>
            </w:pPr>
            <w:r>
              <w:rPr>
                <w:rFonts w:hint="eastAsia" w:ascii="宋体" w:hAnsi="宋体"/>
                <w:color w:val="auto"/>
                <w:sz w:val="24"/>
                <w:highlight w:val="none"/>
              </w:rPr>
              <w:t>（详细地址：富平县富兴路中段西侧紫御台B区商务楼四层）</w:t>
            </w:r>
          </w:p>
        </w:tc>
      </w:tr>
      <w:tr w14:paraId="04AA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774" w:type="dxa"/>
            <w:noWrap w:val="0"/>
            <w:vAlign w:val="center"/>
          </w:tcPr>
          <w:p w14:paraId="44017FA1">
            <w:pPr>
              <w:spacing w:line="420" w:lineRule="exact"/>
              <w:jc w:val="center"/>
              <w:outlineLvl w:val="9"/>
              <w:rPr>
                <w:rFonts w:hint="default" w:ascii="宋体" w:hAnsi="宋体"/>
                <w:color w:val="auto"/>
                <w:sz w:val="24"/>
                <w:highlight w:val="none"/>
                <w:lang w:val="en-US"/>
              </w:rPr>
            </w:pPr>
            <w:r>
              <w:rPr>
                <w:rFonts w:hint="eastAsia" w:ascii="宋体" w:hAnsi="宋体"/>
                <w:color w:val="auto"/>
                <w:sz w:val="24"/>
                <w:highlight w:val="none"/>
                <w:lang w:val="en-US" w:eastAsia="zh-CN"/>
              </w:rPr>
              <w:t>22</w:t>
            </w:r>
          </w:p>
        </w:tc>
        <w:tc>
          <w:tcPr>
            <w:tcW w:w="2022" w:type="dxa"/>
            <w:noWrap w:val="0"/>
            <w:vAlign w:val="center"/>
          </w:tcPr>
          <w:p w14:paraId="2BD65AD1">
            <w:pPr>
              <w:jc w:val="center"/>
              <w:outlineLvl w:val="9"/>
              <w:rPr>
                <w:rFonts w:hint="eastAsia" w:ascii="宋体" w:hAnsi="宋体"/>
                <w:color w:val="auto"/>
                <w:sz w:val="24"/>
              </w:rPr>
            </w:pPr>
            <w:r>
              <w:rPr>
                <w:rFonts w:hint="eastAsia" w:ascii="宋体" w:hAnsi="宋体" w:cs="宋体"/>
                <w:color w:val="auto"/>
                <w:kern w:val="1"/>
                <w:sz w:val="24"/>
                <w:lang w:eastAsia="zh-CN"/>
              </w:rPr>
              <w:t>质疑与投诉</w:t>
            </w:r>
          </w:p>
        </w:tc>
        <w:tc>
          <w:tcPr>
            <w:tcW w:w="7088" w:type="dxa"/>
            <w:noWrap w:val="0"/>
            <w:vAlign w:val="center"/>
          </w:tcPr>
          <w:p w14:paraId="42832694">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outlineLvl w:val="9"/>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质疑、投诉的接收和处理严格按照</w:t>
            </w:r>
            <w:r>
              <w:rPr>
                <w:rFonts w:hint="eastAsia" w:ascii="宋体" w:hAnsi="宋体" w:cs="宋体"/>
                <w:color w:val="auto"/>
                <w:kern w:val="1"/>
                <w:sz w:val="24"/>
                <w:highlight w:val="none"/>
                <w:lang w:val="en-US" w:eastAsia="zh-CN"/>
              </w:rPr>
              <w:t>《中华人民共和国政府采购法》《政府采购供应商投诉处理办法》《政府采购质疑和投诉办法》《财政部关于加强政府采购供应</w:t>
            </w:r>
            <w:r>
              <w:rPr>
                <w:rFonts w:hint="eastAsia" w:ascii="宋体" w:hAnsi="宋体" w:cs="宋体"/>
                <w:color w:val="auto"/>
                <w:kern w:val="1"/>
                <w:sz w:val="24"/>
                <w:lang w:val="en-US" w:eastAsia="zh-CN"/>
              </w:rPr>
              <w:t>商投诉受理审查工作的通知》等的相关规定办理。</w:t>
            </w:r>
          </w:p>
          <w:p w14:paraId="4BA93BE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投诉联系方式：0913-8219328</w:t>
            </w:r>
          </w:p>
          <w:p w14:paraId="0914011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color w:val="auto"/>
                <w:sz w:val="24"/>
              </w:rPr>
            </w:pPr>
            <w:r>
              <w:rPr>
                <w:rFonts w:hint="eastAsia" w:ascii="宋体" w:hAnsi="宋体" w:cs="宋体"/>
                <w:color w:val="auto"/>
                <w:kern w:val="1"/>
                <w:sz w:val="24"/>
                <w:lang w:val="en-US" w:eastAsia="zh-CN"/>
              </w:rPr>
              <w:t>投诉联系地址：同报名地址</w:t>
            </w:r>
          </w:p>
        </w:tc>
      </w:tr>
      <w:tr w14:paraId="6DF7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74" w:type="dxa"/>
            <w:noWrap w:val="0"/>
            <w:vAlign w:val="center"/>
          </w:tcPr>
          <w:p w14:paraId="4ABE799F">
            <w:pPr>
              <w:spacing w:line="420" w:lineRule="exact"/>
              <w:jc w:val="center"/>
              <w:outlineLvl w:val="9"/>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3</w:t>
            </w:r>
          </w:p>
        </w:tc>
        <w:tc>
          <w:tcPr>
            <w:tcW w:w="2022" w:type="dxa"/>
            <w:noWrap w:val="0"/>
            <w:vAlign w:val="center"/>
          </w:tcPr>
          <w:p w14:paraId="1895B49A">
            <w:pPr>
              <w:spacing w:line="400" w:lineRule="exact"/>
              <w:ind w:left="960" w:hanging="960" w:hangingChars="400"/>
              <w:outlineLvl w:val="9"/>
              <w:rPr>
                <w:rFonts w:hint="eastAsia" w:ascii="宋体" w:hAnsi="宋体"/>
                <w:color w:val="auto"/>
                <w:sz w:val="24"/>
              </w:rPr>
            </w:pPr>
            <w:r>
              <w:rPr>
                <w:rFonts w:hint="eastAsia" w:ascii="宋体" w:hAnsi="宋体"/>
                <w:color w:val="auto"/>
                <w:sz w:val="24"/>
              </w:rPr>
              <w:t>磋商报价次数、磋</w:t>
            </w:r>
          </w:p>
          <w:p w14:paraId="081F1C1F">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color w:val="auto"/>
                <w:szCs w:val="21"/>
              </w:rPr>
            </w:pPr>
            <w:r>
              <w:rPr>
                <w:rFonts w:hint="eastAsia" w:ascii="宋体" w:hAnsi="宋体"/>
                <w:color w:val="auto"/>
                <w:sz w:val="24"/>
              </w:rPr>
              <w:t>商程序和最终报价的产生原则</w:t>
            </w:r>
          </w:p>
        </w:tc>
        <w:tc>
          <w:tcPr>
            <w:tcW w:w="7088" w:type="dxa"/>
            <w:noWrap w:val="0"/>
            <w:vAlign w:val="center"/>
          </w:tcPr>
          <w:p w14:paraId="41E06277">
            <w:pPr>
              <w:keepNext w:val="0"/>
              <w:keepLines w:val="0"/>
              <w:pageBreakBefore w:val="0"/>
              <w:widowControl w:val="0"/>
              <w:kinsoku/>
              <w:wordWrap/>
              <w:overflowPunct/>
              <w:topLinePunct w:val="0"/>
              <w:autoSpaceDE/>
              <w:autoSpaceDN/>
              <w:bidi w:val="0"/>
              <w:adjustRightInd/>
              <w:snapToGrid/>
              <w:spacing w:line="340" w:lineRule="exact"/>
              <w:ind w:left="0" w:hanging="960" w:hangingChars="400"/>
              <w:textAlignment w:val="auto"/>
              <w:outlineLvl w:val="9"/>
              <w:rPr>
                <w:rFonts w:hint="eastAsia" w:ascii="宋体" w:hAnsi="宋体"/>
                <w:color w:val="auto"/>
                <w:sz w:val="24"/>
                <w:highlight w:val="yellow"/>
                <w:lang w:eastAsia="zh-CN"/>
              </w:rPr>
            </w:pPr>
            <w:r>
              <w:rPr>
                <w:rFonts w:hint="eastAsia" w:ascii="宋体" w:hAnsi="宋体"/>
                <w:color w:val="auto"/>
                <w:sz w:val="24"/>
              </w:rPr>
              <w:t>本次磋商采用二次报价。</w:t>
            </w:r>
          </w:p>
          <w:p w14:paraId="3D946BD3">
            <w:pPr>
              <w:keepNext w:val="0"/>
              <w:keepLines w:val="0"/>
              <w:pageBreakBefore w:val="0"/>
              <w:widowControl w:val="0"/>
              <w:kinsoku/>
              <w:wordWrap/>
              <w:overflowPunct/>
              <w:topLinePunct w:val="0"/>
              <w:autoSpaceDE/>
              <w:autoSpaceDN/>
              <w:bidi w:val="0"/>
              <w:adjustRightInd/>
              <w:snapToGrid/>
              <w:spacing w:line="340" w:lineRule="exact"/>
              <w:ind w:left="0" w:hanging="960" w:hangingChars="400"/>
              <w:textAlignment w:val="auto"/>
              <w:outlineLvl w:val="9"/>
              <w:rPr>
                <w:rFonts w:hint="eastAsia" w:ascii="宋体" w:hAnsi="宋体"/>
                <w:color w:val="auto"/>
                <w:sz w:val="24"/>
              </w:rPr>
            </w:pPr>
            <w:r>
              <w:rPr>
                <w:rFonts w:hint="eastAsia" w:ascii="宋体" w:hAnsi="宋体"/>
                <w:color w:val="auto"/>
                <w:sz w:val="24"/>
              </w:rPr>
              <w:t>磋商程序为：</w:t>
            </w:r>
          </w:p>
          <w:p w14:paraId="6AE2BB35">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hanging="960" w:hangingChars="400"/>
              <w:textAlignment w:val="auto"/>
              <w:outlineLvl w:val="9"/>
              <w:rPr>
                <w:rFonts w:hint="eastAsia" w:ascii="宋体" w:hAnsi="宋体"/>
                <w:color w:val="auto"/>
                <w:sz w:val="24"/>
              </w:rPr>
            </w:pPr>
            <w:r>
              <w:rPr>
                <w:rFonts w:hint="eastAsia" w:ascii="宋体" w:hAnsi="宋体"/>
                <w:color w:val="auto"/>
                <w:sz w:val="24"/>
              </w:rPr>
              <w:t>磋商小组对所有提交的响应文件进行评审；</w:t>
            </w:r>
          </w:p>
          <w:p w14:paraId="355ECB70">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hanging="960" w:hangingChars="400"/>
              <w:textAlignment w:val="auto"/>
              <w:outlineLvl w:val="9"/>
              <w:rPr>
                <w:rFonts w:hint="eastAsia" w:ascii="宋体" w:hAnsi="宋体"/>
                <w:color w:val="auto"/>
                <w:sz w:val="24"/>
              </w:rPr>
            </w:pPr>
            <w:r>
              <w:rPr>
                <w:rFonts w:hint="eastAsia" w:ascii="宋体" w:hAnsi="宋体"/>
                <w:color w:val="auto"/>
                <w:sz w:val="24"/>
              </w:rPr>
              <w:t>磋商小组所有成员应当集中与单一供应商分别进行磋商；</w:t>
            </w:r>
          </w:p>
          <w:p w14:paraId="613D306F">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hanging="960" w:hangingChars="400"/>
              <w:textAlignment w:val="auto"/>
              <w:outlineLvl w:val="9"/>
              <w:rPr>
                <w:rFonts w:hint="eastAsia" w:ascii="宋体" w:hAnsi="宋体"/>
                <w:color w:val="auto"/>
                <w:sz w:val="24"/>
              </w:rPr>
            </w:pPr>
            <w:r>
              <w:rPr>
                <w:rFonts w:hint="eastAsia" w:ascii="宋体" w:hAnsi="宋体"/>
                <w:color w:val="auto"/>
                <w:sz w:val="24"/>
              </w:rPr>
              <w:t>供应商按照要求提交二次报价；</w:t>
            </w:r>
          </w:p>
          <w:p w14:paraId="3D3645A4">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hanging="960" w:hangingChars="400"/>
              <w:textAlignment w:val="auto"/>
              <w:outlineLvl w:val="9"/>
              <w:rPr>
                <w:rFonts w:hint="eastAsia" w:ascii="宋体" w:hAnsi="宋体"/>
                <w:color w:val="auto"/>
                <w:sz w:val="24"/>
              </w:rPr>
            </w:pPr>
            <w:r>
              <w:rPr>
                <w:rFonts w:hint="eastAsia" w:ascii="宋体" w:hAnsi="宋体"/>
                <w:color w:val="auto"/>
                <w:sz w:val="24"/>
              </w:rPr>
              <w:t>磋商小组评审、推荐成交候选</w:t>
            </w:r>
            <w:r>
              <w:rPr>
                <w:rFonts w:hint="eastAsia" w:ascii="宋体" w:hAnsi="宋体"/>
                <w:color w:val="auto"/>
                <w:sz w:val="24"/>
                <w:lang w:val="en-US" w:eastAsia="zh-CN"/>
              </w:rPr>
              <w:t>供应商</w:t>
            </w:r>
            <w:r>
              <w:rPr>
                <w:rFonts w:hint="eastAsia" w:ascii="宋体" w:hAnsi="宋体"/>
                <w:color w:val="auto"/>
                <w:sz w:val="24"/>
              </w:rPr>
              <w:t>。</w:t>
            </w:r>
          </w:p>
          <w:p w14:paraId="0504A6F2">
            <w:pPr>
              <w:keepNext w:val="0"/>
              <w:keepLines w:val="0"/>
              <w:pageBreakBefore w:val="0"/>
              <w:widowControl w:val="0"/>
              <w:kinsoku/>
              <w:wordWrap/>
              <w:overflowPunct/>
              <w:topLinePunct w:val="0"/>
              <w:autoSpaceDE/>
              <w:autoSpaceDN/>
              <w:bidi w:val="0"/>
              <w:adjustRightInd/>
              <w:snapToGrid/>
              <w:spacing w:line="340" w:lineRule="exact"/>
              <w:ind w:left="0" w:hanging="960" w:hangingChars="400"/>
              <w:textAlignment w:val="auto"/>
              <w:outlineLvl w:val="9"/>
              <w:rPr>
                <w:rFonts w:hint="eastAsia" w:ascii="宋体" w:hAnsi="宋体"/>
                <w:color w:val="auto"/>
                <w:sz w:val="24"/>
              </w:rPr>
            </w:pPr>
            <w:r>
              <w:rPr>
                <w:rFonts w:ascii="宋体" w:hAnsi="宋体"/>
                <w:color w:val="auto"/>
                <w:sz w:val="24"/>
              </w:rPr>
              <w:t>在磋商过程中，磋商小组可以根据磋商文件和磋商情况实质性变动</w:t>
            </w:r>
          </w:p>
          <w:p w14:paraId="2F90F48A">
            <w:pPr>
              <w:keepNext w:val="0"/>
              <w:keepLines w:val="0"/>
              <w:pageBreakBefore w:val="0"/>
              <w:widowControl w:val="0"/>
              <w:kinsoku/>
              <w:wordWrap/>
              <w:overflowPunct/>
              <w:topLinePunct w:val="0"/>
              <w:autoSpaceDE/>
              <w:autoSpaceDN/>
              <w:bidi w:val="0"/>
              <w:adjustRightInd/>
              <w:snapToGrid/>
              <w:spacing w:line="340" w:lineRule="exact"/>
              <w:ind w:left="0" w:hanging="960" w:hangingChars="400"/>
              <w:textAlignment w:val="auto"/>
              <w:outlineLvl w:val="9"/>
              <w:rPr>
                <w:rFonts w:hint="eastAsia" w:ascii="宋体" w:hAnsi="宋体"/>
                <w:color w:val="auto"/>
                <w:sz w:val="24"/>
                <w:highlight w:val="none"/>
              </w:rPr>
            </w:pPr>
            <w:r>
              <w:rPr>
                <w:rFonts w:ascii="宋体" w:hAnsi="宋体"/>
                <w:color w:val="auto"/>
                <w:sz w:val="24"/>
              </w:rPr>
              <w:t>采购需求中的技术、服务要求以及合同草案条款</w:t>
            </w:r>
            <w:r>
              <w:rPr>
                <w:rFonts w:ascii="宋体" w:hAnsi="宋体"/>
                <w:color w:val="auto"/>
                <w:sz w:val="24"/>
                <w:highlight w:val="none"/>
              </w:rPr>
              <w:t>，</w:t>
            </w:r>
            <w:r>
              <w:rPr>
                <w:rFonts w:hint="eastAsia" w:ascii="宋体" w:hAnsi="宋体"/>
                <w:color w:val="auto"/>
                <w:sz w:val="24"/>
                <w:highlight w:val="none"/>
              </w:rPr>
              <w:t>二次报价为最终</w:t>
            </w:r>
          </w:p>
          <w:p w14:paraId="072C7A14">
            <w:pPr>
              <w:keepNext w:val="0"/>
              <w:keepLines w:val="0"/>
              <w:pageBreakBefore w:val="0"/>
              <w:widowControl w:val="0"/>
              <w:kinsoku/>
              <w:wordWrap/>
              <w:overflowPunct/>
              <w:topLinePunct w:val="0"/>
              <w:autoSpaceDE/>
              <w:autoSpaceDN/>
              <w:bidi w:val="0"/>
              <w:adjustRightInd/>
              <w:snapToGrid/>
              <w:spacing w:line="340" w:lineRule="exact"/>
              <w:ind w:left="0" w:hanging="960" w:hangingChars="400"/>
              <w:textAlignment w:val="auto"/>
              <w:outlineLvl w:val="9"/>
              <w:rPr>
                <w:rFonts w:hint="eastAsia" w:ascii="宋体" w:hAnsi="宋体"/>
                <w:color w:val="auto"/>
                <w:sz w:val="24"/>
              </w:rPr>
            </w:pPr>
            <w:r>
              <w:rPr>
                <w:rFonts w:hint="eastAsia" w:ascii="宋体" w:hAnsi="宋体"/>
                <w:color w:val="auto"/>
                <w:sz w:val="24"/>
                <w:highlight w:val="none"/>
              </w:rPr>
              <w:t>报价。</w:t>
            </w:r>
          </w:p>
        </w:tc>
      </w:tr>
      <w:tr w14:paraId="792D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74" w:type="dxa"/>
            <w:noWrap w:val="0"/>
            <w:vAlign w:val="center"/>
          </w:tcPr>
          <w:p w14:paraId="23E70C20">
            <w:pPr>
              <w:spacing w:line="420" w:lineRule="exact"/>
              <w:jc w:val="center"/>
              <w:outlineLvl w:val="9"/>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24</w:t>
            </w:r>
          </w:p>
        </w:tc>
        <w:tc>
          <w:tcPr>
            <w:tcW w:w="2022" w:type="dxa"/>
            <w:noWrap w:val="0"/>
            <w:vAlign w:val="center"/>
          </w:tcPr>
          <w:p w14:paraId="46A9E30B">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color w:val="auto"/>
                <w:sz w:val="24"/>
                <w:highlight w:val="none"/>
              </w:rPr>
            </w:pPr>
            <w:r>
              <w:rPr>
                <w:rFonts w:hint="eastAsia" w:ascii="宋体" w:hAnsi="宋体" w:eastAsia="宋体" w:cs="宋体"/>
                <w:color w:val="auto"/>
                <w:kern w:val="1"/>
                <w:sz w:val="24"/>
                <w:highlight w:val="none"/>
                <w:lang w:val="en-US" w:eastAsia="zh-CN"/>
              </w:rPr>
              <w:t>其他</w:t>
            </w:r>
          </w:p>
        </w:tc>
        <w:tc>
          <w:tcPr>
            <w:tcW w:w="7088" w:type="dxa"/>
            <w:noWrap w:val="0"/>
            <w:vAlign w:val="center"/>
          </w:tcPr>
          <w:p w14:paraId="3F9DD0FF">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color w:val="auto"/>
                <w:sz w:val="24"/>
                <w:highlight w:val="none"/>
              </w:rPr>
            </w:pPr>
            <w:r>
              <w:rPr>
                <w:rFonts w:hint="eastAsia" w:ascii="宋体" w:hAnsi="宋体" w:cs="宋体"/>
                <w:color w:val="auto"/>
                <w:spacing w:val="-6"/>
                <w:kern w:val="1"/>
                <w:sz w:val="24"/>
                <w:highlight w:val="none"/>
                <w:lang w:val="en-US" w:eastAsia="zh-CN"/>
              </w:rPr>
              <w:t>本项</w:t>
            </w:r>
            <w:r>
              <w:rPr>
                <w:rFonts w:hint="eastAsia" w:ascii="宋体" w:hAnsi="宋体" w:eastAsia="宋体" w:cs="宋体"/>
                <w:color w:val="auto"/>
                <w:kern w:val="1"/>
                <w:sz w:val="24"/>
                <w:highlight w:val="none"/>
                <w:lang w:val="en-US" w:eastAsia="zh-CN"/>
              </w:rPr>
              <w:t>目工程量清单采用广联达云计价平台</w:t>
            </w:r>
            <w:r>
              <w:rPr>
                <w:rFonts w:hint="eastAsia" w:ascii="新宋体" w:hAnsi="新宋体" w:eastAsia="新宋体"/>
                <w:color w:val="auto"/>
                <w:spacing w:val="-6"/>
                <w:sz w:val="24"/>
                <w:highlight w:val="none"/>
              </w:rPr>
              <w:t>GCCP6.0</w:t>
            </w:r>
            <w:r>
              <w:rPr>
                <w:rFonts w:hint="eastAsia" w:ascii="新宋体" w:hAnsi="新宋体" w:eastAsia="新宋体"/>
                <w:color w:val="auto"/>
                <w:spacing w:val="-6"/>
                <w:sz w:val="24"/>
                <w:highlight w:val="none"/>
                <w:lang w:eastAsia="zh-CN"/>
              </w:rPr>
              <w:t>（</w:t>
            </w:r>
            <w:r>
              <w:rPr>
                <w:rFonts w:hint="eastAsia" w:ascii="新宋体" w:hAnsi="新宋体" w:eastAsia="新宋体"/>
                <w:color w:val="auto"/>
                <w:spacing w:val="-6"/>
                <w:sz w:val="24"/>
                <w:highlight w:val="none"/>
              </w:rPr>
              <w:t>6.</w:t>
            </w:r>
            <w:r>
              <w:rPr>
                <w:rFonts w:hint="eastAsia" w:ascii="新宋体" w:hAnsi="新宋体" w:eastAsia="新宋体"/>
                <w:color w:val="auto"/>
                <w:spacing w:val="-6"/>
                <w:sz w:val="24"/>
                <w:highlight w:val="none"/>
                <w:lang w:val="en-US" w:eastAsia="zh-CN"/>
              </w:rPr>
              <w:t>41</w:t>
            </w:r>
            <w:r>
              <w:rPr>
                <w:rFonts w:ascii="新宋体" w:hAnsi="新宋体" w:eastAsia="新宋体"/>
                <w:color w:val="auto"/>
                <w:spacing w:val="-6"/>
                <w:sz w:val="24"/>
                <w:highlight w:val="none"/>
              </w:rPr>
              <w:t>00</w:t>
            </w:r>
            <w:r>
              <w:rPr>
                <w:rFonts w:hint="eastAsia" w:ascii="新宋体" w:hAnsi="新宋体" w:eastAsia="新宋体"/>
                <w:color w:val="auto"/>
                <w:spacing w:val="-6"/>
                <w:sz w:val="24"/>
                <w:highlight w:val="none"/>
              </w:rPr>
              <w:t>.23.1</w:t>
            </w:r>
            <w:r>
              <w:rPr>
                <w:rFonts w:hint="eastAsia" w:ascii="新宋体" w:hAnsi="新宋体" w:eastAsia="新宋体"/>
                <w:color w:val="auto"/>
                <w:spacing w:val="-6"/>
                <w:sz w:val="24"/>
                <w:highlight w:val="none"/>
                <w:lang w:val="en-US" w:eastAsia="zh-CN"/>
              </w:rPr>
              <w:t>22</w:t>
            </w:r>
            <w:r>
              <w:rPr>
                <w:rFonts w:hint="eastAsia" w:ascii="新宋体" w:hAnsi="新宋体" w:eastAsia="新宋体"/>
                <w:color w:val="auto"/>
                <w:spacing w:val="-6"/>
                <w:sz w:val="24"/>
                <w:highlight w:val="none"/>
              </w:rPr>
              <w:t>）</w:t>
            </w:r>
            <w:r>
              <w:rPr>
                <w:rFonts w:hint="eastAsia" w:ascii="宋体" w:hAnsi="宋体" w:eastAsia="宋体" w:cs="宋体"/>
                <w:color w:val="auto"/>
                <w:kern w:val="1"/>
                <w:sz w:val="24"/>
                <w:highlight w:val="none"/>
                <w:lang w:val="en-US" w:eastAsia="zh-CN"/>
              </w:rPr>
              <w:t>版本编制，供应商电</w:t>
            </w:r>
            <w:r>
              <w:rPr>
                <w:rFonts w:hint="eastAsia" w:ascii="宋体" w:hAnsi="宋体" w:cs="宋体"/>
                <w:color w:val="auto"/>
                <w:kern w:val="1"/>
                <w:sz w:val="24"/>
                <w:highlight w:val="none"/>
                <w:lang w:val="en-US" w:eastAsia="zh-CN"/>
              </w:rPr>
              <w:t>子版标书需包含磋商响应文件的全部内容</w:t>
            </w:r>
            <w:r>
              <w:rPr>
                <w:rFonts w:hint="eastAsia" w:ascii="宋体" w:hAnsi="宋体" w:eastAsia="宋体" w:cs="宋体"/>
                <w:color w:val="auto"/>
                <w:sz w:val="24"/>
                <w:highlight w:val="none"/>
                <w:lang w:val="en-US" w:eastAsia="zh-CN"/>
              </w:rPr>
              <w:t>（包括广联达</w:t>
            </w:r>
            <w:r>
              <w:rPr>
                <w:rFonts w:hint="eastAsia" w:ascii="宋体" w:hAnsi="宋体" w:eastAsia="宋体" w:cs="宋体"/>
                <w:color w:val="auto"/>
                <w:sz w:val="24"/>
                <w:highlight w:val="none"/>
              </w:rPr>
              <w:t>云计价</w:t>
            </w:r>
            <w:r>
              <w:rPr>
                <w:rFonts w:hint="eastAsia" w:ascii="宋体" w:hAnsi="宋体" w:eastAsia="宋体" w:cs="宋体"/>
                <w:color w:val="auto"/>
                <w:sz w:val="24"/>
                <w:highlight w:val="none"/>
                <w:lang w:val="en-US" w:eastAsia="zh-CN"/>
              </w:rPr>
              <w:t>软件</w:t>
            </w:r>
            <w:r>
              <w:rPr>
                <w:rFonts w:hint="eastAsia" w:ascii="新宋体" w:hAnsi="新宋体" w:eastAsia="新宋体"/>
                <w:color w:val="auto"/>
                <w:sz w:val="24"/>
              </w:rPr>
              <w:t>GCCP6.0（6.</w:t>
            </w:r>
            <w:r>
              <w:rPr>
                <w:rFonts w:hint="eastAsia" w:ascii="新宋体" w:hAnsi="新宋体" w:eastAsia="新宋体"/>
                <w:color w:val="auto"/>
                <w:sz w:val="24"/>
                <w:lang w:val="en-US" w:eastAsia="zh-CN"/>
              </w:rPr>
              <w:t>41</w:t>
            </w:r>
            <w:r>
              <w:rPr>
                <w:rFonts w:ascii="新宋体" w:hAnsi="新宋体" w:eastAsia="新宋体"/>
                <w:color w:val="auto"/>
                <w:sz w:val="24"/>
              </w:rPr>
              <w:t>00</w:t>
            </w:r>
            <w:r>
              <w:rPr>
                <w:rFonts w:hint="eastAsia" w:ascii="新宋体" w:hAnsi="新宋体" w:eastAsia="新宋体"/>
                <w:color w:val="auto"/>
                <w:sz w:val="24"/>
              </w:rPr>
              <w:t>.23.1</w:t>
            </w:r>
            <w:r>
              <w:rPr>
                <w:rFonts w:hint="eastAsia" w:ascii="新宋体" w:hAnsi="新宋体" w:eastAsia="新宋体"/>
                <w:color w:val="auto"/>
                <w:sz w:val="24"/>
                <w:lang w:val="en-US" w:eastAsia="zh-CN"/>
              </w:rPr>
              <w:t>22</w:t>
            </w:r>
            <w:r>
              <w:rPr>
                <w:rFonts w:hint="eastAsia" w:ascii="新宋体" w:hAnsi="新宋体" w:eastAsia="新宋体"/>
                <w:color w:val="auto"/>
                <w:sz w:val="24"/>
              </w:rPr>
              <w:t>）</w:t>
            </w:r>
            <w:r>
              <w:rPr>
                <w:rFonts w:hint="eastAsia" w:ascii="宋体" w:hAnsi="宋体" w:eastAsia="宋体" w:cs="宋体"/>
                <w:color w:val="auto"/>
                <w:sz w:val="24"/>
                <w:lang w:val="en-US" w:eastAsia="zh-CN"/>
              </w:rPr>
              <w:t>版本编制的投标书）</w:t>
            </w:r>
            <w:r>
              <w:rPr>
                <w:rFonts w:hint="eastAsia" w:ascii="宋体" w:hAnsi="宋体" w:cs="宋体"/>
                <w:color w:val="auto"/>
                <w:kern w:val="1"/>
                <w:sz w:val="24"/>
                <w:highlight w:val="none"/>
                <w:lang w:val="en-US" w:eastAsia="zh-CN"/>
              </w:rPr>
              <w:t>。</w:t>
            </w:r>
          </w:p>
        </w:tc>
      </w:tr>
      <w:tr w14:paraId="1570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74" w:type="dxa"/>
            <w:noWrap w:val="0"/>
            <w:vAlign w:val="center"/>
          </w:tcPr>
          <w:p w14:paraId="230FA773">
            <w:pPr>
              <w:spacing w:line="420" w:lineRule="exact"/>
              <w:jc w:val="center"/>
              <w:outlineLvl w:val="9"/>
              <w:rPr>
                <w:rFonts w:hint="default" w:ascii="宋体" w:hAnsi="宋体"/>
                <w:color w:val="auto"/>
                <w:sz w:val="24"/>
                <w:highlight w:val="none"/>
                <w:lang w:val="en-US" w:eastAsia="zh-CN"/>
              </w:rPr>
            </w:pPr>
            <w:r>
              <w:rPr>
                <w:rFonts w:hint="eastAsia" w:ascii="宋体" w:hAnsi="宋体"/>
                <w:color w:val="auto"/>
                <w:sz w:val="24"/>
                <w:highlight w:val="none"/>
                <w:lang w:val="en-US" w:eastAsia="zh-CN"/>
              </w:rPr>
              <w:t>25</w:t>
            </w:r>
          </w:p>
        </w:tc>
        <w:tc>
          <w:tcPr>
            <w:tcW w:w="2022" w:type="dxa"/>
            <w:noWrap w:val="0"/>
            <w:vAlign w:val="center"/>
          </w:tcPr>
          <w:p w14:paraId="04A469B4">
            <w:pPr>
              <w:topLinePunct w:val="0"/>
              <w:bidi w:val="0"/>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是否面向中小</w:t>
            </w:r>
          </w:p>
          <w:p w14:paraId="2FB0D47E">
            <w:pPr>
              <w:topLinePunct w:val="0"/>
              <w:bidi w:val="0"/>
              <w:spacing w:line="240" w:lineRule="auto"/>
              <w:jc w:val="center"/>
              <w:rPr>
                <w:rFonts w:hint="eastAsia" w:ascii="宋体" w:hAnsi="宋体" w:eastAsia="宋体" w:cs="宋体"/>
                <w:color w:val="auto"/>
                <w:kern w:val="1"/>
                <w:sz w:val="24"/>
                <w:highlight w:val="none"/>
                <w:lang w:val="en-US" w:eastAsia="zh-CN"/>
              </w:rPr>
            </w:pPr>
            <w:r>
              <w:rPr>
                <w:rFonts w:hint="eastAsia" w:ascii="宋体" w:hAnsi="宋体" w:cs="宋体"/>
                <w:color w:val="auto"/>
                <w:sz w:val="24"/>
                <w:szCs w:val="24"/>
                <w:highlight w:val="none"/>
                <w:lang w:val="en-US" w:eastAsia="zh-CN"/>
              </w:rPr>
              <w:t>企业采购</w:t>
            </w:r>
          </w:p>
        </w:tc>
        <w:tc>
          <w:tcPr>
            <w:tcW w:w="7088" w:type="dxa"/>
            <w:noWrap w:val="0"/>
            <w:vAlign w:val="center"/>
          </w:tcPr>
          <w:p w14:paraId="4031B5ED">
            <w:pPr>
              <w:keepNext w:val="0"/>
              <w:keepLines w:val="0"/>
              <w:pageBreakBefore w:val="0"/>
              <w:widowControl w:val="0"/>
              <w:kinsoku/>
              <w:wordWrap/>
              <w:overflowPunct/>
              <w:topLinePunct w:val="0"/>
              <w:autoSpaceDE/>
              <w:autoSpaceDN/>
              <w:bidi w:val="0"/>
              <w:adjustRightInd/>
              <w:snapToGrid/>
              <w:spacing w:line="240" w:lineRule="auto"/>
              <w:ind w:left="0" w:leftChars="-9" w:hanging="19" w:hangingChars="8"/>
              <w:textAlignment w:val="auto"/>
              <w:rPr>
                <w:rFonts w:hint="eastAsia" w:ascii="宋体" w:hAnsi="宋体" w:cs="宋体"/>
                <w:color w:val="auto"/>
                <w:spacing w:val="-6"/>
                <w:kern w:val="1"/>
                <w:sz w:val="24"/>
                <w:highlight w:val="none"/>
                <w:lang w:val="en-US" w:eastAsia="zh-CN"/>
              </w:rPr>
            </w:pPr>
            <w:r>
              <w:rPr>
                <w:rFonts w:hint="eastAsia" w:ascii="宋体" w:hAnsi="宋体" w:eastAsia="宋体" w:cs="宋体"/>
                <w:b w:val="0"/>
                <w:color w:val="auto"/>
                <w:kern w:val="0"/>
                <w:sz w:val="24"/>
                <w:szCs w:val="24"/>
                <w:highlight w:val="none"/>
                <w:lang w:val="en-US" w:eastAsia="zh-CN" w:bidi="ar"/>
              </w:rPr>
              <w:t>本项目专门面向中小企业，预留份额为采购项目整体预留</w:t>
            </w:r>
          </w:p>
        </w:tc>
      </w:tr>
      <w:tr w14:paraId="6B4E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74" w:type="dxa"/>
            <w:noWrap w:val="0"/>
            <w:vAlign w:val="center"/>
          </w:tcPr>
          <w:p w14:paraId="71946277">
            <w:pPr>
              <w:spacing w:line="420" w:lineRule="exact"/>
              <w:jc w:val="center"/>
              <w:outlineLvl w:val="9"/>
              <w:rPr>
                <w:rFonts w:hint="default" w:ascii="宋体" w:hAnsi="宋体"/>
                <w:color w:val="auto"/>
                <w:sz w:val="24"/>
                <w:highlight w:val="none"/>
                <w:lang w:val="en-US" w:eastAsia="zh-CN"/>
              </w:rPr>
            </w:pPr>
            <w:r>
              <w:rPr>
                <w:rFonts w:hint="eastAsia" w:ascii="宋体" w:hAnsi="宋体"/>
                <w:color w:val="auto"/>
                <w:sz w:val="24"/>
                <w:highlight w:val="none"/>
                <w:lang w:val="en-US" w:eastAsia="zh-CN"/>
              </w:rPr>
              <w:t>26</w:t>
            </w:r>
          </w:p>
        </w:tc>
        <w:tc>
          <w:tcPr>
            <w:tcW w:w="2022" w:type="dxa"/>
            <w:noWrap w:val="0"/>
            <w:vAlign w:val="center"/>
          </w:tcPr>
          <w:p w14:paraId="65EDCAD9">
            <w:pPr>
              <w:topLinePunct w:val="0"/>
              <w:bidi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本项目所属行业</w:t>
            </w:r>
          </w:p>
        </w:tc>
        <w:tc>
          <w:tcPr>
            <w:tcW w:w="7088" w:type="dxa"/>
            <w:noWrap w:val="0"/>
            <w:vAlign w:val="center"/>
          </w:tcPr>
          <w:p w14:paraId="448DDC2D">
            <w:pPr>
              <w:keepNext w:val="0"/>
              <w:keepLines w:val="0"/>
              <w:pageBreakBefore w:val="0"/>
              <w:widowControl w:val="0"/>
              <w:kinsoku/>
              <w:wordWrap/>
              <w:overflowPunct/>
              <w:topLinePunct w:val="0"/>
              <w:autoSpaceDE/>
              <w:autoSpaceDN/>
              <w:bidi w:val="0"/>
              <w:adjustRightInd/>
              <w:snapToGrid/>
              <w:spacing w:line="240" w:lineRule="auto"/>
              <w:ind w:left="0" w:leftChars="-9" w:hanging="19" w:hangingChars="8"/>
              <w:textAlignment w:val="auto"/>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Times New Roman"/>
                <w:color w:val="auto"/>
                <w:sz w:val="24"/>
                <w:lang w:val="en-US" w:eastAsia="zh-CN"/>
              </w:rPr>
              <w:t>建筑业</w:t>
            </w:r>
          </w:p>
        </w:tc>
      </w:tr>
      <w:tr w14:paraId="5AA2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884" w:type="dxa"/>
            <w:gridSpan w:val="3"/>
            <w:noWrap w:val="0"/>
            <w:vAlign w:val="center"/>
          </w:tcPr>
          <w:p w14:paraId="0C82035A">
            <w:pPr>
              <w:numPr>
                <w:ilvl w:val="0"/>
                <w:numId w:val="0"/>
              </w:numPr>
              <w:spacing w:line="348" w:lineRule="auto"/>
              <w:outlineLvl w:val="9"/>
              <w:rPr>
                <w:rFonts w:hint="eastAsia" w:ascii="宋体" w:hAnsi="宋体"/>
                <w:color w:val="auto"/>
                <w:sz w:val="24"/>
              </w:rPr>
            </w:pPr>
            <w:r>
              <w:rPr>
                <w:rFonts w:hint="eastAsia" w:ascii="宋体" w:hAnsi="宋体" w:cs="宋体"/>
                <w:color w:val="auto"/>
                <w:sz w:val="24"/>
                <w:szCs w:val="24"/>
                <w:lang w:val="en-US" w:eastAsia="zh-CN"/>
              </w:rPr>
              <w:t>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lang w:val="en-US" w:eastAsia="zh-CN"/>
              </w:rPr>
              <w:t>本项目</w:t>
            </w:r>
            <w:r>
              <w:rPr>
                <w:rFonts w:hint="eastAsia" w:ascii="宋体" w:hAnsi="宋体" w:cs="宋体"/>
                <w:color w:val="auto"/>
                <w:sz w:val="24"/>
                <w:szCs w:val="24"/>
                <w:highlight w:val="none"/>
                <w:lang w:val="en-US" w:eastAsia="zh-CN"/>
              </w:rPr>
              <w:t>暂定量及暂定价具体详</w:t>
            </w:r>
            <w:r>
              <w:rPr>
                <w:rFonts w:hint="eastAsia" w:ascii="宋体" w:hAnsi="宋体" w:cs="宋体"/>
                <w:color w:val="auto"/>
                <w:sz w:val="24"/>
                <w:szCs w:val="24"/>
                <w:lang w:val="en-US" w:eastAsia="zh-CN"/>
              </w:rPr>
              <w:t>见工程量清单。</w:t>
            </w:r>
          </w:p>
        </w:tc>
      </w:tr>
    </w:tbl>
    <w:p w14:paraId="1DCA3D04">
      <w:pPr>
        <w:jc w:val="center"/>
        <w:outlineLvl w:val="9"/>
        <w:rPr>
          <w:rFonts w:hint="eastAsia" w:ascii="宋体" w:hAnsi="宋体"/>
          <w:b/>
          <w:color w:val="auto"/>
          <w:sz w:val="28"/>
          <w:szCs w:val="28"/>
        </w:rPr>
      </w:pPr>
    </w:p>
    <w:p w14:paraId="4F56B3D4">
      <w:pPr>
        <w:jc w:val="center"/>
        <w:outlineLvl w:val="9"/>
        <w:rPr>
          <w:rFonts w:hint="eastAsia" w:ascii="宋体" w:hAnsi="宋体"/>
          <w:b/>
          <w:color w:val="auto"/>
          <w:sz w:val="28"/>
          <w:szCs w:val="28"/>
        </w:rPr>
      </w:pPr>
    </w:p>
    <w:p w14:paraId="3685E26B">
      <w:pPr>
        <w:jc w:val="center"/>
        <w:outlineLvl w:val="9"/>
        <w:rPr>
          <w:rFonts w:hint="eastAsia" w:ascii="宋体" w:hAnsi="宋体"/>
          <w:b/>
          <w:color w:val="auto"/>
          <w:sz w:val="28"/>
          <w:szCs w:val="28"/>
        </w:rPr>
      </w:pPr>
      <w:r>
        <w:rPr>
          <w:rFonts w:hint="eastAsia" w:ascii="宋体" w:hAnsi="宋体"/>
          <w:b/>
          <w:color w:val="auto"/>
          <w:sz w:val="28"/>
          <w:szCs w:val="28"/>
        </w:rPr>
        <w:t>二、磋商</w:t>
      </w:r>
      <w:r>
        <w:rPr>
          <w:rFonts w:hint="eastAsia" w:ascii="宋体" w:hAnsi="宋体" w:eastAsia="宋体" w:cs="Times New Roman"/>
          <w:b/>
          <w:color w:val="auto"/>
          <w:sz w:val="28"/>
          <w:szCs w:val="28"/>
        </w:rPr>
        <w:t>须知</w:t>
      </w:r>
    </w:p>
    <w:p w14:paraId="29BD897A">
      <w:pPr>
        <w:spacing w:line="160" w:lineRule="exact"/>
        <w:jc w:val="center"/>
        <w:outlineLvl w:val="9"/>
        <w:rPr>
          <w:rFonts w:hint="eastAsia" w:ascii="宋体" w:hAnsi="宋体"/>
          <w:b/>
          <w:color w:val="auto"/>
          <w:sz w:val="10"/>
          <w:szCs w:val="10"/>
        </w:rPr>
      </w:pPr>
    </w:p>
    <w:p w14:paraId="324FB59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hAnsi="宋体"/>
          <w:b/>
          <w:bCs/>
          <w:color w:val="auto"/>
          <w:sz w:val="24"/>
          <w:highlight w:val="none"/>
        </w:rPr>
      </w:pPr>
      <w:r>
        <w:rPr>
          <w:rFonts w:hint="eastAsia" w:hAnsi="宋体"/>
          <w:b/>
          <w:bCs/>
          <w:color w:val="auto"/>
          <w:sz w:val="24"/>
          <w:highlight w:val="none"/>
          <w:lang w:val="en-US" w:eastAsia="zh-CN"/>
        </w:rPr>
        <w:t>（一）</w:t>
      </w:r>
      <w:r>
        <w:rPr>
          <w:rFonts w:hint="eastAsia" w:hAnsi="宋体"/>
          <w:b/>
          <w:bCs/>
          <w:color w:val="auto"/>
          <w:sz w:val="24"/>
          <w:highlight w:val="none"/>
        </w:rPr>
        <w:t>总则</w:t>
      </w:r>
    </w:p>
    <w:p w14:paraId="0DD20B22">
      <w:pPr>
        <w:keepNext w:val="0"/>
        <w:keepLines w:val="0"/>
        <w:pageBreakBefore w:val="0"/>
        <w:widowControl w:val="0"/>
        <w:kinsoku/>
        <w:wordWrap/>
        <w:overflowPunct/>
        <w:topLinePunct w:val="0"/>
        <w:autoSpaceDE/>
        <w:autoSpaceDN/>
        <w:bidi w:val="0"/>
        <w:adjustRightInd/>
        <w:snapToGrid/>
        <w:spacing w:line="360" w:lineRule="auto"/>
        <w:ind w:firstLine="410" w:firstLineChars="170"/>
        <w:textAlignment w:val="auto"/>
        <w:outlineLvl w:val="9"/>
        <w:rPr>
          <w:rFonts w:hint="eastAsia" w:ascii="宋体" w:hAnsi="宋体"/>
          <w:b/>
          <w:color w:val="auto"/>
          <w:sz w:val="24"/>
        </w:rPr>
      </w:pPr>
      <w:r>
        <w:rPr>
          <w:rFonts w:ascii="宋体" w:hAnsi="宋体"/>
          <w:b/>
          <w:color w:val="auto"/>
          <w:sz w:val="24"/>
        </w:rPr>
        <w:t>1</w:t>
      </w:r>
      <w:r>
        <w:rPr>
          <w:rFonts w:hint="eastAsia" w:ascii="宋体" w:hAnsi="宋体"/>
          <w:b/>
          <w:color w:val="auto"/>
          <w:sz w:val="24"/>
        </w:rPr>
        <w:t>.适用范围</w:t>
      </w:r>
    </w:p>
    <w:p w14:paraId="29F99291">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宋体" w:hAnsi="宋体"/>
          <w:color w:val="auto"/>
          <w:sz w:val="24"/>
        </w:rPr>
      </w:pPr>
      <w:r>
        <w:rPr>
          <w:rFonts w:ascii="宋体" w:hAnsi="宋体"/>
          <w:color w:val="auto"/>
          <w:sz w:val="24"/>
        </w:rPr>
        <w:t>1.</w:t>
      </w:r>
      <w:r>
        <w:rPr>
          <w:rFonts w:hint="eastAsia" w:ascii="宋体" w:hAnsi="宋体"/>
          <w:color w:val="auto"/>
          <w:sz w:val="24"/>
        </w:rPr>
        <w:t>1本竞争性磋商文件仅适用于本次竞争性磋商所述的项目招标。</w:t>
      </w:r>
    </w:p>
    <w:p w14:paraId="3610377B">
      <w:pPr>
        <w:keepNext w:val="0"/>
        <w:keepLines w:val="0"/>
        <w:pageBreakBefore w:val="0"/>
        <w:widowControl w:val="0"/>
        <w:kinsoku/>
        <w:wordWrap/>
        <w:overflowPunct/>
        <w:topLinePunct w:val="0"/>
        <w:autoSpaceDE/>
        <w:autoSpaceDN/>
        <w:bidi w:val="0"/>
        <w:adjustRightInd/>
        <w:snapToGrid/>
        <w:spacing w:line="360" w:lineRule="auto"/>
        <w:ind w:firstLine="410" w:firstLineChars="170"/>
        <w:textAlignment w:val="auto"/>
        <w:outlineLvl w:val="9"/>
        <w:rPr>
          <w:rFonts w:hint="eastAsia" w:ascii="宋体" w:hAnsi="宋体"/>
          <w:b/>
          <w:color w:val="auto"/>
          <w:sz w:val="24"/>
        </w:rPr>
      </w:pPr>
      <w:r>
        <w:rPr>
          <w:rFonts w:hint="eastAsia" w:ascii="宋体" w:hAnsi="宋体"/>
          <w:b/>
          <w:color w:val="auto"/>
          <w:sz w:val="24"/>
        </w:rPr>
        <w:t>2.有关定义</w:t>
      </w:r>
    </w:p>
    <w:p w14:paraId="6ECB921D">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宋体" w:hAnsi="宋体" w:eastAsia="宋体" w:cs="Times New Roman"/>
          <w:color w:val="auto"/>
          <w:sz w:val="24"/>
        </w:rPr>
      </w:pPr>
      <w:r>
        <w:rPr>
          <w:rFonts w:hint="eastAsia" w:ascii="宋体" w:hAnsi="宋体"/>
          <w:color w:val="auto"/>
          <w:sz w:val="24"/>
        </w:rPr>
        <w:t>2.1“监督管理机构”系</w:t>
      </w:r>
      <w:r>
        <w:rPr>
          <w:rFonts w:hint="eastAsia" w:ascii="宋体" w:hAnsi="宋体" w:eastAsia="宋体" w:cs="Times New Roman"/>
          <w:color w:val="auto"/>
          <w:sz w:val="24"/>
        </w:rPr>
        <w:t>指</w:t>
      </w:r>
      <w:r>
        <w:rPr>
          <w:rFonts w:hint="eastAsia" w:ascii="宋体" w:hAnsi="宋体" w:eastAsia="宋体" w:cs="Times New Roman"/>
          <w:color w:val="auto"/>
          <w:sz w:val="24"/>
          <w:lang w:val="en-US" w:eastAsia="zh-CN"/>
        </w:rPr>
        <w:t>富平县</w:t>
      </w:r>
      <w:r>
        <w:rPr>
          <w:rFonts w:hint="eastAsia" w:ascii="宋体" w:hAnsi="宋体" w:eastAsia="宋体" w:cs="Times New Roman"/>
          <w:color w:val="auto"/>
          <w:sz w:val="24"/>
        </w:rPr>
        <w:t>财政</w:t>
      </w:r>
      <w:r>
        <w:rPr>
          <w:rFonts w:hint="eastAsia" w:ascii="宋体" w:hAnsi="宋体" w:eastAsia="宋体" w:cs="Times New Roman"/>
          <w:color w:val="auto"/>
          <w:sz w:val="24"/>
          <w:lang w:val="en-US" w:eastAsia="zh-CN"/>
        </w:rPr>
        <w:t>局</w:t>
      </w:r>
      <w:r>
        <w:rPr>
          <w:rFonts w:hint="eastAsia" w:ascii="宋体" w:hAnsi="宋体" w:eastAsia="宋体" w:cs="Times New Roman"/>
          <w:color w:val="auto"/>
          <w:sz w:val="24"/>
        </w:rPr>
        <w:t>。</w:t>
      </w:r>
    </w:p>
    <w:p w14:paraId="536D56EB">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宋体" w:hAnsi="宋体" w:eastAsia="宋体" w:cs="Times New Roman"/>
          <w:color w:val="auto"/>
          <w:sz w:val="24"/>
        </w:rPr>
      </w:pPr>
      <w:r>
        <w:rPr>
          <w:rFonts w:hint="eastAsia" w:ascii="宋体" w:hAnsi="宋体" w:eastAsia="宋体" w:cs="Times New Roman"/>
          <w:color w:val="auto"/>
          <w:sz w:val="24"/>
        </w:rPr>
        <w:t>2.2“采购人”系指富平县</w:t>
      </w:r>
      <w:r>
        <w:rPr>
          <w:rFonts w:hint="eastAsia" w:ascii="宋体" w:hAnsi="宋体" w:eastAsia="宋体" w:cs="Times New Roman"/>
          <w:color w:val="auto"/>
          <w:sz w:val="24"/>
          <w:lang w:val="en-US" w:eastAsia="zh-CN"/>
        </w:rPr>
        <w:t>教育体育局</w:t>
      </w:r>
      <w:r>
        <w:rPr>
          <w:rFonts w:hint="eastAsia" w:ascii="宋体" w:hAnsi="宋体" w:eastAsia="宋体" w:cs="Times New Roman"/>
          <w:color w:val="auto"/>
          <w:sz w:val="24"/>
          <w:lang w:eastAsia="zh-CN"/>
        </w:rPr>
        <w:t>。</w:t>
      </w:r>
    </w:p>
    <w:p w14:paraId="7D567164">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宋体" w:hAnsi="宋体" w:eastAsia="宋体" w:cs="Times New Roman"/>
          <w:color w:val="auto"/>
          <w:sz w:val="24"/>
        </w:rPr>
      </w:pPr>
      <w:r>
        <w:rPr>
          <w:rFonts w:hint="eastAsia" w:ascii="宋体" w:hAnsi="宋体" w:eastAsia="宋体" w:cs="Times New Roman"/>
          <w:color w:val="auto"/>
          <w:sz w:val="24"/>
        </w:rPr>
        <w:t>2.3“采购代理机构”系指华春建设工程项目管理有限责任公司。</w:t>
      </w:r>
    </w:p>
    <w:p w14:paraId="7626EB1A">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宋体" w:hAnsi="宋体" w:eastAsia="宋体" w:cs="Times New Roman"/>
          <w:color w:val="auto"/>
          <w:sz w:val="24"/>
        </w:rPr>
      </w:pPr>
      <w:r>
        <w:rPr>
          <w:rFonts w:hint="eastAsia" w:ascii="宋体" w:hAnsi="宋体" w:eastAsia="宋体" w:cs="Times New Roman"/>
          <w:color w:val="auto"/>
          <w:sz w:val="24"/>
        </w:rPr>
        <w:t>2.4“供应商”系指向采购人提交磋商响应文件的企业。</w:t>
      </w:r>
    </w:p>
    <w:p w14:paraId="65348203">
      <w:pPr>
        <w:spacing w:line="360" w:lineRule="auto"/>
        <w:ind w:firstLine="357"/>
        <w:rPr>
          <w:rFonts w:hint="eastAsia" w:ascii="宋体" w:hAnsi="宋体" w:eastAsia="宋体" w:cs="宋体"/>
          <w:b/>
          <w:bCs/>
          <w:color w:val="auto"/>
          <w:kern w:val="1"/>
          <w:sz w:val="24"/>
          <w:lang w:val="en-US" w:eastAsia="zh-CN"/>
        </w:rPr>
      </w:pPr>
      <w:r>
        <w:rPr>
          <w:rFonts w:hint="eastAsia" w:ascii="宋体" w:hAnsi="宋体" w:eastAsia="宋体" w:cs="宋体"/>
          <w:b/>
          <w:bCs/>
          <w:color w:val="auto"/>
          <w:kern w:val="1"/>
          <w:sz w:val="24"/>
          <w:lang w:val="en-US" w:eastAsia="zh-CN"/>
        </w:rPr>
        <w:t>2.5是否专门面向中小企业采购：是</w:t>
      </w:r>
    </w:p>
    <w:p w14:paraId="04C85897">
      <w:pPr>
        <w:keepNext w:val="0"/>
        <w:keepLines w:val="0"/>
        <w:pageBreakBefore w:val="0"/>
        <w:widowControl w:val="0"/>
        <w:kinsoku/>
        <w:wordWrap/>
        <w:overflowPunct/>
        <w:topLinePunct w:val="0"/>
        <w:autoSpaceDE/>
        <w:autoSpaceDN/>
        <w:bidi w:val="0"/>
        <w:adjustRightInd/>
        <w:snapToGrid/>
        <w:spacing w:line="360" w:lineRule="auto"/>
        <w:ind w:firstLine="410" w:firstLineChars="170"/>
        <w:textAlignment w:val="auto"/>
        <w:outlineLvl w:val="9"/>
        <w:rPr>
          <w:rFonts w:hint="eastAsia" w:ascii="宋体" w:hAnsi="宋体" w:cs="Times New Roman"/>
          <w:color w:val="auto"/>
          <w:sz w:val="24"/>
          <w:lang w:val="en-US" w:eastAsia="zh-CN"/>
        </w:rPr>
      </w:pPr>
      <w:r>
        <w:rPr>
          <w:rFonts w:hint="eastAsia" w:ascii="宋体" w:hAnsi="宋体" w:eastAsia="宋体" w:cs="宋体"/>
          <w:b/>
          <w:bCs/>
          <w:color w:val="auto"/>
          <w:kern w:val="1"/>
          <w:sz w:val="24"/>
          <w:lang w:val="en-US" w:eastAsia="zh-CN"/>
        </w:rPr>
        <w:t>2.6所属行业：建筑业</w:t>
      </w:r>
      <w:r>
        <w:rPr>
          <w:rFonts w:hint="eastAsia" w:ascii="宋体" w:hAnsi="宋体" w:cs="Times New Roman"/>
          <w:color w:val="auto"/>
          <w:sz w:val="24"/>
          <w:lang w:val="en-US" w:eastAsia="zh-CN"/>
        </w:rPr>
        <w:t xml:space="preserve">  </w:t>
      </w:r>
    </w:p>
    <w:p w14:paraId="719ADDB2">
      <w:pPr>
        <w:keepNext w:val="0"/>
        <w:keepLines w:val="0"/>
        <w:pageBreakBefore w:val="0"/>
        <w:widowControl w:val="0"/>
        <w:kinsoku/>
        <w:wordWrap/>
        <w:overflowPunct/>
        <w:topLinePunct w:val="0"/>
        <w:autoSpaceDE/>
        <w:autoSpaceDN/>
        <w:bidi w:val="0"/>
        <w:adjustRightInd/>
        <w:snapToGrid/>
        <w:spacing w:line="360" w:lineRule="auto"/>
        <w:ind w:firstLine="410" w:firstLineChars="170"/>
        <w:textAlignment w:val="auto"/>
        <w:outlineLvl w:val="9"/>
        <w:rPr>
          <w:rFonts w:hint="eastAsia" w:ascii="宋体" w:hAnsi="宋体"/>
          <w:b/>
          <w:color w:val="auto"/>
          <w:sz w:val="24"/>
        </w:rPr>
      </w:pPr>
      <w:r>
        <w:rPr>
          <w:rFonts w:hint="eastAsia" w:ascii="宋体" w:hAnsi="宋体"/>
          <w:b/>
          <w:color w:val="auto"/>
          <w:sz w:val="24"/>
        </w:rPr>
        <w:t>3.投标费用</w:t>
      </w:r>
    </w:p>
    <w:p w14:paraId="27531539">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宋体" w:hAnsi="宋体"/>
          <w:color w:val="auto"/>
          <w:sz w:val="24"/>
        </w:rPr>
      </w:pPr>
      <w:r>
        <w:rPr>
          <w:rFonts w:hint="eastAsia" w:ascii="宋体" w:hAnsi="宋体"/>
          <w:color w:val="auto"/>
          <w:sz w:val="24"/>
        </w:rPr>
        <w:t>无论投标结果如何，供应商应自行承担其编制与递交磋商响应文件所涉及的一切费用。</w:t>
      </w:r>
    </w:p>
    <w:p w14:paraId="2D58BE0F">
      <w:pPr>
        <w:keepNext w:val="0"/>
        <w:keepLines w:val="0"/>
        <w:pageBreakBefore w:val="0"/>
        <w:widowControl w:val="0"/>
        <w:kinsoku/>
        <w:wordWrap/>
        <w:overflowPunct/>
        <w:topLinePunct w:val="0"/>
        <w:autoSpaceDE/>
        <w:autoSpaceDN/>
        <w:bidi w:val="0"/>
        <w:adjustRightInd/>
        <w:snapToGrid/>
        <w:spacing w:line="360" w:lineRule="auto"/>
        <w:ind w:firstLine="410" w:firstLineChars="170"/>
        <w:textAlignment w:val="auto"/>
        <w:outlineLvl w:val="9"/>
        <w:rPr>
          <w:rFonts w:hint="eastAsia" w:ascii="宋体" w:hAnsi="宋体"/>
          <w:b/>
          <w:bCs/>
          <w:color w:val="auto"/>
          <w:sz w:val="24"/>
        </w:rPr>
      </w:pPr>
      <w:r>
        <w:rPr>
          <w:rFonts w:hint="eastAsia" w:ascii="宋体" w:hAnsi="宋体"/>
          <w:b/>
          <w:bCs/>
          <w:color w:val="auto"/>
          <w:sz w:val="24"/>
        </w:rPr>
        <w:t>4.采购代理机构及合格的供应商</w:t>
      </w:r>
    </w:p>
    <w:p w14:paraId="28E69932">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宋体" w:hAnsi="宋体"/>
          <w:bCs/>
          <w:color w:val="auto"/>
          <w:sz w:val="24"/>
        </w:rPr>
      </w:pPr>
      <w:r>
        <w:rPr>
          <w:rFonts w:hint="eastAsia" w:ascii="宋体" w:hAnsi="宋体"/>
          <w:bCs/>
          <w:color w:val="auto"/>
          <w:sz w:val="24"/>
        </w:rPr>
        <w:t>4.1采购代理机构</w:t>
      </w:r>
    </w:p>
    <w:p w14:paraId="5CCFBB62">
      <w:pPr>
        <w:keepNext w:val="0"/>
        <w:keepLines w:val="0"/>
        <w:pageBreakBefore w:val="0"/>
        <w:widowControl w:val="0"/>
        <w:kinsoku/>
        <w:wordWrap/>
        <w:overflowPunct/>
        <w:topLinePunct w:val="0"/>
        <w:autoSpaceDE/>
        <w:autoSpaceDN/>
        <w:bidi w:val="0"/>
        <w:adjustRightInd/>
        <w:snapToGrid/>
        <w:spacing w:line="360" w:lineRule="auto"/>
        <w:ind w:firstLine="408" w:firstLineChars="170"/>
        <w:jc w:val="both"/>
        <w:textAlignment w:val="auto"/>
        <w:outlineLvl w:val="9"/>
        <w:rPr>
          <w:rFonts w:hint="eastAsia" w:ascii="宋体" w:hAnsi="宋体"/>
          <w:color w:val="auto"/>
          <w:sz w:val="24"/>
        </w:rPr>
      </w:pPr>
      <w:r>
        <w:rPr>
          <w:rFonts w:hint="eastAsia" w:ascii="宋体" w:hAnsi="宋体"/>
          <w:color w:val="auto"/>
          <w:sz w:val="24"/>
        </w:rPr>
        <w:t>组织</w:t>
      </w:r>
      <w:r>
        <w:rPr>
          <w:rFonts w:ascii="宋体" w:hAnsi="宋体"/>
          <w:color w:val="auto"/>
          <w:sz w:val="24"/>
        </w:rPr>
        <w:t>本次</w:t>
      </w:r>
      <w:r>
        <w:rPr>
          <w:rFonts w:hint="eastAsia" w:ascii="宋体" w:hAnsi="宋体"/>
          <w:color w:val="auto"/>
          <w:sz w:val="24"/>
        </w:rPr>
        <w:t>磋商</w:t>
      </w:r>
      <w:r>
        <w:rPr>
          <w:rFonts w:ascii="宋体" w:hAnsi="宋体"/>
          <w:color w:val="auto"/>
          <w:sz w:val="24"/>
        </w:rPr>
        <w:t>的采购代理机构为</w:t>
      </w:r>
      <w:r>
        <w:rPr>
          <w:rFonts w:hint="eastAsia" w:ascii="宋体" w:hAnsi="宋体"/>
          <w:color w:val="auto"/>
          <w:sz w:val="24"/>
        </w:rPr>
        <w:t>华春建设工程项目管理有限责任公司</w:t>
      </w:r>
      <w:r>
        <w:rPr>
          <w:rFonts w:ascii="宋体" w:hAnsi="宋体"/>
          <w:color w:val="auto"/>
          <w:sz w:val="24"/>
        </w:rPr>
        <w:t>。</w:t>
      </w:r>
      <w:r>
        <w:rPr>
          <w:rFonts w:hint="eastAsia" w:ascii="宋体" w:hAnsi="宋体"/>
          <w:color w:val="auto"/>
          <w:sz w:val="24"/>
        </w:rPr>
        <w:t>华春建设工程项目管理有限责任公司为在政府采购管理机构备案的合格采购</w:t>
      </w:r>
      <w:r>
        <w:rPr>
          <w:rFonts w:ascii="宋体" w:hAnsi="宋体"/>
          <w:color w:val="auto"/>
          <w:sz w:val="24"/>
        </w:rPr>
        <w:t>代理机构。</w:t>
      </w:r>
    </w:p>
    <w:p w14:paraId="3B867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4.2合格的供应商</w:t>
      </w:r>
    </w:p>
    <w:p w14:paraId="255DA4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4</w:t>
      </w:r>
      <w:r>
        <w:rPr>
          <w:rFonts w:ascii="宋体" w:hAnsi="宋体"/>
          <w:color w:val="auto"/>
          <w:sz w:val="24"/>
          <w:highlight w:val="none"/>
        </w:rPr>
        <w:t>.2.1合格的</w:t>
      </w:r>
      <w:r>
        <w:rPr>
          <w:rFonts w:hint="eastAsia" w:ascii="宋体" w:hAnsi="宋体"/>
          <w:color w:val="auto"/>
          <w:sz w:val="24"/>
          <w:highlight w:val="none"/>
        </w:rPr>
        <w:t>供应商</w:t>
      </w:r>
      <w:r>
        <w:rPr>
          <w:rFonts w:hint="eastAsia" w:ascii="宋体" w:hAnsi="宋体"/>
          <w:color w:val="auto"/>
          <w:sz w:val="24"/>
          <w:highlight w:val="none"/>
          <w:lang w:val="en-US" w:eastAsia="zh-CN"/>
        </w:rPr>
        <w:t>应满足磋商公告“二、申请人的资格要求 ”中包含的所有内容。</w:t>
      </w:r>
    </w:p>
    <w:p w14:paraId="05F4F9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.2.2</w:t>
      </w:r>
      <w:r>
        <w:rPr>
          <w:rFonts w:hint="eastAsia" w:ascii="宋体" w:hAnsi="宋体"/>
          <w:color w:val="auto"/>
          <w:sz w:val="24"/>
          <w:highlight w:val="none"/>
        </w:rPr>
        <w:t>参加本次磋商的供应商</w:t>
      </w:r>
      <w:r>
        <w:rPr>
          <w:rFonts w:ascii="宋体" w:hAnsi="宋体"/>
          <w:color w:val="auto"/>
          <w:sz w:val="24"/>
          <w:highlight w:val="none"/>
        </w:rPr>
        <w:t>不得直接或间接地与</w:t>
      </w:r>
      <w:r>
        <w:rPr>
          <w:rFonts w:hint="eastAsia" w:ascii="宋体" w:hAnsi="宋体"/>
          <w:color w:val="auto"/>
          <w:sz w:val="24"/>
          <w:highlight w:val="none"/>
          <w:lang w:val="en-US" w:eastAsia="zh-CN"/>
        </w:rPr>
        <w:t>代理机构</w:t>
      </w:r>
      <w:r>
        <w:rPr>
          <w:rFonts w:ascii="宋体" w:hAnsi="宋体"/>
          <w:color w:val="auto"/>
          <w:sz w:val="24"/>
          <w:highlight w:val="none"/>
        </w:rPr>
        <w:t>、采购人及用户</w:t>
      </w:r>
      <w:r>
        <w:rPr>
          <w:rFonts w:hint="eastAsia" w:ascii="宋体" w:hAnsi="宋体"/>
          <w:color w:val="auto"/>
          <w:sz w:val="24"/>
          <w:highlight w:val="none"/>
          <w:lang w:eastAsia="zh-CN"/>
        </w:rPr>
        <w:t>）</w:t>
      </w:r>
      <w:r>
        <w:rPr>
          <w:rFonts w:ascii="宋体" w:hAnsi="宋体"/>
          <w:color w:val="auto"/>
          <w:sz w:val="24"/>
          <w:highlight w:val="none"/>
        </w:rPr>
        <w:t>有任何关联，亦不得是采购单位的附属机构。如果</w:t>
      </w:r>
      <w:r>
        <w:rPr>
          <w:rFonts w:hint="eastAsia" w:ascii="宋体" w:hAnsi="宋体"/>
          <w:color w:val="auto"/>
          <w:sz w:val="24"/>
          <w:highlight w:val="none"/>
        </w:rPr>
        <w:t>供应商</w:t>
      </w:r>
      <w:r>
        <w:rPr>
          <w:rFonts w:ascii="宋体" w:hAnsi="宋体"/>
          <w:color w:val="auto"/>
          <w:sz w:val="24"/>
          <w:highlight w:val="none"/>
        </w:rPr>
        <w:t>在</w:t>
      </w:r>
      <w:r>
        <w:rPr>
          <w:rFonts w:hint="eastAsia" w:ascii="宋体" w:hAnsi="宋体"/>
          <w:color w:val="auto"/>
          <w:sz w:val="24"/>
          <w:highlight w:val="none"/>
        </w:rPr>
        <w:t>磋商</w:t>
      </w:r>
      <w:r>
        <w:rPr>
          <w:rFonts w:ascii="宋体" w:hAnsi="宋体"/>
          <w:color w:val="auto"/>
          <w:sz w:val="24"/>
          <w:highlight w:val="none"/>
        </w:rPr>
        <w:t>中隐瞒了上述关系，</w:t>
      </w:r>
      <w:r>
        <w:rPr>
          <w:rFonts w:hint="eastAsia" w:ascii="宋体" w:hAnsi="宋体"/>
          <w:color w:val="auto"/>
          <w:sz w:val="24"/>
          <w:highlight w:val="none"/>
        </w:rPr>
        <w:t>其磋商响应文件按无效处理</w:t>
      </w:r>
      <w:r>
        <w:rPr>
          <w:rFonts w:ascii="宋体" w:hAnsi="宋体"/>
          <w:color w:val="auto"/>
          <w:sz w:val="24"/>
          <w:highlight w:val="none"/>
        </w:rPr>
        <w:t>。</w:t>
      </w:r>
    </w:p>
    <w:p w14:paraId="230DDF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4.2.3单位负责人为同一人或者存在直接控股、管理关系的不同供应商，不得参加本项目同一合同项下的磋商。</w:t>
      </w:r>
      <w:r>
        <w:rPr>
          <w:rFonts w:ascii="宋体" w:hAnsi="宋体"/>
          <w:color w:val="auto"/>
          <w:sz w:val="24"/>
          <w:highlight w:val="none"/>
        </w:rPr>
        <w:t>如果</w:t>
      </w:r>
      <w:r>
        <w:rPr>
          <w:rFonts w:hint="eastAsia" w:ascii="宋体" w:hAnsi="宋体"/>
          <w:color w:val="auto"/>
          <w:sz w:val="24"/>
          <w:highlight w:val="none"/>
        </w:rPr>
        <w:t>供应商</w:t>
      </w:r>
      <w:r>
        <w:rPr>
          <w:rFonts w:ascii="宋体" w:hAnsi="宋体"/>
          <w:color w:val="auto"/>
          <w:sz w:val="24"/>
          <w:highlight w:val="none"/>
        </w:rPr>
        <w:t>在</w:t>
      </w:r>
      <w:r>
        <w:rPr>
          <w:rFonts w:hint="eastAsia" w:ascii="宋体" w:hAnsi="宋体"/>
          <w:color w:val="auto"/>
          <w:sz w:val="24"/>
          <w:highlight w:val="none"/>
        </w:rPr>
        <w:t>磋商</w:t>
      </w:r>
      <w:r>
        <w:rPr>
          <w:rFonts w:ascii="宋体" w:hAnsi="宋体"/>
          <w:color w:val="auto"/>
          <w:sz w:val="24"/>
          <w:highlight w:val="none"/>
        </w:rPr>
        <w:t>中隐瞒了上述关系，</w:t>
      </w:r>
      <w:r>
        <w:rPr>
          <w:rFonts w:hint="eastAsia" w:ascii="宋体" w:hAnsi="宋体"/>
          <w:color w:val="auto"/>
          <w:sz w:val="24"/>
          <w:highlight w:val="none"/>
        </w:rPr>
        <w:t>其磋商响应文件按无效处理</w:t>
      </w:r>
      <w:r>
        <w:rPr>
          <w:rFonts w:ascii="宋体" w:hAnsi="宋体"/>
          <w:color w:val="auto"/>
          <w:sz w:val="24"/>
          <w:highlight w:val="none"/>
        </w:rPr>
        <w:t>。</w:t>
      </w:r>
    </w:p>
    <w:p w14:paraId="5BFDEC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olor w:val="auto"/>
          <w:sz w:val="24"/>
          <w:highlight w:val="none"/>
          <w:lang w:eastAsia="zh-CN"/>
        </w:rPr>
      </w:pPr>
      <w:r>
        <w:rPr>
          <w:rFonts w:hint="eastAsia" w:ascii="宋体" w:hAnsi="宋体"/>
          <w:color w:val="auto"/>
          <w:sz w:val="24"/>
          <w:highlight w:val="none"/>
        </w:rPr>
        <w:t>4.2.4</w:t>
      </w:r>
      <w:r>
        <w:rPr>
          <w:rFonts w:hint="default" w:ascii="宋体" w:hAnsi="宋体"/>
          <w:color w:val="auto"/>
          <w:sz w:val="24"/>
          <w:highlight w:val="none"/>
        </w:rPr>
        <w:t>为采购项目提供整体设计、规范编制或者项目管理、监理、检测等服务的供应商，不得再参加该采购项目的其他采购活动。</w:t>
      </w:r>
      <w:r>
        <w:rPr>
          <w:rFonts w:ascii="宋体" w:hAnsi="宋体"/>
          <w:color w:val="auto"/>
          <w:sz w:val="24"/>
        </w:rPr>
        <w:t>如果</w:t>
      </w:r>
      <w:r>
        <w:rPr>
          <w:rFonts w:hint="eastAsia" w:ascii="宋体" w:hAnsi="宋体"/>
          <w:color w:val="auto"/>
          <w:sz w:val="24"/>
        </w:rPr>
        <w:t>供应商</w:t>
      </w:r>
      <w:r>
        <w:rPr>
          <w:rFonts w:ascii="宋体" w:hAnsi="宋体"/>
          <w:color w:val="auto"/>
          <w:sz w:val="24"/>
        </w:rPr>
        <w:t>在</w:t>
      </w:r>
      <w:r>
        <w:rPr>
          <w:rFonts w:hint="eastAsia" w:ascii="宋体" w:hAnsi="宋体"/>
          <w:color w:val="auto"/>
          <w:sz w:val="24"/>
        </w:rPr>
        <w:t>磋商</w:t>
      </w:r>
      <w:r>
        <w:rPr>
          <w:rFonts w:ascii="宋体" w:hAnsi="宋体"/>
          <w:color w:val="auto"/>
          <w:sz w:val="24"/>
        </w:rPr>
        <w:t>中隐瞒了上述</w:t>
      </w:r>
      <w:r>
        <w:rPr>
          <w:rFonts w:hint="eastAsia" w:ascii="宋体" w:hAnsi="宋体"/>
          <w:color w:val="auto"/>
          <w:sz w:val="24"/>
        </w:rPr>
        <w:t>事实</w:t>
      </w:r>
      <w:r>
        <w:rPr>
          <w:rFonts w:ascii="宋体" w:hAnsi="宋体"/>
          <w:color w:val="auto"/>
          <w:sz w:val="24"/>
        </w:rPr>
        <w:t>，</w:t>
      </w:r>
      <w:r>
        <w:rPr>
          <w:rFonts w:hint="eastAsia" w:ascii="宋体" w:hAnsi="宋体"/>
          <w:color w:val="auto"/>
          <w:sz w:val="24"/>
        </w:rPr>
        <w:t>其磋商响应文件按无效处理</w:t>
      </w:r>
      <w:r>
        <w:rPr>
          <w:rFonts w:hint="eastAsia" w:ascii="宋体" w:hAnsi="宋体"/>
          <w:color w:val="auto"/>
          <w:sz w:val="24"/>
          <w:lang w:eastAsia="zh-CN"/>
        </w:rPr>
        <w:t>。</w:t>
      </w:r>
    </w:p>
    <w:p w14:paraId="2F43A0A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highlight w:val="yellow"/>
        </w:rPr>
      </w:pPr>
      <w:r>
        <w:rPr>
          <w:rFonts w:hint="eastAsia" w:ascii="宋体" w:hAnsi="宋体" w:eastAsia="宋体"/>
          <w:color w:val="auto"/>
          <w:sz w:val="24"/>
          <w:highlight w:val="none"/>
        </w:rPr>
        <w:t>4</w:t>
      </w:r>
      <w:r>
        <w:rPr>
          <w:rFonts w:hint="default" w:ascii="宋体" w:hAnsi="宋体" w:eastAsia="宋体"/>
          <w:color w:val="auto"/>
          <w:sz w:val="24"/>
          <w:highlight w:val="none"/>
        </w:rPr>
        <w:t>.2.</w:t>
      </w:r>
      <w:r>
        <w:rPr>
          <w:rFonts w:hint="eastAsia" w:ascii="宋体" w:hAnsi="宋体" w:eastAsia="宋体"/>
          <w:color w:val="auto"/>
          <w:sz w:val="24"/>
          <w:highlight w:val="none"/>
        </w:rPr>
        <w:t>5</w:t>
      </w:r>
      <w:r>
        <w:rPr>
          <w:rFonts w:hint="eastAsia" w:ascii="宋体" w:hAnsi="宋体" w:eastAsia="宋体"/>
          <w:color w:val="auto"/>
          <w:sz w:val="24"/>
          <w:highlight w:val="none"/>
          <w:lang w:val="en-US" w:eastAsia="zh-CN"/>
        </w:rPr>
        <w:t>供</w:t>
      </w:r>
      <w:r>
        <w:rPr>
          <w:rFonts w:hint="eastAsia" w:ascii="宋体" w:hAnsi="宋体" w:cs="宋体"/>
          <w:color w:val="auto"/>
          <w:sz w:val="24"/>
          <w:szCs w:val="24"/>
          <w:highlight w:val="none"/>
          <w:lang w:val="en-US" w:eastAsia="zh-CN"/>
        </w:rPr>
        <w:t>应商必须从代理机构获取竞争性磋商文件，通过其他渠道获取的竞争性磋商文件为无效文件。</w:t>
      </w:r>
    </w:p>
    <w:p w14:paraId="56DE72A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不论磋商报价的结果如何，供应商均应自行承担所有与参加磋商报价有关的费用。</w:t>
      </w:r>
    </w:p>
    <w:p w14:paraId="0B431221">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bCs/>
          <w:color w:val="auto"/>
          <w:sz w:val="24"/>
        </w:rPr>
      </w:pPr>
      <w:r>
        <w:rPr>
          <w:rFonts w:hint="eastAsia" w:ascii="宋体" w:hAnsi="宋体"/>
          <w:b/>
          <w:color w:val="auto"/>
          <w:sz w:val="24"/>
        </w:rPr>
        <w:t>5.知识产权</w:t>
      </w:r>
    </w:p>
    <w:p w14:paraId="4270B25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5.1供应商应保证本项目使用的任何产品和服务（包括部分使用），不会产生因第三方提出侵犯其专利权、商标权或其它知识产权而引起的</w:t>
      </w:r>
      <w:r>
        <w:rPr>
          <w:rFonts w:hint="eastAsia" w:ascii="宋体" w:hAnsi="宋体"/>
          <w:color w:val="auto"/>
          <w:sz w:val="24"/>
          <w:highlight w:val="none"/>
        </w:rPr>
        <w:t>法律</w:t>
      </w:r>
      <w:r>
        <w:rPr>
          <w:rFonts w:hint="eastAsia" w:ascii="宋体" w:hAnsi="宋体"/>
          <w:color w:val="auto"/>
          <w:sz w:val="24"/>
        </w:rPr>
        <w:t>和经济纠纷，如因专利权、商标权或其它知识产权而引起法律纠纷和经济纠纷，由供应商承担所有相关责任。</w:t>
      </w:r>
    </w:p>
    <w:p w14:paraId="77DE041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5.2采购人享有本项目在实施过程中产生的知识成果。</w:t>
      </w:r>
    </w:p>
    <w:p w14:paraId="6558494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lang w:val="en-US" w:eastAsia="zh-CN"/>
        </w:rPr>
        <w:t>5.3</w:t>
      </w:r>
      <w:r>
        <w:rPr>
          <w:rFonts w:hint="eastAsia" w:ascii="宋体" w:hAnsi="宋体"/>
          <w:color w:val="auto"/>
          <w:sz w:val="24"/>
        </w:rPr>
        <w:t>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14:paraId="00DCB9E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bCs/>
          <w:color w:val="auto"/>
          <w:sz w:val="24"/>
        </w:rPr>
      </w:pPr>
      <w:r>
        <w:rPr>
          <w:rFonts w:hint="eastAsia" w:ascii="宋体" w:hAnsi="宋体"/>
          <w:color w:val="auto"/>
          <w:sz w:val="24"/>
          <w:lang w:val="en-US" w:eastAsia="zh-CN"/>
        </w:rPr>
        <w:t>5.4</w:t>
      </w:r>
      <w:r>
        <w:rPr>
          <w:rFonts w:hint="eastAsia" w:ascii="宋体" w:hAnsi="宋体"/>
          <w:color w:val="auto"/>
          <w:sz w:val="24"/>
        </w:rPr>
        <w:t>如供应商所不拥有的知识产权，则在响应报价中必须包括合法获取该知识产权的相关费用。</w:t>
      </w:r>
    </w:p>
    <w:p w14:paraId="2868BCF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b/>
          <w:color w:val="auto"/>
          <w:sz w:val="24"/>
        </w:rPr>
      </w:pPr>
      <w:r>
        <w:rPr>
          <w:rFonts w:hint="eastAsia" w:ascii="宋体" w:hAnsi="宋体"/>
          <w:b/>
          <w:color w:val="auto"/>
          <w:sz w:val="24"/>
        </w:rPr>
        <w:t>6.纪律与保密</w:t>
      </w:r>
    </w:p>
    <w:p w14:paraId="33B7F69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6.1供应商的投标行为应遵守中国的有关法律、法规和规章。</w:t>
      </w:r>
    </w:p>
    <w:p w14:paraId="1FF1B8E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rPr>
        <w:t>6.2供应商不得相互串通</w:t>
      </w:r>
      <w:r>
        <w:rPr>
          <w:rFonts w:hint="eastAsia" w:ascii="宋体" w:hAnsi="宋体"/>
          <w:color w:val="auto"/>
          <w:sz w:val="24"/>
          <w:highlight w:val="none"/>
          <w:lang w:val="en-US" w:eastAsia="zh-CN"/>
        </w:rPr>
        <w:t>磋商</w:t>
      </w:r>
      <w:r>
        <w:rPr>
          <w:rFonts w:hint="eastAsia" w:ascii="宋体" w:hAnsi="宋体"/>
          <w:color w:val="auto"/>
          <w:sz w:val="24"/>
          <w:highlight w:val="none"/>
        </w:rPr>
        <w:t>报价，</w:t>
      </w:r>
      <w:r>
        <w:rPr>
          <w:rFonts w:hint="eastAsia" w:ascii="宋体" w:hAnsi="宋体"/>
          <w:color w:val="auto"/>
          <w:sz w:val="24"/>
        </w:rPr>
        <w:t>不得妨碍其他供应商的公平竞争，不得损害采购人或其他供应商的合法权益，供应商不得以向采购人</w:t>
      </w:r>
      <w:r>
        <w:rPr>
          <w:rFonts w:hint="eastAsia" w:ascii="宋体" w:hAnsi="宋体"/>
          <w:color w:val="auto"/>
          <w:sz w:val="24"/>
          <w:highlight w:val="none"/>
        </w:rPr>
        <w:t>、</w:t>
      </w:r>
      <w:r>
        <w:rPr>
          <w:rFonts w:hint="eastAsia" w:ascii="宋体" w:hAnsi="宋体"/>
          <w:color w:val="auto"/>
          <w:sz w:val="24"/>
          <w:highlight w:val="none"/>
          <w:lang w:eastAsia="zh-CN"/>
        </w:rPr>
        <w:t>磋商小组</w:t>
      </w:r>
      <w:r>
        <w:rPr>
          <w:rFonts w:hint="eastAsia" w:ascii="宋体" w:hAnsi="宋体"/>
          <w:color w:val="auto"/>
          <w:sz w:val="24"/>
          <w:highlight w:val="none"/>
        </w:rPr>
        <w:t>成员行贿或者采取其他不正当手段谋取中标。</w:t>
      </w:r>
    </w:p>
    <w:p w14:paraId="68DA6AA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6.3在确定</w:t>
      </w:r>
      <w:r>
        <w:rPr>
          <w:rFonts w:hint="eastAsia" w:ascii="宋体" w:hAnsi="宋体"/>
          <w:color w:val="auto"/>
          <w:sz w:val="24"/>
          <w:highlight w:val="none"/>
          <w:lang w:val="en-US" w:eastAsia="zh-CN"/>
        </w:rPr>
        <w:t>成交供应商</w:t>
      </w:r>
      <w:r>
        <w:rPr>
          <w:rFonts w:hint="eastAsia" w:ascii="宋体" w:hAnsi="宋体"/>
          <w:color w:val="auto"/>
          <w:sz w:val="24"/>
          <w:highlight w:val="none"/>
        </w:rPr>
        <w:t>之前，供应商不得与采购人就</w:t>
      </w:r>
      <w:r>
        <w:rPr>
          <w:rFonts w:hint="eastAsia" w:ascii="宋体" w:hAnsi="宋体"/>
          <w:color w:val="auto"/>
          <w:sz w:val="24"/>
          <w:highlight w:val="none"/>
          <w:lang w:val="en-US" w:eastAsia="zh-CN"/>
        </w:rPr>
        <w:t>磋商报价</w:t>
      </w:r>
      <w:r>
        <w:rPr>
          <w:rFonts w:hint="eastAsia" w:ascii="宋体" w:hAnsi="宋体"/>
          <w:color w:val="auto"/>
          <w:sz w:val="24"/>
          <w:highlight w:val="none"/>
        </w:rPr>
        <w:t>、投标方案等实质性内容进行谈判，也不得私下接触</w:t>
      </w:r>
      <w:r>
        <w:rPr>
          <w:rFonts w:hint="eastAsia" w:ascii="宋体" w:hAnsi="宋体"/>
          <w:color w:val="auto"/>
          <w:sz w:val="24"/>
          <w:highlight w:val="none"/>
          <w:lang w:eastAsia="zh-CN"/>
        </w:rPr>
        <w:t>磋商小组</w:t>
      </w:r>
      <w:r>
        <w:rPr>
          <w:rFonts w:hint="eastAsia" w:ascii="宋体" w:hAnsi="宋体"/>
          <w:color w:val="auto"/>
          <w:sz w:val="24"/>
          <w:highlight w:val="none"/>
        </w:rPr>
        <w:t>。</w:t>
      </w:r>
    </w:p>
    <w:p w14:paraId="6E33081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6.4在确定</w:t>
      </w:r>
      <w:r>
        <w:rPr>
          <w:rFonts w:hint="eastAsia" w:ascii="宋体" w:hAnsi="宋体"/>
          <w:color w:val="auto"/>
          <w:sz w:val="24"/>
          <w:highlight w:val="none"/>
          <w:lang w:val="en-US" w:eastAsia="zh-CN"/>
        </w:rPr>
        <w:t>成交供应商</w:t>
      </w:r>
      <w:r>
        <w:rPr>
          <w:rFonts w:hint="eastAsia" w:ascii="宋体" w:hAnsi="宋体"/>
          <w:color w:val="auto"/>
          <w:sz w:val="24"/>
          <w:highlight w:val="none"/>
        </w:rPr>
        <w:t>之前，供应商试图在磋商响应文件审查、澄清、比较和评价时对</w:t>
      </w:r>
      <w:r>
        <w:rPr>
          <w:rFonts w:hint="eastAsia" w:ascii="宋体" w:hAnsi="宋体"/>
          <w:color w:val="auto"/>
          <w:sz w:val="24"/>
          <w:highlight w:val="none"/>
          <w:lang w:eastAsia="zh-CN"/>
        </w:rPr>
        <w:t>磋商小组</w:t>
      </w:r>
      <w:r>
        <w:rPr>
          <w:rFonts w:hint="eastAsia" w:ascii="宋体" w:hAnsi="宋体"/>
          <w:color w:val="auto"/>
          <w:sz w:val="24"/>
          <w:highlight w:val="none"/>
        </w:rPr>
        <w:t>、采购人和采购代理机构施加任何影响都可能导致其投标无效。</w:t>
      </w:r>
    </w:p>
    <w:p w14:paraId="5F759D6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b/>
          <w:color w:val="auto"/>
          <w:sz w:val="24"/>
          <w:highlight w:val="none"/>
        </w:rPr>
      </w:pPr>
      <w:r>
        <w:rPr>
          <w:rFonts w:hint="eastAsia" w:ascii="宋体" w:hAnsi="宋体"/>
          <w:b/>
          <w:color w:val="auto"/>
          <w:sz w:val="24"/>
          <w:highlight w:val="none"/>
        </w:rPr>
        <w:t>7.联合体投标</w:t>
      </w:r>
    </w:p>
    <w:p w14:paraId="3099674E">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default" w:ascii="宋体" w:hAnsi="宋体" w:eastAsia="宋体"/>
          <w:b/>
          <w:bCs/>
          <w:color w:val="auto"/>
          <w:sz w:val="24"/>
          <w:lang w:val="en-US" w:eastAsia="zh-CN"/>
        </w:rPr>
      </w:pPr>
      <w:r>
        <w:rPr>
          <w:rFonts w:hint="eastAsia" w:ascii="宋体" w:hAnsi="宋体"/>
          <w:b/>
          <w:bCs/>
          <w:color w:val="auto"/>
          <w:sz w:val="24"/>
        </w:rPr>
        <w:t>不接受</w:t>
      </w:r>
      <w:r>
        <w:rPr>
          <w:rFonts w:hint="eastAsia" w:ascii="宋体" w:hAnsi="宋体"/>
          <w:b/>
          <w:bCs/>
          <w:color w:val="auto"/>
          <w:sz w:val="24"/>
          <w:lang w:val="en-US" w:eastAsia="zh-CN"/>
        </w:rPr>
        <w:t>联合体投标</w:t>
      </w:r>
    </w:p>
    <w:p w14:paraId="002C639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b/>
          <w:bCs/>
          <w:color w:val="auto"/>
          <w:sz w:val="24"/>
        </w:rPr>
      </w:pPr>
      <w:r>
        <w:rPr>
          <w:rFonts w:hint="eastAsia" w:ascii="宋体" w:hAnsi="宋体"/>
          <w:b/>
          <w:bCs/>
          <w:color w:val="auto"/>
          <w:sz w:val="24"/>
        </w:rPr>
        <w:t>8.合同标的转让</w:t>
      </w:r>
    </w:p>
    <w:p w14:paraId="7D19E46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合同未约定或者未经采购人同意，</w:t>
      </w:r>
      <w:r>
        <w:rPr>
          <w:rFonts w:hint="eastAsia" w:ascii="宋体" w:hAnsi="宋体"/>
          <w:color w:val="auto"/>
          <w:sz w:val="24"/>
          <w:highlight w:val="none"/>
          <w:lang w:val="en-US" w:eastAsia="zh-CN"/>
        </w:rPr>
        <w:t>成交供应商</w:t>
      </w:r>
      <w:r>
        <w:rPr>
          <w:rFonts w:hint="eastAsia" w:ascii="宋体" w:hAnsi="宋体"/>
          <w:color w:val="auto"/>
          <w:sz w:val="24"/>
        </w:rPr>
        <w:t>不得向他人转让</w:t>
      </w:r>
      <w:r>
        <w:rPr>
          <w:rFonts w:hint="eastAsia" w:ascii="宋体" w:hAnsi="宋体"/>
          <w:color w:val="auto"/>
          <w:sz w:val="24"/>
          <w:lang w:val="en-US" w:eastAsia="zh-CN"/>
        </w:rPr>
        <w:t>成交</w:t>
      </w:r>
      <w:r>
        <w:rPr>
          <w:rFonts w:hint="eastAsia" w:ascii="宋体" w:hAnsi="宋体"/>
          <w:color w:val="auto"/>
          <w:sz w:val="24"/>
        </w:rPr>
        <w:t>项目，也不得将</w:t>
      </w:r>
      <w:r>
        <w:rPr>
          <w:rFonts w:hint="eastAsia" w:ascii="宋体" w:hAnsi="宋体"/>
          <w:color w:val="auto"/>
          <w:sz w:val="24"/>
          <w:lang w:val="en-US" w:eastAsia="zh-CN"/>
        </w:rPr>
        <w:t>成交</w:t>
      </w:r>
      <w:r>
        <w:rPr>
          <w:rFonts w:hint="eastAsia" w:ascii="宋体" w:hAnsi="宋体"/>
          <w:color w:val="auto"/>
          <w:sz w:val="24"/>
        </w:rPr>
        <w:t xml:space="preserve">项目肢解后分别向他人转让。 </w:t>
      </w:r>
      <w:bookmarkStart w:id="8" w:name="_Hlt509649330"/>
      <w:bookmarkEnd w:id="8"/>
      <w:bookmarkStart w:id="9" w:name="_Hlt509649669"/>
      <w:bookmarkEnd w:id="9"/>
      <w:bookmarkStart w:id="10" w:name="_Hlt509650932"/>
      <w:bookmarkEnd w:id="10"/>
      <w:bookmarkStart w:id="11" w:name="_Hlt526418153"/>
      <w:bookmarkEnd w:id="11"/>
      <w:bookmarkStart w:id="12" w:name="_Hlt509650116"/>
      <w:bookmarkEnd w:id="12"/>
      <w:bookmarkStart w:id="13" w:name="_Hlt509650103"/>
      <w:bookmarkEnd w:id="13"/>
      <w:bookmarkStart w:id="14" w:name="_Hlt509650961"/>
      <w:bookmarkEnd w:id="14"/>
      <w:bookmarkStart w:id="15" w:name="_Hlt509649645"/>
      <w:bookmarkEnd w:id="15"/>
      <w:bookmarkStart w:id="16" w:name="_Hlt509650936"/>
      <w:bookmarkEnd w:id="16"/>
      <w:bookmarkStart w:id="17" w:name="_Hlt509650690"/>
      <w:bookmarkEnd w:id="17"/>
      <w:bookmarkStart w:id="18" w:name="_Hlt509650333"/>
      <w:bookmarkEnd w:id="18"/>
      <w:bookmarkStart w:id="19" w:name="_Hlt509649795"/>
      <w:bookmarkEnd w:id="19"/>
      <w:bookmarkStart w:id="20" w:name="_Hlt509649678"/>
      <w:bookmarkEnd w:id="20"/>
      <w:bookmarkStart w:id="21" w:name="_Hlt509650929"/>
      <w:bookmarkEnd w:id="21"/>
      <w:bookmarkStart w:id="22" w:name="_Toc356157313"/>
    </w:p>
    <w:p w14:paraId="776D98E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hAnsi="宋体"/>
          <w:b/>
          <w:bCs/>
          <w:color w:val="auto"/>
          <w:sz w:val="24"/>
          <w:highlight w:val="none"/>
        </w:rPr>
      </w:pPr>
      <w:r>
        <w:rPr>
          <w:rFonts w:hint="eastAsia" w:ascii="宋体" w:hAnsi="宋体"/>
          <w:b/>
          <w:bCs/>
          <w:color w:val="auto"/>
          <w:sz w:val="24"/>
          <w:highlight w:val="none"/>
          <w:lang w:val="en-US" w:eastAsia="zh-CN"/>
        </w:rPr>
        <w:t>9</w:t>
      </w:r>
      <w:r>
        <w:rPr>
          <w:rFonts w:hint="eastAsia" w:ascii="宋体" w:hAnsi="宋体"/>
          <w:b/>
          <w:bCs/>
          <w:color w:val="auto"/>
          <w:sz w:val="24"/>
          <w:highlight w:val="none"/>
        </w:rPr>
        <w:t>.提供服务</w:t>
      </w:r>
      <w:r>
        <w:rPr>
          <w:rFonts w:ascii="宋体" w:hAnsi="宋体"/>
          <w:b/>
          <w:bCs/>
          <w:color w:val="auto"/>
          <w:sz w:val="24"/>
          <w:highlight w:val="none"/>
        </w:rPr>
        <w:t>的合格性和合法性</w:t>
      </w:r>
    </w:p>
    <w:p w14:paraId="1C1C9E3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highlight w:val="none"/>
        </w:rPr>
      </w:pPr>
      <w:r>
        <w:rPr>
          <w:rFonts w:ascii="宋体" w:hAnsi="宋体"/>
          <w:color w:val="auto"/>
          <w:sz w:val="24"/>
          <w:highlight w:val="none"/>
        </w:rPr>
        <w:t>供应商</w:t>
      </w:r>
      <w:r>
        <w:rPr>
          <w:rFonts w:hint="eastAsia" w:ascii="宋体" w:hAnsi="宋体"/>
          <w:color w:val="auto"/>
          <w:sz w:val="24"/>
          <w:highlight w:val="none"/>
        </w:rPr>
        <w:t>提供的服务</w:t>
      </w:r>
      <w:r>
        <w:rPr>
          <w:rFonts w:ascii="宋体" w:hAnsi="宋体"/>
          <w:color w:val="auto"/>
          <w:sz w:val="24"/>
          <w:highlight w:val="none"/>
        </w:rPr>
        <w:t>应满足磋商文件的要求</w:t>
      </w:r>
      <w:r>
        <w:rPr>
          <w:rFonts w:hint="eastAsia" w:ascii="宋体" w:hAnsi="宋体"/>
          <w:color w:val="auto"/>
          <w:sz w:val="24"/>
          <w:highlight w:val="none"/>
        </w:rPr>
        <w:t>，</w:t>
      </w:r>
      <w:r>
        <w:rPr>
          <w:rFonts w:ascii="宋体" w:hAnsi="宋体"/>
          <w:color w:val="auto"/>
          <w:sz w:val="24"/>
          <w:highlight w:val="none"/>
        </w:rPr>
        <w:t>并应符合国家法律法规、行业管理部门</w:t>
      </w:r>
      <w:r>
        <w:rPr>
          <w:rFonts w:hint="eastAsia" w:ascii="宋体" w:hAnsi="宋体"/>
          <w:color w:val="auto"/>
          <w:sz w:val="24"/>
          <w:highlight w:val="none"/>
        </w:rPr>
        <w:t>所</w:t>
      </w:r>
      <w:r>
        <w:rPr>
          <w:rFonts w:ascii="宋体" w:hAnsi="宋体"/>
          <w:color w:val="auto"/>
          <w:sz w:val="24"/>
          <w:highlight w:val="none"/>
        </w:rPr>
        <w:t>要求的其他强制性标准。</w:t>
      </w:r>
    </w:p>
    <w:p w14:paraId="30EFF51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0</w:t>
      </w:r>
      <w:r>
        <w:rPr>
          <w:rFonts w:hint="eastAsia" w:ascii="宋体" w:hAnsi="宋体"/>
          <w:b/>
          <w:bCs/>
          <w:color w:val="auto"/>
          <w:sz w:val="24"/>
          <w:highlight w:val="none"/>
        </w:rPr>
        <w:t>.</w:t>
      </w:r>
      <w:r>
        <w:rPr>
          <w:rFonts w:ascii="宋体" w:hAnsi="宋体"/>
          <w:b/>
          <w:color w:val="auto"/>
          <w:sz w:val="24"/>
          <w:highlight w:val="none"/>
        </w:rPr>
        <w:t>磋商响应文件内容的真实性</w:t>
      </w:r>
    </w:p>
    <w:p w14:paraId="3F56CA3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highlight w:val="none"/>
        </w:rPr>
      </w:pPr>
      <w:r>
        <w:rPr>
          <w:rFonts w:ascii="宋体" w:hAnsi="宋体"/>
          <w:color w:val="auto"/>
          <w:sz w:val="24"/>
          <w:highlight w:val="none"/>
        </w:rPr>
        <w:t>供应商应保证其磋商响应文件中所提供的资料、信息是真实的</w:t>
      </w:r>
      <w:r>
        <w:rPr>
          <w:rFonts w:hint="eastAsia" w:ascii="宋体" w:hAnsi="宋体"/>
          <w:color w:val="auto"/>
          <w:sz w:val="24"/>
          <w:highlight w:val="none"/>
        </w:rPr>
        <w:t>，</w:t>
      </w:r>
      <w:r>
        <w:rPr>
          <w:rFonts w:ascii="宋体" w:hAnsi="宋体"/>
          <w:color w:val="auto"/>
          <w:sz w:val="24"/>
          <w:highlight w:val="none"/>
        </w:rPr>
        <w:t>并且来源于合法的渠道。因磋商响应文件中所提供的资料、信息不真实</w:t>
      </w:r>
      <w:r>
        <w:rPr>
          <w:rFonts w:hint="eastAsia" w:ascii="宋体" w:hAnsi="宋体"/>
          <w:color w:val="auto"/>
          <w:sz w:val="24"/>
          <w:highlight w:val="none"/>
        </w:rPr>
        <w:t>，</w:t>
      </w:r>
      <w:r>
        <w:rPr>
          <w:rFonts w:ascii="宋体" w:hAnsi="宋体"/>
          <w:color w:val="auto"/>
          <w:sz w:val="24"/>
          <w:highlight w:val="none"/>
        </w:rPr>
        <w:t>或者其来源不合法而导致的所有法律责任，由供应商自行承担。</w:t>
      </w:r>
    </w:p>
    <w:p w14:paraId="17BC7C75">
      <w:pPr>
        <w:keepNext w:val="0"/>
        <w:keepLines w:val="0"/>
        <w:pageBreakBefore w:val="0"/>
        <w:widowControl w:val="0"/>
        <w:kinsoku/>
        <w:wordWrap/>
        <w:overflowPunct/>
        <w:topLinePunct w:val="0"/>
        <w:autoSpaceDE/>
        <w:autoSpaceDN/>
        <w:bidi w:val="0"/>
        <w:adjustRightInd/>
        <w:spacing w:line="360" w:lineRule="auto"/>
        <w:jc w:val="both"/>
        <w:textAlignment w:val="auto"/>
        <w:outlineLvl w:val="9"/>
        <w:rPr>
          <w:rFonts w:hint="eastAsia" w:hAnsi="宋体"/>
          <w:b/>
          <w:bCs/>
          <w:color w:val="auto"/>
          <w:sz w:val="24"/>
        </w:rPr>
      </w:pPr>
      <w:r>
        <w:rPr>
          <w:rFonts w:hint="eastAsia" w:hAnsi="宋体"/>
          <w:b/>
          <w:bCs/>
          <w:color w:val="auto"/>
          <w:sz w:val="24"/>
          <w:lang w:val="en-US" w:eastAsia="zh-CN"/>
        </w:rPr>
        <w:t>（二）</w:t>
      </w:r>
      <w:r>
        <w:rPr>
          <w:rFonts w:hint="eastAsia" w:hAnsi="宋体"/>
          <w:b/>
          <w:bCs/>
          <w:color w:val="auto"/>
          <w:sz w:val="24"/>
        </w:rPr>
        <w:t>磋商文件</w:t>
      </w:r>
      <w:bookmarkEnd w:id="22"/>
      <w:bookmarkStart w:id="23" w:name="_Hlt509650361"/>
      <w:bookmarkEnd w:id="23"/>
      <w:bookmarkStart w:id="24" w:name="_Hlt509649791"/>
      <w:bookmarkEnd w:id="24"/>
      <w:bookmarkStart w:id="25" w:name="_Hlt509649930"/>
      <w:bookmarkEnd w:id="25"/>
    </w:p>
    <w:p w14:paraId="7750E708">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宋体" w:hAnsi="宋体"/>
          <w:b/>
          <w:color w:val="auto"/>
          <w:sz w:val="24"/>
        </w:rPr>
      </w:pPr>
      <w:bookmarkStart w:id="26" w:name="_Hlt509650734"/>
      <w:bookmarkEnd w:id="26"/>
      <w:r>
        <w:rPr>
          <w:rFonts w:hint="eastAsia" w:ascii="宋体" w:hAnsi="宋体"/>
          <w:b/>
          <w:color w:val="auto"/>
          <w:sz w:val="24"/>
        </w:rPr>
        <w:t>1</w:t>
      </w:r>
      <w:r>
        <w:rPr>
          <w:rFonts w:hint="eastAsia" w:ascii="宋体" w:hAnsi="宋体"/>
          <w:b/>
          <w:color w:val="auto"/>
          <w:sz w:val="24"/>
          <w:lang w:val="en-US" w:eastAsia="zh-CN"/>
        </w:rPr>
        <w:t>1</w:t>
      </w:r>
      <w:r>
        <w:rPr>
          <w:rFonts w:hint="eastAsia" w:ascii="宋体" w:hAnsi="宋体"/>
          <w:b/>
          <w:color w:val="auto"/>
          <w:sz w:val="24"/>
        </w:rPr>
        <w:t>.磋商文件构成</w:t>
      </w:r>
    </w:p>
    <w:p w14:paraId="38134F68">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1</w:t>
      </w:r>
      <w:r>
        <w:rPr>
          <w:rFonts w:ascii="宋体" w:hAnsi="宋体"/>
          <w:color w:val="auto"/>
          <w:sz w:val="24"/>
        </w:rPr>
        <w:t>.1</w:t>
      </w:r>
      <w:r>
        <w:rPr>
          <w:rFonts w:hint="eastAsia" w:ascii="宋体" w:hAnsi="宋体"/>
          <w:color w:val="auto"/>
          <w:sz w:val="24"/>
        </w:rPr>
        <w:t>磋商文件包括以下部分：</w:t>
      </w:r>
    </w:p>
    <w:p w14:paraId="3983D5E0">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.1第一部分：</w:t>
      </w:r>
      <w:r>
        <w:rPr>
          <w:rFonts w:hint="eastAsia" w:ascii="宋体" w:hAnsi="宋体"/>
          <w:bCs/>
          <w:color w:val="auto"/>
          <w:sz w:val="24"/>
          <w:highlight w:val="none"/>
        </w:rPr>
        <w:t>竞争性磋商公告；</w:t>
      </w:r>
    </w:p>
    <w:p w14:paraId="0973642C">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.2第二部分：</w:t>
      </w:r>
      <w:bookmarkStart w:id="27" w:name="_Hlt509650925"/>
      <w:bookmarkEnd w:id="27"/>
      <w:r>
        <w:rPr>
          <w:rFonts w:hint="eastAsia" w:ascii="宋体" w:hAnsi="宋体"/>
          <w:bCs/>
          <w:color w:val="auto"/>
          <w:sz w:val="24"/>
          <w:highlight w:val="none"/>
        </w:rPr>
        <w:t>磋商须知前附表及磋商须知；</w:t>
      </w:r>
    </w:p>
    <w:p w14:paraId="734ACD10">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.3第三部分：评审方法</w:t>
      </w:r>
      <w:r>
        <w:rPr>
          <w:rFonts w:hint="eastAsia" w:ascii="宋体" w:hAnsi="宋体"/>
          <w:bCs/>
          <w:color w:val="auto"/>
          <w:sz w:val="24"/>
          <w:highlight w:val="none"/>
        </w:rPr>
        <w:t>；</w:t>
      </w:r>
    </w:p>
    <w:p w14:paraId="6EB28D9A">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eastAsia="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rPr>
        <w:t>.4第四部分：</w:t>
      </w:r>
      <w:r>
        <w:rPr>
          <w:rFonts w:hint="eastAsia" w:ascii="宋体" w:hAnsi="宋体"/>
          <w:bCs/>
          <w:color w:val="auto"/>
          <w:sz w:val="24"/>
          <w:highlight w:val="none"/>
        </w:rPr>
        <w:t>合同文本及主要条款；</w:t>
      </w:r>
      <w:r>
        <w:rPr>
          <w:rFonts w:hint="eastAsia" w:ascii="宋体" w:hAnsi="宋体"/>
          <w:bCs/>
          <w:color w:val="auto"/>
          <w:sz w:val="24"/>
          <w:highlight w:val="none"/>
          <w:lang w:val="en-US" w:eastAsia="zh-CN"/>
        </w:rPr>
        <w:t xml:space="preserve"> </w:t>
      </w:r>
    </w:p>
    <w:p w14:paraId="22310007">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bCs/>
          <w:color w:val="auto"/>
          <w:sz w:val="24"/>
          <w:highlight w:val="none"/>
          <w:lang w:eastAsia="zh-CN"/>
        </w:rPr>
      </w:pPr>
      <w:r>
        <w:rPr>
          <w:rFonts w:hint="eastAsia" w:ascii="宋体" w:hAnsi="宋体"/>
          <w:bCs/>
          <w:color w:val="auto"/>
          <w:sz w:val="24"/>
          <w:highlight w:val="none"/>
        </w:rPr>
        <w:t>1</w:t>
      </w:r>
      <w:r>
        <w:rPr>
          <w:rFonts w:hint="eastAsia" w:ascii="宋体" w:hAnsi="宋体"/>
          <w:bCs/>
          <w:color w:val="auto"/>
          <w:sz w:val="24"/>
          <w:highlight w:val="none"/>
          <w:lang w:val="en-US" w:eastAsia="zh-CN"/>
        </w:rPr>
        <w:t>1</w:t>
      </w:r>
      <w:r>
        <w:rPr>
          <w:rFonts w:hint="eastAsia" w:ascii="宋体" w:hAnsi="宋体"/>
          <w:bCs/>
          <w:color w:val="auto"/>
          <w:sz w:val="24"/>
          <w:highlight w:val="none"/>
        </w:rPr>
        <w:t>.1.5</w:t>
      </w:r>
      <w:r>
        <w:rPr>
          <w:rFonts w:hint="eastAsia" w:ascii="宋体" w:hAnsi="宋体"/>
          <w:color w:val="auto"/>
          <w:sz w:val="24"/>
          <w:highlight w:val="none"/>
        </w:rPr>
        <w:t>第五部分：磋商</w:t>
      </w:r>
      <w:r>
        <w:rPr>
          <w:rFonts w:hint="eastAsia" w:ascii="宋体" w:hAnsi="宋体"/>
          <w:bCs/>
          <w:color w:val="auto"/>
          <w:sz w:val="24"/>
          <w:highlight w:val="none"/>
        </w:rPr>
        <w:t>响应文件格式</w:t>
      </w:r>
      <w:r>
        <w:rPr>
          <w:rFonts w:hint="eastAsia" w:ascii="宋体" w:hAnsi="宋体"/>
          <w:bCs/>
          <w:color w:val="auto"/>
          <w:sz w:val="24"/>
          <w:highlight w:val="none"/>
          <w:lang w:eastAsia="zh-CN"/>
        </w:rPr>
        <w:t>；</w:t>
      </w:r>
    </w:p>
    <w:p w14:paraId="4BE5E32B">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cs="Times New Roman"/>
          <w:color w:val="auto"/>
          <w:sz w:val="24"/>
          <w:highlight w:val="none"/>
          <w:lang w:eastAsia="zh-CN"/>
        </w:rPr>
      </w:pPr>
      <w:r>
        <w:rPr>
          <w:rFonts w:hint="eastAsia" w:ascii="宋体" w:hAnsi="宋体"/>
          <w:bCs/>
          <w:color w:val="auto"/>
          <w:sz w:val="24"/>
          <w:highlight w:val="none"/>
        </w:rPr>
        <w:t>1</w:t>
      </w:r>
      <w:r>
        <w:rPr>
          <w:rFonts w:hint="eastAsia" w:ascii="宋体" w:hAnsi="宋体"/>
          <w:bCs/>
          <w:color w:val="auto"/>
          <w:sz w:val="24"/>
          <w:highlight w:val="none"/>
          <w:lang w:val="en-US" w:eastAsia="zh-CN"/>
        </w:rPr>
        <w:t>1</w:t>
      </w:r>
      <w:r>
        <w:rPr>
          <w:rFonts w:hint="eastAsia" w:ascii="宋体" w:hAnsi="宋体"/>
          <w:bCs/>
          <w:color w:val="auto"/>
          <w:sz w:val="24"/>
          <w:highlight w:val="none"/>
        </w:rPr>
        <w:t>.1.</w:t>
      </w:r>
      <w:r>
        <w:rPr>
          <w:rFonts w:hint="eastAsia" w:ascii="宋体" w:hAnsi="宋体"/>
          <w:bCs/>
          <w:color w:val="auto"/>
          <w:sz w:val="24"/>
          <w:highlight w:val="none"/>
          <w:lang w:val="en-US" w:eastAsia="zh-CN"/>
        </w:rPr>
        <w:t>6</w:t>
      </w:r>
      <w:r>
        <w:rPr>
          <w:rFonts w:hint="eastAsia" w:ascii="宋体" w:hAnsi="宋体"/>
          <w:color w:val="auto"/>
          <w:sz w:val="24"/>
          <w:highlight w:val="none"/>
        </w:rPr>
        <w:t>第</w:t>
      </w:r>
      <w:r>
        <w:rPr>
          <w:rFonts w:hint="eastAsia" w:ascii="宋体" w:hAnsi="宋体" w:cs="Times New Roman"/>
          <w:color w:val="auto"/>
          <w:sz w:val="24"/>
          <w:highlight w:val="none"/>
          <w:lang w:val="en-US" w:eastAsia="zh-CN"/>
        </w:rPr>
        <w:t>六</w:t>
      </w:r>
      <w:r>
        <w:rPr>
          <w:rFonts w:hint="eastAsia" w:ascii="宋体" w:hAnsi="宋体" w:eastAsia="宋体" w:cs="Times New Roman"/>
          <w:color w:val="auto"/>
          <w:sz w:val="24"/>
          <w:highlight w:val="none"/>
        </w:rPr>
        <w:t>部分：</w:t>
      </w:r>
      <w:r>
        <w:rPr>
          <w:rFonts w:hint="eastAsia" w:ascii="宋体" w:hAnsi="宋体" w:cs="Times New Roman"/>
          <w:color w:val="auto"/>
          <w:sz w:val="24"/>
          <w:highlight w:val="none"/>
          <w:lang w:val="en-US" w:eastAsia="zh-CN"/>
        </w:rPr>
        <w:t>图</w:t>
      </w:r>
      <w:r>
        <w:rPr>
          <w:rFonts w:hint="eastAsia" w:ascii="宋体" w:hAnsi="宋体" w:eastAsia="宋体" w:cs="Times New Roman"/>
          <w:color w:val="auto"/>
          <w:sz w:val="24"/>
          <w:highlight w:val="none"/>
          <w:lang w:val="en-US" w:eastAsia="zh-CN"/>
        </w:rPr>
        <w:t>纸图纸（另册）</w:t>
      </w:r>
      <w:r>
        <w:rPr>
          <w:rFonts w:hint="eastAsia" w:ascii="宋体" w:hAnsi="宋体" w:cs="Times New Roman"/>
          <w:color w:val="auto"/>
          <w:sz w:val="24"/>
          <w:highlight w:val="none"/>
          <w:lang w:eastAsia="zh-CN"/>
        </w:rPr>
        <w:t>；</w:t>
      </w:r>
    </w:p>
    <w:p w14:paraId="709D59D6">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bCs/>
          <w:color w:val="auto"/>
          <w:sz w:val="24"/>
          <w:highlight w:val="none"/>
          <w:lang w:eastAsia="zh-CN"/>
        </w:rPr>
      </w:pPr>
      <w:r>
        <w:rPr>
          <w:rFonts w:hint="eastAsia" w:ascii="宋体" w:hAnsi="宋体" w:cs="Times New Roman"/>
          <w:color w:val="auto"/>
          <w:sz w:val="24"/>
          <w:highlight w:val="none"/>
          <w:lang w:val="en-US" w:eastAsia="zh-CN"/>
        </w:rPr>
        <w:t>11.1.7第七部分：</w:t>
      </w:r>
      <w:r>
        <w:rPr>
          <w:rFonts w:hint="eastAsia" w:ascii="宋体" w:hAnsi="宋体" w:eastAsia="宋体" w:cs="Times New Roman"/>
          <w:color w:val="auto"/>
          <w:sz w:val="24"/>
          <w:highlight w:val="none"/>
          <w:lang w:eastAsia="zh-CN"/>
        </w:rPr>
        <w:t>工程量清单</w:t>
      </w:r>
      <w:r>
        <w:rPr>
          <w:rFonts w:hint="eastAsia" w:ascii="宋体" w:hAnsi="宋体"/>
          <w:bCs/>
          <w:color w:val="auto"/>
          <w:sz w:val="24"/>
          <w:highlight w:val="none"/>
          <w:lang w:eastAsia="zh-CN"/>
        </w:rPr>
        <w:t>。</w:t>
      </w:r>
    </w:p>
    <w:p w14:paraId="54BF75E7">
      <w:pPr>
        <w:keepNext w:val="0"/>
        <w:keepLines w:val="0"/>
        <w:pageBreakBefore w:val="0"/>
        <w:widowControl w:val="0"/>
        <w:kinsoku/>
        <w:wordWrap/>
        <w:overflowPunct/>
        <w:topLinePunct w:val="0"/>
        <w:autoSpaceDE/>
        <w:autoSpaceDN/>
        <w:bidi w:val="0"/>
        <w:adjustRightInd/>
        <w:spacing w:line="360" w:lineRule="auto"/>
        <w:ind w:left="0" w:leftChars="0" w:firstLine="420" w:firstLineChars="175"/>
        <w:textAlignment w:val="auto"/>
        <w:outlineLvl w:val="9"/>
        <w:rPr>
          <w:rFonts w:hint="eastAsia" w:ascii="宋体" w:hAnsi="宋体"/>
          <w:color w:val="auto"/>
          <w:sz w:val="24"/>
          <w:highlight w:val="none"/>
        </w:rPr>
      </w:pPr>
      <w:r>
        <w:rPr>
          <w:rFonts w:hint="eastAsia" w:ascii="宋体" w:hAnsi="宋体"/>
          <w:color w:val="auto"/>
          <w:sz w:val="24"/>
        </w:rPr>
        <w:t>1</w:t>
      </w:r>
      <w:r>
        <w:rPr>
          <w:rFonts w:hint="eastAsia" w:ascii="宋体" w:hAnsi="宋体"/>
          <w:color w:val="auto"/>
          <w:sz w:val="24"/>
          <w:lang w:val="en-US" w:eastAsia="zh-CN"/>
        </w:rPr>
        <w:t>1</w:t>
      </w:r>
      <w:r>
        <w:rPr>
          <w:rFonts w:ascii="宋体" w:hAnsi="宋体"/>
          <w:color w:val="auto"/>
          <w:sz w:val="24"/>
        </w:rPr>
        <w:t>.</w:t>
      </w:r>
      <w:r>
        <w:rPr>
          <w:rFonts w:hint="eastAsia" w:ascii="宋体" w:hAnsi="宋体"/>
          <w:color w:val="auto"/>
          <w:sz w:val="24"/>
        </w:rPr>
        <w:t>2</w:t>
      </w:r>
      <w:r>
        <w:rPr>
          <w:rFonts w:ascii="宋体" w:hAnsi="宋体"/>
          <w:color w:val="auto"/>
          <w:sz w:val="24"/>
        </w:rPr>
        <w:t>供应商应认真阅读磋商文件中所有的事项、格式、条款和规范等要求。</w:t>
      </w:r>
      <w:r>
        <w:rPr>
          <w:rFonts w:ascii="宋体" w:hAnsi="宋体"/>
          <w:color w:val="auto"/>
          <w:sz w:val="24"/>
          <w:highlight w:val="none"/>
        </w:rPr>
        <w:t>如果供应商没有按照磋商文件要求提交全部资料，或者磋商响应文件没有对磋商文件在各方面都做出实质性响应，由此带来的不利于供应商的评</w:t>
      </w:r>
      <w:r>
        <w:rPr>
          <w:rFonts w:hint="eastAsia" w:ascii="宋体" w:hAnsi="宋体"/>
          <w:color w:val="auto"/>
          <w:sz w:val="24"/>
          <w:highlight w:val="none"/>
        </w:rPr>
        <w:t>审</w:t>
      </w:r>
      <w:r>
        <w:rPr>
          <w:rFonts w:ascii="宋体" w:hAnsi="宋体"/>
          <w:color w:val="auto"/>
          <w:sz w:val="24"/>
          <w:highlight w:val="none"/>
        </w:rPr>
        <w:t>结果，其风险由供应商</w:t>
      </w:r>
      <w:r>
        <w:rPr>
          <w:rFonts w:hint="eastAsia" w:ascii="宋体" w:hAnsi="宋体"/>
          <w:color w:val="auto"/>
          <w:sz w:val="24"/>
          <w:highlight w:val="none"/>
        </w:rPr>
        <w:t>自行</w:t>
      </w:r>
      <w:r>
        <w:rPr>
          <w:rFonts w:ascii="宋体" w:hAnsi="宋体"/>
          <w:color w:val="auto"/>
          <w:sz w:val="24"/>
          <w:highlight w:val="none"/>
        </w:rPr>
        <w:t>承担。</w:t>
      </w:r>
    </w:p>
    <w:p w14:paraId="4D10CD32">
      <w:pPr>
        <w:keepNext w:val="0"/>
        <w:keepLines w:val="0"/>
        <w:pageBreakBefore w:val="0"/>
        <w:widowControl w:val="0"/>
        <w:kinsoku/>
        <w:wordWrap/>
        <w:overflowPunct/>
        <w:topLinePunct w:val="0"/>
        <w:autoSpaceDE/>
        <w:autoSpaceDN/>
        <w:bidi w:val="0"/>
        <w:adjustRightInd/>
        <w:spacing w:line="360" w:lineRule="auto"/>
        <w:ind w:left="0" w:leftChars="0" w:firstLine="420" w:firstLineChars="175"/>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1</w:t>
      </w:r>
      <w:r>
        <w:rPr>
          <w:rFonts w:hint="eastAsia" w:ascii="宋体" w:hAnsi="宋体"/>
          <w:color w:val="auto"/>
          <w:sz w:val="24"/>
        </w:rPr>
        <w:t>.3供应商获取竞争性磋商文件后，应仔细检查竞争性磋商文件的所有内容，如有残缺等问题应在获得磋商文件</w:t>
      </w:r>
      <w:r>
        <w:rPr>
          <w:rFonts w:ascii="宋体" w:hAnsi="宋体"/>
          <w:color w:val="auto"/>
          <w:sz w:val="24"/>
        </w:rPr>
        <w:t>3</w:t>
      </w:r>
      <w:r>
        <w:rPr>
          <w:rFonts w:hint="eastAsia" w:ascii="宋体" w:hAnsi="宋体"/>
          <w:color w:val="auto"/>
          <w:sz w:val="24"/>
        </w:rPr>
        <w:t>日内向采购代理机构提出，否则，由此引起的损失由供应商自行承担。</w:t>
      </w:r>
    </w:p>
    <w:p w14:paraId="33F93AB9">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.4</w:t>
      </w:r>
      <w:r>
        <w:rPr>
          <w:rFonts w:ascii="宋体" w:hAnsi="宋体"/>
          <w:color w:val="auto"/>
          <w:sz w:val="24"/>
          <w:highlight w:val="none"/>
        </w:rPr>
        <w:t>本磋商文件的解释权</w:t>
      </w:r>
      <w:r>
        <w:rPr>
          <w:rFonts w:hint="eastAsia" w:ascii="宋体" w:hAnsi="宋体"/>
          <w:color w:val="auto"/>
          <w:sz w:val="24"/>
          <w:highlight w:val="none"/>
        </w:rPr>
        <w:t>归采购代理</w:t>
      </w:r>
      <w:r>
        <w:rPr>
          <w:rFonts w:hint="eastAsia" w:ascii="宋体" w:hAnsi="宋体"/>
          <w:color w:val="auto"/>
          <w:sz w:val="24"/>
          <w:highlight w:val="none"/>
          <w:lang w:eastAsia="zh-CN"/>
        </w:rPr>
        <w:t>机构</w:t>
      </w:r>
      <w:r>
        <w:rPr>
          <w:rFonts w:hint="eastAsia" w:ascii="宋体" w:hAnsi="宋体"/>
          <w:color w:val="auto"/>
          <w:sz w:val="24"/>
          <w:highlight w:val="none"/>
        </w:rPr>
        <w:t>及采购人</w:t>
      </w:r>
      <w:r>
        <w:rPr>
          <w:rFonts w:ascii="宋体" w:hAnsi="宋体"/>
          <w:color w:val="auto"/>
          <w:sz w:val="24"/>
          <w:highlight w:val="none"/>
        </w:rPr>
        <w:t>。</w:t>
      </w:r>
    </w:p>
    <w:p w14:paraId="133B9CD5">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宋体" w:hAnsi="宋体"/>
          <w:b/>
          <w:color w:val="auto"/>
          <w:sz w:val="24"/>
        </w:rPr>
      </w:pPr>
      <w:r>
        <w:rPr>
          <w:rFonts w:hint="eastAsia" w:ascii="宋体" w:hAnsi="宋体"/>
          <w:b/>
          <w:color w:val="auto"/>
          <w:sz w:val="24"/>
        </w:rPr>
        <w:t>1</w:t>
      </w:r>
      <w:r>
        <w:rPr>
          <w:rFonts w:hint="eastAsia" w:ascii="宋体" w:hAnsi="宋体"/>
          <w:b/>
          <w:color w:val="auto"/>
          <w:sz w:val="24"/>
          <w:lang w:val="en-US" w:eastAsia="zh-CN"/>
        </w:rPr>
        <w:t>2</w:t>
      </w:r>
      <w:r>
        <w:rPr>
          <w:rFonts w:hint="eastAsia" w:ascii="宋体" w:hAnsi="宋体"/>
          <w:b/>
          <w:color w:val="auto"/>
          <w:sz w:val="24"/>
        </w:rPr>
        <w:t>.竞争性磋商文件的澄清修改和质疑答复</w:t>
      </w:r>
    </w:p>
    <w:p w14:paraId="4D1BFB9E">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default" w:ascii="宋体" w:hAnsi="宋体" w:eastAsia="宋体"/>
          <w:color w:val="auto"/>
          <w:sz w:val="24"/>
          <w:lang w:val="en-US" w:eastAsia="zh-CN"/>
        </w:rPr>
      </w:pPr>
      <w:bookmarkStart w:id="28" w:name="_Hlt509649724"/>
      <w:bookmarkEnd w:id="28"/>
      <w:bookmarkStart w:id="29" w:name="_Hlt510342861"/>
      <w:bookmarkEnd w:id="29"/>
      <w:bookmarkStart w:id="30" w:name="_Hlt509650697"/>
      <w:bookmarkEnd w:id="30"/>
      <w:bookmarkStart w:id="31" w:name="_Toc356157314"/>
      <w:r>
        <w:rPr>
          <w:rFonts w:hint="eastAsia" w:ascii="宋体" w:hAnsi="宋体"/>
          <w:color w:val="auto"/>
          <w:sz w:val="24"/>
        </w:rPr>
        <w:t>1</w:t>
      </w:r>
      <w:r>
        <w:rPr>
          <w:rFonts w:hint="eastAsia" w:ascii="宋体" w:hAnsi="宋体"/>
          <w:color w:val="auto"/>
          <w:sz w:val="24"/>
          <w:lang w:val="en-US" w:eastAsia="zh-CN"/>
        </w:rPr>
        <w:t>2</w:t>
      </w:r>
      <w:r>
        <w:rPr>
          <w:rFonts w:ascii="宋体" w:hAnsi="宋体"/>
          <w:color w:val="auto"/>
          <w:sz w:val="24"/>
        </w:rPr>
        <w:t>.</w:t>
      </w:r>
      <w:r>
        <w:rPr>
          <w:rFonts w:hint="eastAsia" w:ascii="宋体" w:hAnsi="宋体"/>
          <w:color w:val="auto"/>
          <w:sz w:val="24"/>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供应商应当按照磋商文件澄清或修改后的要求参与竞争性磋商，供应商没有作出实质性响应</w:t>
      </w:r>
      <w:r>
        <w:rPr>
          <w:rFonts w:hint="eastAsia" w:ascii="宋体" w:hAnsi="宋体"/>
          <w:color w:val="auto"/>
          <w:sz w:val="24"/>
          <w:lang w:val="en-US" w:eastAsia="zh-CN"/>
        </w:rPr>
        <w:t>而可能导致其响应文件被拒绝的风险将由供应商自行承担。</w:t>
      </w:r>
    </w:p>
    <w:p w14:paraId="41CC10C8">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2.2</w:t>
      </w:r>
      <w:r>
        <w:rPr>
          <w:rFonts w:hint="eastAsia" w:ascii="宋体" w:hAnsi="宋体"/>
          <w:color w:val="auto"/>
          <w:sz w:val="24"/>
        </w:rPr>
        <w:t>对于在规定时间内收到的供应商依法提出的询问或者质疑，</w:t>
      </w:r>
      <w:r>
        <w:rPr>
          <w:rFonts w:ascii="宋体" w:hAnsi="宋体"/>
          <w:color w:val="auto"/>
          <w:sz w:val="24"/>
        </w:rPr>
        <w:t>采购代理机构将</w:t>
      </w:r>
      <w:r>
        <w:rPr>
          <w:rFonts w:hint="eastAsia" w:ascii="宋体" w:hAnsi="宋体"/>
          <w:color w:val="auto"/>
          <w:sz w:val="24"/>
        </w:rPr>
        <w:t>按质疑程序及时作出答复，若对磋商文件做出实质性变动，则按照相关规定延长磋商</w:t>
      </w:r>
      <w:r>
        <w:rPr>
          <w:rFonts w:hint="eastAsia" w:ascii="宋体" w:hAnsi="宋体"/>
          <w:color w:val="auto"/>
          <w:sz w:val="24"/>
          <w:highlight w:val="none"/>
          <w:lang w:eastAsia="zh-CN"/>
        </w:rPr>
        <w:t>响应文件递交</w:t>
      </w:r>
      <w:r>
        <w:rPr>
          <w:rFonts w:hint="eastAsia" w:ascii="宋体" w:hAnsi="宋体"/>
          <w:color w:val="auto"/>
          <w:sz w:val="24"/>
          <w:highlight w:val="none"/>
        </w:rPr>
        <w:t>截</w:t>
      </w:r>
      <w:r>
        <w:rPr>
          <w:rFonts w:hint="eastAsia" w:ascii="宋体" w:hAnsi="宋体"/>
          <w:color w:val="auto"/>
          <w:sz w:val="24"/>
        </w:rPr>
        <w:t>止时间。</w:t>
      </w:r>
    </w:p>
    <w:p w14:paraId="021CE60B">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供应商提出质疑应当有明确的请求和必要的证明材料。</w:t>
      </w:r>
    </w:p>
    <w:bookmarkEnd w:id="31"/>
    <w:p w14:paraId="3C6D5434">
      <w:pPr>
        <w:jc w:val="center"/>
        <w:outlineLvl w:val="9"/>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三、磋商响应文件的编制</w:t>
      </w:r>
    </w:p>
    <w:p w14:paraId="76A7658D">
      <w:pPr>
        <w:keepNext w:val="0"/>
        <w:keepLines w:val="0"/>
        <w:pageBreakBefore w:val="0"/>
        <w:widowControl w:val="0"/>
        <w:kinsoku/>
        <w:wordWrap/>
        <w:overflowPunct/>
        <w:topLinePunct w:val="0"/>
        <w:autoSpaceDE/>
        <w:autoSpaceDN/>
        <w:bidi w:val="0"/>
        <w:adjustRightInd/>
        <w:spacing w:line="360" w:lineRule="auto"/>
        <w:ind w:firstLine="410" w:firstLineChars="170"/>
        <w:textAlignment w:val="auto"/>
        <w:outlineLvl w:val="9"/>
        <w:rPr>
          <w:rFonts w:hint="eastAsia" w:ascii="宋体" w:hAnsi="宋体"/>
          <w:b/>
          <w:color w:val="auto"/>
          <w:sz w:val="24"/>
        </w:rPr>
      </w:pPr>
      <w:r>
        <w:rPr>
          <w:rFonts w:hint="eastAsia" w:ascii="宋体" w:hAnsi="宋体"/>
          <w:b/>
          <w:color w:val="auto"/>
          <w:sz w:val="24"/>
        </w:rPr>
        <w:t>1</w:t>
      </w:r>
      <w:r>
        <w:rPr>
          <w:rFonts w:hint="eastAsia" w:ascii="宋体" w:hAnsi="宋体"/>
          <w:b/>
          <w:color w:val="auto"/>
          <w:sz w:val="24"/>
          <w:lang w:val="en-US" w:eastAsia="zh-CN"/>
        </w:rPr>
        <w:t>3</w:t>
      </w:r>
      <w:r>
        <w:rPr>
          <w:rFonts w:hint="eastAsia" w:ascii="宋体" w:hAnsi="宋体"/>
          <w:b/>
          <w:color w:val="auto"/>
          <w:sz w:val="24"/>
        </w:rPr>
        <w:t>.磋商响应文件构成与格式</w:t>
      </w:r>
    </w:p>
    <w:p w14:paraId="29DAE420">
      <w:pPr>
        <w:keepNext w:val="0"/>
        <w:keepLines w:val="0"/>
        <w:pageBreakBefore w:val="0"/>
        <w:widowControl w:val="0"/>
        <w:kinsoku/>
        <w:wordWrap/>
        <w:overflowPunct/>
        <w:topLinePunct w:val="0"/>
        <w:autoSpaceDE/>
        <w:autoSpaceDN/>
        <w:bidi w:val="0"/>
        <w:adjustRightInd/>
        <w:spacing w:line="360" w:lineRule="auto"/>
        <w:ind w:firstLine="408" w:firstLineChars="170"/>
        <w:textAlignment w:val="auto"/>
        <w:outlineLvl w:val="9"/>
        <w:rPr>
          <w:rFonts w:hint="eastAsia" w:ascii="宋体" w:hAnsi="宋体"/>
          <w:color w:val="auto"/>
          <w:sz w:val="24"/>
        </w:rPr>
      </w:pPr>
      <w:bookmarkStart w:id="32" w:name="_Hlt509650345"/>
      <w:bookmarkEnd w:id="32"/>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.1磋商响应文件是对竞争性磋商文件的实质性响应及承诺文件。</w:t>
      </w:r>
    </w:p>
    <w:p w14:paraId="114D5368">
      <w:pPr>
        <w:keepNext w:val="0"/>
        <w:keepLines w:val="0"/>
        <w:pageBreakBefore w:val="0"/>
        <w:widowControl w:val="0"/>
        <w:kinsoku/>
        <w:wordWrap/>
        <w:overflowPunct/>
        <w:topLinePunct w:val="0"/>
        <w:autoSpaceDE/>
        <w:autoSpaceDN/>
        <w:bidi w:val="0"/>
        <w:adjustRightInd/>
        <w:spacing w:line="360" w:lineRule="auto"/>
        <w:ind w:firstLine="408" w:firstLineChars="170"/>
        <w:textAlignment w:val="auto"/>
        <w:outlineLvl w:val="9"/>
        <w:rPr>
          <w:rFonts w:hint="eastAsia" w:ascii="宋体" w:hAnsi="宋体"/>
          <w:color w:val="auto"/>
          <w:spacing w:val="-4"/>
          <w:sz w:val="24"/>
        </w:rPr>
      </w:pPr>
      <w:r>
        <w:rPr>
          <w:rFonts w:hint="eastAsia" w:ascii="宋体" w:hAnsi="宋体"/>
          <w:bCs/>
          <w:color w:val="auto"/>
          <w:sz w:val="24"/>
        </w:rPr>
        <w:t>1</w:t>
      </w:r>
      <w:r>
        <w:rPr>
          <w:rFonts w:hint="eastAsia" w:ascii="宋体" w:hAnsi="宋体"/>
          <w:color w:val="auto"/>
          <w:sz w:val="24"/>
          <w:lang w:val="en-US" w:eastAsia="zh-CN"/>
        </w:rPr>
        <w:t>3</w:t>
      </w:r>
      <w:r>
        <w:rPr>
          <w:rFonts w:hint="eastAsia" w:ascii="宋体" w:hAnsi="宋体"/>
          <w:bCs/>
          <w:color w:val="auto"/>
          <w:sz w:val="24"/>
        </w:rPr>
        <w:t>.2</w:t>
      </w:r>
      <w:r>
        <w:rPr>
          <w:rFonts w:hint="eastAsia" w:ascii="宋体" w:hAnsi="宋体"/>
          <w:bCs/>
          <w:color w:val="auto"/>
          <w:spacing w:val="-4"/>
          <w:sz w:val="24"/>
        </w:rPr>
        <w:t>除专用术语外，磋商响应文件以及供应商与采购人就有关投标的往来函电均应使用中文。供应商提交的支持性文件和印制的文件可以用另一种语言，但相应内容应翻译成中文，对不同文字文本磋商响应文件的解释发生异议的，以中文文本为准。</w:t>
      </w:r>
    </w:p>
    <w:p w14:paraId="0B25521A">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.3除非磋商文件另有规定，磋商响应文件应使用中华人民共和国法定计量单位。</w:t>
      </w:r>
    </w:p>
    <w:p w14:paraId="0E0C880E">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.4除非磋商文件另有规定，磋商响应文件应使用人民币填报所有报价。</w:t>
      </w:r>
    </w:p>
    <w:p w14:paraId="7CEE9E90">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.5</w:t>
      </w:r>
      <w:r>
        <w:rPr>
          <w:rFonts w:hint="eastAsia" w:ascii="宋体" w:hAnsi="宋体" w:cs="宋体"/>
          <w:color w:val="auto"/>
          <w:kern w:val="24"/>
          <w:sz w:val="24"/>
          <w:lang w:val="en-US" w:eastAsia="zh-CN"/>
        </w:rPr>
        <w:t>供应商编写磋商响应文件时，请按磋商文件</w:t>
      </w:r>
      <w:r>
        <w:rPr>
          <w:rFonts w:hint="eastAsia" w:ascii="宋体" w:hAnsi="宋体" w:cs="宋体"/>
          <w:color w:val="auto"/>
          <w:kern w:val="24"/>
          <w:sz w:val="24"/>
          <w:highlight w:val="none"/>
          <w:lang w:val="en-US" w:eastAsia="zh-CN"/>
        </w:rPr>
        <w:t>“第五部分</w:t>
      </w:r>
      <w:r>
        <w:rPr>
          <w:rFonts w:hint="eastAsia" w:ascii="宋体" w:hAnsi="宋体" w:cs="宋体"/>
          <w:color w:val="auto"/>
          <w:kern w:val="24"/>
          <w:sz w:val="24"/>
          <w:lang w:val="en-US" w:eastAsia="zh-CN"/>
        </w:rPr>
        <w:t xml:space="preserve"> 磋商响应文件格式”提供的相应格式及顺序编排，</w:t>
      </w:r>
      <w:r>
        <w:rPr>
          <w:rFonts w:hint="eastAsia" w:ascii="宋体" w:hAnsi="宋体"/>
          <w:color w:val="auto"/>
          <w:sz w:val="24"/>
        </w:rPr>
        <w:t>磋商响应文件需打印，按A4规格制作</w:t>
      </w:r>
      <w:r>
        <w:rPr>
          <w:rFonts w:hint="eastAsia" w:ascii="宋体" w:hAnsi="宋体" w:cs="宋体"/>
          <w:color w:val="auto"/>
          <w:kern w:val="24"/>
          <w:sz w:val="24"/>
        </w:rPr>
        <w:t>，统一胶装</w:t>
      </w:r>
      <w:r>
        <w:rPr>
          <w:rFonts w:hint="eastAsia" w:ascii="宋体" w:hAnsi="宋体" w:cs="宋体"/>
          <w:color w:val="auto"/>
          <w:kern w:val="1"/>
          <w:sz w:val="24"/>
        </w:rPr>
        <w:t>（</w:t>
      </w:r>
      <w:r>
        <w:rPr>
          <w:rFonts w:hint="eastAsia" w:ascii="宋体" w:hAnsi="宋体" w:cs="宋体"/>
          <w:b/>
          <w:color w:val="auto"/>
          <w:kern w:val="1"/>
          <w:sz w:val="24"/>
        </w:rPr>
        <w:t>非胶装的磋商响应文件视为无效磋商响应文件</w:t>
      </w:r>
      <w:r>
        <w:rPr>
          <w:rFonts w:hint="eastAsia" w:ascii="宋体" w:hAnsi="宋体" w:cs="宋体"/>
          <w:color w:val="auto"/>
          <w:kern w:val="1"/>
          <w:sz w:val="24"/>
        </w:rPr>
        <w:t>）</w:t>
      </w:r>
      <w:r>
        <w:rPr>
          <w:rFonts w:hint="eastAsia" w:ascii="宋体" w:hAnsi="宋体" w:cs="宋体"/>
          <w:color w:val="auto"/>
          <w:kern w:val="24"/>
          <w:sz w:val="24"/>
        </w:rPr>
        <w:t>、标码（页码应有连续性，但由工程类专业软件编制的内容可除外），并标明目录</w:t>
      </w:r>
      <w:r>
        <w:rPr>
          <w:rFonts w:hint="eastAsia" w:ascii="宋体" w:hAnsi="宋体" w:cs="宋体"/>
          <w:color w:val="auto"/>
          <w:kern w:val="24"/>
          <w:sz w:val="24"/>
          <w:highlight w:val="none"/>
        </w:rPr>
        <w:t>（目录含页码，</w:t>
      </w:r>
      <w:r>
        <w:rPr>
          <w:rFonts w:hint="eastAsia" w:ascii="宋体" w:hAnsi="宋体" w:cs="宋体"/>
          <w:color w:val="auto"/>
          <w:kern w:val="24"/>
          <w:sz w:val="24"/>
        </w:rPr>
        <w:t>磋商文件中响应文件格式未提供目录，请供应商自行编制），</w:t>
      </w:r>
      <w:r>
        <w:rPr>
          <w:rFonts w:hint="eastAsia" w:ascii="宋体" w:hAnsi="宋体" w:cs="宋体"/>
          <w:color w:val="auto"/>
          <w:sz w:val="24"/>
          <w:szCs w:val="22"/>
        </w:rPr>
        <w:t>为响应国家环保号召，磋商响应文件建议采用双面打印</w:t>
      </w:r>
      <w:r>
        <w:rPr>
          <w:rFonts w:hint="eastAsia" w:ascii="宋体" w:hAnsi="宋体" w:cs="宋体"/>
          <w:color w:val="auto"/>
          <w:kern w:val="24"/>
          <w:sz w:val="24"/>
        </w:rPr>
        <w:t>。</w:t>
      </w:r>
    </w:p>
    <w:p w14:paraId="0C266429">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.6电报、电话、</w:t>
      </w:r>
      <w:r>
        <w:rPr>
          <w:rFonts w:hint="eastAsia" w:ascii="宋体" w:hAnsi="宋体"/>
          <w:color w:val="auto"/>
          <w:sz w:val="24"/>
          <w:highlight w:val="none"/>
          <w:lang w:val="en-US" w:eastAsia="zh-CN"/>
        </w:rPr>
        <w:t>邮寄、</w:t>
      </w:r>
      <w:r>
        <w:rPr>
          <w:rFonts w:hint="eastAsia" w:ascii="宋体" w:hAnsi="宋体"/>
          <w:color w:val="auto"/>
          <w:sz w:val="24"/>
          <w:highlight w:val="none"/>
        </w:rPr>
        <w:t>传真形式的投标概不接受。</w:t>
      </w:r>
    </w:p>
    <w:p w14:paraId="18E640CB">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.7采购人一律不予退还供应商的磋商响应文件。</w:t>
      </w:r>
    </w:p>
    <w:p w14:paraId="5A52ACCA">
      <w:pPr>
        <w:keepNext w:val="0"/>
        <w:keepLines w:val="0"/>
        <w:pageBreakBefore w:val="0"/>
        <w:widowControl w:val="0"/>
        <w:kinsoku/>
        <w:wordWrap/>
        <w:overflowPunct/>
        <w:topLinePunct w:val="0"/>
        <w:autoSpaceDE/>
        <w:autoSpaceDN/>
        <w:bidi w:val="0"/>
        <w:adjustRightInd/>
        <w:spacing w:line="360" w:lineRule="auto"/>
        <w:ind w:firstLine="410" w:firstLineChars="170"/>
        <w:textAlignment w:val="auto"/>
        <w:outlineLvl w:val="9"/>
        <w:rPr>
          <w:rFonts w:hint="eastAsia" w:ascii="宋体" w:hAnsi="宋体"/>
          <w:color w:val="auto"/>
          <w:sz w:val="24"/>
        </w:rPr>
      </w:pPr>
      <w:r>
        <w:rPr>
          <w:rFonts w:hint="eastAsia" w:ascii="宋体" w:hAnsi="宋体"/>
          <w:b/>
          <w:color w:val="auto"/>
          <w:sz w:val="24"/>
        </w:rPr>
        <w:t>1</w:t>
      </w:r>
      <w:r>
        <w:rPr>
          <w:rFonts w:hint="eastAsia" w:ascii="宋体" w:hAnsi="宋体"/>
          <w:b/>
          <w:color w:val="auto"/>
          <w:sz w:val="24"/>
          <w:lang w:val="en-US" w:eastAsia="zh-CN"/>
        </w:rPr>
        <w:t>4</w:t>
      </w:r>
      <w:r>
        <w:rPr>
          <w:rFonts w:hint="eastAsia" w:ascii="宋体" w:hAnsi="宋体"/>
          <w:b/>
          <w:color w:val="auto"/>
          <w:sz w:val="24"/>
        </w:rPr>
        <w:t>.报价</w:t>
      </w:r>
    </w:p>
    <w:p w14:paraId="1B7F1E5D">
      <w:pPr>
        <w:keepNext w:val="0"/>
        <w:keepLines w:val="0"/>
        <w:pageBreakBefore w:val="0"/>
        <w:widowControl w:val="0"/>
        <w:kinsoku/>
        <w:wordWrap/>
        <w:overflowPunct/>
        <w:topLinePunct w:val="0"/>
        <w:autoSpaceDE/>
        <w:autoSpaceDN/>
        <w:bidi w:val="0"/>
        <w:adjustRightInd/>
        <w:spacing w:line="360" w:lineRule="auto"/>
        <w:ind w:firstLine="408" w:firstLineChars="170"/>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4</w:t>
      </w:r>
      <w:r>
        <w:rPr>
          <w:rFonts w:hint="eastAsia" w:ascii="宋体" w:hAnsi="宋体"/>
          <w:color w:val="auto"/>
          <w:sz w:val="24"/>
        </w:rPr>
        <w:t>.1供应商的报价应含所投项目工程内容所发生的一切应有费用。</w:t>
      </w:r>
      <w:r>
        <w:rPr>
          <w:rFonts w:hint="eastAsia" w:ascii="宋体" w:hAnsi="宋体"/>
          <w:color w:val="auto"/>
          <w:sz w:val="24"/>
          <w:lang w:eastAsia="zh-CN"/>
        </w:rPr>
        <w:t>磋商</w:t>
      </w:r>
      <w:r>
        <w:rPr>
          <w:rFonts w:hint="eastAsia" w:ascii="宋体" w:hAnsi="宋体"/>
          <w:color w:val="auto"/>
          <w:sz w:val="24"/>
          <w:highlight w:val="none"/>
          <w:lang w:val="en-US" w:eastAsia="zh-CN"/>
        </w:rPr>
        <w:t>最终</w:t>
      </w:r>
      <w:r>
        <w:rPr>
          <w:rFonts w:hint="eastAsia" w:ascii="宋体" w:hAnsi="宋体"/>
          <w:color w:val="auto"/>
          <w:sz w:val="24"/>
        </w:rPr>
        <w:t>报价为签订合同的依据。</w:t>
      </w:r>
    </w:p>
    <w:p w14:paraId="55126006">
      <w:pPr>
        <w:keepNext w:val="0"/>
        <w:keepLines w:val="0"/>
        <w:pageBreakBefore w:val="0"/>
        <w:widowControl w:val="0"/>
        <w:kinsoku/>
        <w:wordWrap/>
        <w:overflowPunct/>
        <w:topLinePunct w:val="0"/>
        <w:autoSpaceDE/>
        <w:autoSpaceDN/>
        <w:bidi w:val="0"/>
        <w:adjustRightInd/>
        <w:spacing w:line="360" w:lineRule="auto"/>
        <w:ind w:firstLine="389" w:firstLineChars="171"/>
        <w:textAlignment w:val="auto"/>
        <w:outlineLvl w:val="9"/>
        <w:rPr>
          <w:rFonts w:ascii="宋体" w:hAnsi="宋体"/>
          <w:color w:val="auto"/>
          <w:spacing w:val="-6"/>
          <w:sz w:val="24"/>
        </w:rPr>
      </w:pPr>
      <w:r>
        <w:rPr>
          <w:rFonts w:hint="eastAsia" w:ascii="宋体" w:hAnsi="宋体"/>
          <w:color w:val="auto"/>
          <w:spacing w:val="-6"/>
          <w:sz w:val="24"/>
        </w:rPr>
        <w:t>1</w:t>
      </w:r>
      <w:r>
        <w:rPr>
          <w:rFonts w:hint="eastAsia" w:ascii="宋体" w:hAnsi="宋体"/>
          <w:color w:val="auto"/>
          <w:spacing w:val="-6"/>
          <w:sz w:val="24"/>
          <w:lang w:val="en-US" w:eastAsia="zh-CN"/>
        </w:rPr>
        <w:t>4</w:t>
      </w:r>
      <w:r>
        <w:rPr>
          <w:rFonts w:hint="eastAsia" w:ascii="宋体" w:hAnsi="宋体"/>
          <w:color w:val="auto"/>
          <w:spacing w:val="-6"/>
          <w:sz w:val="24"/>
        </w:rPr>
        <w:t>.2</w:t>
      </w:r>
      <w:r>
        <w:rPr>
          <w:rFonts w:ascii="宋体" w:hAnsi="宋体"/>
          <w:color w:val="auto"/>
          <w:spacing w:val="-6"/>
          <w:sz w:val="24"/>
        </w:rPr>
        <w:t>磋商报价应以人民币报价。任何包含非人民币报价的</w:t>
      </w:r>
      <w:r>
        <w:rPr>
          <w:rFonts w:hint="eastAsia" w:ascii="宋体" w:hAnsi="宋体"/>
          <w:color w:val="auto"/>
          <w:spacing w:val="-6"/>
          <w:sz w:val="24"/>
        </w:rPr>
        <w:t>磋商响应文件均按无效处理</w:t>
      </w:r>
      <w:r>
        <w:rPr>
          <w:rFonts w:ascii="宋体" w:hAnsi="宋体"/>
          <w:color w:val="auto"/>
          <w:spacing w:val="-6"/>
          <w:sz w:val="24"/>
        </w:rPr>
        <w:t>。</w:t>
      </w:r>
    </w:p>
    <w:p w14:paraId="17726024">
      <w:pPr>
        <w:keepNext w:val="0"/>
        <w:keepLines w:val="0"/>
        <w:pageBreakBefore w:val="0"/>
        <w:widowControl w:val="0"/>
        <w:kinsoku/>
        <w:wordWrap/>
        <w:overflowPunct/>
        <w:topLinePunct w:val="0"/>
        <w:autoSpaceDE/>
        <w:autoSpaceDN/>
        <w:bidi w:val="0"/>
        <w:adjustRightInd/>
        <w:spacing w:line="360" w:lineRule="auto"/>
        <w:ind w:firstLine="389" w:firstLineChars="171"/>
        <w:textAlignment w:val="auto"/>
        <w:outlineLvl w:val="9"/>
        <w:rPr>
          <w:rFonts w:hint="eastAsia" w:ascii="宋体" w:hAnsi="宋体"/>
          <w:color w:val="auto"/>
          <w:spacing w:val="-6"/>
          <w:sz w:val="24"/>
        </w:rPr>
      </w:pPr>
      <w:r>
        <w:rPr>
          <w:rFonts w:hint="eastAsia" w:ascii="宋体" w:hAnsi="宋体"/>
          <w:color w:val="auto"/>
          <w:spacing w:val="-6"/>
          <w:sz w:val="24"/>
        </w:rPr>
        <w:t>1</w:t>
      </w:r>
      <w:r>
        <w:rPr>
          <w:rFonts w:hint="eastAsia" w:ascii="宋体" w:hAnsi="宋体"/>
          <w:color w:val="auto"/>
          <w:spacing w:val="-6"/>
          <w:sz w:val="24"/>
          <w:lang w:val="en-US" w:eastAsia="zh-CN"/>
        </w:rPr>
        <w:t>4</w:t>
      </w:r>
      <w:r>
        <w:rPr>
          <w:rFonts w:hint="eastAsia" w:ascii="宋体" w:hAnsi="宋体"/>
          <w:color w:val="auto"/>
          <w:spacing w:val="-6"/>
          <w:sz w:val="24"/>
        </w:rPr>
        <w:t>.3除非磋商文件另有规定，只允许有一个最终报价，任何有选择的报价或替代方案将导致投标无效。</w:t>
      </w:r>
    </w:p>
    <w:p w14:paraId="04C1EB2E">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宋体" w:hAnsi="宋体"/>
          <w:color w:val="auto"/>
          <w:sz w:val="24"/>
          <w:highlight w:val="none"/>
        </w:rPr>
      </w:pPr>
      <w:r>
        <w:rPr>
          <w:rFonts w:hint="eastAsia" w:ascii="宋体" w:hAnsi="宋体"/>
          <w:color w:val="auto"/>
          <w:sz w:val="24"/>
        </w:rPr>
        <w:t>1</w:t>
      </w:r>
      <w:r>
        <w:rPr>
          <w:rFonts w:hint="eastAsia" w:ascii="宋体" w:hAnsi="宋体"/>
          <w:color w:val="auto"/>
          <w:sz w:val="24"/>
          <w:lang w:val="en-US" w:eastAsia="zh-CN"/>
        </w:rPr>
        <w:t>4</w:t>
      </w:r>
      <w:r>
        <w:rPr>
          <w:rFonts w:hint="eastAsia" w:ascii="宋体" w:hAnsi="宋体"/>
          <w:color w:val="auto"/>
          <w:sz w:val="24"/>
        </w:rPr>
        <w:t>.4供应商</w:t>
      </w:r>
      <w:r>
        <w:rPr>
          <w:rFonts w:hint="eastAsia" w:ascii="宋体" w:hAnsi="宋体"/>
          <w:color w:val="auto"/>
          <w:sz w:val="24"/>
          <w:lang w:val="en-US" w:eastAsia="zh-CN"/>
        </w:rPr>
        <w:t>最终</w:t>
      </w:r>
      <w:r>
        <w:rPr>
          <w:rFonts w:hint="eastAsia" w:ascii="宋体" w:hAnsi="宋体"/>
          <w:color w:val="auto"/>
          <w:sz w:val="24"/>
        </w:rPr>
        <w:t>报价在合同实施期间不因市场变化因素</w:t>
      </w:r>
      <w:r>
        <w:rPr>
          <w:rFonts w:hint="eastAsia" w:ascii="宋体" w:hAnsi="宋体"/>
          <w:color w:val="auto"/>
          <w:sz w:val="24"/>
          <w:highlight w:val="none"/>
        </w:rPr>
        <w:t>而变动</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政策性调整除外</w:t>
      </w:r>
      <w:r>
        <w:rPr>
          <w:rFonts w:hint="eastAsia" w:ascii="宋体" w:hAnsi="宋体"/>
          <w:color w:val="auto"/>
          <w:sz w:val="24"/>
          <w:highlight w:val="none"/>
          <w:lang w:eastAsia="zh-CN"/>
        </w:rPr>
        <w:t>）</w:t>
      </w:r>
      <w:r>
        <w:rPr>
          <w:rFonts w:hint="eastAsia" w:ascii="宋体" w:hAnsi="宋体"/>
          <w:color w:val="auto"/>
          <w:sz w:val="24"/>
          <w:highlight w:val="none"/>
        </w:rPr>
        <w:t>。</w:t>
      </w:r>
    </w:p>
    <w:p w14:paraId="6A451E0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5</w:t>
      </w:r>
      <w:r>
        <w:rPr>
          <w:rFonts w:hint="eastAsia" w:ascii="宋体" w:hAnsi="宋体"/>
          <w:b/>
          <w:bCs/>
          <w:color w:val="auto"/>
          <w:sz w:val="24"/>
          <w:highlight w:val="none"/>
        </w:rPr>
        <w:t>.</w:t>
      </w:r>
      <w:r>
        <w:rPr>
          <w:rFonts w:ascii="宋体" w:hAnsi="宋体"/>
          <w:b/>
          <w:color w:val="auto"/>
          <w:sz w:val="24"/>
          <w:highlight w:val="none"/>
        </w:rPr>
        <w:t xml:space="preserve"> 磋商响应文件的构成</w:t>
      </w:r>
    </w:p>
    <w:p w14:paraId="762C82A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ascii="宋体" w:hAnsi="宋体"/>
          <w:color w:val="auto"/>
          <w:sz w:val="24"/>
          <w:highlight w:val="none"/>
        </w:rPr>
        <w:t>.1 供应商提交的磋商响应文件应包括下列部分的内容：</w:t>
      </w:r>
    </w:p>
    <w:p w14:paraId="5C56375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.1.1</w:t>
      </w:r>
      <w:r>
        <w:rPr>
          <w:rFonts w:ascii="宋体" w:hAnsi="宋体"/>
          <w:color w:val="auto"/>
          <w:sz w:val="24"/>
          <w:highlight w:val="none"/>
        </w:rPr>
        <w:t>按照磋商须知的要求和磋商响应文件规定格式填写的磋商报价</w:t>
      </w:r>
      <w:r>
        <w:rPr>
          <w:rFonts w:hint="eastAsia" w:ascii="宋体" w:hAnsi="宋体"/>
          <w:color w:val="auto"/>
          <w:sz w:val="24"/>
          <w:highlight w:val="none"/>
          <w:lang w:val="en-US" w:eastAsia="zh-CN"/>
        </w:rPr>
        <w:t>表</w:t>
      </w:r>
      <w:r>
        <w:rPr>
          <w:rFonts w:hint="eastAsia" w:ascii="宋体" w:hAnsi="宋体"/>
          <w:color w:val="auto"/>
          <w:sz w:val="24"/>
          <w:highlight w:val="none"/>
          <w:lang w:eastAsia="zh-CN"/>
        </w:rPr>
        <w:t>，</w:t>
      </w:r>
      <w:r>
        <w:rPr>
          <w:rFonts w:ascii="宋体" w:hAnsi="宋体"/>
          <w:color w:val="auto"/>
          <w:sz w:val="24"/>
          <w:highlight w:val="none"/>
        </w:rPr>
        <w:t>按要求格式出具的法定代表人授权</w:t>
      </w:r>
      <w:r>
        <w:rPr>
          <w:rFonts w:hint="eastAsia" w:ascii="宋体" w:hAnsi="宋体"/>
          <w:color w:val="auto"/>
          <w:sz w:val="24"/>
          <w:highlight w:val="none"/>
          <w:lang w:eastAsia="zh-CN"/>
        </w:rPr>
        <w:t>委托</w:t>
      </w:r>
      <w:r>
        <w:rPr>
          <w:rFonts w:ascii="宋体" w:hAnsi="宋体"/>
          <w:color w:val="auto"/>
          <w:sz w:val="24"/>
          <w:highlight w:val="none"/>
        </w:rPr>
        <w:t>书。</w:t>
      </w:r>
    </w:p>
    <w:p w14:paraId="13D3155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1.2</w:t>
      </w:r>
      <w:r>
        <w:rPr>
          <w:rFonts w:ascii="宋体" w:hAnsi="宋体"/>
          <w:color w:val="auto"/>
          <w:sz w:val="24"/>
          <w:highlight w:val="none"/>
        </w:rPr>
        <w:t>按照</w:t>
      </w:r>
      <w:r>
        <w:rPr>
          <w:rFonts w:hint="eastAsia" w:ascii="宋体" w:hAnsi="宋体"/>
          <w:color w:val="auto"/>
          <w:sz w:val="24"/>
          <w:highlight w:val="none"/>
        </w:rPr>
        <w:t>磋商</w:t>
      </w:r>
      <w:r>
        <w:rPr>
          <w:rFonts w:ascii="宋体" w:hAnsi="宋体"/>
          <w:color w:val="auto"/>
          <w:sz w:val="24"/>
          <w:highlight w:val="none"/>
        </w:rPr>
        <w:t>文件的要求编制的</w:t>
      </w:r>
      <w:r>
        <w:rPr>
          <w:rFonts w:hint="eastAsia" w:ascii="宋体" w:hAnsi="宋体"/>
          <w:color w:val="auto"/>
          <w:sz w:val="24"/>
          <w:highlight w:val="none"/>
        </w:rPr>
        <w:t>磋商响应文件</w:t>
      </w:r>
      <w:r>
        <w:rPr>
          <w:rFonts w:ascii="宋体" w:hAnsi="宋体"/>
          <w:color w:val="auto"/>
          <w:sz w:val="24"/>
          <w:highlight w:val="none"/>
        </w:rPr>
        <w:t>，内容应包括</w:t>
      </w:r>
      <w:r>
        <w:rPr>
          <w:rFonts w:hint="eastAsia" w:ascii="宋体" w:hAnsi="宋体"/>
          <w:color w:val="auto"/>
          <w:sz w:val="24"/>
          <w:highlight w:val="none"/>
        </w:rPr>
        <w:t>磋商文件“第五部分</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磋商响应文件</w:t>
      </w:r>
      <w:r>
        <w:rPr>
          <w:rFonts w:hint="eastAsia" w:ascii="宋体" w:hAnsi="宋体"/>
          <w:color w:val="auto"/>
          <w:sz w:val="24"/>
          <w:highlight w:val="none"/>
          <w:lang w:val="en-US" w:eastAsia="zh-CN"/>
        </w:rPr>
        <w:t>格式</w:t>
      </w:r>
      <w:r>
        <w:rPr>
          <w:rFonts w:hint="eastAsia" w:ascii="宋体" w:hAnsi="宋体"/>
          <w:color w:val="auto"/>
          <w:sz w:val="24"/>
          <w:highlight w:val="none"/>
        </w:rPr>
        <w:t>”内的所有内容</w:t>
      </w:r>
      <w:r>
        <w:rPr>
          <w:rFonts w:ascii="宋体" w:hAnsi="宋体"/>
          <w:color w:val="auto"/>
          <w:sz w:val="24"/>
          <w:highlight w:val="none"/>
        </w:rPr>
        <w:t>。</w:t>
      </w:r>
    </w:p>
    <w:p w14:paraId="29B4E8C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.1.3</w:t>
      </w:r>
      <w:r>
        <w:rPr>
          <w:rFonts w:ascii="宋体" w:hAnsi="宋体"/>
          <w:color w:val="auto"/>
          <w:sz w:val="24"/>
          <w:highlight w:val="none"/>
        </w:rPr>
        <w:t>按照磋商文件的要求提交的资</w:t>
      </w:r>
      <w:r>
        <w:rPr>
          <w:rFonts w:hint="eastAsia" w:ascii="宋体" w:hAnsi="宋体"/>
          <w:color w:val="auto"/>
          <w:sz w:val="24"/>
          <w:highlight w:val="none"/>
          <w:lang w:val="en-US" w:eastAsia="zh-CN"/>
        </w:rPr>
        <w:t>格</w:t>
      </w:r>
      <w:r>
        <w:rPr>
          <w:rFonts w:ascii="宋体" w:hAnsi="宋体"/>
          <w:color w:val="auto"/>
          <w:sz w:val="24"/>
          <w:highlight w:val="none"/>
        </w:rPr>
        <w:t>证明文件</w:t>
      </w:r>
      <w:r>
        <w:rPr>
          <w:rFonts w:hint="eastAsia" w:ascii="宋体" w:hAnsi="宋体"/>
          <w:color w:val="auto"/>
          <w:sz w:val="24"/>
          <w:highlight w:val="none"/>
        </w:rPr>
        <w:t>和其他证明文件。</w:t>
      </w:r>
    </w:p>
    <w:p w14:paraId="4C65BFE9">
      <w:pPr>
        <w:keepNext w:val="0"/>
        <w:keepLines w:val="0"/>
        <w:pageBreakBefore w:val="0"/>
        <w:widowControl w:val="0"/>
        <w:kinsoku/>
        <w:wordWrap/>
        <w:overflowPunct/>
        <w:topLinePunct w:val="0"/>
        <w:autoSpaceDE/>
        <w:autoSpaceDN/>
        <w:bidi w:val="0"/>
        <w:adjustRightInd/>
        <w:spacing w:line="360" w:lineRule="auto"/>
        <w:ind w:firstLine="412" w:firstLineChars="171"/>
        <w:textAlignment w:val="auto"/>
        <w:outlineLvl w:val="9"/>
        <w:rPr>
          <w:rFonts w:hint="eastAsia" w:ascii="宋体" w:hAnsi="宋体"/>
          <w:b/>
          <w:color w:val="auto"/>
          <w:sz w:val="24"/>
        </w:rPr>
      </w:pPr>
      <w:r>
        <w:rPr>
          <w:rFonts w:hint="eastAsia" w:ascii="宋体" w:hAnsi="宋体"/>
          <w:b/>
          <w:color w:val="auto"/>
          <w:sz w:val="24"/>
        </w:rPr>
        <w:t>1</w:t>
      </w:r>
      <w:r>
        <w:rPr>
          <w:rFonts w:hint="eastAsia" w:ascii="宋体" w:hAnsi="宋体"/>
          <w:b/>
          <w:color w:val="auto"/>
          <w:sz w:val="24"/>
          <w:lang w:val="en-US" w:eastAsia="zh-CN"/>
        </w:rPr>
        <w:t>6</w:t>
      </w:r>
      <w:r>
        <w:rPr>
          <w:rFonts w:hint="eastAsia" w:ascii="宋体" w:hAnsi="宋体"/>
          <w:b/>
          <w:color w:val="auto"/>
          <w:sz w:val="24"/>
        </w:rPr>
        <w:t>.投标内容填写及说明</w:t>
      </w:r>
    </w:p>
    <w:p w14:paraId="3212AFE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color w:val="auto"/>
          <w:kern w:val="1"/>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.1</w:t>
      </w:r>
      <w:r>
        <w:rPr>
          <w:rFonts w:hint="eastAsia" w:ascii="宋体" w:hAnsi="宋体" w:cs="宋体"/>
          <w:color w:val="auto"/>
          <w:spacing w:val="-4"/>
          <w:kern w:val="24"/>
          <w:sz w:val="24"/>
          <w:highlight w:val="none"/>
        </w:rPr>
        <w:t>供应商应严格按照竞争性磋商文件第五部分中提供的“磋商响应文件格式”填写相关内容。</w:t>
      </w:r>
      <w:r>
        <w:rPr>
          <w:rFonts w:hint="eastAsia" w:ascii="宋体" w:hAnsi="宋体" w:cs="宋体"/>
          <w:b/>
          <w:bCs/>
          <w:color w:val="auto"/>
          <w:kern w:val="1"/>
          <w:sz w:val="24"/>
          <w:highlight w:val="none"/>
        </w:rPr>
        <w:t>除明确允许</w:t>
      </w:r>
      <w:r>
        <w:rPr>
          <w:rFonts w:hint="eastAsia" w:ascii="宋体" w:hAnsi="宋体" w:cs="宋体"/>
          <w:b/>
          <w:bCs/>
          <w:color w:val="auto"/>
          <w:kern w:val="1"/>
          <w:sz w:val="24"/>
          <w:highlight w:val="none"/>
          <w:lang w:eastAsia="zh-CN"/>
        </w:rPr>
        <w:t>供应商</w:t>
      </w:r>
      <w:r>
        <w:rPr>
          <w:rFonts w:hint="eastAsia" w:ascii="宋体" w:hAnsi="宋体" w:cs="宋体"/>
          <w:b/>
          <w:bCs/>
          <w:color w:val="auto"/>
          <w:kern w:val="1"/>
          <w:sz w:val="24"/>
          <w:highlight w:val="none"/>
        </w:rPr>
        <w:t>可以自行编写的外，</w:t>
      </w:r>
      <w:r>
        <w:rPr>
          <w:rFonts w:hint="eastAsia" w:ascii="宋体" w:hAnsi="宋体" w:cs="宋体"/>
          <w:b/>
          <w:bCs/>
          <w:color w:val="auto"/>
          <w:kern w:val="1"/>
          <w:sz w:val="24"/>
          <w:highlight w:val="none"/>
          <w:lang w:eastAsia="zh-CN"/>
        </w:rPr>
        <w:t>供应商</w:t>
      </w:r>
      <w:r>
        <w:rPr>
          <w:rFonts w:hint="eastAsia" w:ascii="宋体" w:hAnsi="宋体" w:cs="宋体"/>
          <w:b/>
          <w:bCs/>
          <w:color w:val="auto"/>
          <w:kern w:val="1"/>
          <w:sz w:val="24"/>
          <w:highlight w:val="none"/>
        </w:rPr>
        <w:t>不得以“磋商响应文件格式”规定之外的方式填写相关内容。</w:t>
      </w:r>
    </w:p>
    <w:p w14:paraId="3AAE387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pacing w:val="4"/>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.2</w:t>
      </w:r>
      <w:r>
        <w:rPr>
          <w:rFonts w:hint="eastAsia" w:ascii="宋体" w:hAnsi="宋体" w:cs="宋体"/>
          <w:color w:val="auto"/>
          <w:kern w:val="1"/>
          <w:sz w:val="24"/>
          <w:highlight w:val="none"/>
        </w:rPr>
        <w:t>对于没有格式要求的磋商响应文件由</w:t>
      </w:r>
      <w:r>
        <w:rPr>
          <w:rFonts w:hint="eastAsia" w:ascii="宋体" w:hAnsi="宋体" w:cs="宋体"/>
          <w:color w:val="auto"/>
          <w:kern w:val="1"/>
          <w:sz w:val="24"/>
          <w:highlight w:val="none"/>
          <w:lang w:val="en-US" w:eastAsia="zh-CN"/>
        </w:rPr>
        <w:t>供应商</w:t>
      </w:r>
      <w:r>
        <w:rPr>
          <w:rFonts w:hint="eastAsia" w:ascii="宋体" w:hAnsi="宋体" w:cs="宋体"/>
          <w:color w:val="auto"/>
          <w:kern w:val="1"/>
          <w:sz w:val="24"/>
          <w:highlight w:val="none"/>
        </w:rPr>
        <w:t>自行编写。</w:t>
      </w:r>
    </w:p>
    <w:p w14:paraId="1BA5039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color w:val="auto"/>
          <w:kern w:val="1"/>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kern w:val="1"/>
          <w:sz w:val="24"/>
          <w:highlight w:val="none"/>
        </w:rPr>
        <w:t>供应商自行承担未按照</w:t>
      </w:r>
      <w:r>
        <w:rPr>
          <w:rFonts w:hint="eastAsia" w:ascii="宋体" w:hAnsi="宋体" w:cs="宋体"/>
          <w:color w:val="auto"/>
          <w:kern w:val="1"/>
          <w:sz w:val="24"/>
          <w:highlight w:val="none"/>
          <w:lang w:val="en-US" w:eastAsia="zh-CN"/>
        </w:rPr>
        <w:t>采购</w:t>
      </w:r>
      <w:r>
        <w:rPr>
          <w:rFonts w:hint="eastAsia" w:ascii="宋体" w:hAnsi="宋体" w:cs="宋体"/>
          <w:color w:val="auto"/>
          <w:kern w:val="1"/>
          <w:sz w:val="24"/>
          <w:highlight w:val="none"/>
        </w:rPr>
        <w:t>要求提供相关内容被视为无效</w:t>
      </w:r>
      <w:r>
        <w:rPr>
          <w:rFonts w:hint="eastAsia" w:ascii="宋体" w:hAnsi="宋体" w:cs="宋体"/>
          <w:color w:val="auto"/>
          <w:kern w:val="1"/>
          <w:sz w:val="24"/>
          <w:highlight w:val="none"/>
          <w:lang w:val="en-US" w:eastAsia="zh-CN"/>
        </w:rPr>
        <w:t>投标</w:t>
      </w:r>
      <w:r>
        <w:rPr>
          <w:rFonts w:hint="eastAsia" w:ascii="宋体" w:hAnsi="宋体" w:cs="宋体"/>
          <w:color w:val="auto"/>
          <w:kern w:val="1"/>
          <w:sz w:val="24"/>
          <w:highlight w:val="none"/>
        </w:rPr>
        <w:t>的风险。</w:t>
      </w:r>
    </w:p>
    <w:p w14:paraId="0D1B284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eastAsia="宋体"/>
          <w:b/>
          <w:color w:val="auto"/>
          <w:sz w:val="24"/>
          <w:highlight w:val="none"/>
          <w:lang w:eastAsia="zh-CN"/>
        </w:rPr>
      </w:pPr>
      <w:bookmarkStart w:id="33" w:name="_Hlt509650572"/>
      <w:bookmarkEnd w:id="33"/>
      <w:bookmarkStart w:id="34" w:name="_Toc356157315"/>
      <w:r>
        <w:rPr>
          <w:rFonts w:hint="eastAsia" w:ascii="宋体" w:hAnsi="宋体"/>
          <w:b/>
          <w:color w:val="auto"/>
          <w:sz w:val="24"/>
          <w:highlight w:val="none"/>
        </w:rPr>
        <w:t>1</w:t>
      </w:r>
      <w:r>
        <w:rPr>
          <w:rFonts w:hint="eastAsia" w:ascii="宋体" w:hAnsi="宋体"/>
          <w:b/>
          <w:color w:val="auto"/>
          <w:sz w:val="24"/>
          <w:highlight w:val="none"/>
          <w:lang w:val="en-US" w:eastAsia="zh-CN"/>
        </w:rPr>
        <w:t>7</w:t>
      </w:r>
      <w:r>
        <w:rPr>
          <w:rFonts w:hint="eastAsia" w:ascii="宋体" w:hAnsi="宋体"/>
          <w:b/>
          <w:color w:val="auto"/>
          <w:sz w:val="24"/>
          <w:highlight w:val="none"/>
        </w:rPr>
        <w:t>.</w:t>
      </w:r>
      <w:r>
        <w:rPr>
          <w:rFonts w:hint="eastAsia" w:ascii="宋体" w:hAnsi="宋体"/>
          <w:b/>
          <w:color w:val="auto"/>
          <w:sz w:val="24"/>
          <w:highlight w:val="none"/>
          <w:lang w:eastAsia="zh-CN"/>
        </w:rPr>
        <w:t>磋商保证金</w:t>
      </w:r>
    </w:p>
    <w:p w14:paraId="03543AA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.1</w:t>
      </w:r>
      <w:r>
        <w:rPr>
          <w:rFonts w:hint="eastAsia" w:ascii="宋体" w:hAnsi="宋体"/>
          <w:color w:val="auto"/>
          <w:sz w:val="24"/>
          <w:highlight w:val="none"/>
          <w:lang w:eastAsia="zh-CN"/>
        </w:rPr>
        <w:t>磋商保证金</w:t>
      </w:r>
      <w:r>
        <w:rPr>
          <w:rFonts w:hint="eastAsia" w:ascii="宋体" w:hAnsi="宋体"/>
          <w:color w:val="auto"/>
          <w:sz w:val="24"/>
          <w:highlight w:val="none"/>
        </w:rPr>
        <w:t>按照</w:t>
      </w:r>
      <w:r>
        <w:rPr>
          <w:rFonts w:hint="eastAsia" w:ascii="宋体" w:hAnsi="宋体"/>
          <w:color w:val="auto"/>
          <w:sz w:val="24"/>
          <w:highlight w:val="none"/>
          <w:lang w:val="en-US" w:eastAsia="zh-CN"/>
        </w:rPr>
        <w:t>磋商</w:t>
      </w:r>
      <w:r>
        <w:rPr>
          <w:rFonts w:hint="eastAsia" w:ascii="宋体" w:hAnsi="宋体"/>
          <w:color w:val="auto"/>
          <w:sz w:val="24"/>
          <w:highlight w:val="none"/>
        </w:rPr>
        <w:t>须知前附表要求缴纳。</w:t>
      </w:r>
    </w:p>
    <w:p w14:paraId="18D7512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供应商未按照</w:t>
      </w:r>
      <w:r>
        <w:rPr>
          <w:rFonts w:hint="eastAsia" w:ascii="宋体" w:hAnsi="宋体"/>
          <w:color w:val="auto"/>
          <w:sz w:val="24"/>
          <w:highlight w:val="none"/>
          <w:lang w:eastAsia="zh-CN"/>
        </w:rPr>
        <w:t>竞争性磋商文件</w:t>
      </w:r>
      <w:r>
        <w:rPr>
          <w:rFonts w:hint="eastAsia" w:ascii="宋体" w:hAnsi="宋体"/>
          <w:color w:val="auto"/>
          <w:sz w:val="24"/>
          <w:highlight w:val="none"/>
        </w:rPr>
        <w:t>要求</w:t>
      </w:r>
      <w:r>
        <w:rPr>
          <w:rFonts w:hint="eastAsia" w:ascii="宋体" w:hAnsi="宋体"/>
          <w:color w:val="auto"/>
          <w:sz w:val="24"/>
          <w:highlight w:val="none"/>
          <w:lang w:val="en-US" w:eastAsia="zh-CN"/>
        </w:rPr>
        <w:t>缴</w:t>
      </w:r>
      <w:r>
        <w:rPr>
          <w:rFonts w:hint="eastAsia" w:ascii="宋体" w:hAnsi="宋体"/>
          <w:color w:val="auto"/>
          <w:sz w:val="24"/>
          <w:highlight w:val="none"/>
        </w:rPr>
        <w:t>纳</w:t>
      </w:r>
      <w:r>
        <w:rPr>
          <w:rFonts w:hint="eastAsia" w:ascii="宋体" w:hAnsi="宋体"/>
          <w:color w:val="auto"/>
          <w:sz w:val="24"/>
          <w:highlight w:val="none"/>
          <w:lang w:eastAsia="zh-CN"/>
        </w:rPr>
        <w:t>磋商保证金</w:t>
      </w:r>
      <w:r>
        <w:rPr>
          <w:rFonts w:hint="eastAsia" w:ascii="宋体" w:hAnsi="宋体"/>
          <w:color w:val="auto"/>
          <w:sz w:val="24"/>
          <w:highlight w:val="none"/>
        </w:rPr>
        <w:t>的或</w:t>
      </w:r>
      <w:r>
        <w:rPr>
          <w:rFonts w:hint="eastAsia" w:ascii="宋体" w:hAnsi="宋体"/>
          <w:color w:val="auto"/>
          <w:sz w:val="24"/>
          <w:highlight w:val="none"/>
          <w:lang w:eastAsia="zh-CN"/>
        </w:rPr>
        <w:t>磋商保证金</w:t>
      </w:r>
      <w:r>
        <w:rPr>
          <w:rFonts w:hint="eastAsia" w:ascii="宋体" w:hAnsi="宋体"/>
          <w:color w:val="auto"/>
          <w:sz w:val="24"/>
          <w:highlight w:val="none"/>
        </w:rPr>
        <w:t>的交付单位和供应商的名称不一致，视为无效磋商。</w:t>
      </w:r>
    </w:p>
    <w:p w14:paraId="24544BB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b/>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mailto:17.11华春建设工程项目管理有限责任公司将在成交通知书发出后5个工作日内退还未成交供应商的磋商保证金；采购合同签订后5个工作日内退还成交供应商的保证金（成交供应商须在合同签订后两个工作日内，提供完整的合同扫描件发送至邮箱673951152@qq.com）。" </w:instrText>
      </w:r>
      <w:r>
        <w:rPr>
          <w:rFonts w:hint="eastAsia" w:ascii="宋体" w:hAnsi="宋体"/>
          <w:color w:val="auto"/>
          <w:sz w:val="24"/>
          <w:highlight w:val="none"/>
        </w:rPr>
        <w:fldChar w:fldCharType="separate"/>
      </w: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3未成交供应商的磋商保证金应当在成交通知书发出后5个工作日内退还，成交供应商的磋商保证金应当在采购合同签订后5个工作日内退还。</w:t>
      </w:r>
      <w:r>
        <w:rPr>
          <w:rFonts w:hint="eastAsia" w:ascii="宋体" w:hAnsi="宋体" w:eastAsia="宋体" w:cs="宋体"/>
          <w:b/>
          <w:bCs/>
          <w:color w:val="auto"/>
          <w:kern w:val="1"/>
          <w:sz w:val="24"/>
          <w:highlight w:val="none"/>
          <w:lang w:val="zh-CN"/>
        </w:rPr>
        <w:t>（成交供应商须在合同签订后两个工作日内，提供完整的合同扫描件发送至邮箱</w:t>
      </w:r>
      <w:r>
        <w:rPr>
          <w:rFonts w:hint="eastAsia" w:ascii="宋体" w:hAnsi="宋体" w:cs="宋体"/>
          <w:b/>
          <w:bCs/>
          <w:color w:val="auto"/>
          <w:kern w:val="1"/>
          <w:sz w:val="24"/>
          <w:highlight w:val="none"/>
          <w:lang w:val="en-US" w:eastAsia="zh-CN"/>
        </w:rPr>
        <w:t>1163938795</w:t>
      </w:r>
      <w:r>
        <w:rPr>
          <w:rFonts w:hint="eastAsia" w:ascii="宋体" w:hAnsi="宋体" w:eastAsia="宋体" w:cs="宋体"/>
          <w:b/>
          <w:bCs/>
          <w:color w:val="auto"/>
          <w:kern w:val="1"/>
          <w:sz w:val="24"/>
          <w:highlight w:val="none"/>
        </w:rPr>
        <w:t>@qq.com</w:t>
      </w:r>
      <w:r>
        <w:rPr>
          <w:rFonts w:hint="eastAsia" w:ascii="宋体" w:hAnsi="宋体" w:eastAsia="宋体" w:cs="宋体"/>
          <w:b/>
          <w:bCs/>
          <w:color w:val="auto"/>
          <w:kern w:val="1"/>
          <w:sz w:val="24"/>
          <w:highlight w:val="none"/>
          <w:lang w:val="zh-CN"/>
        </w:rPr>
        <w:t>）</w:t>
      </w:r>
      <w:r>
        <w:rPr>
          <w:rStyle w:val="31"/>
          <w:rFonts w:hint="eastAsia" w:ascii="宋体" w:hAnsi="宋体"/>
          <w:b/>
          <w:color w:val="auto"/>
          <w:sz w:val="24"/>
          <w:highlight w:val="none"/>
        </w:rPr>
        <w:t>。</w:t>
      </w:r>
      <w:r>
        <w:rPr>
          <w:rFonts w:hint="eastAsia" w:ascii="宋体" w:hAnsi="宋体"/>
          <w:color w:val="auto"/>
          <w:sz w:val="24"/>
          <w:highlight w:val="none"/>
        </w:rPr>
        <w:fldChar w:fldCharType="end"/>
      </w:r>
    </w:p>
    <w:p w14:paraId="6F3F401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Times New Roman"/>
          <w:color w:val="auto"/>
          <w:sz w:val="24"/>
          <w:lang w:val="en-US" w:eastAsia="zh-CN"/>
        </w:rPr>
      </w:pPr>
      <w:r>
        <w:rPr>
          <w:rFonts w:hint="eastAsia" w:ascii="宋体" w:hAnsi="宋体" w:cs="Times New Roman"/>
          <w:color w:val="auto"/>
          <w:sz w:val="24"/>
          <w:lang w:val="en-US" w:eastAsia="zh-CN"/>
        </w:rPr>
        <w:t>17.4磋商保证金退还方式：</w:t>
      </w:r>
    </w:p>
    <w:p w14:paraId="759AFCF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Times New Roman"/>
          <w:color w:val="auto"/>
          <w:sz w:val="24"/>
          <w:lang w:val="en-US" w:eastAsia="zh-CN"/>
        </w:rPr>
      </w:pPr>
      <w:r>
        <w:rPr>
          <w:rFonts w:hint="eastAsia" w:ascii="宋体" w:hAnsi="宋体" w:cs="Times New Roman"/>
          <w:color w:val="auto"/>
          <w:sz w:val="24"/>
          <w:lang w:val="en-US" w:eastAsia="zh-CN"/>
        </w:rPr>
        <w:t>（1）供应商以银行转账/电汇形式缴纳保证金的，代理机构以银行转账形式退还至供应商基本账户。</w:t>
      </w:r>
    </w:p>
    <w:p w14:paraId="65E16B4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Times New Roman"/>
          <w:color w:val="auto"/>
          <w:sz w:val="24"/>
        </w:rPr>
      </w:pPr>
      <w:r>
        <w:rPr>
          <w:rFonts w:hint="eastAsia" w:ascii="宋体" w:hAnsi="宋体" w:cs="Times New Roman"/>
          <w:color w:val="auto"/>
          <w:sz w:val="24"/>
          <w:lang w:val="en-US" w:eastAsia="zh-CN"/>
        </w:rPr>
        <w:t>（2）供应商以金融机构/担保机构保函形式缴纳磋商保证金的，磋商结束之后代理机构将其保函原件退回（退还时间参照17.3条款）。供应商领取保函原件时须携带法定代表人授权委托书原件。</w:t>
      </w:r>
    </w:p>
    <w:p w14:paraId="60415EF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发生下列情形之一的，代理机构将不予退还供应商</w:t>
      </w:r>
      <w:r>
        <w:rPr>
          <w:rFonts w:hint="eastAsia" w:ascii="宋体" w:hAnsi="宋体"/>
          <w:color w:val="auto"/>
          <w:sz w:val="24"/>
          <w:lang w:eastAsia="zh-CN"/>
        </w:rPr>
        <w:t>缴纳</w:t>
      </w:r>
      <w:r>
        <w:rPr>
          <w:rFonts w:hint="eastAsia" w:ascii="宋体" w:hAnsi="宋体"/>
          <w:color w:val="auto"/>
          <w:sz w:val="24"/>
        </w:rPr>
        <w:t>的</w:t>
      </w:r>
      <w:r>
        <w:rPr>
          <w:rFonts w:hint="eastAsia" w:ascii="宋体" w:hAnsi="宋体"/>
          <w:color w:val="auto"/>
          <w:sz w:val="24"/>
          <w:lang w:eastAsia="zh-CN"/>
        </w:rPr>
        <w:t>磋商保证金</w:t>
      </w:r>
      <w:r>
        <w:rPr>
          <w:rFonts w:hint="eastAsia" w:ascii="宋体" w:hAnsi="宋体"/>
          <w:color w:val="auto"/>
          <w:sz w:val="24"/>
        </w:rPr>
        <w:t>：</w:t>
      </w:r>
    </w:p>
    <w:p w14:paraId="453796B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.1供应商在</w:t>
      </w:r>
      <w:r>
        <w:rPr>
          <w:rFonts w:hint="eastAsia" w:ascii="宋体" w:hAnsi="宋体"/>
          <w:color w:val="auto"/>
          <w:sz w:val="24"/>
          <w:highlight w:val="none"/>
          <w:lang w:val="en-US" w:eastAsia="zh-CN"/>
        </w:rPr>
        <w:t>提交响应文件截止时间后</w:t>
      </w:r>
      <w:r>
        <w:rPr>
          <w:rFonts w:hint="eastAsia" w:ascii="宋体" w:hAnsi="宋体"/>
          <w:color w:val="auto"/>
          <w:sz w:val="24"/>
          <w:highlight w:val="none"/>
        </w:rPr>
        <w:t>撤回</w:t>
      </w:r>
      <w:r>
        <w:rPr>
          <w:rFonts w:hint="eastAsia" w:ascii="宋体" w:hAnsi="宋体"/>
          <w:color w:val="auto"/>
          <w:sz w:val="24"/>
          <w:highlight w:val="none"/>
          <w:lang w:val="en-US" w:eastAsia="zh-CN"/>
        </w:rPr>
        <w:t>响应文件的</w:t>
      </w:r>
      <w:r>
        <w:rPr>
          <w:rFonts w:hint="eastAsia" w:ascii="宋体" w:hAnsi="宋体"/>
          <w:color w:val="auto"/>
          <w:sz w:val="24"/>
          <w:highlight w:val="none"/>
        </w:rPr>
        <w:t>；</w:t>
      </w:r>
    </w:p>
    <w:p w14:paraId="3EEE32F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default" w:ascii="宋体" w:hAnsi="宋体" w:eastAsia="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.2</w:t>
      </w:r>
      <w:r>
        <w:rPr>
          <w:rFonts w:hint="eastAsia" w:ascii="宋体" w:hAnsi="宋体"/>
          <w:color w:val="auto"/>
          <w:sz w:val="24"/>
          <w:highlight w:val="none"/>
          <w:lang w:val="en-US" w:eastAsia="zh-CN"/>
        </w:rPr>
        <w:t>供应商在响应文件中提供虚假材料的；</w:t>
      </w:r>
    </w:p>
    <w:p w14:paraId="4C0759B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17.5.3除因不可抗力或竞争性磋商文件认可的情形以外，成交供应商不与采购人签订合同的；</w:t>
      </w:r>
    </w:p>
    <w:p w14:paraId="671262F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default" w:ascii="宋体" w:hAnsi="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4供应商与采购人、其他供应商或者采购代理机构恶意串通的；</w:t>
      </w:r>
    </w:p>
    <w:p w14:paraId="0225842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default" w:eastAsia="宋体"/>
          <w:color w:val="auto"/>
          <w:lang w:val="en-US" w:eastAsia="zh-CN"/>
        </w:rPr>
      </w:pPr>
      <w:r>
        <w:rPr>
          <w:rFonts w:hint="eastAsia" w:ascii="宋体" w:hAnsi="宋体"/>
          <w:color w:val="auto"/>
          <w:sz w:val="24"/>
          <w:highlight w:val="none"/>
          <w:lang w:val="en-US" w:eastAsia="zh-CN"/>
        </w:rPr>
        <w:t>17.5.5磋商文件规定的其他情形</w:t>
      </w:r>
      <w:r>
        <w:rPr>
          <w:rFonts w:hint="eastAsia" w:ascii="宋体" w:hAnsi="宋体"/>
          <w:color w:val="auto"/>
          <w:sz w:val="24"/>
          <w:highlight w:val="none"/>
        </w:rPr>
        <w:t>。</w:t>
      </w:r>
    </w:p>
    <w:p w14:paraId="7E48F93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b/>
          <w:color w:val="auto"/>
          <w:sz w:val="24"/>
        </w:rPr>
      </w:pPr>
      <w:r>
        <w:rPr>
          <w:rFonts w:hint="eastAsia" w:ascii="宋体" w:hAnsi="宋体"/>
          <w:b/>
          <w:color w:val="auto"/>
          <w:sz w:val="24"/>
        </w:rPr>
        <w:t>1</w:t>
      </w:r>
      <w:r>
        <w:rPr>
          <w:rFonts w:hint="eastAsia" w:ascii="宋体" w:hAnsi="宋体"/>
          <w:b/>
          <w:color w:val="auto"/>
          <w:sz w:val="24"/>
          <w:lang w:val="en-US" w:eastAsia="zh-CN"/>
        </w:rPr>
        <w:t>8</w:t>
      </w:r>
      <w:r>
        <w:rPr>
          <w:rFonts w:hint="eastAsia" w:ascii="宋体" w:hAnsi="宋体"/>
          <w:b/>
          <w:color w:val="auto"/>
          <w:sz w:val="24"/>
        </w:rPr>
        <w:t>.磋商有效期</w:t>
      </w:r>
    </w:p>
    <w:p w14:paraId="5E151F8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8</w:t>
      </w:r>
      <w:r>
        <w:rPr>
          <w:rFonts w:hint="eastAsia" w:ascii="宋体" w:hAnsi="宋体"/>
          <w:color w:val="auto"/>
          <w:sz w:val="24"/>
        </w:rPr>
        <w:t>.1磋商有效期见</w:t>
      </w:r>
      <w:r>
        <w:rPr>
          <w:rFonts w:hint="eastAsia" w:ascii="宋体" w:hAnsi="宋体"/>
          <w:color w:val="auto"/>
          <w:sz w:val="24"/>
          <w:lang w:val="en-US" w:eastAsia="zh-CN"/>
        </w:rPr>
        <w:t>磋商</w:t>
      </w:r>
      <w:r>
        <w:rPr>
          <w:rFonts w:hint="eastAsia" w:ascii="宋体" w:hAnsi="宋体"/>
          <w:color w:val="auto"/>
          <w:sz w:val="24"/>
        </w:rPr>
        <w:t>须知前附表，</w:t>
      </w:r>
      <w:r>
        <w:rPr>
          <w:rFonts w:hint="eastAsia" w:ascii="宋体" w:hAnsi="宋体"/>
          <w:color w:val="auto"/>
          <w:sz w:val="24"/>
          <w:lang w:val="en-US" w:eastAsia="zh-CN"/>
        </w:rPr>
        <w:t>不响应</w:t>
      </w:r>
      <w:r>
        <w:rPr>
          <w:rFonts w:hint="eastAsia" w:ascii="宋体" w:hAnsi="宋体"/>
          <w:color w:val="auto"/>
          <w:sz w:val="24"/>
        </w:rPr>
        <w:t>磋商有效期</w:t>
      </w:r>
      <w:r>
        <w:rPr>
          <w:rFonts w:hint="eastAsia" w:ascii="宋体" w:hAnsi="宋体"/>
          <w:color w:val="auto"/>
          <w:sz w:val="24"/>
          <w:lang w:val="en-US" w:eastAsia="zh-CN"/>
        </w:rPr>
        <w:t>的</w:t>
      </w:r>
      <w:r>
        <w:rPr>
          <w:rFonts w:hint="eastAsia" w:ascii="宋体" w:hAnsi="宋体"/>
          <w:color w:val="auto"/>
          <w:sz w:val="24"/>
        </w:rPr>
        <w:t>，视为无效</w:t>
      </w:r>
      <w:r>
        <w:rPr>
          <w:rFonts w:hint="eastAsia" w:ascii="宋体" w:hAnsi="宋体"/>
          <w:color w:val="auto"/>
          <w:sz w:val="24"/>
          <w:lang w:val="en-US" w:eastAsia="zh-CN"/>
        </w:rPr>
        <w:t>响应</w:t>
      </w:r>
      <w:r>
        <w:rPr>
          <w:rFonts w:hint="eastAsia" w:ascii="宋体" w:hAnsi="宋体"/>
          <w:color w:val="auto"/>
          <w:sz w:val="24"/>
        </w:rPr>
        <w:t>文件，其磋商响应文件将被拒绝。成交</w:t>
      </w:r>
      <w:r>
        <w:rPr>
          <w:rFonts w:hint="eastAsia" w:ascii="宋体" w:hAnsi="宋体"/>
          <w:color w:val="auto"/>
          <w:sz w:val="24"/>
          <w:lang w:val="en-US" w:eastAsia="zh-CN"/>
        </w:rPr>
        <w:t>供应商</w:t>
      </w:r>
      <w:r>
        <w:rPr>
          <w:rFonts w:hint="eastAsia" w:ascii="宋体" w:hAnsi="宋体"/>
          <w:color w:val="auto"/>
          <w:sz w:val="24"/>
        </w:rPr>
        <w:t>的磋商响应文件有效期延长至合同执行完毕。</w:t>
      </w:r>
    </w:p>
    <w:p w14:paraId="0F2EE11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rPr>
        <w:t>1</w:t>
      </w:r>
      <w:r>
        <w:rPr>
          <w:rFonts w:hint="eastAsia" w:ascii="宋体" w:hAnsi="宋体"/>
          <w:color w:val="auto"/>
          <w:sz w:val="24"/>
          <w:lang w:val="en-US" w:eastAsia="zh-CN"/>
        </w:rPr>
        <w:t>8</w:t>
      </w:r>
      <w:r>
        <w:rPr>
          <w:rFonts w:hint="eastAsia" w:ascii="宋体" w:hAnsi="宋体"/>
          <w:color w:val="auto"/>
          <w:sz w:val="24"/>
        </w:rPr>
        <w:t>.2在磋商</w:t>
      </w:r>
      <w:r>
        <w:rPr>
          <w:rFonts w:hint="eastAsia" w:ascii="宋体" w:hAnsi="宋体"/>
          <w:color w:val="auto"/>
          <w:sz w:val="24"/>
          <w:lang w:eastAsia="zh-CN"/>
        </w:rPr>
        <w:t>响应</w:t>
      </w:r>
      <w:r>
        <w:rPr>
          <w:rFonts w:hint="eastAsia" w:ascii="宋体" w:hAnsi="宋体"/>
          <w:color w:val="auto"/>
          <w:sz w:val="24"/>
        </w:rPr>
        <w:t>文件递交后，供应商的投标保持有效，供应商不得要求撤销或修改其磋商响应文件。</w:t>
      </w:r>
    </w:p>
    <w:p w14:paraId="23BD857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b/>
          <w:color w:val="auto"/>
          <w:sz w:val="24"/>
        </w:rPr>
      </w:pPr>
      <w:r>
        <w:rPr>
          <w:rFonts w:hint="eastAsia" w:ascii="宋体" w:hAnsi="宋体"/>
          <w:b/>
          <w:color w:val="auto"/>
          <w:sz w:val="24"/>
          <w:lang w:val="en-US" w:eastAsia="zh-CN"/>
        </w:rPr>
        <w:t>19</w:t>
      </w:r>
      <w:r>
        <w:rPr>
          <w:rFonts w:hint="eastAsia" w:ascii="宋体" w:hAnsi="宋体"/>
          <w:b/>
          <w:color w:val="auto"/>
          <w:sz w:val="24"/>
        </w:rPr>
        <w:t>.磋商响应文件份数和签署</w:t>
      </w:r>
    </w:p>
    <w:p w14:paraId="4AC0BA2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lang w:val="en-US" w:eastAsia="zh-CN"/>
        </w:rPr>
        <w:t>19</w:t>
      </w:r>
      <w:r>
        <w:rPr>
          <w:rFonts w:hint="eastAsia" w:ascii="宋体" w:hAnsi="宋体"/>
          <w:color w:val="auto"/>
          <w:sz w:val="24"/>
        </w:rPr>
        <w:t>.1 供应商应按照磋商须知前附表的要求准备磋商响应文件，并在封面上注明“正本”和“副本”字样。磋商响应文件的正本与副本如有不一致之处，以正本为准。</w:t>
      </w:r>
    </w:p>
    <w:p w14:paraId="27D3C580">
      <w:pPr>
        <w:jc w:val="center"/>
        <w:outlineLvl w:val="9"/>
        <w:rPr>
          <w:rFonts w:hint="eastAsia" w:ascii="宋体" w:hAnsi="宋体" w:eastAsia="宋体" w:cs="Times New Roman"/>
          <w:b/>
          <w:color w:val="auto"/>
          <w:sz w:val="28"/>
          <w:szCs w:val="28"/>
          <w:lang w:val="en-US" w:eastAsia="zh-CN"/>
        </w:rPr>
      </w:pPr>
    </w:p>
    <w:p w14:paraId="70EC82B4">
      <w:pPr>
        <w:jc w:val="center"/>
        <w:outlineLvl w:val="9"/>
        <w:rPr>
          <w:rFonts w:hint="eastAsia" w:ascii="宋体" w:hAnsi="宋体" w:eastAsia="宋体" w:cs="Times New Roman"/>
          <w:b/>
          <w:color w:val="auto"/>
          <w:sz w:val="28"/>
          <w:szCs w:val="28"/>
        </w:rPr>
      </w:pPr>
      <w:r>
        <w:rPr>
          <w:rFonts w:hint="eastAsia" w:ascii="宋体" w:hAnsi="宋体" w:eastAsia="宋体" w:cs="Times New Roman"/>
          <w:b/>
          <w:color w:val="auto"/>
          <w:sz w:val="28"/>
          <w:szCs w:val="28"/>
          <w:lang w:val="en-US" w:eastAsia="zh-CN"/>
        </w:rPr>
        <w:t>四、</w:t>
      </w:r>
      <w:r>
        <w:rPr>
          <w:rFonts w:hint="eastAsia" w:ascii="宋体" w:hAnsi="宋体" w:eastAsia="宋体" w:cs="Times New Roman"/>
          <w:b/>
          <w:color w:val="auto"/>
          <w:sz w:val="28"/>
          <w:szCs w:val="28"/>
        </w:rPr>
        <w:t>磋商响应文件的递交</w:t>
      </w:r>
      <w:bookmarkEnd w:id="34"/>
      <w:bookmarkStart w:id="35" w:name="_Hlt509649414"/>
      <w:bookmarkEnd w:id="35"/>
    </w:p>
    <w:p w14:paraId="7382F1E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b/>
          <w:color w:val="auto"/>
          <w:sz w:val="24"/>
        </w:rPr>
      </w:pPr>
      <w:r>
        <w:rPr>
          <w:rFonts w:hint="eastAsia" w:ascii="宋体" w:hAnsi="宋体"/>
          <w:b/>
          <w:color w:val="auto"/>
          <w:sz w:val="24"/>
        </w:rPr>
        <w:t>2</w:t>
      </w:r>
      <w:r>
        <w:rPr>
          <w:rFonts w:hint="eastAsia" w:ascii="宋体" w:hAnsi="宋体"/>
          <w:b/>
          <w:color w:val="auto"/>
          <w:sz w:val="24"/>
          <w:lang w:val="en-US" w:eastAsia="zh-CN"/>
        </w:rPr>
        <w:t>0.</w:t>
      </w:r>
      <w:r>
        <w:rPr>
          <w:rFonts w:hint="eastAsia" w:ascii="宋体" w:hAnsi="宋体"/>
          <w:b/>
          <w:color w:val="auto"/>
          <w:sz w:val="24"/>
        </w:rPr>
        <w:t>磋商响应文件的密封和标记</w:t>
      </w:r>
    </w:p>
    <w:p w14:paraId="584C88D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rPr>
        <w:t>2</w:t>
      </w:r>
      <w:r>
        <w:rPr>
          <w:rFonts w:hint="eastAsia" w:ascii="宋体" w:hAnsi="宋体"/>
          <w:color w:val="auto"/>
          <w:sz w:val="24"/>
          <w:lang w:val="en-US" w:eastAsia="zh-CN"/>
        </w:rPr>
        <w:t>0</w:t>
      </w:r>
      <w:r>
        <w:rPr>
          <w:rFonts w:hint="eastAsia" w:ascii="宋体" w:hAnsi="宋体"/>
          <w:color w:val="auto"/>
          <w:sz w:val="24"/>
        </w:rPr>
        <w:t>.1</w:t>
      </w:r>
      <w:r>
        <w:rPr>
          <w:rFonts w:ascii="宋体" w:hAnsi="宋体" w:cs="宋体"/>
          <w:color w:val="auto"/>
          <w:kern w:val="1"/>
          <w:sz w:val="24"/>
        </w:rPr>
        <w:t>磋商响应文件应胶装成册并封</w:t>
      </w:r>
      <w:r>
        <w:rPr>
          <w:rFonts w:ascii="宋体" w:hAnsi="宋体" w:cs="宋体"/>
          <w:color w:val="auto"/>
          <w:kern w:val="1"/>
          <w:sz w:val="24"/>
          <w:highlight w:val="none"/>
        </w:rPr>
        <w:t>装</w:t>
      </w:r>
      <w:r>
        <w:rPr>
          <w:rFonts w:hint="eastAsia" w:ascii="宋体" w:hAnsi="宋体" w:cs="宋体"/>
          <w:color w:val="auto"/>
          <w:kern w:val="1"/>
          <w:sz w:val="24"/>
          <w:highlight w:val="none"/>
        </w:rPr>
        <w:t>（</w:t>
      </w:r>
      <w:r>
        <w:rPr>
          <w:rFonts w:hint="eastAsia" w:ascii="宋体" w:hAnsi="宋体" w:cs="宋体"/>
          <w:b/>
          <w:color w:val="auto"/>
          <w:kern w:val="1"/>
          <w:sz w:val="24"/>
          <w:highlight w:val="none"/>
        </w:rPr>
        <w:t>非胶装的磋商响应文件视为无效磋商响应文件</w:t>
      </w:r>
      <w:r>
        <w:rPr>
          <w:rFonts w:hint="eastAsia" w:ascii="宋体" w:hAnsi="宋体" w:cs="宋体"/>
          <w:color w:val="auto"/>
          <w:kern w:val="1"/>
          <w:sz w:val="24"/>
          <w:highlight w:val="none"/>
        </w:rPr>
        <w:t>）</w:t>
      </w:r>
      <w:r>
        <w:rPr>
          <w:rFonts w:ascii="宋体" w:hAnsi="宋体" w:cs="宋体"/>
          <w:color w:val="auto"/>
          <w:kern w:val="1"/>
          <w:sz w:val="24"/>
          <w:highlight w:val="none"/>
        </w:rPr>
        <w:t>，并在密封袋上</w:t>
      </w:r>
      <w:r>
        <w:rPr>
          <w:rFonts w:hint="eastAsia" w:ascii="宋体" w:hAnsi="宋体" w:cs="宋体"/>
          <w:color w:val="auto"/>
          <w:kern w:val="1"/>
          <w:sz w:val="24"/>
          <w:highlight w:val="none"/>
          <w:lang w:val="en-US" w:eastAsia="zh-CN"/>
        </w:rPr>
        <w:t>由</w:t>
      </w:r>
      <w:r>
        <w:rPr>
          <w:rFonts w:hint="eastAsia" w:ascii="宋体" w:hAnsi="宋体"/>
          <w:color w:val="auto"/>
          <w:sz w:val="24"/>
          <w:highlight w:val="none"/>
        </w:rPr>
        <w:t>法定代表人或被授权</w:t>
      </w:r>
      <w:r>
        <w:rPr>
          <w:rFonts w:hint="eastAsia" w:ascii="宋体" w:hAnsi="宋体"/>
          <w:color w:val="auto"/>
          <w:sz w:val="24"/>
          <w:highlight w:val="none"/>
          <w:lang w:val="en-US" w:eastAsia="zh-CN"/>
        </w:rPr>
        <w:t>人</w:t>
      </w:r>
      <w:r>
        <w:rPr>
          <w:rFonts w:hint="eastAsia" w:ascii="宋体" w:hAnsi="宋体"/>
          <w:color w:val="auto"/>
          <w:sz w:val="24"/>
          <w:highlight w:val="none"/>
        </w:rPr>
        <w:t>签字</w:t>
      </w:r>
      <w:r>
        <w:rPr>
          <w:rFonts w:hint="eastAsia" w:ascii="宋体" w:hAnsi="宋体"/>
          <w:color w:val="auto"/>
          <w:sz w:val="24"/>
          <w:highlight w:val="none"/>
          <w:lang w:val="en-US" w:eastAsia="zh-CN"/>
        </w:rPr>
        <w:t>或盖章，</w:t>
      </w:r>
      <w:r>
        <w:rPr>
          <w:rFonts w:hint="eastAsia" w:ascii="宋体" w:hAnsi="宋体"/>
          <w:color w:val="auto"/>
          <w:sz w:val="24"/>
          <w:highlight w:val="none"/>
        </w:rPr>
        <w:t>并</w:t>
      </w:r>
      <w:r>
        <w:rPr>
          <w:rFonts w:ascii="宋体" w:hAnsi="宋体" w:cs="宋体"/>
          <w:color w:val="auto"/>
          <w:kern w:val="1"/>
          <w:sz w:val="24"/>
          <w:highlight w:val="none"/>
        </w:rPr>
        <w:t>标注项目名称、项目编号、供应商</w:t>
      </w:r>
      <w:r>
        <w:rPr>
          <w:rFonts w:hint="eastAsia" w:ascii="宋体" w:hAnsi="宋体" w:cs="宋体"/>
          <w:color w:val="auto"/>
          <w:kern w:val="1"/>
          <w:sz w:val="24"/>
          <w:highlight w:val="none"/>
          <w:lang w:val="en-US" w:eastAsia="zh-CN"/>
        </w:rPr>
        <w:t>全称</w:t>
      </w:r>
      <w:r>
        <w:rPr>
          <w:rFonts w:ascii="宋体" w:hAnsi="宋体" w:cs="宋体"/>
          <w:color w:val="auto"/>
          <w:kern w:val="1"/>
          <w:sz w:val="24"/>
          <w:highlight w:val="none"/>
        </w:rPr>
        <w:t>。</w:t>
      </w:r>
    </w:p>
    <w:p w14:paraId="6F16BE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s="宋体"/>
          <w:b/>
          <w:color w:val="auto"/>
          <w:kern w:val="1"/>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0</w:t>
      </w:r>
      <w:r>
        <w:rPr>
          <w:rFonts w:hint="eastAsia" w:ascii="宋体" w:hAnsi="宋体"/>
          <w:color w:val="auto"/>
          <w:sz w:val="24"/>
          <w:highlight w:val="none"/>
        </w:rPr>
        <w:t>.</w:t>
      </w:r>
      <w:bookmarkStart w:id="36" w:name="_Hlt509650747"/>
      <w:bookmarkEnd w:id="36"/>
      <w:r>
        <w:rPr>
          <w:rFonts w:hint="eastAsia" w:ascii="宋体" w:hAnsi="宋体"/>
          <w:color w:val="auto"/>
          <w:sz w:val="24"/>
          <w:highlight w:val="none"/>
          <w:lang w:val="en-US" w:eastAsia="zh-CN"/>
        </w:rPr>
        <w:t>2</w:t>
      </w:r>
      <w:r>
        <w:rPr>
          <w:rFonts w:hint="eastAsia" w:ascii="宋体" w:hAnsi="宋体" w:cs="宋体"/>
          <w:color w:val="auto"/>
          <w:kern w:val="1"/>
          <w:sz w:val="24"/>
          <w:highlight w:val="none"/>
          <w:lang w:eastAsia="zh-CN"/>
        </w:rPr>
        <w:t>磋商响应文件</w:t>
      </w:r>
      <w:r>
        <w:rPr>
          <w:rFonts w:hint="eastAsia" w:ascii="宋体" w:hAnsi="宋体" w:cs="宋体"/>
          <w:color w:val="auto"/>
          <w:kern w:val="1"/>
          <w:sz w:val="24"/>
          <w:highlight w:val="none"/>
        </w:rPr>
        <w:t>的</w:t>
      </w:r>
      <w:r>
        <w:rPr>
          <w:rFonts w:hint="eastAsia" w:ascii="宋体" w:hAnsi="宋体" w:cs="宋体"/>
          <w:color w:val="auto"/>
          <w:kern w:val="1"/>
          <w:sz w:val="24"/>
          <w:highlight w:val="none"/>
          <w:lang w:eastAsia="zh-CN"/>
        </w:rPr>
        <w:t>正本</w:t>
      </w:r>
      <w:r>
        <w:rPr>
          <w:rFonts w:hint="eastAsia" w:ascii="宋体" w:hAnsi="宋体" w:cs="宋体"/>
          <w:color w:val="auto"/>
          <w:kern w:val="1"/>
          <w:sz w:val="24"/>
          <w:highlight w:val="none"/>
        </w:rPr>
        <w:t>、</w:t>
      </w:r>
      <w:r>
        <w:rPr>
          <w:rFonts w:hint="eastAsia" w:ascii="宋体" w:hAnsi="宋体" w:cs="宋体"/>
          <w:color w:val="auto"/>
          <w:kern w:val="1"/>
          <w:sz w:val="24"/>
          <w:highlight w:val="none"/>
          <w:lang w:eastAsia="zh-CN"/>
        </w:rPr>
        <w:t>副本应</w:t>
      </w:r>
      <w:r>
        <w:rPr>
          <w:rFonts w:hint="eastAsia" w:ascii="宋体" w:hAnsi="宋体" w:cs="宋体"/>
          <w:color w:val="auto"/>
          <w:kern w:val="1"/>
          <w:sz w:val="24"/>
          <w:highlight w:val="none"/>
        </w:rPr>
        <w:t>分开包装，加贴封条，标明</w:t>
      </w:r>
      <w:r>
        <w:rPr>
          <w:rFonts w:hint="eastAsia" w:ascii="宋体" w:hAnsi="宋体" w:cs="宋体"/>
          <w:color w:val="auto"/>
          <w:kern w:val="1"/>
          <w:sz w:val="24"/>
          <w:highlight w:val="none"/>
          <w:lang w:eastAsia="zh-CN"/>
        </w:rPr>
        <w:t>正本</w:t>
      </w:r>
      <w:r>
        <w:rPr>
          <w:rFonts w:hint="eastAsia" w:ascii="宋体" w:hAnsi="宋体" w:cs="宋体"/>
          <w:color w:val="auto"/>
          <w:kern w:val="1"/>
          <w:sz w:val="24"/>
          <w:highlight w:val="none"/>
        </w:rPr>
        <w:t>、</w:t>
      </w:r>
      <w:r>
        <w:rPr>
          <w:rFonts w:hint="eastAsia" w:ascii="宋体" w:hAnsi="宋体" w:cs="宋体"/>
          <w:color w:val="auto"/>
          <w:kern w:val="1"/>
          <w:sz w:val="24"/>
          <w:highlight w:val="none"/>
          <w:lang w:eastAsia="zh-CN"/>
        </w:rPr>
        <w:t>副本</w:t>
      </w:r>
      <w:r>
        <w:rPr>
          <w:rFonts w:hint="eastAsia" w:ascii="宋体" w:hAnsi="宋体" w:cs="宋体"/>
          <w:color w:val="auto"/>
          <w:kern w:val="1"/>
          <w:sz w:val="24"/>
          <w:highlight w:val="none"/>
        </w:rPr>
        <w:t>字样，封套的封口处加盖</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公章</w:t>
      </w:r>
      <w:r>
        <w:rPr>
          <w:rFonts w:hint="eastAsia" w:ascii="宋体" w:hAnsi="宋体" w:cs="宋体"/>
          <w:color w:val="auto"/>
          <w:kern w:val="1"/>
          <w:sz w:val="24"/>
          <w:highlight w:val="none"/>
          <w:lang w:eastAsia="zh-CN"/>
        </w:rPr>
        <w:t>且须</w:t>
      </w:r>
      <w:r>
        <w:rPr>
          <w:rFonts w:hint="eastAsia" w:ascii="宋体" w:hAnsi="宋体" w:cs="宋体"/>
          <w:color w:val="auto"/>
          <w:kern w:val="1"/>
          <w:sz w:val="24"/>
          <w:highlight w:val="none"/>
        </w:rPr>
        <w:t>法定代表人或被授权</w:t>
      </w:r>
      <w:r>
        <w:rPr>
          <w:rFonts w:hint="eastAsia" w:ascii="宋体" w:hAnsi="宋体" w:cs="宋体"/>
          <w:color w:val="auto"/>
          <w:kern w:val="1"/>
          <w:sz w:val="24"/>
          <w:highlight w:val="none"/>
          <w:lang w:val="en-US" w:eastAsia="zh-CN"/>
        </w:rPr>
        <w:t>人</w:t>
      </w:r>
      <w:r>
        <w:rPr>
          <w:rFonts w:hint="eastAsia" w:ascii="宋体" w:hAnsi="宋体" w:cs="宋体"/>
          <w:color w:val="auto"/>
          <w:kern w:val="1"/>
          <w:sz w:val="24"/>
          <w:highlight w:val="none"/>
          <w:lang w:eastAsia="zh-CN"/>
        </w:rPr>
        <w:t>签字或盖章，</w:t>
      </w:r>
      <w:r>
        <w:rPr>
          <w:rFonts w:hint="eastAsia" w:ascii="宋体" w:hAnsi="宋体" w:cs="宋体"/>
          <w:color w:val="auto"/>
          <w:kern w:val="1"/>
          <w:sz w:val="24"/>
          <w:highlight w:val="none"/>
        </w:rPr>
        <w:t>电子</w:t>
      </w:r>
      <w:r>
        <w:rPr>
          <w:rFonts w:hint="eastAsia" w:ascii="宋体" w:hAnsi="宋体" w:cs="宋体"/>
          <w:color w:val="auto"/>
          <w:kern w:val="1"/>
          <w:sz w:val="24"/>
          <w:highlight w:val="none"/>
          <w:lang w:val="en-US" w:eastAsia="zh-CN"/>
        </w:rPr>
        <w:t>U盘必须</w:t>
      </w:r>
      <w:r>
        <w:rPr>
          <w:rFonts w:hint="eastAsia" w:ascii="宋体" w:hAnsi="宋体" w:cs="宋体"/>
          <w:color w:val="auto"/>
          <w:kern w:val="1"/>
          <w:sz w:val="24"/>
          <w:highlight w:val="none"/>
        </w:rPr>
        <w:t>随正本密封在一起。</w:t>
      </w:r>
    </w:p>
    <w:p w14:paraId="2A005EF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20.3供应商所提供的电子版响应文件必须为纸质版响应文件的所有内容，格式为word或pdf形式</w:t>
      </w:r>
      <w:r>
        <w:rPr>
          <w:rFonts w:hint="eastAsia" w:ascii="宋体" w:hAnsi="宋体" w:cs="宋体"/>
          <w:b/>
          <w:bCs/>
          <w:color w:val="auto"/>
          <w:kern w:val="1"/>
          <w:sz w:val="24"/>
          <w:highlight w:val="none"/>
          <w:lang w:val="en-US" w:eastAsia="zh-CN"/>
        </w:rPr>
        <w:t>（注：由正版广联达软件编制的投标内容除外）</w:t>
      </w:r>
      <w:r>
        <w:rPr>
          <w:rFonts w:hint="eastAsia" w:ascii="宋体" w:hAnsi="宋体" w:cs="宋体"/>
          <w:color w:val="auto"/>
          <w:kern w:val="1"/>
          <w:sz w:val="24"/>
          <w:highlight w:val="none"/>
          <w:lang w:val="en-US" w:eastAsia="zh-CN"/>
        </w:rPr>
        <w:t>，所有电子版响应文件须密封于正本文件中。</w:t>
      </w:r>
    </w:p>
    <w:p w14:paraId="3E4CD20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b/>
          <w:color w:val="auto"/>
          <w:kern w:val="1"/>
          <w:sz w:val="24"/>
        </w:rPr>
      </w:pPr>
      <w:r>
        <w:rPr>
          <w:rFonts w:hint="eastAsia" w:ascii="宋体" w:hAnsi="宋体"/>
          <w:color w:val="auto"/>
          <w:sz w:val="24"/>
          <w:highlight w:val="none"/>
        </w:rPr>
        <w:t>2</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s="宋体"/>
          <w:b/>
          <w:color w:val="auto"/>
          <w:kern w:val="1"/>
          <w:sz w:val="24"/>
          <w:highlight w:val="none"/>
        </w:rPr>
        <w:t>对于须提供的</w:t>
      </w:r>
      <w:r>
        <w:rPr>
          <w:rFonts w:hint="eastAsia" w:ascii="宋体" w:hAnsi="宋体" w:cs="宋体"/>
          <w:b/>
          <w:color w:val="auto"/>
          <w:kern w:val="1"/>
          <w:sz w:val="24"/>
          <w:highlight w:val="none"/>
          <w:lang w:eastAsia="zh-CN"/>
        </w:rPr>
        <w:t>磋商</w:t>
      </w:r>
      <w:r>
        <w:rPr>
          <w:rFonts w:hint="eastAsia" w:ascii="宋体" w:hAnsi="宋体" w:cs="宋体"/>
          <w:b/>
          <w:color w:val="auto"/>
          <w:kern w:val="1"/>
          <w:sz w:val="24"/>
          <w:highlight w:val="none"/>
        </w:rPr>
        <w:t>公告中第</w:t>
      </w:r>
      <w:r>
        <w:rPr>
          <w:rFonts w:hint="eastAsia" w:ascii="宋体" w:hAnsi="宋体" w:cs="宋体"/>
          <w:b/>
          <w:color w:val="auto"/>
          <w:kern w:val="1"/>
          <w:sz w:val="24"/>
          <w:highlight w:val="none"/>
          <w:lang w:val="en-US" w:eastAsia="zh-CN"/>
        </w:rPr>
        <w:t>二</w:t>
      </w:r>
      <w:r>
        <w:rPr>
          <w:rFonts w:hint="eastAsia" w:ascii="宋体" w:hAnsi="宋体" w:cs="宋体"/>
          <w:b/>
          <w:color w:val="auto"/>
          <w:kern w:val="1"/>
          <w:sz w:val="24"/>
          <w:highlight w:val="none"/>
        </w:rPr>
        <w:t>项</w:t>
      </w:r>
      <w:r>
        <w:rPr>
          <w:rFonts w:hint="eastAsia" w:ascii="宋体" w:hAnsi="宋体" w:cs="宋体"/>
          <w:b/>
          <w:color w:val="auto"/>
          <w:kern w:val="1"/>
          <w:sz w:val="24"/>
          <w:highlight w:val="none"/>
          <w:lang w:eastAsia="zh-CN"/>
        </w:rPr>
        <w:t>“</w:t>
      </w:r>
      <w:r>
        <w:rPr>
          <w:rFonts w:hint="eastAsia" w:ascii="宋体" w:hAnsi="宋体" w:cs="宋体"/>
          <w:b/>
          <w:color w:val="auto"/>
          <w:kern w:val="1"/>
          <w:sz w:val="24"/>
          <w:highlight w:val="none"/>
          <w:lang w:val="en-US" w:eastAsia="zh-CN"/>
        </w:rPr>
        <w:t>特定资格要求</w:t>
      </w:r>
      <w:r>
        <w:rPr>
          <w:rFonts w:hint="eastAsia" w:ascii="宋体" w:hAnsi="宋体" w:cs="宋体"/>
          <w:b/>
          <w:color w:val="auto"/>
          <w:kern w:val="1"/>
          <w:sz w:val="24"/>
          <w:highlight w:val="none"/>
          <w:lang w:eastAsia="zh-CN"/>
        </w:rPr>
        <w:t>”</w:t>
      </w:r>
      <w:r>
        <w:rPr>
          <w:rFonts w:hint="eastAsia" w:ascii="宋体" w:hAnsi="宋体" w:cs="宋体"/>
          <w:b/>
          <w:color w:val="auto"/>
          <w:kern w:val="1"/>
          <w:sz w:val="24"/>
          <w:highlight w:val="none"/>
        </w:rPr>
        <w:t>的全部内容（含被授权</w:t>
      </w:r>
      <w:r>
        <w:rPr>
          <w:rFonts w:hint="eastAsia" w:ascii="宋体" w:hAnsi="宋体" w:cs="宋体"/>
          <w:b/>
          <w:color w:val="auto"/>
          <w:kern w:val="1"/>
          <w:sz w:val="24"/>
          <w:highlight w:val="none"/>
          <w:lang w:val="en-US" w:eastAsia="zh-CN"/>
        </w:rPr>
        <w:t>人</w:t>
      </w:r>
      <w:r>
        <w:rPr>
          <w:rFonts w:hint="eastAsia" w:ascii="宋体" w:hAnsi="宋体" w:cs="宋体"/>
          <w:b/>
          <w:color w:val="auto"/>
          <w:kern w:val="1"/>
          <w:sz w:val="24"/>
          <w:highlight w:val="none"/>
        </w:rPr>
        <w:t>身份证原件）及</w:t>
      </w:r>
      <w:r>
        <w:rPr>
          <w:rFonts w:hint="eastAsia" w:ascii="宋体" w:hAnsi="宋体" w:cs="宋体"/>
          <w:b/>
          <w:color w:val="auto"/>
          <w:kern w:val="1"/>
          <w:sz w:val="24"/>
          <w:highlight w:val="none"/>
          <w:lang w:eastAsia="zh-CN"/>
        </w:rPr>
        <w:t>磋商</w:t>
      </w:r>
      <w:r>
        <w:rPr>
          <w:rFonts w:hint="eastAsia" w:ascii="宋体" w:hAnsi="宋体" w:cs="宋体"/>
          <w:b/>
          <w:color w:val="auto"/>
          <w:kern w:val="1"/>
          <w:sz w:val="24"/>
          <w:highlight w:val="none"/>
        </w:rPr>
        <w:t>文件中要求的其他</w:t>
      </w:r>
      <w:r>
        <w:rPr>
          <w:rFonts w:hint="eastAsia" w:ascii="宋体" w:hAnsi="宋体" w:cs="宋体"/>
          <w:b/>
          <w:color w:val="auto"/>
          <w:kern w:val="1"/>
          <w:sz w:val="24"/>
          <w:highlight w:val="none"/>
          <w:lang w:val="en-US" w:eastAsia="zh-CN"/>
        </w:rPr>
        <w:t>资格</w:t>
      </w:r>
      <w:r>
        <w:rPr>
          <w:rFonts w:hint="eastAsia" w:ascii="宋体" w:hAnsi="宋体" w:cs="宋体"/>
          <w:b/>
          <w:color w:val="auto"/>
          <w:kern w:val="1"/>
          <w:sz w:val="24"/>
          <w:highlight w:val="none"/>
        </w:rPr>
        <w:t>证明文件</w:t>
      </w:r>
      <w:r>
        <w:rPr>
          <w:rFonts w:hint="eastAsia" w:ascii="宋体" w:hAnsi="宋体" w:cs="宋体"/>
          <w:b/>
          <w:color w:val="auto"/>
          <w:kern w:val="1"/>
          <w:sz w:val="24"/>
          <w:highlight w:val="none"/>
          <w:lang w:val="en-US" w:eastAsia="zh-CN"/>
        </w:rPr>
        <w:t>等</w:t>
      </w:r>
      <w:r>
        <w:rPr>
          <w:rFonts w:hint="eastAsia" w:ascii="宋体" w:hAnsi="宋体" w:cs="宋体"/>
          <w:b/>
          <w:color w:val="auto"/>
          <w:kern w:val="1"/>
          <w:sz w:val="24"/>
          <w:highlight w:val="none"/>
        </w:rPr>
        <w:t>资料单独密封以供审查，在递交</w:t>
      </w:r>
      <w:r>
        <w:rPr>
          <w:rFonts w:hint="eastAsia" w:ascii="宋体" w:hAnsi="宋体" w:cs="宋体"/>
          <w:b/>
          <w:color w:val="auto"/>
          <w:kern w:val="1"/>
          <w:sz w:val="24"/>
          <w:highlight w:val="none"/>
          <w:lang w:eastAsia="zh-CN"/>
        </w:rPr>
        <w:t>磋商响应</w:t>
      </w:r>
      <w:r>
        <w:rPr>
          <w:rFonts w:hint="eastAsia" w:ascii="宋体" w:hAnsi="宋体" w:cs="宋体"/>
          <w:b/>
          <w:color w:val="auto"/>
          <w:kern w:val="1"/>
          <w:sz w:val="24"/>
          <w:highlight w:val="none"/>
        </w:rPr>
        <w:t>文件时一同</w:t>
      </w:r>
      <w:r>
        <w:rPr>
          <w:rFonts w:hint="eastAsia" w:ascii="宋体" w:hAnsi="宋体" w:cs="宋体"/>
          <w:b/>
          <w:color w:val="auto"/>
          <w:kern w:val="1"/>
          <w:sz w:val="24"/>
        </w:rPr>
        <w:t>提交，</w:t>
      </w:r>
      <w:r>
        <w:rPr>
          <w:rFonts w:ascii="宋体" w:hAnsi="宋体" w:cs="宋体"/>
          <w:b/>
          <w:color w:val="auto"/>
          <w:spacing w:val="-4"/>
          <w:kern w:val="1"/>
          <w:sz w:val="24"/>
        </w:rPr>
        <w:t>逾时则视为</w:t>
      </w:r>
      <w:r>
        <w:rPr>
          <w:rFonts w:hint="eastAsia" w:ascii="宋体" w:hAnsi="宋体" w:cs="宋体"/>
          <w:b/>
          <w:color w:val="auto"/>
          <w:spacing w:val="-4"/>
          <w:kern w:val="1"/>
          <w:sz w:val="24"/>
        </w:rPr>
        <w:t>未提交</w:t>
      </w:r>
      <w:r>
        <w:rPr>
          <w:rFonts w:hint="eastAsia" w:ascii="宋体" w:hAnsi="宋体" w:cs="宋体"/>
          <w:b/>
          <w:color w:val="auto"/>
          <w:kern w:val="1"/>
          <w:sz w:val="24"/>
        </w:rPr>
        <w:t>。</w:t>
      </w:r>
    </w:p>
    <w:p w14:paraId="6A4D864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color w:val="auto"/>
        </w:rPr>
      </w:pPr>
      <w:r>
        <w:rPr>
          <w:rFonts w:hint="eastAsia" w:ascii="宋体" w:hAnsi="宋体" w:cs="宋体"/>
          <w:color w:val="auto"/>
          <w:kern w:val="1"/>
          <w:sz w:val="24"/>
        </w:rPr>
        <w:t>2</w:t>
      </w:r>
      <w:r>
        <w:rPr>
          <w:rFonts w:hint="eastAsia" w:ascii="宋体" w:hAnsi="宋体" w:cs="宋体"/>
          <w:color w:val="auto"/>
          <w:kern w:val="1"/>
          <w:sz w:val="24"/>
          <w:lang w:val="en-US" w:eastAsia="zh-CN"/>
        </w:rPr>
        <w:t>0</w:t>
      </w:r>
      <w:r>
        <w:rPr>
          <w:rFonts w:ascii="宋体" w:hAnsi="宋体" w:cs="宋体"/>
          <w:color w:val="auto"/>
          <w:kern w:val="1"/>
          <w:sz w:val="24"/>
        </w:rPr>
        <w:t>.</w:t>
      </w:r>
      <w:r>
        <w:rPr>
          <w:rFonts w:hint="eastAsia" w:ascii="宋体" w:hAnsi="宋体" w:cs="宋体"/>
          <w:color w:val="auto"/>
          <w:kern w:val="1"/>
          <w:sz w:val="24"/>
          <w:lang w:val="en-US" w:eastAsia="zh-CN"/>
        </w:rPr>
        <w:t>5</w:t>
      </w:r>
      <w:r>
        <w:rPr>
          <w:rFonts w:ascii="宋体" w:hAnsi="宋体" w:cs="宋体"/>
          <w:color w:val="auto"/>
          <w:kern w:val="1"/>
          <w:sz w:val="24"/>
        </w:rPr>
        <w:t>如果未按上述规定封装或加写标记，</w:t>
      </w:r>
      <w:r>
        <w:rPr>
          <w:rFonts w:hint="eastAsia" w:ascii="宋体" w:hAnsi="宋体" w:cs="宋体"/>
          <w:color w:val="auto"/>
          <w:kern w:val="1"/>
          <w:sz w:val="24"/>
          <w:lang w:val="en-US" w:eastAsia="zh-CN"/>
        </w:rPr>
        <w:t>引起</w:t>
      </w:r>
      <w:r>
        <w:rPr>
          <w:rFonts w:ascii="宋体" w:hAnsi="宋体" w:cs="宋体"/>
          <w:color w:val="auto"/>
          <w:kern w:val="1"/>
          <w:sz w:val="24"/>
        </w:rPr>
        <w:t>错放或提前开封</w:t>
      </w:r>
      <w:r>
        <w:rPr>
          <w:rFonts w:hint="eastAsia" w:ascii="宋体" w:hAnsi="宋体" w:cs="宋体"/>
          <w:color w:val="auto"/>
          <w:kern w:val="1"/>
          <w:sz w:val="24"/>
          <w:lang w:val="en-US" w:eastAsia="zh-CN"/>
        </w:rPr>
        <w:t>而导致投标无效</w:t>
      </w:r>
      <w:r>
        <w:rPr>
          <w:rFonts w:ascii="宋体" w:hAnsi="宋体" w:cs="宋体"/>
          <w:color w:val="auto"/>
          <w:kern w:val="1"/>
          <w:sz w:val="24"/>
        </w:rPr>
        <w:t>的责任</w:t>
      </w:r>
      <w:r>
        <w:rPr>
          <w:rFonts w:hint="eastAsia" w:ascii="宋体" w:hAnsi="宋体" w:cs="宋体"/>
          <w:color w:val="auto"/>
          <w:kern w:val="1"/>
          <w:sz w:val="24"/>
          <w:lang w:val="en-US" w:eastAsia="zh-CN"/>
        </w:rPr>
        <w:t>由供应商自行承担</w:t>
      </w:r>
      <w:r>
        <w:rPr>
          <w:rFonts w:ascii="宋体" w:hAnsi="宋体" w:cs="宋体"/>
          <w:color w:val="auto"/>
          <w:kern w:val="1"/>
          <w:sz w:val="24"/>
        </w:rPr>
        <w:t>。</w:t>
      </w:r>
    </w:p>
    <w:p w14:paraId="1F1BD681">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b/>
          <w:color w:val="auto"/>
          <w:sz w:val="24"/>
        </w:rPr>
      </w:pPr>
      <w:r>
        <w:rPr>
          <w:rFonts w:hint="eastAsia" w:ascii="宋体" w:hAnsi="宋体"/>
          <w:b/>
          <w:color w:val="auto"/>
          <w:sz w:val="24"/>
        </w:rPr>
        <w:t>2</w:t>
      </w:r>
      <w:r>
        <w:rPr>
          <w:rFonts w:hint="eastAsia" w:ascii="宋体" w:hAnsi="宋体"/>
          <w:b/>
          <w:color w:val="auto"/>
          <w:sz w:val="24"/>
          <w:lang w:val="en-US" w:eastAsia="zh-CN"/>
        </w:rPr>
        <w:t>1</w:t>
      </w:r>
      <w:r>
        <w:rPr>
          <w:rFonts w:hint="eastAsia" w:ascii="宋体" w:hAnsi="宋体"/>
          <w:b/>
          <w:color w:val="auto"/>
          <w:sz w:val="24"/>
        </w:rPr>
        <w:t xml:space="preserve">.磋商响应文件的递交 </w:t>
      </w:r>
    </w:p>
    <w:p w14:paraId="0BC6217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1</w:t>
      </w:r>
      <w:r>
        <w:rPr>
          <w:rFonts w:hint="eastAsia" w:ascii="宋体" w:hAnsi="宋体"/>
          <w:color w:val="auto"/>
          <w:sz w:val="24"/>
        </w:rPr>
        <w:t>.1供应商应当在竞争性磋商文件要求提交磋商响应文件的截止时间前，将磋商响应文件密封送达磋商须知前附表指定磋商地点。</w:t>
      </w:r>
    </w:p>
    <w:p w14:paraId="0BF50FE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1</w:t>
      </w:r>
      <w:r>
        <w:rPr>
          <w:rFonts w:hint="eastAsia" w:ascii="宋体" w:hAnsi="宋体"/>
          <w:color w:val="auto"/>
          <w:sz w:val="24"/>
        </w:rPr>
        <w:t>.2在竞争性磋商文件要求提交磋商响应文件的截止时间之后送达的磋商响应文件，为无效磋商响应文件，采购代理机构将拒绝接收。</w:t>
      </w:r>
    </w:p>
    <w:p w14:paraId="00DBB94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b/>
          <w:color w:val="auto"/>
          <w:sz w:val="24"/>
        </w:rPr>
      </w:pPr>
      <w:r>
        <w:rPr>
          <w:rFonts w:hint="eastAsia" w:ascii="宋体" w:hAnsi="宋体"/>
          <w:b/>
          <w:color w:val="auto"/>
          <w:sz w:val="24"/>
        </w:rPr>
        <w:t>2</w:t>
      </w:r>
      <w:r>
        <w:rPr>
          <w:rFonts w:hint="eastAsia" w:ascii="宋体" w:hAnsi="宋体"/>
          <w:b/>
          <w:color w:val="auto"/>
          <w:sz w:val="24"/>
          <w:lang w:val="en-US" w:eastAsia="zh-CN"/>
        </w:rPr>
        <w:t>2</w:t>
      </w:r>
      <w:r>
        <w:rPr>
          <w:rFonts w:hint="eastAsia" w:ascii="宋体" w:hAnsi="宋体"/>
          <w:b/>
          <w:color w:val="auto"/>
          <w:sz w:val="24"/>
        </w:rPr>
        <w:t>.磋商响应文件的修改和撤回</w:t>
      </w:r>
    </w:p>
    <w:p w14:paraId="5B2C331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rPr>
      </w:pPr>
      <w:bookmarkStart w:id="37" w:name="_Hlt509649294"/>
      <w:bookmarkEnd w:id="37"/>
      <w:bookmarkStart w:id="38" w:name="_Toc356157316"/>
      <w:r>
        <w:rPr>
          <w:rFonts w:ascii="宋体" w:hAnsi="宋体"/>
          <w:color w:val="auto"/>
          <w:sz w:val="24"/>
        </w:rPr>
        <w:t>2</w:t>
      </w:r>
      <w:r>
        <w:rPr>
          <w:rFonts w:hint="eastAsia" w:ascii="宋体" w:hAnsi="宋体"/>
          <w:color w:val="auto"/>
          <w:sz w:val="24"/>
          <w:lang w:val="en-US" w:eastAsia="zh-CN"/>
        </w:rPr>
        <w:t>2</w:t>
      </w:r>
      <w:r>
        <w:rPr>
          <w:rFonts w:ascii="宋体" w:hAnsi="宋体"/>
          <w:color w:val="auto"/>
          <w:sz w:val="24"/>
        </w:rPr>
        <w:t>.</w:t>
      </w:r>
      <w:r>
        <w:rPr>
          <w:rFonts w:hint="eastAsia" w:ascii="宋体" w:hAnsi="宋体"/>
          <w:color w:val="auto"/>
          <w:sz w:val="24"/>
        </w:rPr>
        <w:t>1</w:t>
      </w:r>
      <w:r>
        <w:rPr>
          <w:rFonts w:ascii="宋体" w:hAnsi="宋体"/>
          <w:color w:val="auto"/>
          <w:sz w:val="24"/>
        </w:rPr>
        <w:t>供应商在</w:t>
      </w:r>
      <w:r>
        <w:rPr>
          <w:rFonts w:hint="eastAsia" w:ascii="宋体" w:hAnsi="宋体"/>
          <w:color w:val="auto"/>
          <w:sz w:val="24"/>
          <w:lang w:val="en-US" w:eastAsia="zh-CN"/>
        </w:rPr>
        <w:t>提交</w:t>
      </w:r>
      <w:r>
        <w:rPr>
          <w:rFonts w:ascii="宋体" w:hAnsi="宋体"/>
          <w:color w:val="auto"/>
          <w:sz w:val="24"/>
        </w:rPr>
        <w:t>响应文件</w:t>
      </w:r>
      <w:r>
        <w:rPr>
          <w:rFonts w:hint="eastAsia" w:ascii="宋体" w:hAnsi="宋体"/>
          <w:color w:val="auto"/>
          <w:sz w:val="24"/>
          <w:lang w:val="en-US" w:eastAsia="zh-CN"/>
        </w:rPr>
        <w:t>截止时间前</w:t>
      </w:r>
      <w:r>
        <w:rPr>
          <w:rFonts w:ascii="宋体" w:hAnsi="宋体"/>
          <w:color w:val="auto"/>
          <w:sz w:val="24"/>
        </w:rPr>
        <w:t>，可以修改或撤回其磋商响应文件，也可以提出价格变动声明，但供应商必须在规定的磋商</w:t>
      </w:r>
      <w:r>
        <w:rPr>
          <w:rFonts w:hint="eastAsia" w:ascii="宋体" w:hAnsi="宋体"/>
          <w:color w:val="auto"/>
          <w:sz w:val="24"/>
        </w:rPr>
        <w:t>响应文件递交</w:t>
      </w:r>
      <w:r>
        <w:rPr>
          <w:rFonts w:ascii="宋体" w:hAnsi="宋体"/>
          <w:color w:val="auto"/>
          <w:sz w:val="24"/>
        </w:rPr>
        <w:t>截止</w:t>
      </w:r>
      <w:r>
        <w:rPr>
          <w:rFonts w:hint="eastAsia" w:ascii="宋体" w:hAnsi="宋体"/>
          <w:color w:val="auto"/>
          <w:sz w:val="24"/>
        </w:rPr>
        <w:t>时间</w:t>
      </w:r>
      <w:r>
        <w:rPr>
          <w:rFonts w:ascii="宋体" w:hAnsi="宋体"/>
          <w:color w:val="auto"/>
          <w:sz w:val="24"/>
        </w:rPr>
        <w:t>之前将修改或撤回或变动价格的书面通知文件递交到采购代理机构。</w:t>
      </w:r>
    </w:p>
    <w:p w14:paraId="30928F7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ascii="宋体" w:hAnsi="宋体"/>
          <w:color w:val="auto"/>
          <w:sz w:val="24"/>
        </w:rPr>
        <w:t>2</w:t>
      </w:r>
      <w:r>
        <w:rPr>
          <w:rFonts w:hint="eastAsia" w:ascii="宋体" w:hAnsi="宋体"/>
          <w:color w:val="auto"/>
          <w:sz w:val="24"/>
          <w:lang w:val="en-US" w:eastAsia="zh-CN"/>
        </w:rPr>
        <w:t>2</w:t>
      </w:r>
      <w:r>
        <w:rPr>
          <w:rFonts w:ascii="宋体" w:hAnsi="宋体"/>
          <w:color w:val="auto"/>
          <w:sz w:val="24"/>
        </w:rPr>
        <w:t>.2 在磋商</w:t>
      </w:r>
      <w:r>
        <w:rPr>
          <w:rFonts w:hint="eastAsia" w:ascii="宋体" w:hAnsi="宋体"/>
          <w:color w:val="auto"/>
          <w:sz w:val="24"/>
        </w:rPr>
        <w:t>响应文件递交</w:t>
      </w:r>
      <w:r>
        <w:rPr>
          <w:rFonts w:ascii="宋体" w:hAnsi="宋体"/>
          <w:color w:val="auto"/>
          <w:sz w:val="24"/>
        </w:rPr>
        <w:t>截止时间之后，供应商不得对其磋商报价做任何修改或撤回。</w:t>
      </w:r>
    </w:p>
    <w:p w14:paraId="6A09C7A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2</w:t>
      </w:r>
      <w:r>
        <w:rPr>
          <w:rFonts w:hint="eastAsia" w:ascii="宋体" w:hAnsi="宋体"/>
          <w:color w:val="auto"/>
          <w:sz w:val="24"/>
          <w:highlight w:val="none"/>
        </w:rPr>
        <w:t>.3在磋商结束之后，对于供应商正常经营活动必须的资质和证明文件原件（包括但不限于：营业执照、</w:t>
      </w:r>
      <w:r>
        <w:rPr>
          <w:rFonts w:hint="eastAsia" w:ascii="宋体" w:hAnsi="宋体"/>
          <w:color w:val="auto"/>
          <w:sz w:val="24"/>
          <w:highlight w:val="none"/>
          <w:lang w:val="en-US" w:eastAsia="zh-CN"/>
        </w:rPr>
        <w:t>中标（成交）</w:t>
      </w:r>
      <w:r>
        <w:rPr>
          <w:rFonts w:hint="eastAsia" w:ascii="宋体" w:hAnsi="宋体"/>
          <w:color w:val="auto"/>
          <w:sz w:val="24"/>
          <w:highlight w:val="none"/>
          <w:lang w:eastAsia="zh-CN"/>
        </w:rPr>
        <w:t>通知书</w:t>
      </w:r>
      <w:r>
        <w:rPr>
          <w:rFonts w:hint="eastAsia" w:ascii="宋体" w:hAnsi="宋体"/>
          <w:color w:val="auto"/>
          <w:sz w:val="24"/>
          <w:highlight w:val="none"/>
        </w:rPr>
        <w:t>、</w:t>
      </w:r>
      <w:r>
        <w:rPr>
          <w:rFonts w:hint="eastAsia" w:ascii="宋体" w:hAnsi="宋体"/>
          <w:color w:val="auto"/>
          <w:sz w:val="24"/>
          <w:highlight w:val="none"/>
          <w:lang w:val="en-US" w:eastAsia="zh-CN"/>
        </w:rPr>
        <w:t>经济</w:t>
      </w:r>
      <w:r>
        <w:rPr>
          <w:rFonts w:hint="eastAsia" w:ascii="宋体" w:hAnsi="宋体"/>
          <w:color w:val="auto"/>
          <w:sz w:val="24"/>
          <w:highlight w:val="none"/>
        </w:rPr>
        <w:t>合同等），经审查后予以退还。其他磋商响应文件和资料一律不予退还。</w:t>
      </w:r>
    </w:p>
    <w:p w14:paraId="2D0933E4">
      <w:pPr>
        <w:jc w:val="center"/>
        <w:outlineLvl w:val="9"/>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五</w:t>
      </w:r>
      <w:bookmarkEnd w:id="38"/>
      <w:r>
        <w:rPr>
          <w:rFonts w:hint="eastAsia" w:ascii="宋体" w:hAnsi="宋体" w:eastAsia="宋体" w:cs="Times New Roman"/>
          <w:b/>
          <w:color w:val="auto"/>
          <w:sz w:val="28"/>
          <w:szCs w:val="28"/>
        </w:rPr>
        <w:t>、磋商与评审</w:t>
      </w:r>
    </w:p>
    <w:p w14:paraId="09779214">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outlineLvl w:val="9"/>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3</w:t>
      </w:r>
      <w:r>
        <w:rPr>
          <w:rFonts w:ascii="宋体" w:hAnsi="宋体"/>
          <w:b/>
          <w:color w:val="auto"/>
          <w:sz w:val="24"/>
          <w:highlight w:val="none"/>
        </w:rPr>
        <w:t>.</w:t>
      </w:r>
      <w:r>
        <w:rPr>
          <w:rFonts w:hint="eastAsia" w:ascii="宋体" w:hAnsi="宋体"/>
          <w:b/>
          <w:color w:val="auto"/>
          <w:sz w:val="24"/>
          <w:highlight w:val="none"/>
        </w:rPr>
        <w:t>磋商小组和磋商评审原则</w:t>
      </w:r>
    </w:p>
    <w:p w14:paraId="678B89C9">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3</w:t>
      </w:r>
      <w:r>
        <w:rPr>
          <w:rFonts w:hint="eastAsia" w:ascii="宋体" w:hAnsi="宋体"/>
          <w:color w:val="auto"/>
          <w:sz w:val="24"/>
          <w:highlight w:val="none"/>
        </w:rPr>
        <w:t>.1按照《中华人民共和国政府采购法》《中华人民共和国政府采购法</w:t>
      </w:r>
      <w:r>
        <w:rPr>
          <w:rFonts w:hint="eastAsia" w:ascii="宋体" w:hAnsi="宋体"/>
          <w:color w:val="auto"/>
          <w:sz w:val="24"/>
          <w:highlight w:val="none"/>
          <w:lang w:eastAsia="zh-CN"/>
        </w:rPr>
        <w:t>实施条例</w:t>
      </w:r>
      <w:r>
        <w:rPr>
          <w:rFonts w:hint="eastAsia" w:ascii="宋体" w:hAnsi="宋体"/>
          <w:color w:val="auto"/>
          <w:sz w:val="24"/>
          <w:highlight w:val="none"/>
        </w:rPr>
        <w:t>》《政府采购竞争性磋商采购方式管理暂行办法》有关规定，依法组建磋商小组。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采购代理机构负责评标过程中的记录、联络及</w:t>
      </w:r>
      <w:r>
        <w:rPr>
          <w:rFonts w:hint="eastAsia" w:ascii="宋体" w:hAnsi="宋体"/>
          <w:color w:val="auto"/>
          <w:sz w:val="24"/>
          <w:highlight w:val="none"/>
          <w:lang w:eastAsia="zh-CN"/>
        </w:rPr>
        <w:t>磋商小组</w:t>
      </w:r>
      <w:r>
        <w:rPr>
          <w:rFonts w:hint="eastAsia" w:ascii="宋体" w:hAnsi="宋体"/>
          <w:color w:val="auto"/>
          <w:sz w:val="24"/>
          <w:highlight w:val="none"/>
        </w:rPr>
        <w:t>交办的其他工作</w:t>
      </w:r>
      <w:r>
        <w:rPr>
          <w:rFonts w:hint="eastAsia" w:ascii="宋体" w:hAnsi="宋体"/>
          <w:color w:val="auto"/>
          <w:sz w:val="24"/>
          <w:highlight w:val="none"/>
          <w:lang w:eastAsia="zh-CN"/>
        </w:rPr>
        <w:t>。</w:t>
      </w:r>
    </w:p>
    <w:p w14:paraId="7E708EC1">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3</w:t>
      </w:r>
      <w:r>
        <w:rPr>
          <w:rFonts w:hint="eastAsia" w:ascii="宋体" w:hAnsi="宋体"/>
          <w:color w:val="auto"/>
          <w:sz w:val="24"/>
          <w:highlight w:val="none"/>
        </w:rPr>
        <w:t>.2</w:t>
      </w:r>
      <w:r>
        <w:rPr>
          <w:rFonts w:ascii="宋体" w:hAnsi="宋体"/>
          <w:color w:val="auto"/>
          <w:sz w:val="24"/>
          <w:highlight w:val="none"/>
        </w:rPr>
        <w:t>磋商文件和</w:t>
      </w:r>
      <w:r>
        <w:rPr>
          <w:rFonts w:hint="eastAsia" w:ascii="宋体" w:hAnsi="宋体"/>
          <w:color w:val="auto"/>
          <w:sz w:val="24"/>
          <w:highlight w:val="none"/>
          <w:lang w:val="en-US" w:eastAsia="zh-CN"/>
        </w:rPr>
        <w:t>供应商</w:t>
      </w:r>
      <w:r>
        <w:rPr>
          <w:rFonts w:hint="eastAsia" w:ascii="宋体" w:hAnsi="宋体"/>
          <w:color w:val="auto"/>
          <w:sz w:val="24"/>
          <w:highlight w:val="none"/>
        </w:rPr>
        <w:t>的</w:t>
      </w:r>
      <w:r>
        <w:rPr>
          <w:rFonts w:ascii="宋体" w:hAnsi="宋体"/>
          <w:color w:val="auto"/>
          <w:sz w:val="24"/>
          <w:highlight w:val="none"/>
        </w:rPr>
        <w:t>响应文件是评审的依据。</w:t>
      </w:r>
    </w:p>
    <w:p w14:paraId="26E70E37">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outlineLvl w:val="9"/>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ascii="宋体" w:hAnsi="宋体"/>
          <w:b/>
          <w:color w:val="auto"/>
          <w:sz w:val="24"/>
          <w:highlight w:val="none"/>
        </w:rPr>
        <w:t>磋商</w:t>
      </w:r>
      <w:r>
        <w:rPr>
          <w:rFonts w:hint="eastAsia" w:ascii="宋体" w:hAnsi="宋体"/>
          <w:b/>
          <w:color w:val="auto"/>
          <w:sz w:val="24"/>
          <w:highlight w:val="none"/>
        </w:rPr>
        <w:t>及评审程序</w:t>
      </w:r>
    </w:p>
    <w:p w14:paraId="63F08A0D">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4</w:t>
      </w:r>
      <w:r>
        <w:rPr>
          <w:rFonts w:ascii="宋体" w:hAnsi="宋体"/>
          <w:color w:val="auto"/>
          <w:sz w:val="24"/>
          <w:highlight w:val="none"/>
        </w:rPr>
        <w:t>.1采购代理机构在规定的时间和地点组织磋商。</w:t>
      </w:r>
    </w:p>
    <w:p w14:paraId="2C3A2B1E">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.2本次磋商的报价次数、磋商程序和最终报价的产生原则见“磋商须知前附表”的规定。</w:t>
      </w:r>
    </w:p>
    <w:p w14:paraId="742B362F">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.3磋商开始后，</w:t>
      </w:r>
      <w:r>
        <w:rPr>
          <w:rFonts w:ascii="宋体" w:hAnsi="宋体"/>
          <w:color w:val="auto"/>
          <w:sz w:val="24"/>
          <w:highlight w:val="none"/>
        </w:rPr>
        <w:t>磋商小组</w:t>
      </w:r>
      <w:r>
        <w:rPr>
          <w:rFonts w:hint="eastAsia" w:ascii="宋体" w:hAnsi="宋体"/>
          <w:color w:val="auto"/>
          <w:sz w:val="24"/>
          <w:highlight w:val="none"/>
        </w:rPr>
        <w:t>首先</w:t>
      </w:r>
      <w:r>
        <w:rPr>
          <w:rFonts w:ascii="宋体" w:hAnsi="宋体"/>
          <w:color w:val="auto"/>
          <w:sz w:val="24"/>
          <w:highlight w:val="none"/>
        </w:rPr>
        <w:t>对响应文件进行评审，并根据磋商文件规定的程序、评定成交的标准等事项与实质性响应磋商文件要求的</w:t>
      </w:r>
      <w:r>
        <w:rPr>
          <w:rFonts w:hint="eastAsia" w:ascii="宋体" w:hAnsi="宋体"/>
          <w:color w:val="auto"/>
          <w:sz w:val="24"/>
          <w:highlight w:val="none"/>
          <w:lang w:eastAsia="zh-CN"/>
        </w:rPr>
        <w:t>供应商</w:t>
      </w:r>
      <w:r>
        <w:rPr>
          <w:rFonts w:ascii="宋体" w:hAnsi="宋体"/>
          <w:color w:val="auto"/>
          <w:sz w:val="24"/>
          <w:highlight w:val="none"/>
        </w:rPr>
        <w:t>进行磋商。未实质性响应磋商文件的响应文件按无效处理，磋商小组</w:t>
      </w:r>
      <w:r>
        <w:rPr>
          <w:rFonts w:hint="eastAsia" w:ascii="宋体" w:hAnsi="宋体"/>
          <w:color w:val="auto"/>
          <w:sz w:val="24"/>
          <w:highlight w:val="none"/>
        </w:rPr>
        <w:t>将</w:t>
      </w:r>
      <w:r>
        <w:rPr>
          <w:rFonts w:ascii="宋体" w:hAnsi="宋体"/>
          <w:color w:val="auto"/>
          <w:sz w:val="24"/>
          <w:highlight w:val="none"/>
        </w:rPr>
        <w:t>告知有关</w:t>
      </w:r>
      <w:r>
        <w:rPr>
          <w:rFonts w:hint="eastAsia" w:ascii="宋体" w:hAnsi="宋体"/>
          <w:color w:val="auto"/>
          <w:sz w:val="24"/>
          <w:highlight w:val="none"/>
          <w:lang w:eastAsia="zh-CN"/>
        </w:rPr>
        <w:t>供应商</w:t>
      </w:r>
      <w:r>
        <w:rPr>
          <w:rFonts w:ascii="宋体" w:hAnsi="宋体"/>
          <w:color w:val="auto"/>
          <w:sz w:val="24"/>
          <w:highlight w:val="none"/>
        </w:rPr>
        <w:t>。</w:t>
      </w:r>
    </w:p>
    <w:p w14:paraId="253608AD">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.4磋商小组所有成员应当集中与单一供应商分别进行磋商</w:t>
      </w:r>
      <w:r>
        <w:rPr>
          <w:rFonts w:hint="eastAsia" w:ascii="宋体" w:hAnsi="宋体"/>
          <w:color w:val="auto"/>
          <w:sz w:val="24"/>
          <w:highlight w:val="none"/>
          <w:lang w:eastAsia="zh-CN"/>
        </w:rPr>
        <w:t>，</w:t>
      </w:r>
      <w:r>
        <w:rPr>
          <w:rFonts w:ascii="宋体" w:hAnsi="宋体"/>
          <w:color w:val="auto"/>
          <w:sz w:val="24"/>
          <w:highlight w:val="none"/>
        </w:rPr>
        <w:t>并给予所有参加磋商的</w:t>
      </w:r>
      <w:r>
        <w:rPr>
          <w:rFonts w:hint="eastAsia" w:ascii="宋体" w:hAnsi="宋体"/>
          <w:color w:val="auto"/>
          <w:sz w:val="24"/>
          <w:highlight w:val="none"/>
          <w:lang w:eastAsia="zh-CN"/>
        </w:rPr>
        <w:t>供应商</w:t>
      </w:r>
      <w:r>
        <w:rPr>
          <w:rFonts w:ascii="宋体" w:hAnsi="宋体"/>
          <w:color w:val="auto"/>
          <w:sz w:val="24"/>
          <w:highlight w:val="none"/>
        </w:rPr>
        <w:t>平等的磋商机会。</w:t>
      </w:r>
    </w:p>
    <w:p w14:paraId="5B97A524">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default" w:ascii="宋体" w:hAnsi="宋体"/>
          <w:color w:val="auto"/>
          <w:sz w:val="24"/>
          <w:highlight w:val="none"/>
          <w:lang w:val="en-US" w:eastAsia="zh-CN"/>
        </w:rPr>
      </w:pPr>
      <w:r>
        <w:rPr>
          <w:rFonts w:hint="eastAsia" w:ascii="宋体" w:hAnsi="宋体"/>
          <w:color w:val="auto"/>
          <w:sz w:val="24"/>
          <w:highlight w:val="none"/>
          <w:lang w:val="en-US" w:eastAsia="zh-CN"/>
        </w:rPr>
        <w:t>24.5</w:t>
      </w:r>
      <w:r>
        <w:rPr>
          <w:rFonts w:hint="eastAsia" w:ascii="宋体" w:hAnsi="宋体"/>
          <w:color w:val="auto"/>
          <w:sz w:val="24"/>
          <w:highlight w:val="none"/>
        </w:rPr>
        <w:t>磋商时，磋商响应文件中出现下列情况，修正原则为：</w:t>
      </w:r>
    </w:p>
    <w:p w14:paraId="4E1503A5">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hint="eastAsia" w:ascii="宋体" w:hAnsi="宋体"/>
          <w:color w:val="auto"/>
          <w:sz w:val="24"/>
          <w:highlight w:val="none"/>
        </w:rPr>
        <w:t>①磋商</w:t>
      </w:r>
      <w:r>
        <w:rPr>
          <w:rFonts w:hint="eastAsia" w:ascii="宋体" w:hAnsi="宋体"/>
          <w:color w:val="auto"/>
          <w:sz w:val="24"/>
          <w:highlight w:val="none"/>
          <w:lang w:val="en-US" w:eastAsia="zh-CN"/>
        </w:rPr>
        <w:t>报价表</w:t>
      </w:r>
      <w:r>
        <w:rPr>
          <w:rFonts w:hint="eastAsia" w:ascii="宋体" w:hAnsi="宋体"/>
          <w:color w:val="auto"/>
          <w:sz w:val="24"/>
          <w:highlight w:val="none"/>
        </w:rPr>
        <w:t>内容与响应文件中相应内容不一致的，以磋商</w:t>
      </w:r>
      <w:r>
        <w:rPr>
          <w:rFonts w:hint="eastAsia" w:ascii="宋体" w:hAnsi="宋体"/>
          <w:color w:val="auto"/>
          <w:sz w:val="24"/>
          <w:highlight w:val="none"/>
          <w:lang w:val="en-US" w:eastAsia="zh-CN"/>
        </w:rPr>
        <w:t>报价表</w:t>
      </w:r>
      <w:r>
        <w:rPr>
          <w:rFonts w:hint="eastAsia" w:ascii="宋体" w:hAnsi="宋体"/>
          <w:color w:val="auto"/>
          <w:sz w:val="24"/>
          <w:highlight w:val="none"/>
        </w:rPr>
        <w:t>为准；</w:t>
      </w:r>
    </w:p>
    <w:p w14:paraId="78A4CBDF">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ascii="宋体" w:hAnsi="宋体"/>
          <w:color w:val="auto"/>
          <w:sz w:val="24"/>
          <w:highlight w:val="none"/>
        </w:rPr>
      </w:pPr>
      <w:r>
        <w:rPr>
          <w:rFonts w:hint="eastAsia" w:ascii="宋体" w:hAnsi="宋体"/>
          <w:color w:val="auto"/>
          <w:sz w:val="24"/>
          <w:highlight w:val="none"/>
        </w:rPr>
        <w:t>②大写金额和小写金额不一致的，以大写金额为准；</w:t>
      </w:r>
    </w:p>
    <w:p w14:paraId="72F315D6">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eastAsia="宋体" w:cs="Times New Roman"/>
          <w:color w:val="auto"/>
          <w:sz w:val="24"/>
          <w:highlight w:val="none"/>
          <w:lang w:val="en-US" w:eastAsia="zh-CN"/>
        </w:rPr>
      </w:pPr>
      <w:r>
        <w:rPr>
          <w:rFonts w:hint="eastAsia" w:ascii="宋体" w:hAnsi="宋体"/>
          <w:color w:val="auto"/>
          <w:sz w:val="24"/>
          <w:highlight w:val="none"/>
        </w:rPr>
        <w:t>③响应文件正本与副本不一致的，以正本为准</w:t>
      </w:r>
      <w:r>
        <w:rPr>
          <w:rFonts w:hint="eastAsia" w:ascii="宋体" w:hAnsi="宋体"/>
          <w:color w:val="auto"/>
          <w:sz w:val="24"/>
          <w:highlight w:val="none"/>
          <w:lang w:eastAsia="zh-CN"/>
        </w:rPr>
        <w:t>。</w:t>
      </w:r>
    </w:p>
    <w:p w14:paraId="6876236D">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同时出现两种以上不一致的，按照前款的顺序修正</w:t>
      </w:r>
      <w:r>
        <w:rPr>
          <w:rFonts w:hint="eastAsia" w:ascii="宋体" w:hAnsi="宋体" w:eastAsia="宋体" w:cs="Times New Roman"/>
          <w:color w:val="auto"/>
          <w:sz w:val="24"/>
          <w:highlight w:val="none"/>
          <w:lang w:eastAsia="zh-CN"/>
        </w:rPr>
        <w:t>。</w:t>
      </w:r>
    </w:p>
    <w:p w14:paraId="4C35E01B">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ascii="宋体" w:hAnsi="宋体"/>
          <w:color w:val="auto"/>
          <w:sz w:val="24"/>
          <w:highlight w:val="none"/>
        </w:rPr>
        <w:t>在磋商过程中，磋商小组可以根据磋商文件和磋商情况实质性变动采购需求中的技术、服务要求以及合同草案条款</w:t>
      </w:r>
      <w:r>
        <w:rPr>
          <w:rFonts w:hint="eastAsia" w:ascii="宋体" w:hAnsi="宋体"/>
          <w:color w:val="auto"/>
          <w:sz w:val="24"/>
          <w:highlight w:val="none"/>
        </w:rPr>
        <w:t>。所有</w:t>
      </w:r>
      <w:r>
        <w:rPr>
          <w:rFonts w:ascii="宋体" w:hAnsi="宋体"/>
          <w:color w:val="auto"/>
          <w:sz w:val="24"/>
          <w:highlight w:val="none"/>
        </w:rPr>
        <w:t>变动</w:t>
      </w:r>
      <w:r>
        <w:rPr>
          <w:rFonts w:hint="eastAsia" w:ascii="宋体" w:hAnsi="宋体"/>
          <w:color w:val="auto"/>
          <w:sz w:val="24"/>
          <w:highlight w:val="none"/>
        </w:rPr>
        <w:t>内容均</w:t>
      </w:r>
      <w:r>
        <w:rPr>
          <w:rFonts w:ascii="宋体" w:hAnsi="宋体"/>
          <w:color w:val="auto"/>
          <w:sz w:val="24"/>
          <w:highlight w:val="none"/>
        </w:rPr>
        <w:t>是磋商文件的有效组成部分，磋商小组</w:t>
      </w:r>
      <w:r>
        <w:rPr>
          <w:rFonts w:hint="eastAsia" w:ascii="宋体" w:hAnsi="宋体"/>
          <w:color w:val="auto"/>
          <w:sz w:val="24"/>
          <w:highlight w:val="none"/>
        </w:rPr>
        <w:t>将</w:t>
      </w:r>
      <w:r>
        <w:rPr>
          <w:rFonts w:ascii="宋体" w:hAnsi="宋体"/>
          <w:color w:val="auto"/>
          <w:sz w:val="24"/>
          <w:highlight w:val="none"/>
        </w:rPr>
        <w:t>以书面形式同时通知所有参加磋商的</w:t>
      </w:r>
      <w:r>
        <w:rPr>
          <w:rFonts w:hint="eastAsia" w:ascii="宋体" w:hAnsi="宋体"/>
          <w:color w:val="auto"/>
          <w:sz w:val="24"/>
          <w:highlight w:val="none"/>
          <w:lang w:eastAsia="zh-CN"/>
        </w:rPr>
        <w:t>供应商</w:t>
      </w:r>
      <w:r>
        <w:rPr>
          <w:rFonts w:ascii="宋体" w:hAnsi="宋体"/>
          <w:color w:val="auto"/>
          <w:sz w:val="24"/>
          <w:highlight w:val="none"/>
        </w:rPr>
        <w:t>。</w:t>
      </w:r>
    </w:p>
    <w:p w14:paraId="30F7117B">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参加磋商的</w:t>
      </w:r>
      <w:r>
        <w:rPr>
          <w:rFonts w:hint="eastAsia" w:ascii="宋体" w:hAnsi="宋体"/>
          <w:color w:val="auto"/>
          <w:sz w:val="24"/>
          <w:highlight w:val="none"/>
          <w:lang w:eastAsia="zh-CN"/>
        </w:rPr>
        <w:t>供应商</w:t>
      </w:r>
      <w:r>
        <w:rPr>
          <w:rFonts w:ascii="宋体" w:hAnsi="宋体"/>
          <w:color w:val="auto"/>
          <w:sz w:val="24"/>
          <w:highlight w:val="none"/>
        </w:rPr>
        <w:t>应当按照磋商文件的变动情况和磋商小组的要求重新提交响应文件，并由其法定代表人或</w:t>
      </w:r>
      <w:r>
        <w:rPr>
          <w:rFonts w:hint="eastAsia" w:ascii="宋体" w:hAnsi="宋体"/>
          <w:color w:val="auto"/>
          <w:sz w:val="24"/>
          <w:highlight w:val="none"/>
          <w:lang w:val="en-US" w:eastAsia="zh-CN"/>
        </w:rPr>
        <w:t>被</w:t>
      </w:r>
      <w:r>
        <w:rPr>
          <w:rFonts w:ascii="宋体" w:hAnsi="宋体"/>
          <w:color w:val="auto"/>
          <w:sz w:val="24"/>
          <w:highlight w:val="none"/>
        </w:rPr>
        <w:t>授权</w:t>
      </w:r>
      <w:r>
        <w:rPr>
          <w:rFonts w:hint="eastAsia" w:ascii="宋体" w:hAnsi="宋体"/>
          <w:color w:val="auto"/>
          <w:sz w:val="24"/>
          <w:highlight w:val="none"/>
          <w:lang w:val="en-US" w:eastAsia="zh-CN"/>
        </w:rPr>
        <w:t>人</w:t>
      </w:r>
      <w:r>
        <w:rPr>
          <w:rFonts w:ascii="宋体" w:hAnsi="宋体"/>
          <w:color w:val="auto"/>
          <w:sz w:val="24"/>
          <w:highlight w:val="none"/>
        </w:rPr>
        <w:t>签字或者加盖公章。由</w:t>
      </w:r>
      <w:r>
        <w:rPr>
          <w:rFonts w:hint="eastAsia" w:ascii="宋体" w:hAnsi="宋体"/>
          <w:color w:val="auto"/>
          <w:sz w:val="24"/>
          <w:highlight w:val="none"/>
          <w:lang w:val="en-US" w:eastAsia="zh-CN"/>
        </w:rPr>
        <w:t>被</w:t>
      </w:r>
      <w:r>
        <w:rPr>
          <w:rFonts w:ascii="宋体" w:hAnsi="宋体"/>
          <w:color w:val="auto"/>
          <w:sz w:val="24"/>
          <w:highlight w:val="none"/>
        </w:rPr>
        <w:t>授权</w:t>
      </w:r>
      <w:r>
        <w:rPr>
          <w:rFonts w:hint="eastAsia" w:ascii="宋体" w:hAnsi="宋体"/>
          <w:color w:val="auto"/>
          <w:sz w:val="24"/>
          <w:highlight w:val="none"/>
          <w:lang w:val="en-US" w:eastAsia="zh-CN"/>
        </w:rPr>
        <w:t>人</w:t>
      </w:r>
      <w:r>
        <w:rPr>
          <w:rFonts w:ascii="宋体" w:hAnsi="宋体"/>
          <w:color w:val="auto"/>
          <w:sz w:val="24"/>
          <w:highlight w:val="none"/>
        </w:rPr>
        <w:t>签字的，应当附法定代表人授权</w:t>
      </w:r>
      <w:r>
        <w:rPr>
          <w:rFonts w:hint="eastAsia" w:ascii="宋体" w:hAnsi="宋体"/>
          <w:color w:val="auto"/>
          <w:sz w:val="24"/>
          <w:highlight w:val="none"/>
          <w:lang w:eastAsia="zh-CN"/>
        </w:rPr>
        <w:t>委托</w:t>
      </w:r>
      <w:r>
        <w:rPr>
          <w:rFonts w:ascii="宋体" w:hAnsi="宋体"/>
          <w:color w:val="auto"/>
          <w:sz w:val="24"/>
          <w:highlight w:val="none"/>
        </w:rPr>
        <w:t>书。</w:t>
      </w:r>
      <w:r>
        <w:rPr>
          <w:rFonts w:hint="eastAsia" w:ascii="宋体" w:hAnsi="宋体"/>
          <w:color w:val="auto"/>
          <w:sz w:val="24"/>
          <w:highlight w:val="none"/>
          <w:lang w:eastAsia="zh-CN"/>
        </w:rPr>
        <w:t>供应商</w:t>
      </w:r>
      <w:r>
        <w:rPr>
          <w:rFonts w:ascii="宋体" w:hAnsi="宋体"/>
          <w:color w:val="auto"/>
          <w:sz w:val="24"/>
          <w:highlight w:val="none"/>
        </w:rPr>
        <w:t>为自然人的，应当由本人签字并附身份证明。</w:t>
      </w:r>
    </w:p>
    <w:p w14:paraId="4EAA77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磋商结束后，</w:t>
      </w:r>
      <w:r>
        <w:rPr>
          <w:rFonts w:ascii="宋体" w:hAnsi="宋体"/>
          <w:color w:val="auto"/>
          <w:sz w:val="24"/>
          <w:highlight w:val="none"/>
        </w:rPr>
        <w:t>磋商小组要求所有继续参加磋商的</w:t>
      </w:r>
      <w:r>
        <w:rPr>
          <w:rFonts w:hint="eastAsia" w:ascii="宋体" w:hAnsi="宋体"/>
          <w:color w:val="auto"/>
          <w:sz w:val="24"/>
          <w:highlight w:val="none"/>
          <w:lang w:val="en-US" w:eastAsia="zh-CN"/>
        </w:rPr>
        <w:t>供应商</w:t>
      </w:r>
      <w:r>
        <w:rPr>
          <w:rFonts w:ascii="宋体" w:hAnsi="宋体"/>
          <w:color w:val="auto"/>
          <w:sz w:val="24"/>
          <w:highlight w:val="none"/>
        </w:rPr>
        <w:t>在规定时间内提交最后报价，最后报价是</w:t>
      </w:r>
      <w:r>
        <w:rPr>
          <w:rFonts w:hint="eastAsia" w:ascii="宋体" w:hAnsi="宋体"/>
          <w:color w:val="auto"/>
          <w:sz w:val="24"/>
          <w:highlight w:val="none"/>
          <w:lang w:eastAsia="zh-CN"/>
        </w:rPr>
        <w:t>供应商</w:t>
      </w:r>
      <w:r>
        <w:rPr>
          <w:rFonts w:ascii="宋体" w:hAnsi="宋体"/>
          <w:color w:val="auto"/>
          <w:sz w:val="24"/>
          <w:highlight w:val="none"/>
        </w:rPr>
        <w:t>响应文件的有效组成部分。</w:t>
      </w:r>
    </w:p>
    <w:p w14:paraId="47CD7E6C">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ascii="宋体" w:hAnsi="宋体"/>
          <w:color w:val="auto"/>
          <w:sz w:val="24"/>
          <w:highlight w:val="none"/>
        </w:rPr>
        <w:t>已提交响应文件的</w:t>
      </w:r>
      <w:r>
        <w:rPr>
          <w:rFonts w:hint="eastAsia" w:ascii="宋体" w:hAnsi="宋体"/>
          <w:color w:val="auto"/>
          <w:sz w:val="24"/>
          <w:highlight w:val="none"/>
          <w:lang w:eastAsia="zh-CN"/>
        </w:rPr>
        <w:t>供应商</w:t>
      </w:r>
      <w:r>
        <w:rPr>
          <w:rFonts w:ascii="宋体" w:hAnsi="宋体"/>
          <w:color w:val="auto"/>
          <w:sz w:val="24"/>
          <w:highlight w:val="none"/>
        </w:rPr>
        <w:t>，在提交最后报价之前，可以根据磋商情况退出磋商。采购机构</w:t>
      </w:r>
      <w:r>
        <w:rPr>
          <w:rFonts w:hint="eastAsia" w:ascii="宋体" w:hAnsi="宋体"/>
          <w:color w:val="auto"/>
          <w:sz w:val="24"/>
          <w:highlight w:val="none"/>
        </w:rPr>
        <w:t>将</w:t>
      </w:r>
      <w:r>
        <w:rPr>
          <w:rFonts w:ascii="宋体" w:hAnsi="宋体"/>
          <w:color w:val="auto"/>
          <w:sz w:val="24"/>
          <w:highlight w:val="none"/>
        </w:rPr>
        <w:t>退还退出磋商的</w:t>
      </w:r>
      <w:r>
        <w:rPr>
          <w:rFonts w:hint="eastAsia" w:ascii="宋体" w:hAnsi="宋体"/>
          <w:color w:val="auto"/>
          <w:sz w:val="24"/>
          <w:highlight w:val="none"/>
          <w:lang w:eastAsia="zh-CN"/>
        </w:rPr>
        <w:t>供应商</w:t>
      </w:r>
      <w:r>
        <w:rPr>
          <w:rFonts w:ascii="宋体" w:hAnsi="宋体"/>
          <w:color w:val="auto"/>
          <w:sz w:val="24"/>
          <w:highlight w:val="none"/>
        </w:rPr>
        <w:t>的保证金。</w:t>
      </w:r>
    </w:p>
    <w:p w14:paraId="7F2356A3">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outlineLvl w:val="9"/>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5</w:t>
      </w:r>
      <w:r>
        <w:rPr>
          <w:rFonts w:ascii="宋体" w:hAnsi="宋体"/>
          <w:b/>
          <w:color w:val="auto"/>
          <w:sz w:val="24"/>
          <w:highlight w:val="none"/>
        </w:rPr>
        <w:t>．评审过程的保密</w:t>
      </w:r>
    </w:p>
    <w:p w14:paraId="7335F94B">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5</w:t>
      </w:r>
      <w:r>
        <w:rPr>
          <w:rFonts w:ascii="宋体" w:hAnsi="宋体"/>
          <w:color w:val="auto"/>
          <w:sz w:val="24"/>
          <w:highlight w:val="none"/>
        </w:rPr>
        <w:t>.1竞争性磋商小组成员和与评审活动有关的工作人员不得泄露有关磋商响应文件的评审和比较、成交候选</w:t>
      </w:r>
      <w:r>
        <w:rPr>
          <w:rFonts w:hint="eastAsia" w:ascii="宋体" w:hAnsi="宋体"/>
          <w:color w:val="auto"/>
          <w:sz w:val="24"/>
          <w:highlight w:val="none"/>
          <w:lang w:val="en-US" w:eastAsia="zh-CN"/>
        </w:rPr>
        <w:t>供应商</w:t>
      </w:r>
      <w:r>
        <w:rPr>
          <w:rFonts w:ascii="宋体" w:hAnsi="宋体"/>
          <w:color w:val="auto"/>
          <w:sz w:val="24"/>
          <w:highlight w:val="none"/>
        </w:rPr>
        <w:t>的推荐以及与评审有关的其他情况。</w:t>
      </w:r>
    </w:p>
    <w:p w14:paraId="7E133E60">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5</w:t>
      </w:r>
      <w:r>
        <w:rPr>
          <w:rFonts w:ascii="宋体" w:hAnsi="宋体"/>
          <w:color w:val="auto"/>
          <w:sz w:val="24"/>
          <w:highlight w:val="none"/>
        </w:rPr>
        <w:t>.2在评审过程中，如果供应商试图在磋商响应文件的评审和比较、成交候选</w:t>
      </w:r>
      <w:r>
        <w:rPr>
          <w:rFonts w:hint="eastAsia" w:ascii="宋体" w:hAnsi="宋体"/>
          <w:color w:val="auto"/>
          <w:sz w:val="24"/>
          <w:highlight w:val="none"/>
          <w:lang w:val="en-US" w:eastAsia="zh-CN"/>
        </w:rPr>
        <w:t>供应商</w:t>
      </w:r>
      <w:r>
        <w:rPr>
          <w:rFonts w:ascii="宋体" w:hAnsi="宋体"/>
          <w:color w:val="auto"/>
          <w:sz w:val="24"/>
          <w:highlight w:val="none"/>
        </w:rPr>
        <w:t>的推荐以及与评审有关的其他方面，向磋商小组、采购人和采购代理机构施加任何影响，</w:t>
      </w:r>
      <w:r>
        <w:rPr>
          <w:rFonts w:hint="eastAsia" w:ascii="宋体" w:hAnsi="宋体"/>
          <w:color w:val="auto"/>
          <w:sz w:val="24"/>
          <w:highlight w:val="none"/>
        </w:rPr>
        <w:t>其</w:t>
      </w:r>
      <w:r>
        <w:rPr>
          <w:rFonts w:ascii="宋体" w:hAnsi="宋体"/>
          <w:color w:val="auto"/>
          <w:sz w:val="24"/>
          <w:highlight w:val="none"/>
        </w:rPr>
        <w:t>磋商</w:t>
      </w:r>
      <w:r>
        <w:rPr>
          <w:rFonts w:hint="eastAsia" w:ascii="宋体" w:hAnsi="宋体"/>
          <w:color w:val="auto"/>
          <w:sz w:val="24"/>
          <w:highlight w:val="none"/>
        </w:rPr>
        <w:t>响应文件</w:t>
      </w:r>
      <w:r>
        <w:rPr>
          <w:rFonts w:ascii="宋体" w:hAnsi="宋体"/>
          <w:color w:val="auto"/>
          <w:sz w:val="24"/>
          <w:highlight w:val="none"/>
        </w:rPr>
        <w:t>将</w:t>
      </w:r>
      <w:r>
        <w:rPr>
          <w:rFonts w:hint="eastAsia" w:ascii="宋体" w:hAnsi="宋体"/>
          <w:color w:val="auto"/>
          <w:sz w:val="24"/>
          <w:highlight w:val="none"/>
        </w:rPr>
        <w:t>按照无效处理</w:t>
      </w:r>
      <w:r>
        <w:rPr>
          <w:rFonts w:ascii="宋体" w:hAnsi="宋体"/>
          <w:color w:val="auto"/>
          <w:sz w:val="24"/>
          <w:highlight w:val="none"/>
        </w:rPr>
        <w:t>。</w:t>
      </w:r>
    </w:p>
    <w:p w14:paraId="7C80BD78">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outlineLvl w:val="9"/>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6</w:t>
      </w:r>
      <w:r>
        <w:rPr>
          <w:rFonts w:ascii="宋体" w:hAnsi="宋体"/>
          <w:b/>
          <w:color w:val="auto"/>
          <w:sz w:val="24"/>
          <w:highlight w:val="none"/>
        </w:rPr>
        <w:t>．评审方法</w:t>
      </w:r>
    </w:p>
    <w:p w14:paraId="0BA7080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按照财政部《政府采购竞争性磋商采购方式管理暂行办法》有关规定，竞争性磋商小组将从方案质量和服务均能满足磋商文件实质性响应要求，</w:t>
      </w:r>
      <w:r>
        <w:rPr>
          <w:rFonts w:ascii="宋体" w:hAnsi="宋体"/>
          <w:color w:val="auto"/>
          <w:sz w:val="24"/>
          <w:highlight w:val="none"/>
        </w:rPr>
        <w:t>且报价不高于</w:t>
      </w:r>
      <w:r>
        <w:rPr>
          <w:rFonts w:hint="eastAsia" w:ascii="宋体" w:hAnsi="宋体"/>
          <w:color w:val="auto"/>
          <w:sz w:val="24"/>
          <w:highlight w:val="none"/>
          <w:lang w:val="en-US" w:eastAsia="zh-CN"/>
        </w:rPr>
        <w:t>最高限价</w:t>
      </w:r>
      <w:r>
        <w:rPr>
          <w:rFonts w:hint="eastAsia" w:ascii="宋体" w:hAnsi="宋体"/>
          <w:color w:val="auto"/>
          <w:sz w:val="24"/>
          <w:highlight w:val="none"/>
        </w:rPr>
        <w:t>的供应商中，按照综合</w:t>
      </w:r>
      <w:r>
        <w:rPr>
          <w:rFonts w:ascii="宋体" w:hAnsi="宋体"/>
          <w:color w:val="auto"/>
          <w:sz w:val="24"/>
          <w:highlight w:val="none"/>
        </w:rPr>
        <w:t>考评</w:t>
      </w:r>
      <w:r>
        <w:rPr>
          <w:rFonts w:hint="eastAsia" w:ascii="宋体" w:hAnsi="宋体"/>
          <w:color w:val="auto"/>
          <w:sz w:val="24"/>
          <w:highlight w:val="none"/>
        </w:rPr>
        <w:t>得分</w:t>
      </w:r>
      <w:r>
        <w:rPr>
          <w:rFonts w:ascii="宋体" w:hAnsi="宋体"/>
          <w:color w:val="auto"/>
          <w:sz w:val="24"/>
          <w:highlight w:val="none"/>
        </w:rPr>
        <w:t>由高到</w:t>
      </w:r>
      <w:r>
        <w:rPr>
          <w:rFonts w:hint="eastAsia" w:ascii="宋体" w:hAnsi="宋体"/>
          <w:color w:val="auto"/>
          <w:sz w:val="24"/>
          <w:highlight w:val="none"/>
        </w:rPr>
        <w:t>低的顺序提出3名成交候选</w:t>
      </w:r>
      <w:r>
        <w:rPr>
          <w:rFonts w:hint="eastAsia" w:ascii="宋体" w:hAnsi="宋体"/>
          <w:color w:val="auto"/>
          <w:sz w:val="24"/>
          <w:highlight w:val="none"/>
          <w:lang w:val="en-US" w:eastAsia="zh-CN"/>
        </w:rPr>
        <w:t>供应商</w:t>
      </w:r>
      <w:r>
        <w:rPr>
          <w:rFonts w:hint="eastAsia" w:ascii="宋体" w:hAnsi="宋体"/>
          <w:color w:val="auto"/>
          <w:sz w:val="24"/>
          <w:highlight w:val="none"/>
        </w:rPr>
        <w:t>。</w:t>
      </w:r>
    </w:p>
    <w:p w14:paraId="4151FAD6">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Ansi="宋体"/>
          <w:color w:val="auto"/>
          <w:kern w:val="1"/>
          <w:sz w:val="24"/>
        </w:rPr>
      </w:pPr>
      <w:r>
        <w:rPr>
          <w:rFonts w:hint="eastAsia" w:ascii="宋体" w:hAnsi="宋体" w:eastAsia="宋体" w:cs="Times New Roman"/>
          <w:b/>
          <w:color w:val="auto"/>
          <w:sz w:val="28"/>
          <w:szCs w:val="28"/>
        </w:rPr>
        <w:t>六、确定成交人、</w:t>
      </w:r>
      <w:r>
        <w:rPr>
          <w:rFonts w:hint="eastAsia" w:ascii="宋体" w:hAnsi="宋体" w:eastAsia="宋体" w:cs="Times New Roman"/>
          <w:b/>
          <w:color w:val="auto"/>
          <w:sz w:val="28"/>
          <w:szCs w:val="28"/>
          <w:lang w:val="en-US" w:eastAsia="zh-CN"/>
        </w:rPr>
        <w:t>成交</w:t>
      </w:r>
      <w:r>
        <w:rPr>
          <w:rFonts w:hint="eastAsia" w:ascii="宋体" w:hAnsi="宋体" w:eastAsia="宋体" w:cs="Times New Roman"/>
          <w:b/>
          <w:color w:val="auto"/>
          <w:sz w:val="28"/>
          <w:szCs w:val="28"/>
        </w:rPr>
        <w:t>通知与签约</w:t>
      </w:r>
    </w:p>
    <w:p w14:paraId="469F5FE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b/>
          <w:color w:val="auto"/>
          <w:sz w:val="24"/>
        </w:rPr>
      </w:pPr>
      <w:r>
        <w:rPr>
          <w:rFonts w:ascii="宋体" w:hAnsi="宋体"/>
          <w:b/>
          <w:color w:val="auto"/>
          <w:sz w:val="24"/>
        </w:rPr>
        <w:t>2</w:t>
      </w:r>
      <w:r>
        <w:rPr>
          <w:rFonts w:hint="eastAsia" w:ascii="宋体" w:hAnsi="宋体"/>
          <w:b/>
          <w:color w:val="auto"/>
          <w:sz w:val="24"/>
          <w:lang w:val="en-US" w:eastAsia="zh-CN"/>
        </w:rPr>
        <w:t>7</w:t>
      </w:r>
      <w:r>
        <w:rPr>
          <w:rFonts w:ascii="宋体" w:hAnsi="宋体"/>
          <w:b/>
          <w:color w:val="auto"/>
          <w:sz w:val="24"/>
        </w:rPr>
        <w:t>．</w:t>
      </w:r>
      <w:r>
        <w:rPr>
          <w:rFonts w:hint="eastAsia" w:ascii="宋体" w:hAnsi="宋体"/>
          <w:b/>
          <w:color w:val="auto"/>
          <w:sz w:val="24"/>
        </w:rPr>
        <w:t>确定成交人</w:t>
      </w:r>
    </w:p>
    <w:p w14:paraId="7FBB552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highlight w:val="none"/>
        </w:rPr>
      </w:pPr>
      <w:r>
        <w:rPr>
          <w:rFonts w:ascii="宋体" w:hAnsi="宋体"/>
          <w:color w:val="auto"/>
          <w:sz w:val="24"/>
        </w:rPr>
        <w:t>2</w:t>
      </w:r>
      <w:r>
        <w:rPr>
          <w:rFonts w:hint="eastAsia" w:ascii="宋体" w:hAnsi="宋体"/>
          <w:color w:val="auto"/>
          <w:sz w:val="24"/>
          <w:lang w:val="en-US" w:eastAsia="zh-CN"/>
        </w:rPr>
        <w:t>7</w:t>
      </w:r>
      <w:r>
        <w:rPr>
          <w:rFonts w:ascii="宋体" w:hAnsi="宋体"/>
          <w:color w:val="auto"/>
          <w:sz w:val="24"/>
        </w:rPr>
        <w:t>.1</w:t>
      </w:r>
      <w:r>
        <w:rPr>
          <w:rFonts w:hint="eastAsia" w:ascii="宋体" w:hAnsi="宋体"/>
          <w:color w:val="auto"/>
          <w:sz w:val="24"/>
        </w:rPr>
        <w:t>磋商小组</w:t>
      </w:r>
      <w:r>
        <w:rPr>
          <w:rFonts w:ascii="宋体" w:hAnsi="宋体"/>
          <w:color w:val="auto"/>
          <w:sz w:val="24"/>
        </w:rPr>
        <w:t>根据评审方法的规定对供应商进行评审排序，推荐成交</w:t>
      </w:r>
      <w:r>
        <w:rPr>
          <w:rFonts w:hint="eastAsia" w:ascii="宋体" w:hAnsi="宋体"/>
          <w:color w:val="auto"/>
          <w:sz w:val="24"/>
          <w:lang w:eastAsia="zh-CN"/>
        </w:rPr>
        <w:t>候选供应商</w:t>
      </w:r>
      <w:r>
        <w:rPr>
          <w:rFonts w:ascii="宋体" w:hAnsi="宋体"/>
          <w:color w:val="auto"/>
          <w:sz w:val="24"/>
        </w:rPr>
        <w:t>，</w:t>
      </w:r>
      <w:r>
        <w:rPr>
          <w:rFonts w:hint="eastAsia" w:ascii="宋体" w:hAnsi="宋体"/>
          <w:color w:val="auto"/>
          <w:sz w:val="24"/>
        </w:rPr>
        <w:t>形</w:t>
      </w:r>
      <w:r>
        <w:rPr>
          <w:rFonts w:hint="eastAsia" w:ascii="宋体" w:hAnsi="宋体"/>
          <w:color w:val="auto"/>
          <w:sz w:val="24"/>
          <w:highlight w:val="none"/>
        </w:rPr>
        <w:t>成评审报告</w:t>
      </w:r>
      <w:r>
        <w:rPr>
          <w:rFonts w:ascii="宋体" w:hAnsi="宋体"/>
          <w:color w:val="auto"/>
          <w:sz w:val="24"/>
          <w:highlight w:val="none"/>
        </w:rPr>
        <w:t>。</w:t>
      </w:r>
      <w:r>
        <w:rPr>
          <w:rFonts w:hint="eastAsia" w:ascii="宋体" w:hAnsi="宋体"/>
          <w:color w:val="auto"/>
          <w:sz w:val="24"/>
          <w:highlight w:val="none"/>
        </w:rPr>
        <w:t>评审报告</w:t>
      </w:r>
      <w:r>
        <w:rPr>
          <w:rFonts w:ascii="宋体" w:hAnsi="宋体"/>
          <w:color w:val="auto"/>
          <w:sz w:val="24"/>
          <w:highlight w:val="none"/>
        </w:rPr>
        <w:t>由</w:t>
      </w:r>
      <w:r>
        <w:rPr>
          <w:rFonts w:hint="eastAsia" w:ascii="宋体" w:hAnsi="宋体"/>
          <w:color w:val="auto"/>
          <w:sz w:val="24"/>
          <w:highlight w:val="none"/>
        </w:rPr>
        <w:t>磋商小组成员</w:t>
      </w:r>
      <w:r>
        <w:rPr>
          <w:rFonts w:ascii="宋体" w:hAnsi="宋体"/>
          <w:color w:val="auto"/>
          <w:sz w:val="24"/>
          <w:highlight w:val="none"/>
        </w:rPr>
        <w:t>签字确认。</w:t>
      </w:r>
    </w:p>
    <w:p w14:paraId="6A501C7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7</w:t>
      </w:r>
      <w:r>
        <w:rPr>
          <w:rFonts w:ascii="宋体" w:hAnsi="宋体"/>
          <w:color w:val="auto"/>
          <w:sz w:val="24"/>
          <w:highlight w:val="none"/>
        </w:rPr>
        <w:t>.2采</w:t>
      </w:r>
      <w:r>
        <w:rPr>
          <w:rFonts w:ascii="宋体" w:hAnsi="宋体"/>
          <w:b w:val="0"/>
          <w:bCs w:val="0"/>
          <w:color w:val="auto"/>
          <w:sz w:val="24"/>
          <w:highlight w:val="none"/>
        </w:rPr>
        <w:t>购</w:t>
      </w:r>
      <w:r>
        <w:rPr>
          <w:rFonts w:ascii="宋体" w:hAnsi="宋体"/>
          <w:color w:val="auto"/>
          <w:sz w:val="24"/>
          <w:highlight w:val="none"/>
        </w:rPr>
        <w:t>人从</w:t>
      </w:r>
      <w:r>
        <w:rPr>
          <w:rFonts w:hint="eastAsia" w:ascii="宋体" w:hAnsi="宋体"/>
          <w:color w:val="auto"/>
          <w:sz w:val="24"/>
          <w:highlight w:val="none"/>
        </w:rPr>
        <w:t>评审报告</w:t>
      </w:r>
      <w:r>
        <w:rPr>
          <w:rFonts w:ascii="宋体" w:hAnsi="宋体"/>
          <w:color w:val="auto"/>
          <w:sz w:val="24"/>
          <w:highlight w:val="none"/>
        </w:rPr>
        <w:t>提出的成交</w:t>
      </w:r>
      <w:r>
        <w:rPr>
          <w:rFonts w:hint="eastAsia" w:ascii="宋体" w:hAnsi="宋体"/>
          <w:color w:val="auto"/>
          <w:sz w:val="24"/>
          <w:highlight w:val="none"/>
          <w:lang w:eastAsia="zh-CN"/>
        </w:rPr>
        <w:t>候选供应商</w:t>
      </w:r>
      <w:r>
        <w:rPr>
          <w:rFonts w:ascii="宋体" w:hAnsi="宋体"/>
          <w:color w:val="auto"/>
          <w:sz w:val="24"/>
          <w:highlight w:val="none"/>
        </w:rPr>
        <w:t>中，根据</w:t>
      </w:r>
      <w:r>
        <w:rPr>
          <w:rFonts w:hint="eastAsia" w:ascii="宋体" w:hAnsi="宋体"/>
          <w:color w:val="auto"/>
          <w:sz w:val="24"/>
          <w:highlight w:val="none"/>
        </w:rPr>
        <w:t>评审因素及量化指标</w:t>
      </w:r>
      <w:r>
        <w:rPr>
          <w:rFonts w:hint="eastAsia" w:ascii="宋体" w:hAnsi="宋体"/>
          <w:color w:val="auto"/>
          <w:sz w:val="24"/>
          <w:highlight w:val="none"/>
          <w:lang w:eastAsia="zh-CN"/>
        </w:rPr>
        <w:t>、</w:t>
      </w:r>
      <w:r>
        <w:rPr>
          <w:rFonts w:ascii="宋体" w:hAnsi="宋体"/>
          <w:color w:val="auto"/>
          <w:sz w:val="24"/>
          <w:highlight w:val="none"/>
        </w:rPr>
        <w:t>最后报价</w:t>
      </w:r>
      <w:r>
        <w:rPr>
          <w:rFonts w:hint="eastAsia" w:ascii="宋体" w:hAnsi="宋体"/>
          <w:color w:val="auto"/>
          <w:sz w:val="24"/>
          <w:highlight w:val="none"/>
        </w:rPr>
        <w:t>综合权衡，</w:t>
      </w:r>
      <w:r>
        <w:rPr>
          <w:rFonts w:ascii="宋体" w:hAnsi="宋体"/>
          <w:color w:val="auto"/>
          <w:sz w:val="24"/>
          <w:highlight w:val="none"/>
        </w:rPr>
        <w:t>确定成交供应商</w:t>
      </w:r>
      <w:r>
        <w:rPr>
          <w:rFonts w:hint="eastAsia" w:ascii="宋体" w:hAnsi="宋体"/>
          <w:color w:val="auto"/>
          <w:sz w:val="24"/>
          <w:highlight w:val="none"/>
        </w:rPr>
        <w:t>。</w:t>
      </w:r>
    </w:p>
    <w:p w14:paraId="18CCA27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7</w:t>
      </w:r>
      <w:r>
        <w:rPr>
          <w:rFonts w:hint="eastAsia" w:ascii="宋体" w:hAnsi="宋体"/>
          <w:color w:val="auto"/>
          <w:sz w:val="24"/>
          <w:highlight w:val="none"/>
        </w:rPr>
        <w:t>.3采购人也可以书面授权磋商小组直接确定成交供应商。</w:t>
      </w:r>
    </w:p>
    <w:p w14:paraId="2F7C6C7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highlight w:val="green"/>
        </w:rPr>
      </w:pPr>
      <w:r>
        <w:rPr>
          <w:rFonts w:ascii="宋体" w:hAnsi="宋体"/>
          <w:color w:val="auto"/>
          <w:sz w:val="24"/>
          <w:highlight w:val="none"/>
        </w:rPr>
        <w:t>2</w:t>
      </w:r>
      <w:r>
        <w:rPr>
          <w:rFonts w:hint="eastAsia" w:ascii="宋体" w:hAnsi="宋体"/>
          <w:color w:val="auto"/>
          <w:sz w:val="24"/>
          <w:highlight w:val="none"/>
          <w:lang w:val="en-US" w:eastAsia="zh-CN"/>
        </w:rPr>
        <w:t>7</w:t>
      </w:r>
      <w:r>
        <w:rPr>
          <w:rFonts w:ascii="宋体" w:hAnsi="宋体"/>
          <w:color w:val="auto"/>
          <w:sz w:val="24"/>
          <w:highlight w:val="none"/>
        </w:rPr>
        <w:t>.4</w:t>
      </w:r>
      <w:r>
        <w:rPr>
          <w:rFonts w:hint="eastAsia" w:ascii="宋体" w:hAnsi="宋体"/>
          <w:color w:val="auto"/>
          <w:sz w:val="24"/>
          <w:highlight w:val="none"/>
        </w:rPr>
        <w:t>采购人或者采购代理机构在成交供应商确定后</w:t>
      </w:r>
      <w:r>
        <w:rPr>
          <w:rFonts w:hint="eastAsia" w:ascii="宋体" w:hAnsi="宋体"/>
          <w:color w:val="auto"/>
          <w:sz w:val="24"/>
          <w:highlight w:val="none"/>
          <w:lang w:val="en-US" w:eastAsia="zh-CN"/>
        </w:rPr>
        <w:t>1</w:t>
      </w:r>
      <w:r>
        <w:rPr>
          <w:rFonts w:hint="eastAsia" w:ascii="宋体" w:hAnsi="宋体"/>
          <w:color w:val="auto"/>
          <w:sz w:val="24"/>
          <w:highlight w:val="none"/>
        </w:rPr>
        <w:t>个工作日内，在省级以上财政部门指定的政府采购信息发布</w:t>
      </w:r>
      <w:r>
        <w:rPr>
          <w:rFonts w:hint="eastAsia" w:ascii="宋体" w:hAnsi="宋体"/>
          <w:color w:val="auto"/>
          <w:sz w:val="24"/>
        </w:rPr>
        <w:t>媒体上公告</w:t>
      </w:r>
      <w:r>
        <w:rPr>
          <w:rFonts w:hint="eastAsia" w:ascii="宋体" w:hAnsi="宋体"/>
          <w:color w:val="auto"/>
          <w:sz w:val="24"/>
          <w:lang w:val="en-US" w:eastAsia="zh-CN"/>
        </w:rPr>
        <w:t>成交结果</w:t>
      </w:r>
      <w:r>
        <w:rPr>
          <w:rFonts w:ascii="宋体" w:hAnsi="宋体"/>
          <w:color w:val="auto"/>
          <w:sz w:val="24"/>
        </w:rPr>
        <w:t>。</w:t>
      </w:r>
    </w:p>
    <w:p w14:paraId="6D54195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ascii="宋体" w:hAnsi="宋体"/>
          <w:color w:val="auto"/>
          <w:sz w:val="24"/>
        </w:rPr>
        <w:t>2</w:t>
      </w:r>
      <w:r>
        <w:rPr>
          <w:rFonts w:hint="eastAsia" w:ascii="宋体" w:hAnsi="宋体"/>
          <w:color w:val="auto"/>
          <w:sz w:val="24"/>
          <w:lang w:val="en-US" w:eastAsia="zh-CN"/>
        </w:rPr>
        <w:t>7</w:t>
      </w:r>
      <w:r>
        <w:rPr>
          <w:rFonts w:ascii="宋体" w:hAnsi="宋体"/>
          <w:color w:val="auto"/>
          <w:sz w:val="24"/>
        </w:rPr>
        <w:t>.5供应商对</w:t>
      </w:r>
      <w:r>
        <w:rPr>
          <w:rFonts w:hint="eastAsia" w:ascii="宋体" w:hAnsi="宋体"/>
          <w:color w:val="auto"/>
          <w:sz w:val="24"/>
          <w:lang w:val="en-US" w:eastAsia="zh-CN"/>
        </w:rPr>
        <w:t>采购结果</w:t>
      </w:r>
      <w:r>
        <w:rPr>
          <w:rFonts w:ascii="宋体" w:hAnsi="宋体"/>
          <w:color w:val="auto"/>
          <w:sz w:val="24"/>
        </w:rPr>
        <w:t>公告有异议的，</w:t>
      </w:r>
      <w:r>
        <w:rPr>
          <w:rFonts w:hint="eastAsia" w:ascii="宋体" w:hAnsi="宋体"/>
          <w:color w:val="auto"/>
          <w:sz w:val="24"/>
        </w:rPr>
        <w:t>按照《中华人民共和国政府采购法》第五十二条之有关规定执行。</w:t>
      </w:r>
      <w:r>
        <w:rPr>
          <w:rFonts w:ascii="宋体" w:hAnsi="宋体"/>
          <w:color w:val="auto"/>
          <w:sz w:val="24"/>
        </w:rPr>
        <w:t>提出质疑的供应商</w:t>
      </w:r>
      <w:r>
        <w:rPr>
          <w:rFonts w:hint="eastAsia" w:ascii="宋体" w:hAnsi="宋体"/>
          <w:color w:val="auto"/>
          <w:sz w:val="24"/>
        </w:rPr>
        <w:t>应当有明确的请求和必要的证明材料，</w:t>
      </w:r>
      <w:r>
        <w:rPr>
          <w:rFonts w:ascii="宋体" w:hAnsi="宋体"/>
          <w:color w:val="auto"/>
          <w:sz w:val="24"/>
        </w:rPr>
        <w:t>应保证提出的质疑内容及相应证明材料的真实性及来源的合法性，并承担相应的法律责任。</w:t>
      </w:r>
    </w:p>
    <w:p w14:paraId="279B2B6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olor w:val="auto"/>
          <w:sz w:val="24"/>
        </w:rPr>
      </w:pPr>
      <w:r>
        <w:rPr>
          <w:rFonts w:ascii="宋体" w:hAnsi="宋体"/>
          <w:color w:val="auto"/>
          <w:sz w:val="24"/>
        </w:rPr>
        <w:t>2</w:t>
      </w:r>
      <w:r>
        <w:rPr>
          <w:rFonts w:hint="eastAsia" w:ascii="宋体" w:hAnsi="宋体"/>
          <w:color w:val="auto"/>
          <w:sz w:val="24"/>
          <w:lang w:val="en-US" w:eastAsia="zh-CN"/>
        </w:rPr>
        <w:t>7</w:t>
      </w:r>
      <w:r>
        <w:rPr>
          <w:rFonts w:ascii="宋体" w:hAnsi="宋体"/>
          <w:color w:val="auto"/>
          <w:sz w:val="24"/>
        </w:rPr>
        <w:t>.6</w:t>
      </w:r>
      <w:r>
        <w:rPr>
          <w:rFonts w:hint="eastAsia" w:ascii="宋体" w:hAnsi="宋体"/>
          <w:color w:val="auto"/>
          <w:sz w:val="24"/>
        </w:rPr>
        <w:t>成交供应商拒绝与采购人签订合同的，采购人可以按照</w:t>
      </w:r>
      <w:r>
        <w:rPr>
          <w:rFonts w:hint="eastAsia" w:ascii="宋体" w:hAnsi="宋体"/>
          <w:color w:val="auto"/>
          <w:sz w:val="24"/>
          <w:highlight w:val="none"/>
        </w:rPr>
        <w:t>评审报告</w:t>
      </w:r>
      <w:r>
        <w:rPr>
          <w:rFonts w:hint="eastAsia" w:ascii="宋体" w:hAnsi="宋体"/>
          <w:color w:val="auto"/>
          <w:sz w:val="24"/>
        </w:rPr>
        <w:t>推荐的成交人名单排序，确定下一</w:t>
      </w:r>
      <w:r>
        <w:rPr>
          <w:rFonts w:hint="eastAsia" w:ascii="宋体" w:hAnsi="宋体"/>
          <w:color w:val="auto"/>
          <w:sz w:val="24"/>
          <w:lang w:eastAsia="zh-CN"/>
        </w:rPr>
        <w:t>候选供应商</w:t>
      </w:r>
      <w:r>
        <w:rPr>
          <w:rFonts w:hint="eastAsia" w:ascii="宋体" w:hAnsi="宋体"/>
          <w:color w:val="auto"/>
          <w:sz w:val="24"/>
        </w:rPr>
        <w:t>为成交供应商，也可以重新开展政府采购活动。</w:t>
      </w:r>
    </w:p>
    <w:p w14:paraId="2C4B6B3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hAnsi="宋体"/>
          <w:b/>
          <w:bCs/>
          <w:color w:val="auto"/>
          <w:sz w:val="24"/>
        </w:rPr>
      </w:pPr>
      <w:r>
        <w:rPr>
          <w:rFonts w:hint="eastAsia" w:ascii="宋体" w:hAnsi="宋体"/>
          <w:b/>
          <w:bCs/>
          <w:color w:val="auto"/>
          <w:sz w:val="24"/>
        </w:rPr>
        <w:t>2</w:t>
      </w:r>
      <w:r>
        <w:rPr>
          <w:rFonts w:hint="eastAsia" w:ascii="宋体" w:hAnsi="宋体"/>
          <w:b/>
          <w:bCs/>
          <w:color w:val="auto"/>
          <w:sz w:val="24"/>
          <w:lang w:val="en-US" w:eastAsia="zh-CN"/>
        </w:rPr>
        <w:t>8</w:t>
      </w:r>
      <w:r>
        <w:rPr>
          <w:rFonts w:ascii="宋体" w:hAnsi="宋体"/>
          <w:b/>
          <w:bCs/>
          <w:color w:val="auto"/>
          <w:sz w:val="24"/>
        </w:rPr>
        <w:t>．</w:t>
      </w:r>
      <w:r>
        <w:rPr>
          <w:rFonts w:hint="eastAsia" w:ascii="宋体" w:hAnsi="宋体"/>
          <w:b/>
          <w:bCs/>
          <w:color w:val="auto"/>
          <w:sz w:val="24"/>
          <w:lang w:val="en-US" w:eastAsia="zh-CN"/>
        </w:rPr>
        <w:t>成交</w:t>
      </w:r>
      <w:r>
        <w:rPr>
          <w:rFonts w:ascii="宋体" w:hAnsi="宋体"/>
          <w:b/>
          <w:bCs/>
          <w:color w:val="auto"/>
          <w:sz w:val="24"/>
        </w:rPr>
        <w:t>通知</w:t>
      </w:r>
    </w:p>
    <w:p w14:paraId="263A138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highlight w:val="none"/>
        </w:rPr>
      </w:pPr>
      <w:r>
        <w:rPr>
          <w:rFonts w:hint="eastAsia" w:ascii="宋体" w:hAnsi="宋体"/>
          <w:color w:val="auto"/>
          <w:sz w:val="24"/>
        </w:rPr>
        <w:t>2</w:t>
      </w:r>
      <w:r>
        <w:rPr>
          <w:rFonts w:hint="eastAsia" w:ascii="宋体" w:hAnsi="宋体"/>
          <w:color w:val="auto"/>
          <w:sz w:val="24"/>
          <w:lang w:val="en-US" w:eastAsia="zh-CN"/>
        </w:rPr>
        <w:t>8</w:t>
      </w:r>
      <w:r>
        <w:rPr>
          <w:rFonts w:ascii="宋体" w:hAnsi="宋体"/>
          <w:color w:val="auto"/>
          <w:sz w:val="24"/>
        </w:rPr>
        <w:t>.1</w:t>
      </w:r>
      <w:r>
        <w:rPr>
          <w:rFonts w:hint="eastAsia" w:ascii="宋体" w:hAnsi="宋体"/>
          <w:color w:val="auto"/>
          <w:sz w:val="24"/>
        </w:rPr>
        <w:t xml:space="preserve"> 成交供应商确定之后，</w:t>
      </w:r>
      <w:r>
        <w:rPr>
          <w:rFonts w:hint="eastAsia" w:ascii="宋体" w:hAnsi="宋体"/>
          <w:color w:val="auto"/>
          <w:sz w:val="24"/>
          <w:lang w:val="en-US" w:eastAsia="zh-CN"/>
        </w:rPr>
        <w:t>代理公司</w:t>
      </w:r>
      <w:r>
        <w:rPr>
          <w:rFonts w:hint="eastAsia" w:ascii="宋体" w:hAnsi="宋体"/>
          <w:color w:val="auto"/>
          <w:sz w:val="24"/>
        </w:rPr>
        <w:t>将</w:t>
      </w:r>
      <w:r>
        <w:rPr>
          <w:rFonts w:ascii="宋体" w:hAnsi="宋体"/>
          <w:color w:val="auto"/>
          <w:sz w:val="24"/>
          <w:highlight w:val="none"/>
        </w:rPr>
        <w:t>发出</w:t>
      </w:r>
      <w:r>
        <w:rPr>
          <w:rFonts w:hint="eastAsia" w:ascii="宋体" w:hAnsi="宋体"/>
          <w:color w:val="auto"/>
          <w:sz w:val="24"/>
          <w:highlight w:val="none"/>
          <w:lang w:eastAsia="zh-CN"/>
        </w:rPr>
        <w:t>成交通知书</w:t>
      </w:r>
      <w:r>
        <w:rPr>
          <w:rFonts w:hint="eastAsia" w:ascii="宋体" w:hAnsi="宋体"/>
          <w:color w:val="auto"/>
          <w:sz w:val="24"/>
          <w:highlight w:val="none"/>
        </w:rPr>
        <w:t>，</w:t>
      </w:r>
      <w:r>
        <w:rPr>
          <w:rFonts w:hint="eastAsia" w:ascii="宋体" w:hAnsi="宋体"/>
          <w:b/>
          <w:bCs/>
          <w:i w:val="0"/>
          <w:iCs w:val="0"/>
          <w:color w:val="auto"/>
          <w:sz w:val="24"/>
          <w:highlight w:val="none"/>
          <w:lang w:val="en-US" w:eastAsia="zh-CN"/>
        </w:rPr>
        <w:t>成交</w:t>
      </w:r>
      <w:r>
        <w:rPr>
          <w:rFonts w:hint="eastAsia" w:ascii="宋体" w:hAnsi="宋体"/>
          <w:b/>
          <w:bCs/>
          <w:i w:val="0"/>
          <w:iCs w:val="0"/>
          <w:color w:val="auto"/>
          <w:sz w:val="24"/>
          <w:highlight w:val="none"/>
        </w:rPr>
        <w:t>供应商领取</w:t>
      </w:r>
      <w:r>
        <w:rPr>
          <w:rFonts w:hint="eastAsia" w:ascii="宋体" w:hAnsi="宋体"/>
          <w:b/>
          <w:bCs/>
          <w:i w:val="0"/>
          <w:iCs w:val="0"/>
          <w:color w:val="auto"/>
          <w:sz w:val="24"/>
          <w:highlight w:val="none"/>
          <w:lang w:eastAsia="zh-CN"/>
        </w:rPr>
        <w:t>成交通知书</w:t>
      </w:r>
      <w:r>
        <w:rPr>
          <w:rFonts w:hint="eastAsia" w:ascii="宋体" w:hAnsi="宋体"/>
          <w:b/>
          <w:bCs/>
          <w:i w:val="0"/>
          <w:iCs w:val="0"/>
          <w:color w:val="auto"/>
          <w:sz w:val="24"/>
          <w:highlight w:val="none"/>
        </w:rPr>
        <w:t>时请提供二次报价明细。</w:t>
      </w:r>
      <w:r>
        <w:rPr>
          <w:rFonts w:hint="eastAsia" w:ascii="宋体" w:hAnsi="宋体"/>
          <w:color w:val="auto"/>
          <w:sz w:val="24"/>
          <w:highlight w:val="none"/>
        </w:rPr>
        <w:t xml:space="preserve"> </w:t>
      </w:r>
    </w:p>
    <w:p w14:paraId="6A7C143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8</w:t>
      </w:r>
      <w:r>
        <w:rPr>
          <w:rFonts w:ascii="宋体" w:hAnsi="宋体"/>
          <w:color w:val="auto"/>
          <w:sz w:val="24"/>
        </w:rPr>
        <w:t>.2</w:t>
      </w:r>
      <w:r>
        <w:rPr>
          <w:rFonts w:hint="eastAsia" w:ascii="宋体" w:hAnsi="宋体"/>
          <w:color w:val="auto"/>
          <w:sz w:val="24"/>
          <w:lang w:eastAsia="zh-CN"/>
        </w:rPr>
        <w:t>成交通知书</w:t>
      </w:r>
      <w:r>
        <w:rPr>
          <w:rFonts w:ascii="宋体" w:hAnsi="宋体"/>
          <w:color w:val="auto"/>
          <w:sz w:val="24"/>
        </w:rPr>
        <w:t>对采购人和成交供应商具有同等法律效力。</w:t>
      </w:r>
      <w:r>
        <w:rPr>
          <w:rFonts w:hint="eastAsia" w:ascii="宋体" w:hAnsi="宋体"/>
          <w:color w:val="auto"/>
          <w:sz w:val="24"/>
          <w:lang w:eastAsia="zh-CN"/>
        </w:rPr>
        <w:t>成交通知书</w:t>
      </w:r>
      <w:r>
        <w:rPr>
          <w:rFonts w:ascii="宋体" w:hAnsi="宋体"/>
          <w:color w:val="auto"/>
          <w:sz w:val="24"/>
        </w:rPr>
        <w:t>发出</w:t>
      </w:r>
      <w:r>
        <w:rPr>
          <w:rFonts w:ascii="宋体" w:hAnsi="宋体"/>
          <w:color w:val="auto"/>
          <w:spacing w:val="-6"/>
          <w:sz w:val="24"/>
        </w:rPr>
        <w:t>之后，采购人改变成交结果，或者成交供应商放弃成交，应当承担相应的法律责任。</w:t>
      </w:r>
    </w:p>
    <w:p w14:paraId="5346445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8</w:t>
      </w:r>
      <w:r>
        <w:rPr>
          <w:rFonts w:ascii="宋体" w:hAnsi="宋体"/>
          <w:color w:val="auto"/>
          <w:sz w:val="24"/>
        </w:rPr>
        <w:t xml:space="preserve">.3 </w:t>
      </w:r>
      <w:r>
        <w:rPr>
          <w:rFonts w:hint="eastAsia" w:ascii="宋体" w:hAnsi="宋体"/>
          <w:color w:val="auto"/>
          <w:sz w:val="24"/>
          <w:lang w:eastAsia="zh-CN"/>
        </w:rPr>
        <w:t>成交通知书</w:t>
      </w:r>
      <w:r>
        <w:rPr>
          <w:rFonts w:ascii="宋体" w:hAnsi="宋体"/>
          <w:color w:val="auto"/>
          <w:sz w:val="24"/>
        </w:rPr>
        <w:t>发出后</w:t>
      </w:r>
      <w:r>
        <w:rPr>
          <w:rFonts w:hint="eastAsia" w:ascii="宋体" w:hAnsi="宋体"/>
          <w:color w:val="auto"/>
          <w:sz w:val="24"/>
        </w:rPr>
        <w:t>5</w:t>
      </w:r>
      <w:r>
        <w:rPr>
          <w:rFonts w:ascii="宋体" w:hAnsi="宋体"/>
          <w:color w:val="auto"/>
          <w:sz w:val="24"/>
        </w:rPr>
        <w:t>个工作日内，</w:t>
      </w:r>
      <w:r>
        <w:rPr>
          <w:rFonts w:hint="eastAsia" w:ascii="宋体" w:hAnsi="宋体"/>
          <w:color w:val="auto"/>
          <w:sz w:val="24"/>
          <w:lang w:val="en-US" w:eastAsia="zh-CN"/>
        </w:rPr>
        <w:t>代理公司</w:t>
      </w:r>
      <w:r>
        <w:rPr>
          <w:rFonts w:ascii="宋体" w:hAnsi="宋体"/>
          <w:color w:val="auto"/>
          <w:sz w:val="24"/>
        </w:rPr>
        <w:t>将通知未成交的供应商，</w:t>
      </w:r>
      <w:r>
        <w:rPr>
          <w:rFonts w:hint="eastAsia" w:ascii="宋体" w:hAnsi="宋体"/>
          <w:color w:val="auto"/>
          <w:sz w:val="24"/>
        </w:rPr>
        <w:t>并</w:t>
      </w:r>
      <w:r>
        <w:rPr>
          <w:rFonts w:ascii="宋体" w:hAnsi="宋体"/>
          <w:color w:val="auto"/>
          <w:sz w:val="24"/>
        </w:rPr>
        <w:t>退还</w:t>
      </w:r>
      <w:r>
        <w:rPr>
          <w:rFonts w:hint="eastAsia" w:ascii="宋体" w:hAnsi="宋体"/>
          <w:color w:val="auto"/>
          <w:sz w:val="24"/>
        </w:rPr>
        <w:t>其</w:t>
      </w:r>
      <w:r>
        <w:rPr>
          <w:rFonts w:hint="eastAsia" w:ascii="宋体" w:hAnsi="宋体"/>
          <w:color w:val="auto"/>
          <w:sz w:val="24"/>
          <w:lang w:eastAsia="zh-CN"/>
        </w:rPr>
        <w:t>磋商保证金</w:t>
      </w:r>
      <w:r>
        <w:rPr>
          <w:rFonts w:hint="eastAsia" w:ascii="宋体" w:hAnsi="宋体"/>
          <w:color w:val="auto"/>
          <w:sz w:val="24"/>
          <w:highlight w:val="none"/>
        </w:rPr>
        <w:t>；</w:t>
      </w:r>
      <w:r>
        <w:rPr>
          <w:rFonts w:hint="eastAsia" w:ascii="宋体" w:hAnsi="宋体"/>
          <w:color w:val="auto"/>
          <w:sz w:val="24"/>
          <w:highlight w:val="none"/>
          <w:lang w:val="en-US" w:eastAsia="zh-CN"/>
        </w:rPr>
        <w:t>采购合同</w:t>
      </w:r>
      <w:r>
        <w:rPr>
          <w:rFonts w:hint="eastAsia" w:ascii="宋体" w:hAnsi="宋体"/>
          <w:color w:val="auto"/>
          <w:sz w:val="24"/>
          <w:highlight w:val="none"/>
        </w:rPr>
        <w:t>签订</w:t>
      </w:r>
      <w:r>
        <w:rPr>
          <w:rFonts w:hint="eastAsia" w:ascii="宋体" w:hAnsi="宋体"/>
          <w:color w:val="auto"/>
          <w:sz w:val="24"/>
        </w:rPr>
        <w:t>后5个工作日内退还</w:t>
      </w:r>
      <w:r>
        <w:rPr>
          <w:rFonts w:hint="eastAsia" w:ascii="宋体" w:hAnsi="宋体"/>
          <w:color w:val="auto"/>
          <w:sz w:val="24"/>
          <w:lang w:eastAsia="zh-CN"/>
        </w:rPr>
        <w:t>成交</w:t>
      </w:r>
      <w:r>
        <w:rPr>
          <w:rFonts w:hint="eastAsia" w:ascii="宋体" w:hAnsi="宋体"/>
          <w:color w:val="auto"/>
          <w:sz w:val="24"/>
        </w:rPr>
        <w:t>供应商的保证金。</w:t>
      </w:r>
    </w:p>
    <w:p w14:paraId="03FB6BC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hAnsi="宋体"/>
          <w:b/>
          <w:bCs/>
          <w:color w:val="auto"/>
          <w:sz w:val="24"/>
        </w:rPr>
      </w:pPr>
      <w:r>
        <w:rPr>
          <w:rFonts w:hint="eastAsia" w:ascii="宋体" w:hAnsi="宋体"/>
          <w:b/>
          <w:bCs/>
          <w:color w:val="auto"/>
          <w:sz w:val="24"/>
          <w:lang w:val="en-US" w:eastAsia="zh-CN"/>
        </w:rPr>
        <w:t>29.</w:t>
      </w:r>
      <w:r>
        <w:rPr>
          <w:rFonts w:ascii="宋体" w:hAnsi="宋体"/>
          <w:b/>
          <w:bCs/>
          <w:color w:val="auto"/>
          <w:sz w:val="24"/>
        </w:rPr>
        <w:t>成交合同的签订</w:t>
      </w:r>
    </w:p>
    <w:p w14:paraId="312B9BE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olor w:val="auto"/>
          <w:sz w:val="24"/>
          <w:lang w:eastAsia="zh-CN"/>
        </w:rPr>
      </w:pPr>
      <w:r>
        <w:rPr>
          <w:rFonts w:ascii="宋体" w:hAnsi="宋体"/>
          <w:color w:val="auto"/>
          <w:sz w:val="24"/>
        </w:rPr>
        <w:t>采购人应当自</w:t>
      </w:r>
      <w:r>
        <w:rPr>
          <w:rFonts w:hint="eastAsia" w:ascii="宋体" w:hAnsi="宋体"/>
          <w:color w:val="auto"/>
          <w:sz w:val="24"/>
          <w:lang w:eastAsia="zh-CN"/>
        </w:rPr>
        <w:t>成交通知书</w:t>
      </w:r>
      <w:r>
        <w:rPr>
          <w:rFonts w:ascii="宋体" w:hAnsi="宋体"/>
          <w:color w:val="auto"/>
          <w:sz w:val="24"/>
        </w:rPr>
        <w:t>发出之日起</w:t>
      </w:r>
      <w:r>
        <w:rPr>
          <w:rFonts w:hint="eastAsia" w:ascii="宋体" w:hAnsi="宋体"/>
          <w:color w:val="auto"/>
          <w:sz w:val="24"/>
          <w:lang w:val="en-US" w:eastAsia="zh-CN"/>
        </w:rPr>
        <w:t>二十五</w:t>
      </w:r>
      <w:r>
        <w:rPr>
          <w:rFonts w:ascii="宋体" w:hAnsi="宋体"/>
          <w:color w:val="auto"/>
          <w:sz w:val="24"/>
        </w:rPr>
        <w:t>日内，按照磋商文件和成交供应商</w:t>
      </w:r>
      <w:r>
        <w:rPr>
          <w:rFonts w:hint="eastAsia" w:ascii="宋体" w:hAnsi="宋体"/>
          <w:color w:val="auto"/>
          <w:sz w:val="24"/>
        </w:rPr>
        <w:t>的</w:t>
      </w:r>
      <w:r>
        <w:rPr>
          <w:rFonts w:ascii="宋体" w:hAnsi="宋体"/>
          <w:color w:val="auto"/>
          <w:sz w:val="24"/>
        </w:rPr>
        <w:t>响应文件（包括</w:t>
      </w:r>
      <w:r>
        <w:rPr>
          <w:rFonts w:hint="eastAsia" w:ascii="宋体" w:hAnsi="宋体"/>
          <w:color w:val="auto"/>
          <w:sz w:val="24"/>
        </w:rPr>
        <w:t>磋商</w:t>
      </w:r>
      <w:r>
        <w:rPr>
          <w:rFonts w:ascii="宋体" w:hAnsi="宋体"/>
          <w:color w:val="auto"/>
          <w:sz w:val="24"/>
        </w:rPr>
        <w:t>评审中形成的</w:t>
      </w:r>
      <w:r>
        <w:rPr>
          <w:rFonts w:hint="eastAsia" w:ascii="宋体" w:hAnsi="宋体"/>
          <w:color w:val="auto"/>
          <w:sz w:val="24"/>
        </w:rPr>
        <w:t>最后报价等补充</w:t>
      </w:r>
      <w:r>
        <w:rPr>
          <w:rFonts w:ascii="宋体" w:hAnsi="宋体"/>
          <w:color w:val="auto"/>
          <w:sz w:val="24"/>
        </w:rPr>
        <w:t>文件），与成交供应商签订书面合同。</w:t>
      </w:r>
      <w:r>
        <w:rPr>
          <w:rFonts w:hint="eastAsia" w:ascii="宋体" w:hAnsi="宋体"/>
          <w:color w:val="auto"/>
          <w:sz w:val="24"/>
        </w:rPr>
        <w:t>成交供应商无正当理由不得拖延或拒绝与采购人签订书面合同，否则，采购人有权取消该供应商资格、不退还</w:t>
      </w:r>
      <w:r>
        <w:rPr>
          <w:rFonts w:hint="eastAsia" w:ascii="宋体" w:hAnsi="宋体"/>
          <w:color w:val="auto"/>
          <w:sz w:val="24"/>
          <w:lang w:eastAsia="zh-CN"/>
        </w:rPr>
        <w:t>磋商保证金</w:t>
      </w:r>
      <w:r>
        <w:rPr>
          <w:rFonts w:hint="eastAsia" w:ascii="宋体" w:hAnsi="宋体"/>
          <w:color w:val="auto"/>
          <w:sz w:val="24"/>
        </w:rPr>
        <w:t>，因此给采购人造成损失的，成交供应商还应赔偿其全部损失</w:t>
      </w:r>
      <w:r>
        <w:rPr>
          <w:rFonts w:hint="eastAsia" w:ascii="宋体" w:hAnsi="宋体"/>
          <w:color w:val="auto"/>
          <w:sz w:val="24"/>
          <w:lang w:eastAsia="zh-CN"/>
        </w:rPr>
        <w:t>。</w:t>
      </w:r>
    </w:p>
    <w:p w14:paraId="408C08D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3</w:t>
      </w:r>
      <w:r>
        <w:rPr>
          <w:rFonts w:hint="eastAsia" w:ascii="宋体" w:hAnsi="宋体"/>
          <w:b/>
          <w:bCs/>
          <w:color w:val="auto"/>
          <w:sz w:val="24"/>
          <w:highlight w:val="none"/>
          <w:lang w:val="en-US" w:eastAsia="zh-CN"/>
        </w:rPr>
        <w:t>0．招标代理服务费及造价咨询服务费</w:t>
      </w:r>
    </w:p>
    <w:p w14:paraId="299B466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招标代理服务费参照国家计委印发《招标代理服务收费管理暂行办法》的通知（计价格</w:t>
      </w:r>
      <w:r>
        <w:rPr>
          <w:rFonts w:hint="eastAsia" w:ascii="宋体" w:hAnsi="宋体" w:eastAsia="宋体" w:cs="宋体"/>
          <w:sz w:val="24"/>
          <w:szCs w:val="24"/>
        </w:rPr>
        <w:t>〔</w:t>
      </w:r>
      <w:r>
        <w:rPr>
          <w:rFonts w:hint="eastAsia" w:ascii="宋体" w:hAnsi="宋体" w:cs="宋体"/>
          <w:kern w:val="0"/>
          <w:sz w:val="24"/>
          <w:szCs w:val="24"/>
          <w:highlight w:val="none"/>
          <w:lang w:val="en-US" w:eastAsia="zh-CN"/>
        </w:rPr>
        <w:t>2002</w:t>
      </w:r>
      <w:r>
        <w:rPr>
          <w:rFonts w:hint="eastAsia" w:ascii="宋体" w:hAnsi="宋体" w:eastAsia="宋体" w:cs="宋体"/>
          <w:sz w:val="24"/>
          <w:szCs w:val="24"/>
        </w:rPr>
        <w:t>〕</w:t>
      </w:r>
      <w:r>
        <w:rPr>
          <w:rFonts w:hint="eastAsia" w:ascii="宋体" w:hAnsi="宋体" w:cs="宋体"/>
          <w:kern w:val="0"/>
          <w:sz w:val="24"/>
          <w:szCs w:val="24"/>
          <w:highlight w:val="none"/>
          <w:lang w:val="en-US" w:eastAsia="zh-CN"/>
        </w:rPr>
        <w:t>1980号）计算，下浮25%收取，计入工程造价，由成交供应商垫付。造价咨询服务费按（陕价行发</w:t>
      </w:r>
      <w:r>
        <w:rPr>
          <w:rFonts w:hint="eastAsia" w:ascii="宋体" w:hAnsi="宋体" w:eastAsia="宋体" w:cs="宋体"/>
          <w:sz w:val="24"/>
          <w:szCs w:val="24"/>
        </w:rPr>
        <w:t>〔</w:t>
      </w:r>
      <w:r>
        <w:rPr>
          <w:rFonts w:hint="eastAsia" w:ascii="宋体" w:hAnsi="宋体" w:cs="宋体"/>
          <w:kern w:val="0"/>
          <w:sz w:val="24"/>
          <w:szCs w:val="24"/>
          <w:highlight w:val="none"/>
          <w:lang w:val="en-US" w:eastAsia="zh-CN"/>
        </w:rPr>
        <w:t>2014</w:t>
      </w:r>
      <w:r>
        <w:rPr>
          <w:rFonts w:hint="eastAsia" w:ascii="宋体" w:hAnsi="宋体" w:eastAsia="宋体" w:cs="宋体"/>
          <w:sz w:val="24"/>
          <w:szCs w:val="24"/>
        </w:rPr>
        <w:t>〕</w:t>
      </w:r>
      <w:r>
        <w:rPr>
          <w:rFonts w:hint="eastAsia" w:ascii="宋体" w:hAnsi="宋体" w:cs="宋体"/>
          <w:kern w:val="0"/>
          <w:sz w:val="24"/>
          <w:szCs w:val="24"/>
          <w:highlight w:val="none"/>
          <w:lang w:val="en-US" w:eastAsia="zh-CN"/>
        </w:rPr>
        <w:t>88号文件）计算，下浮28%收取，不计入工程造价，由成交供应商垫付。若本次招标失败（非代理机构原因），招标代理服务费和造价咨询服务费由采购人支付。具体金额详见中标（成交）结果公告，在领取成交通知书时向采购代理机构一次付清（现金或转账）。</w:t>
      </w:r>
    </w:p>
    <w:p w14:paraId="4BE83B9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eastAsia="宋体" w:cs="Times New Roman"/>
          <w:b/>
          <w:bCs/>
          <w:color w:val="auto"/>
          <w:sz w:val="24"/>
          <w:highlight w:val="none"/>
          <w:lang w:val="en-US" w:eastAsia="zh-CN"/>
        </w:rPr>
      </w:pPr>
      <w:r>
        <w:rPr>
          <w:rFonts w:hint="eastAsia" w:ascii="宋体" w:hAnsi="宋体" w:eastAsia="宋体" w:cs="Times New Roman"/>
          <w:b/>
          <w:bCs/>
          <w:color w:val="auto"/>
          <w:sz w:val="24"/>
          <w:highlight w:val="none"/>
          <w:lang w:val="en-US" w:eastAsia="zh-CN"/>
        </w:rPr>
        <w:t>31.采购合同的履约验收</w:t>
      </w:r>
    </w:p>
    <w:p w14:paraId="49A5D9E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采购人按照政府采购合同规定组织对</w:t>
      </w: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lang w:val="en-US" w:eastAsia="zh-CN"/>
        </w:rPr>
        <w:t>履约情况进行验收。</w:t>
      </w:r>
    </w:p>
    <w:p w14:paraId="4AE65C8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hAnsi="宋体"/>
          <w:b/>
          <w:bCs/>
          <w:color w:val="auto"/>
          <w:sz w:val="24"/>
          <w:highlight w:val="none"/>
        </w:rPr>
      </w:pPr>
      <w:r>
        <w:rPr>
          <w:rFonts w:hint="eastAsia" w:ascii="宋体" w:hAnsi="宋体"/>
          <w:b/>
          <w:bCs/>
          <w:color w:val="auto"/>
          <w:sz w:val="24"/>
          <w:highlight w:val="none"/>
          <w:lang w:val="en-US" w:eastAsia="zh-CN"/>
        </w:rPr>
        <w:t>32</w:t>
      </w:r>
      <w:r>
        <w:rPr>
          <w:rFonts w:ascii="宋体" w:hAnsi="宋体"/>
          <w:b/>
          <w:bCs/>
          <w:color w:val="auto"/>
          <w:sz w:val="24"/>
          <w:highlight w:val="none"/>
        </w:rPr>
        <w:t>.其他</w:t>
      </w:r>
    </w:p>
    <w:p w14:paraId="061F4C3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bookmarkStart w:id="39" w:name="_Toc23054"/>
      <w:bookmarkStart w:id="40" w:name="_Toc20178"/>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hint="eastAsia" w:ascii="宋体" w:hAnsi="宋体"/>
          <w:color w:val="auto"/>
          <w:sz w:val="24"/>
          <w:highlight w:val="none"/>
        </w:rPr>
        <w:t>.1磋商开始后，出现下列情形之一的，采购代理机构将终止竞争性磋商采</w:t>
      </w:r>
      <w:r>
        <w:rPr>
          <w:rFonts w:hint="eastAsia" w:ascii="宋体" w:hAnsi="宋体" w:eastAsia="宋体" w:cs="宋体"/>
          <w:color w:val="auto"/>
          <w:kern w:val="0"/>
          <w:sz w:val="24"/>
          <w:szCs w:val="24"/>
          <w:highlight w:val="none"/>
          <w:lang w:val="en-US" w:eastAsia="zh-CN"/>
        </w:rPr>
        <w:t>购活动，发布项目终止公告并说明原因，重新开展采购活动：</w:t>
      </w:r>
    </w:p>
    <w:p w14:paraId="5CCFF09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（一）因情况变化，不再符合规定的竞争性磋商采购方式适用情形的；</w:t>
      </w:r>
    </w:p>
    <w:p w14:paraId="127B31E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（二）出现影响采购公正的违法、违规行为的；</w:t>
      </w:r>
    </w:p>
    <w:p w14:paraId="6C47784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（三）截止报名时间，</w:t>
      </w:r>
      <w:r>
        <w:rPr>
          <w:rFonts w:hint="eastAsia" w:ascii="宋体" w:hAnsi="宋体" w:cs="宋体"/>
          <w:color w:val="auto"/>
          <w:kern w:val="0"/>
          <w:sz w:val="24"/>
          <w:szCs w:val="24"/>
          <w:highlight w:val="none"/>
          <w:lang w:val="en-US" w:eastAsia="zh-CN"/>
        </w:rPr>
        <w:t>获取</w:t>
      </w:r>
      <w:r>
        <w:rPr>
          <w:rFonts w:hint="eastAsia" w:ascii="宋体" w:hAnsi="宋体" w:eastAsia="宋体" w:cs="宋体"/>
          <w:color w:val="auto"/>
          <w:kern w:val="0"/>
          <w:sz w:val="24"/>
          <w:szCs w:val="24"/>
          <w:highlight w:val="none"/>
          <w:lang w:val="en-US" w:eastAsia="zh-CN"/>
        </w:rPr>
        <w:t>磋商文件的供应商不足3家的；</w:t>
      </w:r>
    </w:p>
    <w:p w14:paraId="351E7F1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（四）投标截止时间止递交磋商响应文件的供应商不足3家的；</w:t>
      </w:r>
    </w:p>
    <w:p w14:paraId="4507FF5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（五）在采购过程中符合要求的供应商不足3家的 ；</w:t>
      </w:r>
    </w:p>
    <w:p w14:paraId="7695625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（六）报价未超过</w:t>
      </w:r>
      <w:r>
        <w:rPr>
          <w:rFonts w:hint="eastAsia" w:ascii="宋体" w:hAnsi="宋体" w:cs="宋体"/>
          <w:color w:val="auto"/>
          <w:kern w:val="0"/>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的供应商不足3家的。</w:t>
      </w:r>
    </w:p>
    <w:p w14:paraId="6EEEEB9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kern w:val="0"/>
          <w:sz w:val="24"/>
          <w:szCs w:val="24"/>
          <w:highlight w:val="yellow"/>
          <w:lang w:val="en-US" w:eastAsia="zh-CN"/>
        </w:rPr>
      </w:pPr>
      <w:r>
        <w:rPr>
          <w:rFonts w:hint="eastAsia" w:ascii="宋体" w:hAnsi="宋体" w:eastAsia="宋体" w:cs="宋体"/>
          <w:color w:val="auto"/>
          <w:kern w:val="0"/>
          <w:sz w:val="24"/>
          <w:szCs w:val="24"/>
          <w:highlight w:val="none"/>
          <w:lang w:val="en-US" w:eastAsia="zh-CN"/>
        </w:rPr>
        <w:t>32.2磋商报价产品符合财库</w:t>
      </w:r>
      <w:r>
        <w:rPr>
          <w:rFonts w:hint="eastAsia" w:ascii="宋体" w:hAnsi="宋体" w:eastAsia="宋体" w:cs="宋体"/>
          <w:color w:val="auto"/>
          <w:sz w:val="24"/>
          <w:szCs w:val="18"/>
          <w:highlight w:val="none"/>
          <w:lang w:val="en-US" w:eastAsia="zh-CN"/>
        </w:rPr>
        <w:t>〔</w:t>
      </w:r>
      <w:r>
        <w:rPr>
          <w:rFonts w:hint="eastAsia" w:ascii="宋体" w:hAnsi="宋体" w:eastAsia="宋体" w:cs="宋体"/>
          <w:color w:val="auto"/>
          <w:kern w:val="0"/>
          <w:sz w:val="24"/>
          <w:szCs w:val="24"/>
          <w:highlight w:val="none"/>
          <w:lang w:val="en-US" w:eastAsia="zh-CN"/>
        </w:rPr>
        <w:t>2019</w:t>
      </w:r>
      <w:r>
        <w:rPr>
          <w:rFonts w:hint="eastAsia" w:ascii="宋体" w:hAnsi="宋体"/>
          <w:color w:val="auto"/>
          <w:spacing w:val="4"/>
          <w:sz w:val="24"/>
          <w:highlight w:val="none"/>
        </w:rPr>
        <w:t>〕</w:t>
      </w:r>
      <w:r>
        <w:rPr>
          <w:rFonts w:hint="eastAsia" w:ascii="宋体" w:hAnsi="宋体" w:eastAsia="宋体" w:cs="宋体"/>
          <w:color w:val="auto"/>
          <w:kern w:val="0"/>
          <w:sz w:val="24"/>
          <w:szCs w:val="24"/>
          <w:highlight w:val="none"/>
          <w:lang w:val="en-US" w:eastAsia="zh-CN"/>
        </w:rPr>
        <w:t>19号文件精神，进入节能产品政府采购品目清单（有效期内）的，符合财库</w:t>
      </w:r>
      <w:r>
        <w:rPr>
          <w:rFonts w:hint="eastAsia" w:ascii="宋体" w:hAnsi="宋体" w:eastAsia="宋体" w:cs="宋体"/>
          <w:color w:val="auto"/>
          <w:sz w:val="24"/>
          <w:szCs w:val="18"/>
          <w:highlight w:val="none"/>
          <w:lang w:val="en-US" w:eastAsia="zh-CN"/>
        </w:rPr>
        <w:t>〔</w:t>
      </w:r>
      <w:r>
        <w:rPr>
          <w:rFonts w:hint="eastAsia" w:ascii="宋体" w:hAnsi="宋体" w:eastAsia="宋体" w:cs="宋体"/>
          <w:color w:val="auto"/>
          <w:kern w:val="0"/>
          <w:sz w:val="24"/>
          <w:szCs w:val="24"/>
          <w:highlight w:val="none"/>
          <w:lang w:val="en-US" w:eastAsia="zh-CN"/>
        </w:rPr>
        <w:t>2019</w:t>
      </w:r>
      <w:r>
        <w:rPr>
          <w:rFonts w:hint="eastAsia" w:ascii="宋体" w:hAnsi="宋体"/>
          <w:color w:val="auto"/>
          <w:spacing w:val="4"/>
          <w:sz w:val="24"/>
          <w:highlight w:val="none"/>
        </w:rPr>
        <w:t>〕</w:t>
      </w:r>
      <w:r>
        <w:rPr>
          <w:rFonts w:hint="eastAsia" w:ascii="宋体" w:hAnsi="宋体" w:eastAsia="宋体" w:cs="宋体"/>
          <w:color w:val="auto"/>
          <w:kern w:val="0"/>
          <w:sz w:val="24"/>
          <w:szCs w:val="24"/>
          <w:highlight w:val="none"/>
          <w:lang w:val="en-US" w:eastAsia="zh-CN"/>
        </w:rPr>
        <w:t>18号文件精神，进入环境标志产品政府采购品目清单（有效期内）的，提供证明文件，在评审中享受评标价格优惠折扣(详见评审方法)。磋商响应单位属于（财库</w:t>
      </w:r>
      <w:r>
        <w:rPr>
          <w:rFonts w:hint="eastAsia" w:ascii="宋体" w:hAnsi="宋体"/>
          <w:color w:val="auto"/>
          <w:spacing w:val="4"/>
          <w:sz w:val="24"/>
          <w:highlight w:val="none"/>
        </w:rPr>
        <w:t>〔</w:t>
      </w:r>
      <w:r>
        <w:rPr>
          <w:rFonts w:hint="eastAsia" w:ascii="宋体" w:hAnsi="宋体" w:eastAsia="宋体" w:cs="宋体"/>
          <w:color w:val="auto"/>
          <w:kern w:val="0"/>
          <w:sz w:val="24"/>
          <w:szCs w:val="24"/>
          <w:highlight w:val="none"/>
          <w:lang w:val="en-US" w:eastAsia="zh-CN"/>
        </w:rPr>
        <w:t>2020</w:t>
      </w:r>
      <w:r>
        <w:rPr>
          <w:rFonts w:hint="eastAsia" w:ascii="宋体" w:hAnsi="宋体"/>
          <w:color w:val="auto"/>
          <w:spacing w:val="4"/>
          <w:sz w:val="24"/>
          <w:highlight w:val="none"/>
        </w:rPr>
        <w:t>〕</w:t>
      </w:r>
      <w:r>
        <w:rPr>
          <w:rFonts w:hint="eastAsia" w:ascii="宋体" w:hAnsi="宋体" w:eastAsia="宋体" w:cs="宋体"/>
          <w:color w:val="auto"/>
          <w:kern w:val="0"/>
          <w:sz w:val="24"/>
          <w:szCs w:val="24"/>
          <w:highlight w:val="none"/>
          <w:lang w:val="en-US" w:eastAsia="zh-CN"/>
        </w:rPr>
        <w:t>46号）</w:t>
      </w:r>
      <w:r>
        <w:rPr>
          <w:rFonts w:hint="eastAsia" w:ascii="宋体" w:hAnsi="宋体" w:cs="宋体"/>
          <w:color w:val="auto"/>
          <w:kern w:val="0"/>
          <w:sz w:val="24"/>
          <w:szCs w:val="24"/>
          <w:highlight w:val="none"/>
          <w:lang w:val="en-US" w:eastAsia="zh-CN"/>
        </w:rPr>
        <w:t>、</w:t>
      </w:r>
      <w:r>
        <w:rPr>
          <w:rFonts w:hint="eastAsia" w:ascii="宋体" w:hAnsi="宋体"/>
          <w:color w:val="auto"/>
          <w:spacing w:val="4"/>
          <w:sz w:val="24"/>
          <w:highlight w:val="none"/>
          <w:lang w:val="en-US" w:eastAsia="zh-CN"/>
        </w:rPr>
        <w:t>（</w:t>
      </w:r>
      <w:r>
        <w:rPr>
          <w:rFonts w:hint="eastAsia" w:ascii="宋体" w:hAnsi="宋体"/>
          <w:color w:val="auto"/>
          <w:spacing w:val="4"/>
          <w:sz w:val="24"/>
          <w:highlight w:val="none"/>
        </w:rPr>
        <w:t>财库〔20</w:t>
      </w:r>
      <w:r>
        <w:rPr>
          <w:rFonts w:hint="eastAsia" w:ascii="宋体" w:hAnsi="宋体"/>
          <w:color w:val="auto"/>
          <w:spacing w:val="4"/>
          <w:sz w:val="24"/>
          <w:highlight w:val="none"/>
          <w:lang w:val="en-US" w:eastAsia="zh-CN"/>
        </w:rPr>
        <w:t>22</w:t>
      </w: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19</w:t>
      </w:r>
      <w:r>
        <w:rPr>
          <w:rFonts w:hint="eastAsia" w:ascii="宋体" w:hAnsi="宋体"/>
          <w:color w:val="auto"/>
          <w:spacing w:val="4"/>
          <w:sz w:val="24"/>
          <w:highlight w:val="none"/>
        </w:rPr>
        <w:t>号</w:t>
      </w:r>
      <w:r>
        <w:rPr>
          <w:rFonts w:hint="eastAsia" w:ascii="宋体" w:hAnsi="宋体"/>
          <w:color w:val="auto"/>
          <w:spacing w:val="4"/>
          <w:sz w:val="24"/>
          <w:highlight w:val="none"/>
          <w:lang w:val="en-US" w:eastAsia="zh-CN"/>
        </w:rPr>
        <w:t>）、</w:t>
      </w:r>
      <w:r>
        <w:rPr>
          <w:rFonts w:hint="eastAsia" w:ascii="宋体" w:hAnsi="宋体" w:eastAsia="宋体" w:cs="宋体"/>
          <w:color w:val="auto"/>
          <w:sz w:val="24"/>
          <w:szCs w:val="18"/>
          <w:highlight w:val="none"/>
          <w:lang w:val="en-US" w:eastAsia="zh-CN"/>
        </w:rPr>
        <w:t>（陕财办采〔2023〕3号）</w:t>
      </w:r>
      <w:r>
        <w:rPr>
          <w:rFonts w:hint="eastAsia" w:ascii="宋体" w:hAnsi="宋体"/>
          <w:color w:val="auto"/>
          <w:spacing w:val="4"/>
          <w:sz w:val="24"/>
          <w:highlight w:val="none"/>
          <w:lang w:val="en-US" w:eastAsia="zh-CN"/>
        </w:rPr>
        <w:t>文</w:t>
      </w:r>
      <w:r>
        <w:rPr>
          <w:rFonts w:hint="eastAsia" w:ascii="宋体" w:hAnsi="宋体" w:cs="宋体"/>
          <w:color w:val="auto"/>
          <w:sz w:val="24"/>
          <w:szCs w:val="24"/>
          <w:highlight w:val="none"/>
        </w:rPr>
        <w:t>件规定</w:t>
      </w:r>
      <w:r>
        <w:rPr>
          <w:rFonts w:hint="eastAsia" w:ascii="宋体" w:hAnsi="宋体" w:eastAsia="宋体" w:cs="宋体"/>
          <w:color w:val="auto"/>
          <w:kern w:val="0"/>
          <w:sz w:val="24"/>
          <w:szCs w:val="24"/>
          <w:highlight w:val="none"/>
          <w:lang w:val="en-US" w:eastAsia="zh-CN"/>
        </w:rPr>
        <w:t>的小微企业的，提供中小企业声明函（见磋商</w:t>
      </w: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en-US" w:eastAsia="zh-CN"/>
        </w:rPr>
        <w:t>文件格式附件），在评审中享受评审价格优惠折扣 (详见评审方法)。磋商响应单位属于（财库</w:t>
      </w:r>
      <w:r>
        <w:rPr>
          <w:rFonts w:hint="eastAsia" w:ascii="宋体" w:hAnsi="宋体" w:eastAsia="宋体" w:cs="宋体"/>
          <w:color w:val="auto"/>
          <w:sz w:val="24"/>
          <w:szCs w:val="18"/>
          <w:highlight w:val="none"/>
          <w:lang w:val="en-US" w:eastAsia="zh-CN"/>
        </w:rPr>
        <w:t>〔</w:t>
      </w:r>
      <w:r>
        <w:rPr>
          <w:rFonts w:hint="eastAsia" w:ascii="宋体" w:hAnsi="宋体" w:eastAsia="宋体" w:cs="宋体"/>
          <w:color w:val="auto"/>
          <w:kern w:val="0"/>
          <w:sz w:val="24"/>
          <w:szCs w:val="24"/>
          <w:highlight w:val="none"/>
          <w:lang w:val="en-US" w:eastAsia="zh-CN"/>
        </w:rPr>
        <w:t>2014</w:t>
      </w:r>
      <w:r>
        <w:rPr>
          <w:rFonts w:hint="eastAsia" w:ascii="宋体" w:hAnsi="宋体" w:eastAsia="宋体" w:cs="宋体"/>
          <w:color w:val="auto"/>
          <w:sz w:val="24"/>
          <w:szCs w:val="18"/>
          <w:highlight w:val="none"/>
          <w:lang w:val="en-US" w:eastAsia="zh-CN"/>
        </w:rPr>
        <w:t>〕</w:t>
      </w:r>
      <w:r>
        <w:rPr>
          <w:rFonts w:hint="eastAsia" w:ascii="宋体" w:hAnsi="宋体" w:eastAsia="宋体" w:cs="宋体"/>
          <w:color w:val="auto"/>
          <w:kern w:val="0"/>
          <w:sz w:val="24"/>
          <w:szCs w:val="24"/>
          <w:highlight w:val="none"/>
          <w:lang w:val="en-US" w:eastAsia="zh-CN"/>
        </w:rPr>
        <w:t>68号）文件规定的监狱企业的，提供由省级以上监狱管理局、戒毒管理局出具的属于监狱企业的证明文件，视同小微企业，在评审中享受评审价格优惠折扣 (详见评审方法)。磋商响应单位属于（财库</w:t>
      </w:r>
      <w:r>
        <w:rPr>
          <w:rFonts w:hint="eastAsia" w:ascii="宋体" w:hAnsi="宋体" w:eastAsia="宋体" w:cs="宋体"/>
          <w:color w:val="auto"/>
          <w:sz w:val="24"/>
          <w:szCs w:val="18"/>
          <w:highlight w:val="none"/>
          <w:lang w:val="en-US" w:eastAsia="zh-CN"/>
        </w:rPr>
        <w:t>〔</w:t>
      </w:r>
      <w:r>
        <w:rPr>
          <w:rFonts w:hint="eastAsia" w:ascii="宋体" w:hAnsi="宋体" w:eastAsia="宋体" w:cs="宋体"/>
          <w:color w:val="auto"/>
          <w:kern w:val="0"/>
          <w:sz w:val="24"/>
          <w:szCs w:val="24"/>
          <w:highlight w:val="none"/>
          <w:lang w:val="en-US" w:eastAsia="zh-CN"/>
        </w:rPr>
        <w:t>2017</w:t>
      </w:r>
      <w:r>
        <w:rPr>
          <w:rFonts w:hint="eastAsia" w:ascii="宋体" w:hAnsi="宋体" w:eastAsia="宋体" w:cs="宋体"/>
          <w:color w:val="auto"/>
          <w:sz w:val="24"/>
          <w:szCs w:val="18"/>
          <w:highlight w:val="none"/>
          <w:lang w:val="en-US" w:eastAsia="zh-CN"/>
        </w:rPr>
        <w:t>〕</w:t>
      </w:r>
      <w:r>
        <w:rPr>
          <w:rFonts w:hint="eastAsia" w:ascii="宋体" w:hAnsi="宋体" w:eastAsia="宋体" w:cs="宋体"/>
          <w:color w:val="auto"/>
          <w:kern w:val="0"/>
          <w:sz w:val="24"/>
          <w:szCs w:val="24"/>
          <w:highlight w:val="none"/>
          <w:lang w:val="en-US" w:eastAsia="zh-CN"/>
        </w:rPr>
        <w:t>141号）文件规定的残疾人福利性单位的，提供残疾人福利性单位声明函（见磋商</w:t>
      </w: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en-US" w:eastAsia="zh-CN"/>
        </w:rPr>
        <w:t>文件格式附件），视同小微企业，在评审中享受评审价格优惠折扣 (详见评审方法)。</w:t>
      </w:r>
    </w:p>
    <w:p w14:paraId="0F58E51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32.3政府采购信用担保及信用融资政策</w:t>
      </w:r>
    </w:p>
    <w:p w14:paraId="0B9418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供应商提供政府采购信用担保和融资服务，并按照程序确定了合作的担保机构和商业银行。</w:t>
      </w:r>
    </w:p>
    <w:p w14:paraId="250B9550">
      <w:pPr>
        <w:keepNext w:val="0"/>
        <w:keepLines w:val="0"/>
        <w:pageBreakBefore w:val="0"/>
        <w:widowControl w:val="0"/>
        <w:kinsoku/>
        <w:wordWrap/>
        <w:overflowPunct/>
        <w:topLinePunct w:val="0"/>
        <w:autoSpaceDE/>
        <w:autoSpaceDN/>
        <w:bidi w:val="0"/>
        <w:adjustRightInd/>
        <w:spacing w:line="360" w:lineRule="auto"/>
        <w:ind w:firstLine="456" w:firstLineChars="200"/>
        <w:textAlignment w:val="auto"/>
        <w:outlineLvl w:val="9"/>
        <w:rPr>
          <w:rFonts w:hint="default" w:ascii="宋体" w:hAnsi="宋体" w:eastAsia="宋体" w:cs="宋体"/>
          <w:color w:val="auto"/>
          <w:spacing w:val="-6"/>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成交供应商缴纳履约保证金（如有）时可自愿选择通过担保机构保函的形式缴纳；成交供应商如果需要融资贷款服务的，可凭成交通知书、政府采购合同等相关资料，按照相关程序申请办理，具体规定可登陆陕西省政府采购网（www.ccgp-shaanxi.gov.cn/）重要通知专栏中查询了解。</w:t>
      </w:r>
    </w:p>
    <w:p w14:paraId="6415E91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hAnsi="宋体"/>
          <w:b/>
          <w:bCs/>
          <w:color w:val="auto"/>
          <w:sz w:val="24"/>
          <w:highlight w:val="none"/>
        </w:rPr>
      </w:pPr>
      <w:r>
        <w:rPr>
          <w:rFonts w:hint="eastAsia" w:ascii="宋体" w:hAnsi="宋体"/>
          <w:b/>
          <w:bCs/>
          <w:color w:val="auto"/>
          <w:sz w:val="24"/>
          <w:highlight w:val="none"/>
        </w:rPr>
        <w:t>3</w:t>
      </w:r>
      <w:r>
        <w:rPr>
          <w:rFonts w:hint="eastAsia" w:ascii="宋体" w:hAnsi="宋体"/>
          <w:b/>
          <w:bCs/>
          <w:color w:val="auto"/>
          <w:sz w:val="24"/>
          <w:highlight w:val="none"/>
          <w:lang w:val="en-US" w:eastAsia="zh-CN"/>
        </w:rPr>
        <w:t>3</w:t>
      </w:r>
      <w:r>
        <w:rPr>
          <w:rFonts w:ascii="宋体" w:hAnsi="宋体"/>
          <w:b/>
          <w:bCs/>
          <w:color w:val="auto"/>
          <w:sz w:val="24"/>
          <w:highlight w:val="none"/>
        </w:rPr>
        <w:t>.</w:t>
      </w:r>
      <w:r>
        <w:rPr>
          <w:rFonts w:hint="eastAsia" w:ascii="宋体" w:hAnsi="宋体"/>
          <w:b/>
          <w:bCs/>
          <w:color w:val="auto"/>
          <w:sz w:val="24"/>
          <w:highlight w:val="none"/>
        </w:rPr>
        <w:t>质疑和投诉</w:t>
      </w:r>
    </w:p>
    <w:p w14:paraId="69F19305">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9"/>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rPr>
        <w:t>质疑、投诉的接收和处理严格</w:t>
      </w:r>
      <w:r>
        <w:rPr>
          <w:rFonts w:hint="eastAsia" w:ascii="宋体" w:hAnsi="宋体" w:eastAsia="宋体" w:cs="宋体"/>
          <w:color w:val="auto"/>
          <w:spacing w:val="-6"/>
          <w:sz w:val="24"/>
          <w:szCs w:val="24"/>
          <w:highlight w:val="none"/>
        </w:rPr>
        <w:t>按照</w:t>
      </w:r>
      <w:r>
        <w:rPr>
          <w:rFonts w:hint="eastAsia" w:ascii="宋体" w:hAnsi="宋体" w:eastAsia="宋体" w:cs="宋体"/>
          <w:color w:val="auto"/>
          <w:spacing w:val="-6"/>
          <w:sz w:val="24"/>
          <w:szCs w:val="24"/>
          <w:highlight w:val="none"/>
          <w:lang w:val="en-US" w:eastAsia="zh-CN"/>
        </w:rPr>
        <w:t>《中华人民共和国政府采购法》《政府采购供应商投诉处理办法》《政府采购质疑和投诉办法》《财政部关于加强政府采购供应商投诉受理审查工作的通知》《陕西省财政厅关于进一步规范政府采购活动的通知》</w:t>
      </w:r>
      <w:r>
        <w:rPr>
          <w:rFonts w:hint="eastAsia" w:ascii="宋体" w:hAnsi="宋体" w:eastAsia="宋体" w:cs="宋体"/>
          <w:color w:val="auto"/>
          <w:spacing w:val="-6"/>
          <w:sz w:val="24"/>
          <w:szCs w:val="24"/>
          <w:highlight w:val="none"/>
        </w:rPr>
        <w:t xml:space="preserve">等的相关规定办理。 </w:t>
      </w:r>
    </w:p>
    <w:p w14:paraId="5A04C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rPr>
      </w:pPr>
      <w:r>
        <w:rPr>
          <w:rFonts w:hint="eastAsia" w:ascii="宋体" w:hAnsi="宋体" w:cs="宋体"/>
          <w:color w:val="auto"/>
          <w:sz w:val="24"/>
          <w:szCs w:val="24"/>
          <w:lang w:val="en-US" w:eastAsia="zh-CN"/>
        </w:rPr>
        <w:t>33.1</w:t>
      </w:r>
      <w:r>
        <w:rPr>
          <w:rFonts w:hint="eastAsia" w:ascii="宋体" w:hAnsi="宋体" w:cs="宋体"/>
          <w:color w:val="auto"/>
          <w:sz w:val="24"/>
          <w:szCs w:val="24"/>
        </w:rPr>
        <w:t>供应商认为</w:t>
      </w:r>
      <w:r>
        <w:rPr>
          <w:rFonts w:hint="eastAsia" w:ascii="宋体" w:hAnsi="宋体" w:cs="宋体"/>
          <w:color w:val="auto"/>
          <w:sz w:val="24"/>
          <w:szCs w:val="24"/>
          <w:lang w:val="en-US" w:eastAsia="zh-CN"/>
        </w:rPr>
        <w:t>竞争性磋商文件</w:t>
      </w:r>
      <w:r>
        <w:rPr>
          <w:rFonts w:hint="eastAsia" w:ascii="宋体" w:hAnsi="宋体" w:cs="宋体"/>
          <w:color w:val="auto"/>
          <w:sz w:val="24"/>
          <w:szCs w:val="24"/>
        </w:rPr>
        <w:t>、采购过程和</w:t>
      </w:r>
      <w:r>
        <w:rPr>
          <w:rFonts w:hint="eastAsia" w:ascii="宋体" w:hAnsi="宋体" w:cs="宋体"/>
          <w:color w:val="auto"/>
          <w:sz w:val="24"/>
          <w:szCs w:val="24"/>
          <w:lang w:val="en-US" w:eastAsia="zh-CN"/>
        </w:rPr>
        <w:t>成交</w:t>
      </w:r>
      <w:r>
        <w:rPr>
          <w:rFonts w:hint="eastAsia" w:ascii="宋体" w:hAnsi="宋体" w:cs="宋体"/>
          <w:color w:val="auto"/>
          <w:sz w:val="24"/>
          <w:szCs w:val="24"/>
        </w:rPr>
        <w:t>结果使自己的权益受到损害的，可以在知道或者应知其权益受到损害之日起七个工作日内，以书面原件形式向采购人或采购代理机构提出质疑，供应商应该在法定质疑期内一次性提出针对同一采购程序环节的质疑，逾期质疑无效。</w:t>
      </w:r>
    </w:p>
    <w:p w14:paraId="6137CB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33.2</w:t>
      </w:r>
      <w:r>
        <w:rPr>
          <w:rFonts w:hint="eastAsia" w:ascii="宋体" w:hAnsi="宋体" w:cs="宋体"/>
          <w:color w:val="auto"/>
          <w:sz w:val="24"/>
          <w:szCs w:val="24"/>
          <w:highlight w:val="none"/>
        </w:rPr>
        <w:t>质疑文件应当包括下列主要内容：</w:t>
      </w:r>
    </w:p>
    <w:p w14:paraId="06AFA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rPr>
        <w:t>1）质疑供应商</w:t>
      </w:r>
      <w:r>
        <w:rPr>
          <w:rFonts w:hint="eastAsia" w:ascii="宋体" w:hAnsi="宋体" w:cs="宋体"/>
          <w:color w:val="auto"/>
          <w:sz w:val="24"/>
          <w:szCs w:val="24"/>
          <w:lang w:eastAsia="zh-CN"/>
        </w:rPr>
        <w:t>的姓名或者</w:t>
      </w:r>
      <w:r>
        <w:rPr>
          <w:rFonts w:hint="eastAsia" w:ascii="宋体" w:hAnsi="宋体" w:cs="宋体"/>
          <w:color w:val="auto"/>
          <w:sz w:val="24"/>
          <w:szCs w:val="24"/>
        </w:rPr>
        <w:t>名称、地址、</w:t>
      </w:r>
      <w:r>
        <w:rPr>
          <w:rFonts w:hint="eastAsia" w:ascii="宋体" w:hAnsi="宋体" w:cs="宋体"/>
          <w:color w:val="auto"/>
          <w:sz w:val="24"/>
          <w:szCs w:val="24"/>
          <w:lang w:eastAsia="zh-CN"/>
        </w:rPr>
        <w:t>邮编、</w:t>
      </w:r>
      <w:r>
        <w:rPr>
          <w:rFonts w:hint="eastAsia" w:ascii="宋体" w:hAnsi="宋体" w:cs="宋体"/>
          <w:color w:val="auto"/>
          <w:sz w:val="24"/>
          <w:szCs w:val="24"/>
        </w:rPr>
        <w:t>联系人及联系电话；</w:t>
      </w:r>
    </w:p>
    <w:p w14:paraId="2156EF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rPr>
        <w:t>2）质疑项目</w:t>
      </w:r>
      <w:r>
        <w:rPr>
          <w:rFonts w:hint="eastAsia" w:ascii="宋体" w:hAnsi="宋体" w:cs="宋体"/>
          <w:color w:val="auto"/>
          <w:sz w:val="24"/>
          <w:szCs w:val="24"/>
          <w:lang w:eastAsia="zh-CN"/>
        </w:rPr>
        <w:t>的名称、编号；</w:t>
      </w:r>
    </w:p>
    <w:p w14:paraId="74BE0C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3）具体、明确的质疑事项和与质疑事项相关的请求</w:t>
      </w:r>
      <w:r>
        <w:rPr>
          <w:rFonts w:hint="eastAsia" w:ascii="宋体" w:hAnsi="宋体" w:cs="宋体"/>
          <w:color w:val="auto"/>
          <w:sz w:val="24"/>
          <w:szCs w:val="24"/>
        </w:rPr>
        <w:t>；</w:t>
      </w:r>
    </w:p>
    <w:p w14:paraId="688597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eastAsia="zh-CN"/>
        </w:rPr>
        <w:t>事实依据；</w:t>
      </w:r>
    </w:p>
    <w:p w14:paraId="44A361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5）必要的法律依据；</w:t>
      </w:r>
    </w:p>
    <w:p w14:paraId="44EA1C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6）提出质疑的日期。</w:t>
      </w:r>
    </w:p>
    <w:p w14:paraId="77EB6C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Cs/>
          <w:color w:val="auto"/>
          <w:sz w:val="24"/>
          <w:szCs w:val="24"/>
          <w:lang w:eastAsia="zh-CN"/>
        </w:rPr>
      </w:pPr>
      <w:r>
        <w:rPr>
          <w:rFonts w:hint="eastAsia" w:ascii="宋体" w:hAnsi="宋体" w:cs="宋体"/>
          <w:bCs/>
          <w:color w:val="auto"/>
          <w:sz w:val="24"/>
          <w:szCs w:val="24"/>
          <w:lang w:val="en-US" w:eastAsia="zh-CN"/>
        </w:rPr>
        <w:t>33.</w:t>
      </w:r>
      <w:r>
        <w:rPr>
          <w:rFonts w:hint="eastAsia" w:ascii="宋体" w:hAnsi="宋体" w:cs="宋体"/>
          <w:bCs/>
          <w:color w:val="auto"/>
          <w:sz w:val="24"/>
          <w:szCs w:val="24"/>
        </w:rPr>
        <w:t>3质疑函应当署名。质疑供应商为自然人的，应当由本人签字；</w:t>
      </w:r>
      <w:r>
        <w:rPr>
          <w:rFonts w:hint="eastAsia" w:ascii="宋体" w:hAnsi="宋体" w:cs="宋体"/>
          <w:bCs/>
          <w:color w:val="auto"/>
          <w:sz w:val="24"/>
          <w:szCs w:val="24"/>
          <w:lang w:eastAsia="zh-CN"/>
        </w:rPr>
        <w:t>供应商为法人或者其他组织的，应当由法定代表人、主要负责人签字或者盖章，并加盖公章。</w:t>
      </w:r>
    </w:p>
    <w:p w14:paraId="3FB17D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auto"/>
          <w:sz w:val="24"/>
          <w:szCs w:val="24"/>
        </w:rPr>
      </w:pPr>
      <w:r>
        <w:rPr>
          <w:rFonts w:hint="eastAsia" w:ascii="宋体" w:hAnsi="宋体" w:cs="宋体"/>
          <w:bCs/>
          <w:color w:val="auto"/>
          <w:sz w:val="24"/>
          <w:szCs w:val="24"/>
          <w:lang w:val="en-US" w:eastAsia="zh-CN"/>
        </w:rPr>
        <w:t>33.4</w:t>
      </w:r>
      <w:r>
        <w:rPr>
          <w:rFonts w:hint="eastAsia" w:ascii="宋体" w:hAnsi="宋体" w:cs="宋体"/>
          <w:bCs/>
          <w:color w:val="auto"/>
          <w:sz w:val="24"/>
          <w:szCs w:val="24"/>
        </w:rPr>
        <w:t>供应商质疑应当有明确的请求和必要的证明材料。</w:t>
      </w:r>
      <w:r>
        <w:rPr>
          <w:rFonts w:hint="eastAsia" w:ascii="宋体" w:hAnsi="宋体" w:cs="宋体"/>
          <w:color w:val="auto"/>
          <w:sz w:val="24"/>
          <w:szCs w:val="24"/>
        </w:rPr>
        <w:t>质疑内容不得含有虚假、恶意成份。依照谁主张谁举证的原则，提出质疑者必须同时提交相关确凿的证据材料和注明证据的确切来源，证据来源必须合法，采购代理机构有权将质疑函</w:t>
      </w:r>
      <w:r>
        <w:rPr>
          <w:rFonts w:hint="eastAsia" w:ascii="宋体" w:hAnsi="宋体" w:cs="宋体"/>
          <w:color w:val="auto"/>
          <w:sz w:val="24"/>
          <w:szCs w:val="24"/>
          <w:lang w:eastAsia="zh-CN"/>
        </w:rPr>
        <w:t>、</w:t>
      </w:r>
      <w:r>
        <w:rPr>
          <w:rFonts w:hint="eastAsia" w:ascii="宋体" w:hAnsi="宋体" w:cs="宋体"/>
          <w:color w:val="auto"/>
          <w:sz w:val="24"/>
          <w:szCs w:val="24"/>
        </w:rPr>
        <w:t>质疑事项转发各关联方，请其作出解释说明。对捏造事实、滥用维权扰乱采购秩序的恶意质疑者，将依法处理。</w:t>
      </w:r>
    </w:p>
    <w:p w14:paraId="2CC9FA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auto"/>
          <w:sz w:val="24"/>
          <w:szCs w:val="24"/>
        </w:rPr>
      </w:pPr>
      <w:r>
        <w:rPr>
          <w:rFonts w:hint="eastAsia" w:ascii="宋体" w:hAnsi="宋体" w:cs="宋体"/>
          <w:bCs/>
          <w:color w:val="auto"/>
          <w:sz w:val="24"/>
          <w:szCs w:val="24"/>
          <w:lang w:val="en-US" w:eastAsia="zh-CN"/>
        </w:rPr>
        <w:t>33.5</w:t>
      </w:r>
      <w:r>
        <w:rPr>
          <w:rFonts w:hint="eastAsia" w:ascii="宋体" w:hAnsi="宋体" w:cs="宋体"/>
          <w:bCs/>
          <w:color w:val="auto"/>
          <w:sz w:val="24"/>
          <w:szCs w:val="24"/>
        </w:rPr>
        <w:t>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44704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33.6</w:t>
      </w:r>
      <w:r>
        <w:rPr>
          <w:rFonts w:hint="eastAsia" w:ascii="宋体" w:hAnsi="宋体" w:cs="宋体"/>
          <w:color w:val="auto"/>
          <w:sz w:val="24"/>
          <w:szCs w:val="24"/>
        </w:rPr>
        <w:t>质疑供应商对采购人、采购代理机构的质疑答复不满意，或者采购人、采购代理机构未在规定期限内作出答复的，可以在答复期满后15个工作日内向采购人的同级政府采购监督管理部门提起投诉。</w:t>
      </w:r>
    </w:p>
    <w:p w14:paraId="17F0B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33.7</w:t>
      </w:r>
      <w:r>
        <w:rPr>
          <w:rFonts w:hint="eastAsia" w:ascii="宋体" w:hAnsi="宋体" w:cs="宋体"/>
          <w:color w:val="auto"/>
          <w:sz w:val="24"/>
          <w:szCs w:val="24"/>
        </w:rPr>
        <w:t>质疑受理部门：</w:t>
      </w:r>
      <w:r>
        <w:rPr>
          <w:rFonts w:hint="eastAsia" w:ascii="宋体" w:hAnsi="宋体" w:cs="宋体"/>
          <w:color w:val="auto"/>
          <w:sz w:val="24"/>
          <w:szCs w:val="24"/>
          <w:lang w:val="en-US" w:eastAsia="zh-CN"/>
        </w:rPr>
        <w:t>采购代理机构</w:t>
      </w:r>
      <w:r>
        <w:rPr>
          <w:rFonts w:hint="eastAsia" w:ascii="宋体" w:hAnsi="宋体" w:cs="宋体"/>
          <w:color w:val="auto"/>
          <w:sz w:val="24"/>
          <w:szCs w:val="24"/>
        </w:rPr>
        <w:t>。</w:t>
      </w:r>
    </w:p>
    <w:p w14:paraId="01EC48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33.8</w:t>
      </w:r>
      <w:r>
        <w:rPr>
          <w:rFonts w:hint="eastAsia" w:ascii="宋体" w:hAnsi="宋体" w:cs="宋体"/>
          <w:color w:val="auto"/>
          <w:sz w:val="24"/>
          <w:szCs w:val="24"/>
        </w:rPr>
        <w:t>提交质疑文</w:t>
      </w:r>
      <w:r>
        <w:rPr>
          <w:rFonts w:hint="eastAsia" w:ascii="宋体" w:hAnsi="宋体" w:cs="宋体"/>
          <w:color w:val="auto"/>
          <w:sz w:val="24"/>
          <w:szCs w:val="24"/>
          <w:highlight w:val="none"/>
        </w:rPr>
        <w:t>件地点：</w:t>
      </w:r>
      <w:r>
        <w:rPr>
          <w:rFonts w:hint="eastAsia" w:ascii="宋体" w:hAnsi="宋体" w:cs="宋体"/>
          <w:color w:val="auto"/>
          <w:sz w:val="24"/>
          <w:szCs w:val="24"/>
          <w:highlight w:val="none"/>
          <w:lang w:val="en-US" w:eastAsia="zh-CN"/>
        </w:rPr>
        <w:t>同获取磋商文件地点</w:t>
      </w:r>
      <w:r>
        <w:rPr>
          <w:rFonts w:hint="eastAsia" w:ascii="宋体" w:hAnsi="宋体" w:cs="宋体"/>
          <w:color w:val="auto"/>
          <w:sz w:val="24"/>
          <w:szCs w:val="24"/>
          <w:highlight w:val="none"/>
        </w:rPr>
        <w:t>。</w:t>
      </w:r>
    </w:p>
    <w:p w14:paraId="408237D0">
      <w:pPr>
        <w:keepNext w:val="0"/>
        <w:keepLines w:val="0"/>
        <w:pageBreakBefore w:val="0"/>
        <w:widowControl w:val="0"/>
        <w:kinsoku/>
        <w:wordWrap/>
        <w:overflowPunct/>
        <w:topLinePunct w:val="0"/>
        <w:autoSpaceDE/>
        <w:autoSpaceDN/>
        <w:bidi w:val="0"/>
        <w:adjustRightInd/>
        <w:snapToGrid/>
        <w:spacing w:line="360" w:lineRule="auto"/>
        <w:ind w:right="-319" w:rightChars="-152"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33.9</w:t>
      </w:r>
      <w:r>
        <w:rPr>
          <w:rFonts w:hint="eastAsia" w:ascii="宋体" w:hAnsi="宋体" w:cs="宋体"/>
          <w:color w:val="auto"/>
          <w:sz w:val="24"/>
          <w:szCs w:val="24"/>
        </w:rPr>
        <w:t>本次采购活动中，采购代理机构对质疑回复等文件的送达方式为现场取件。</w:t>
      </w:r>
    </w:p>
    <w:p w14:paraId="5A23D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rPr>
      </w:pPr>
      <w:r>
        <w:rPr>
          <w:rFonts w:hint="eastAsia" w:ascii="宋体" w:hAnsi="宋体" w:cs="宋体"/>
          <w:color w:val="auto"/>
          <w:sz w:val="24"/>
          <w:szCs w:val="24"/>
          <w:lang w:val="en-US" w:eastAsia="zh-CN"/>
        </w:rPr>
        <w:t>33.10</w:t>
      </w:r>
      <w:r>
        <w:rPr>
          <w:rFonts w:hint="eastAsia" w:ascii="宋体" w:hAnsi="宋体" w:cs="宋体"/>
          <w:color w:val="auto"/>
          <w:sz w:val="24"/>
          <w:szCs w:val="24"/>
        </w:rPr>
        <w:t>质疑函应当使用中文。</w:t>
      </w:r>
      <w:bookmarkStart w:id="41" w:name="_Toc18843"/>
    </w:p>
    <w:p w14:paraId="7BA3A6F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rPr>
      </w:pPr>
    </w:p>
    <w:p w14:paraId="13DA7229">
      <w:pPr>
        <w:rPr>
          <w:rFonts w:hint="eastAsia"/>
          <w:color w:val="auto"/>
        </w:rPr>
      </w:pPr>
      <w:r>
        <w:rPr>
          <w:rFonts w:hint="eastAsia"/>
          <w:color w:val="auto"/>
        </w:rPr>
        <w:br w:type="page"/>
      </w:r>
    </w:p>
    <w:p w14:paraId="09D884E0">
      <w:pPr>
        <w:jc w:val="center"/>
        <w:outlineLvl w:val="0"/>
        <w:rPr>
          <w:rFonts w:hint="eastAsia" w:ascii="宋体" w:hAnsi="宋体"/>
          <w:b/>
          <w:color w:val="auto"/>
          <w:sz w:val="36"/>
          <w:highlight w:val="none"/>
        </w:rPr>
      </w:pPr>
      <w:bookmarkStart w:id="42" w:name="_Toc19208"/>
      <w:r>
        <w:rPr>
          <w:rFonts w:hint="eastAsia" w:ascii="宋体" w:hAnsi="宋体"/>
          <w:b/>
          <w:color w:val="auto"/>
          <w:sz w:val="36"/>
          <w:highlight w:val="none"/>
        </w:rPr>
        <w:t>第</w:t>
      </w:r>
      <w:r>
        <w:rPr>
          <w:rFonts w:hint="eastAsia" w:ascii="宋体" w:hAnsi="宋体"/>
          <w:b/>
          <w:color w:val="auto"/>
          <w:sz w:val="36"/>
          <w:highlight w:val="none"/>
          <w:lang w:val="en-US" w:eastAsia="zh-CN"/>
        </w:rPr>
        <w:t>三</w:t>
      </w:r>
      <w:r>
        <w:rPr>
          <w:rFonts w:hint="eastAsia" w:ascii="宋体" w:hAnsi="宋体"/>
          <w:b/>
          <w:color w:val="auto"/>
          <w:sz w:val="36"/>
          <w:highlight w:val="none"/>
        </w:rPr>
        <w:t xml:space="preserve">部分  </w:t>
      </w:r>
      <w:bookmarkEnd w:id="39"/>
      <w:r>
        <w:rPr>
          <w:rFonts w:hint="eastAsia" w:ascii="宋体" w:hAnsi="宋体"/>
          <w:b/>
          <w:color w:val="auto"/>
          <w:sz w:val="36"/>
          <w:highlight w:val="none"/>
        </w:rPr>
        <w:t>评审方法</w:t>
      </w:r>
      <w:bookmarkEnd w:id="40"/>
      <w:bookmarkEnd w:id="41"/>
      <w:bookmarkEnd w:id="42"/>
    </w:p>
    <w:p w14:paraId="50B17196">
      <w:pPr>
        <w:tabs>
          <w:tab w:val="left" w:pos="360"/>
          <w:tab w:val="left" w:pos="540"/>
          <w:tab w:val="left" w:pos="3600"/>
          <w:tab w:val="left" w:pos="3780"/>
          <w:tab w:val="left" w:pos="8460"/>
          <w:tab w:val="left" w:pos="9180"/>
        </w:tabs>
        <w:spacing w:line="360" w:lineRule="auto"/>
        <w:ind w:right="-21" w:firstLine="422"/>
        <w:outlineLvl w:val="9"/>
        <w:rPr>
          <w:rFonts w:hint="eastAsia" w:ascii="宋体" w:hAnsi="宋体" w:cs="宋体"/>
          <w:b/>
          <w:color w:val="auto"/>
          <w:kern w:val="1"/>
          <w:sz w:val="24"/>
        </w:rPr>
      </w:pPr>
      <w:r>
        <w:rPr>
          <w:rFonts w:hint="eastAsia" w:ascii="宋体" w:hAnsi="宋体" w:cs="宋体"/>
          <w:b/>
          <w:color w:val="auto"/>
          <w:kern w:val="1"/>
          <w:sz w:val="24"/>
        </w:rPr>
        <w:t>一、总  则</w:t>
      </w:r>
    </w:p>
    <w:p w14:paraId="76160A9C">
      <w:pPr>
        <w:spacing w:line="360" w:lineRule="auto"/>
        <w:ind w:left="-61" w:right="-10" w:firstLine="514"/>
        <w:outlineLvl w:val="9"/>
        <w:rPr>
          <w:rFonts w:hint="eastAsia" w:ascii="宋体" w:hAnsi="宋体" w:cs="宋体"/>
          <w:bCs/>
          <w:color w:val="auto"/>
          <w:kern w:val="1"/>
          <w:sz w:val="24"/>
        </w:rPr>
      </w:pPr>
      <w:r>
        <w:rPr>
          <w:rFonts w:hint="eastAsia" w:ascii="宋体" w:hAnsi="宋体" w:cs="宋体"/>
          <w:bCs/>
          <w:color w:val="auto"/>
          <w:kern w:val="1"/>
          <w:sz w:val="24"/>
        </w:rPr>
        <w:t>第一条 为了做好</w:t>
      </w:r>
      <w:r>
        <w:rPr>
          <w:rFonts w:hint="eastAsia" w:cs="宋体"/>
          <w:b w:val="0"/>
          <w:bCs w:val="0"/>
          <w:i w:val="0"/>
          <w:iCs w:val="0"/>
          <w:caps w:val="0"/>
          <w:color w:val="auto"/>
          <w:spacing w:val="0"/>
          <w:sz w:val="24"/>
          <w:szCs w:val="24"/>
          <w:shd w:val="clear" w:color="auto" w:fill="FFFFFF"/>
          <w:lang w:val="en-US" w:eastAsia="zh-CN"/>
        </w:rPr>
        <w:t>富平县荆山学校室外操场维修改造项目</w:t>
      </w:r>
      <w:r>
        <w:rPr>
          <w:rFonts w:hint="eastAsia" w:ascii="宋体" w:hAnsi="宋体" w:cs="宋体"/>
          <w:bCs/>
          <w:color w:val="auto"/>
          <w:kern w:val="1"/>
          <w:sz w:val="24"/>
          <w:lang w:val="en-US" w:eastAsia="zh-CN"/>
        </w:rPr>
        <w:t>（项目</w:t>
      </w:r>
      <w:r>
        <w:rPr>
          <w:rFonts w:hint="eastAsia" w:ascii="宋体" w:hAnsi="宋体" w:cs="宋体"/>
          <w:bCs/>
          <w:color w:val="auto"/>
          <w:kern w:val="1"/>
          <w:sz w:val="24"/>
        </w:rPr>
        <w:t>编号：</w:t>
      </w:r>
      <w:r>
        <w:rPr>
          <w:rFonts w:hint="eastAsia" w:ascii="宋体" w:hAnsi="宋体" w:cs="宋体"/>
          <w:bCs/>
          <w:color w:val="auto"/>
          <w:kern w:val="1"/>
          <w:sz w:val="24"/>
          <w:lang w:val="en-US" w:eastAsia="zh-CN"/>
        </w:rPr>
        <w:t>HCF2025—CGZB—012</w:t>
      </w:r>
      <w:r>
        <w:rPr>
          <w:rFonts w:hint="eastAsia" w:ascii="宋体" w:hAnsi="宋体" w:cs="宋体"/>
          <w:bCs/>
          <w:color w:val="auto"/>
          <w:kern w:val="1"/>
          <w:sz w:val="24"/>
        </w:rPr>
        <w:t>）的招标评标工作，保证项目评审工作的正常有序进行，维护采购人、供应商的合法权益，依据</w:t>
      </w:r>
      <w:r>
        <w:rPr>
          <w:rFonts w:hint="eastAsia" w:ascii="宋体" w:hAnsi="宋体" w:cs="宋体"/>
          <w:bCs/>
          <w:color w:val="auto"/>
          <w:kern w:val="1"/>
          <w:sz w:val="24"/>
          <w:lang w:eastAsia="zh-CN"/>
        </w:rPr>
        <w:t>《</w:t>
      </w:r>
      <w:r>
        <w:rPr>
          <w:rFonts w:hint="eastAsia" w:ascii="宋体" w:hAnsi="宋体" w:cs="宋体"/>
          <w:bCs/>
          <w:color w:val="auto"/>
          <w:kern w:val="1"/>
          <w:sz w:val="24"/>
        </w:rPr>
        <w:t>中华人民共和国</w:t>
      </w:r>
      <w:r>
        <w:rPr>
          <w:rFonts w:hint="eastAsia" w:ascii="宋体" w:hAnsi="宋体" w:cs="宋体"/>
          <w:bCs/>
          <w:color w:val="auto"/>
          <w:kern w:val="1"/>
          <w:sz w:val="24"/>
          <w:lang w:val="en-US" w:eastAsia="zh-CN"/>
        </w:rPr>
        <w:t>政府采购法</w:t>
      </w:r>
      <w:r>
        <w:rPr>
          <w:rFonts w:hint="eastAsia" w:ascii="宋体" w:hAnsi="宋体" w:cs="宋体"/>
          <w:bCs/>
          <w:color w:val="auto"/>
          <w:kern w:val="1"/>
          <w:sz w:val="24"/>
          <w:lang w:eastAsia="zh-CN"/>
        </w:rPr>
        <w:t>》</w:t>
      </w:r>
      <w:r>
        <w:rPr>
          <w:rFonts w:hint="eastAsia" w:ascii="宋体" w:hAnsi="宋体" w:cs="宋体"/>
          <w:bCs/>
          <w:color w:val="auto"/>
          <w:kern w:val="1"/>
          <w:sz w:val="24"/>
        </w:rPr>
        <w:t>《中华人民共和国政府采购法</w:t>
      </w:r>
      <w:r>
        <w:rPr>
          <w:rFonts w:hint="eastAsia" w:ascii="宋体" w:hAnsi="宋体" w:cs="宋体"/>
          <w:bCs/>
          <w:color w:val="auto"/>
          <w:kern w:val="1"/>
          <w:sz w:val="24"/>
          <w:lang w:eastAsia="zh-CN"/>
        </w:rPr>
        <w:t>实施条例</w:t>
      </w:r>
      <w:r>
        <w:rPr>
          <w:rFonts w:hint="eastAsia" w:ascii="宋体" w:hAnsi="宋体" w:cs="宋体"/>
          <w:bCs/>
          <w:color w:val="auto"/>
          <w:kern w:val="1"/>
          <w:sz w:val="24"/>
        </w:rPr>
        <w:t>》及其它相关法律法规，本着公开、公平、公正的原则，制定评标办法。</w:t>
      </w:r>
    </w:p>
    <w:p w14:paraId="177DF404">
      <w:pPr>
        <w:spacing w:line="360" w:lineRule="auto"/>
        <w:ind w:left="-61" w:right="-10" w:firstLine="514"/>
        <w:outlineLvl w:val="9"/>
        <w:rPr>
          <w:rFonts w:hint="eastAsia" w:ascii="宋体" w:hAnsi="宋体" w:cs="宋体"/>
          <w:bCs/>
          <w:color w:val="auto"/>
          <w:kern w:val="1"/>
          <w:sz w:val="24"/>
        </w:rPr>
      </w:pPr>
      <w:r>
        <w:rPr>
          <w:rFonts w:hint="eastAsia" w:ascii="宋体" w:hAnsi="宋体" w:cs="宋体"/>
          <w:bCs/>
          <w:color w:val="auto"/>
          <w:kern w:val="1"/>
          <w:sz w:val="24"/>
        </w:rPr>
        <w:t>第二条 本次项目评标采</w:t>
      </w:r>
      <w:r>
        <w:rPr>
          <w:rFonts w:hint="eastAsia" w:ascii="宋体" w:hAnsi="宋体" w:cs="宋体"/>
          <w:bCs/>
          <w:color w:val="auto"/>
          <w:kern w:val="1"/>
          <w:sz w:val="24"/>
          <w:highlight w:val="none"/>
        </w:rPr>
        <w:t>用综合评</w:t>
      </w:r>
      <w:r>
        <w:rPr>
          <w:rFonts w:hint="eastAsia" w:ascii="宋体" w:hAnsi="宋体" w:cs="宋体"/>
          <w:bCs/>
          <w:color w:val="auto"/>
          <w:kern w:val="1"/>
          <w:sz w:val="24"/>
          <w:highlight w:val="none"/>
          <w:lang w:val="en-US" w:eastAsia="zh-CN"/>
        </w:rPr>
        <w:t>分</w:t>
      </w:r>
      <w:r>
        <w:rPr>
          <w:rFonts w:hint="eastAsia" w:ascii="宋体" w:hAnsi="宋体" w:cs="宋体"/>
          <w:bCs/>
          <w:color w:val="auto"/>
          <w:kern w:val="1"/>
          <w:sz w:val="24"/>
          <w:highlight w:val="none"/>
        </w:rPr>
        <w:t>法作为对供</w:t>
      </w:r>
      <w:r>
        <w:rPr>
          <w:rFonts w:hint="eastAsia" w:ascii="宋体" w:hAnsi="宋体" w:cs="宋体"/>
          <w:bCs/>
          <w:color w:val="auto"/>
          <w:kern w:val="1"/>
          <w:sz w:val="24"/>
        </w:rPr>
        <w:t>应商</w:t>
      </w:r>
      <w:r>
        <w:rPr>
          <w:rFonts w:hint="eastAsia" w:ascii="宋体" w:hAnsi="宋体" w:cs="宋体"/>
          <w:bCs/>
          <w:color w:val="auto"/>
          <w:kern w:val="1"/>
          <w:sz w:val="24"/>
          <w:highlight w:val="none"/>
          <w:lang w:val="en-US" w:eastAsia="zh-CN"/>
        </w:rPr>
        <w:t>磋商响应文件</w:t>
      </w:r>
      <w:r>
        <w:rPr>
          <w:rFonts w:hint="eastAsia" w:ascii="宋体" w:hAnsi="宋体" w:cs="宋体"/>
          <w:bCs/>
          <w:color w:val="auto"/>
          <w:kern w:val="1"/>
          <w:sz w:val="24"/>
        </w:rPr>
        <w:t>的比较方法。</w:t>
      </w:r>
    </w:p>
    <w:p w14:paraId="3CC0299C">
      <w:pPr>
        <w:spacing w:line="360" w:lineRule="auto"/>
        <w:ind w:left="-61" w:right="-10" w:firstLine="514"/>
        <w:outlineLvl w:val="9"/>
        <w:rPr>
          <w:rFonts w:hint="eastAsia" w:ascii="宋体" w:hAnsi="宋体" w:eastAsia="宋体" w:cs="宋体"/>
          <w:bCs/>
          <w:color w:val="auto"/>
          <w:kern w:val="1"/>
          <w:sz w:val="24"/>
          <w:lang w:eastAsia="zh-CN"/>
        </w:rPr>
      </w:pPr>
      <w:r>
        <w:rPr>
          <w:rFonts w:hint="eastAsia" w:ascii="宋体" w:hAnsi="宋体" w:cs="宋体"/>
          <w:bCs/>
          <w:color w:val="auto"/>
          <w:kern w:val="1"/>
          <w:sz w:val="24"/>
        </w:rPr>
        <w:t>第三条 按照《中华人民共和国政府采购法》和《政府采购竞争性磋商采购方式管理暂行办法》，依法组建磋商小组。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cs="宋体"/>
          <w:color w:val="auto"/>
          <w:kern w:val="1"/>
          <w:sz w:val="24"/>
        </w:rPr>
        <w:t>采购代理机构负责评标过程中的记录、联络及</w:t>
      </w:r>
      <w:r>
        <w:rPr>
          <w:rFonts w:hint="eastAsia" w:ascii="宋体" w:hAnsi="宋体" w:cs="宋体"/>
          <w:color w:val="auto"/>
          <w:kern w:val="1"/>
          <w:sz w:val="24"/>
          <w:lang w:val="en-US" w:eastAsia="zh-CN"/>
        </w:rPr>
        <w:t>磋商小组</w:t>
      </w:r>
      <w:r>
        <w:rPr>
          <w:rFonts w:hint="eastAsia" w:ascii="宋体" w:hAnsi="宋体" w:cs="宋体"/>
          <w:color w:val="auto"/>
          <w:kern w:val="1"/>
          <w:sz w:val="24"/>
        </w:rPr>
        <w:t>交办的其他工作</w:t>
      </w:r>
      <w:r>
        <w:rPr>
          <w:rFonts w:hint="eastAsia" w:ascii="宋体" w:hAnsi="宋体" w:cs="宋体"/>
          <w:color w:val="auto"/>
          <w:kern w:val="1"/>
          <w:sz w:val="24"/>
          <w:lang w:eastAsia="zh-CN"/>
        </w:rPr>
        <w:t>。</w:t>
      </w:r>
    </w:p>
    <w:p w14:paraId="5335D43D">
      <w:pPr>
        <w:spacing w:line="360" w:lineRule="auto"/>
        <w:ind w:firstLine="480" w:firstLineChars="200"/>
        <w:outlineLvl w:val="9"/>
        <w:rPr>
          <w:rFonts w:hint="eastAsia" w:ascii="宋体" w:hAnsi="宋体"/>
          <w:b/>
          <w:color w:val="auto"/>
          <w:spacing w:val="4"/>
          <w:sz w:val="24"/>
        </w:rPr>
      </w:pPr>
      <w:r>
        <w:rPr>
          <w:rFonts w:hint="eastAsia" w:ascii="宋体" w:hAnsi="宋体" w:cs="宋体"/>
          <w:bCs/>
          <w:color w:val="auto"/>
          <w:kern w:val="1"/>
          <w:sz w:val="24"/>
        </w:rPr>
        <w:t xml:space="preserve">第四条 </w:t>
      </w:r>
      <w:r>
        <w:rPr>
          <w:rFonts w:hint="eastAsia" w:ascii="宋体" w:hAnsi="宋体" w:cs="宋体"/>
          <w:bCs/>
          <w:color w:val="auto"/>
          <w:kern w:val="1"/>
          <w:sz w:val="24"/>
          <w:highlight w:val="none"/>
          <w:lang w:eastAsia="zh-CN"/>
        </w:rPr>
        <w:t>磋商小组成员应当按照</w:t>
      </w:r>
      <w:r>
        <w:rPr>
          <w:rFonts w:hint="eastAsia" w:ascii="宋体" w:hAnsi="宋体" w:cs="宋体"/>
          <w:bCs/>
          <w:color w:val="auto"/>
          <w:kern w:val="1"/>
          <w:sz w:val="24"/>
          <w:highlight w:val="none"/>
        </w:rPr>
        <w:t>客观</w:t>
      </w:r>
      <w:r>
        <w:rPr>
          <w:rFonts w:hint="eastAsia" w:ascii="宋体" w:hAnsi="宋体" w:cs="宋体"/>
          <w:bCs/>
          <w:color w:val="auto"/>
          <w:kern w:val="1"/>
          <w:sz w:val="24"/>
          <w:highlight w:val="none"/>
          <w:lang w:eastAsia="zh-CN"/>
        </w:rPr>
        <w:t>、</w:t>
      </w:r>
      <w:r>
        <w:rPr>
          <w:rFonts w:hint="eastAsia" w:ascii="宋体" w:hAnsi="宋体" w:cs="宋体"/>
          <w:bCs/>
          <w:color w:val="auto"/>
          <w:kern w:val="1"/>
          <w:sz w:val="24"/>
          <w:highlight w:val="none"/>
        </w:rPr>
        <w:t>公</w:t>
      </w:r>
      <w:r>
        <w:rPr>
          <w:rFonts w:hint="eastAsia" w:ascii="宋体" w:hAnsi="宋体" w:cs="宋体"/>
          <w:bCs/>
          <w:color w:val="auto"/>
          <w:kern w:val="1"/>
          <w:sz w:val="24"/>
          <w:highlight w:val="none"/>
          <w:lang w:eastAsia="zh-CN"/>
        </w:rPr>
        <w:t>正、审慎</w:t>
      </w:r>
      <w:r>
        <w:rPr>
          <w:rFonts w:hint="eastAsia" w:ascii="宋体" w:hAnsi="宋体" w:cs="宋体"/>
          <w:bCs/>
          <w:color w:val="auto"/>
          <w:kern w:val="1"/>
          <w:sz w:val="24"/>
          <w:highlight w:val="none"/>
        </w:rPr>
        <w:t>的原则，</w:t>
      </w:r>
      <w:r>
        <w:rPr>
          <w:rFonts w:hint="eastAsia" w:ascii="宋体" w:hAnsi="宋体" w:cs="宋体"/>
          <w:bCs/>
          <w:color w:val="auto"/>
          <w:kern w:val="1"/>
          <w:sz w:val="24"/>
          <w:highlight w:val="none"/>
          <w:lang w:eastAsia="zh-CN"/>
        </w:rPr>
        <w:t>根据磋商文件规定的评审程序、评审方法和评审标准进行独立评审。未实质性响应磋商文件的响应文件按无效响应处理，磋商小组应当告知提交响应文件的供应商。</w:t>
      </w:r>
    </w:p>
    <w:p w14:paraId="691D03D9">
      <w:pPr>
        <w:spacing w:line="360" w:lineRule="auto"/>
        <w:ind w:firstLine="498" w:firstLineChars="200"/>
        <w:outlineLvl w:val="9"/>
        <w:rPr>
          <w:rFonts w:hint="eastAsia" w:ascii="宋体" w:hAnsi="宋体"/>
          <w:b/>
          <w:color w:val="auto"/>
          <w:spacing w:val="4"/>
          <w:sz w:val="24"/>
        </w:rPr>
      </w:pPr>
      <w:r>
        <w:rPr>
          <w:rFonts w:hint="eastAsia" w:ascii="宋体" w:hAnsi="宋体"/>
          <w:b/>
          <w:color w:val="auto"/>
          <w:spacing w:val="4"/>
          <w:sz w:val="24"/>
        </w:rPr>
        <w:t>二、评审方法</w:t>
      </w:r>
    </w:p>
    <w:p w14:paraId="6BF396DB">
      <w:pPr>
        <w:spacing w:line="360" w:lineRule="auto"/>
        <w:ind w:firstLine="496" w:firstLineChars="200"/>
        <w:outlineLvl w:val="9"/>
        <w:rPr>
          <w:rFonts w:hint="eastAsia" w:ascii="宋体" w:hAnsi="宋体"/>
          <w:color w:val="auto"/>
          <w:spacing w:val="4"/>
          <w:sz w:val="24"/>
        </w:rPr>
      </w:pPr>
      <w:r>
        <w:rPr>
          <w:rFonts w:ascii="宋体" w:hAnsi="宋体"/>
          <w:color w:val="auto"/>
          <w:spacing w:val="4"/>
          <w:sz w:val="24"/>
        </w:rPr>
        <w:t>按照《中华人民共和国政府采购法》</w:t>
      </w:r>
      <w:r>
        <w:rPr>
          <w:rFonts w:hint="eastAsia" w:ascii="宋体" w:hAnsi="宋体"/>
          <w:color w:val="auto"/>
          <w:spacing w:val="4"/>
          <w:sz w:val="24"/>
        </w:rPr>
        <w:t>《中华人民共和国政府采购法实施条例》《政府采购竞争性磋商采购方式管理暂行办法》规定，竞争性磋商小组采用综合评分法对提交最后报价的供应商的响应文件和最后报价进行综合评分，按照评审得分由高到低顺序推荐3</w:t>
      </w:r>
      <w:r>
        <w:rPr>
          <w:rFonts w:hint="eastAsia" w:ascii="宋体" w:hAnsi="宋体"/>
          <w:color w:val="auto"/>
          <w:spacing w:val="4"/>
          <w:sz w:val="24"/>
          <w:highlight w:val="none"/>
        </w:rPr>
        <w:t>名成交</w:t>
      </w:r>
      <w:r>
        <w:rPr>
          <w:rFonts w:hint="eastAsia" w:ascii="宋体" w:hAnsi="宋体"/>
          <w:color w:val="auto"/>
          <w:spacing w:val="4"/>
          <w:sz w:val="24"/>
          <w:highlight w:val="none"/>
          <w:lang w:eastAsia="zh-CN"/>
        </w:rPr>
        <w:t>候选供应商</w:t>
      </w:r>
      <w:r>
        <w:rPr>
          <w:rFonts w:hint="eastAsia" w:ascii="宋体" w:hAnsi="宋体"/>
          <w:color w:val="auto"/>
          <w:spacing w:val="4"/>
          <w:sz w:val="24"/>
          <w:highlight w:val="none"/>
        </w:rPr>
        <w:t>。</w:t>
      </w:r>
    </w:p>
    <w:p w14:paraId="77936ADE">
      <w:pPr>
        <w:spacing w:line="360" w:lineRule="auto"/>
        <w:ind w:firstLine="498" w:firstLineChars="200"/>
        <w:outlineLvl w:val="9"/>
        <w:rPr>
          <w:rFonts w:hint="eastAsia" w:ascii="宋体" w:hAnsi="宋体"/>
          <w:b/>
          <w:color w:val="auto"/>
          <w:spacing w:val="4"/>
          <w:sz w:val="24"/>
        </w:rPr>
      </w:pPr>
      <w:r>
        <w:rPr>
          <w:rFonts w:hint="eastAsia" w:ascii="宋体" w:hAnsi="宋体"/>
          <w:b/>
          <w:color w:val="auto"/>
          <w:spacing w:val="4"/>
          <w:sz w:val="24"/>
        </w:rPr>
        <w:t>三、评审程序</w:t>
      </w:r>
    </w:p>
    <w:p w14:paraId="59B02D84">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审查分为</w:t>
      </w:r>
      <w:r>
        <w:rPr>
          <w:rFonts w:hint="eastAsia" w:ascii="宋体" w:hAnsi="宋体"/>
          <w:color w:val="auto"/>
          <w:spacing w:val="4"/>
          <w:sz w:val="24"/>
          <w:lang w:val="en-US" w:eastAsia="zh-CN"/>
        </w:rPr>
        <w:t>资格性</w:t>
      </w:r>
      <w:r>
        <w:rPr>
          <w:rFonts w:hint="eastAsia" w:ascii="宋体" w:hAnsi="宋体"/>
          <w:color w:val="auto"/>
          <w:spacing w:val="4"/>
          <w:sz w:val="24"/>
        </w:rPr>
        <w:t>评审</w:t>
      </w:r>
      <w:r>
        <w:rPr>
          <w:rFonts w:hint="eastAsia" w:ascii="宋体" w:hAnsi="宋体"/>
          <w:color w:val="auto"/>
          <w:spacing w:val="4"/>
          <w:sz w:val="24"/>
          <w:lang w:eastAsia="zh-CN"/>
        </w:rPr>
        <w:t>、</w:t>
      </w:r>
      <w:r>
        <w:rPr>
          <w:rFonts w:hint="eastAsia" w:ascii="宋体" w:hAnsi="宋体"/>
          <w:color w:val="auto"/>
          <w:spacing w:val="4"/>
          <w:sz w:val="24"/>
          <w:lang w:val="en-US" w:eastAsia="zh-CN"/>
        </w:rPr>
        <w:t>符合性</w:t>
      </w:r>
      <w:r>
        <w:rPr>
          <w:rFonts w:hint="eastAsia" w:ascii="宋体" w:hAnsi="宋体"/>
          <w:color w:val="auto"/>
          <w:spacing w:val="4"/>
          <w:sz w:val="24"/>
        </w:rPr>
        <w:t>评审和详细评审。分别按照以下内容对磋商响应文件进行</w:t>
      </w:r>
      <w:r>
        <w:rPr>
          <w:rFonts w:hint="eastAsia" w:ascii="宋体" w:hAnsi="宋体"/>
          <w:color w:val="auto"/>
          <w:spacing w:val="4"/>
          <w:sz w:val="24"/>
          <w:lang w:val="en-US" w:eastAsia="zh-CN"/>
        </w:rPr>
        <w:t>审查</w:t>
      </w:r>
      <w:r>
        <w:rPr>
          <w:rFonts w:hint="eastAsia" w:ascii="宋体" w:hAnsi="宋体"/>
          <w:color w:val="auto"/>
          <w:spacing w:val="4"/>
          <w:sz w:val="24"/>
        </w:rPr>
        <w:t>，一项不合格即按照无效响应处理。</w:t>
      </w:r>
    </w:p>
    <w:p w14:paraId="4BC82707">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olor w:val="auto"/>
          <w:spacing w:val="4"/>
          <w:sz w:val="24"/>
          <w:highlight w:val="none"/>
        </w:rPr>
      </w:pPr>
      <w:r>
        <w:rPr>
          <w:rFonts w:hint="eastAsia" w:ascii="宋体" w:hAnsi="宋体"/>
          <w:color w:val="auto"/>
          <w:spacing w:val="4"/>
          <w:sz w:val="24"/>
          <w:highlight w:val="none"/>
        </w:rPr>
        <w:t>1、资格</w:t>
      </w:r>
      <w:r>
        <w:rPr>
          <w:rFonts w:hint="eastAsia" w:ascii="宋体" w:hAnsi="宋体"/>
          <w:color w:val="auto"/>
          <w:spacing w:val="4"/>
          <w:sz w:val="24"/>
          <w:highlight w:val="none"/>
          <w:lang w:val="en-US" w:eastAsia="zh-CN"/>
        </w:rPr>
        <w:t>性</w:t>
      </w:r>
      <w:r>
        <w:rPr>
          <w:rFonts w:hint="eastAsia" w:ascii="宋体" w:hAnsi="宋体"/>
          <w:color w:val="auto"/>
          <w:spacing w:val="4"/>
          <w:sz w:val="24"/>
          <w:highlight w:val="none"/>
        </w:rPr>
        <w:t>评审：具体</w:t>
      </w:r>
      <w:r>
        <w:rPr>
          <w:rFonts w:hint="eastAsia" w:ascii="宋体" w:hAnsi="宋体"/>
          <w:color w:val="auto"/>
          <w:spacing w:val="4"/>
          <w:sz w:val="24"/>
          <w:highlight w:val="none"/>
          <w:lang w:val="en-US" w:eastAsia="zh-CN"/>
        </w:rPr>
        <w:t>内容</w:t>
      </w:r>
      <w:r>
        <w:rPr>
          <w:rFonts w:hint="eastAsia" w:ascii="宋体" w:hAnsi="宋体"/>
          <w:color w:val="auto"/>
          <w:spacing w:val="4"/>
          <w:sz w:val="24"/>
          <w:highlight w:val="none"/>
        </w:rPr>
        <w:t>详见后附表。</w:t>
      </w:r>
    </w:p>
    <w:p w14:paraId="1E7581B8">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olor w:val="auto"/>
          <w:spacing w:val="4"/>
          <w:sz w:val="24"/>
          <w:highlight w:val="none"/>
        </w:rPr>
      </w:pPr>
      <w:r>
        <w:rPr>
          <w:rFonts w:hint="eastAsia" w:ascii="宋体" w:hAnsi="宋体"/>
          <w:color w:val="auto"/>
          <w:spacing w:val="4"/>
          <w:sz w:val="24"/>
          <w:highlight w:val="none"/>
        </w:rPr>
        <w:t>依据《中华人民共和国政府采购法》第二十三条和竞争性磋商文件的规定，对磋商响应文件中的资格证明文件进行审查，审查供应商是否具备相应资格。</w:t>
      </w:r>
    </w:p>
    <w:p w14:paraId="27DC21BA">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宋体" w:hAnsi="宋体"/>
          <w:color w:val="auto"/>
          <w:spacing w:val="4"/>
          <w:sz w:val="24"/>
          <w:highlight w:val="none"/>
        </w:rPr>
      </w:pPr>
      <w:r>
        <w:rPr>
          <w:rFonts w:hint="eastAsia" w:ascii="宋体" w:hAnsi="宋体"/>
          <w:color w:val="auto"/>
          <w:spacing w:val="4"/>
          <w:sz w:val="24"/>
          <w:highlight w:val="none"/>
        </w:rPr>
        <w:t>开标结束后，由采购人依法对供应商的资格进行审查，审查合格的供应商方可进入评标阶段，缺项或一项不符合要求即不合格，不合格的供应商其投标无效，不再进入下一步评审。供应商须在提交磋商文件截止时间前单独提交资格证明材料原件，逾期不接受任何补充资料。</w:t>
      </w:r>
    </w:p>
    <w:p w14:paraId="6FB2B16E">
      <w:pPr>
        <w:spacing w:line="360" w:lineRule="auto"/>
        <w:ind w:firstLine="496" w:firstLineChars="200"/>
        <w:outlineLvl w:val="9"/>
        <w:rPr>
          <w:rFonts w:hint="eastAsia" w:ascii="宋体" w:hAnsi="宋体" w:eastAsia="宋体" w:cs="Times New Roman"/>
          <w:color w:val="auto"/>
          <w:spacing w:val="4"/>
          <w:sz w:val="24"/>
        </w:rPr>
      </w:pPr>
      <w:r>
        <w:rPr>
          <w:rFonts w:hint="eastAsia" w:ascii="宋体" w:hAnsi="宋体" w:eastAsia="宋体" w:cs="Times New Roman"/>
          <w:color w:val="auto"/>
          <w:spacing w:val="4"/>
          <w:sz w:val="24"/>
          <w:lang w:val="en-US" w:eastAsia="zh-CN"/>
        </w:rPr>
        <w:t>2、符合性评审：</w:t>
      </w:r>
      <w:r>
        <w:rPr>
          <w:rFonts w:hint="eastAsia" w:ascii="宋体" w:hAnsi="宋体" w:eastAsia="宋体" w:cs="Times New Roman"/>
          <w:color w:val="auto"/>
          <w:spacing w:val="4"/>
          <w:sz w:val="24"/>
        </w:rPr>
        <w:t>具体</w:t>
      </w:r>
      <w:r>
        <w:rPr>
          <w:rFonts w:hint="eastAsia" w:ascii="宋体" w:hAnsi="宋体" w:eastAsia="宋体" w:cs="Times New Roman"/>
          <w:color w:val="auto"/>
          <w:spacing w:val="4"/>
          <w:sz w:val="24"/>
          <w:lang w:val="en-US" w:eastAsia="zh-CN"/>
        </w:rPr>
        <w:t>内容</w:t>
      </w:r>
      <w:r>
        <w:rPr>
          <w:rFonts w:hint="eastAsia" w:ascii="宋体" w:hAnsi="宋体" w:eastAsia="宋体" w:cs="Times New Roman"/>
          <w:color w:val="auto"/>
          <w:spacing w:val="4"/>
          <w:sz w:val="24"/>
        </w:rPr>
        <w:t>详见后附表。</w:t>
      </w:r>
    </w:p>
    <w:p w14:paraId="7378AD43">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lang w:val="en-US" w:eastAsia="zh-CN"/>
        </w:rPr>
        <w:t>评审过程中</w:t>
      </w:r>
      <w:r>
        <w:rPr>
          <w:rFonts w:hint="eastAsia" w:ascii="宋体" w:hAnsi="宋体"/>
          <w:color w:val="auto"/>
          <w:spacing w:val="4"/>
          <w:sz w:val="24"/>
          <w:highlight w:val="none"/>
        </w:rPr>
        <w:t>凡有一项不合格即作为无效响应处理，不再进入下一步评审</w:t>
      </w:r>
      <w:r>
        <w:rPr>
          <w:rFonts w:hint="eastAsia" w:ascii="宋体" w:hAnsi="宋体"/>
          <w:color w:val="auto"/>
          <w:spacing w:val="4"/>
          <w:sz w:val="24"/>
          <w:highlight w:val="none"/>
          <w:lang w:eastAsia="zh-CN"/>
        </w:rPr>
        <w:t>。</w:t>
      </w:r>
    </w:p>
    <w:p w14:paraId="5B00897C">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3</w:t>
      </w:r>
      <w:r>
        <w:rPr>
          <w:rFonts w:hint="eastAsia" w:ascii="宋体" w:hAnsi="宋体"/>
          <w:color w:val="auto"/>
          <w:spacing w:val="4"/>
          <w:sz w:val="24"/>
        </w:rPr>
        <w:t>、详细评审</w:t>
      </w:r>
    </w:p>
    <w:p w14:paraId="244F6257">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按《评审因素及量化指标分解表》对实质性响应磋商文件要求的供应商的响应文件进行评审。</w:t>
      </w:r>
    </w:p>
    <w:p w14:paraId="02126819">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4</w:t>
      </w:r>
      <w:r>
        <w:rPr>
          <w:rFonts w:hint="eastAsia" w:ascii="宋体" w:hAnsi="宋体"/>
          <w:color w:val="auto"/>
          <w:spacing w:val="4"/>
          <w:sz w:val="24"/>
        </w:rPr>
        <w:t>、澄清有关问题</w:t>
      </w:r>
    </w:p>
    <w:p w14:paraId="053BAECC">
      <w:pPr>
        <w:spacing w:line="360" w:lineRule="auto"/>
        <w:ind w:firstLine="496" w:firstLineChars="200"/>
        <w:outlineLvl w:val="9"/>
        <w:rPr>
          <w:rFonts w:hint="eastAsia" w:ascii="宋体" w:hAnsi="宋体"/>
          <w:color w:val="auto"/>
          <w:spacing w:val="4"/>
          <w:sz w:val="24"/>
        </w:rPr>
      </w:pPr>
      <w:r>
        <w:rPr>
          <w:rFonts w:ascii="宋体" w:hAnsi="宋体"/>
          <w:color w:val="auto"/>
          <w:spacing w:val="4"/>
          <w:sz w:val="24"/>
        </w:rPr>
        <w:t>磋商小组在对响应文件的有效性、完整性和响应程度进行审查时，可以要求</w:t>
      </w:r>
      <w:r>
        <w:rPr>
          <w:rFonts w:hint="eastAsia" w:ascii="宋体" w:hAnsi="宋体"/>
          <w:color w:val="auto"/>
          <w:spacing w:val="4"/>
          <w:sz w:val="24"/>
          <w:lang w:eastAsia="zh-CN"/>
        </w:rPr>
        <w:t>供应商</w:t>
      </w:r>
      <w:r>
        <w:rPr>
          <w:rFonts w:ascii="宋体" w:hAnsi="宋体"/>
          <w:color w:val="auto"/>
          <w:spacing w:val="4"/>
          <w:sz w:val="24"/>
        </w:rPr>
        <w:t>对响应文件中含义不明确、同类问题表述不一致或者有明显文字和计算错误的内容等作出必要的澄清、说明或者更正。</w:t>
      </w:r>
      <w:r>
        <w:rPr>
          <w:rFonts w:hint="eastAsia" w:ascii="宋体" w:hAnsi="宋体"/>
          <w:color w:val="auto"/>
          <w:spacing w:val="4"/>
          <w:sz w:val="24"/>
          <w:lang w:eastAsia="zh-CN"/>
        </w:rPr>
        <w:t>供应商</w:t>
      </w:r>
      <w:r>
        <w:rPr>
          <w:rFonts w:ascii="宋体" w:hAnsi="宋体"/>
          <w:color w:val="auto"/>
          <w:spacing w:val="4"/>
          <w:sz w:val="24"/>
        </w:rPr>
        <w:t>的澄清、说明或者更正不得超出响应文件的范围或者改变响应文件的实质性内容。</w:t>
      </w:r>
    </w:p>
    <w:p w14:paraId="5A0C6E0A">
      <w:pPr>
        <w:spacing w:line="360" w:lineRule="auto"/>
        <w:ind w:firstLine="496" w:firstLineChars="200"/>
        <w:outlineLvl w:val="9"/>
        <w:rPr>
          <w:rFonts w:ascii="宋体" w:hAnsi="宋体"/>
          <w:color w:val="auto"/>
          <w:spacing w:val="4"/>
          <w:sz w:val="24"/>
        </w:rPr>
      </w:pPr>
      <w:r>
        <w:rPr>
          <w:rFonts w:ascii="宋体" w:hAnsi="宋体"/>
          <w:color w:val="auto"/>
          <w:spacing w:val="4"/>
          <w:sz w:val="24"/>
        </w:rPr>
        <w:t>磋商小组要求</w:t>
      </w:r>
      <w:r>
        <w:rPr>
          <w:rFonts w:hint="eastAsia" w:ascii="宋体" w:hAnsi="宋体"/>
          <w:color w:val="auto"/>
          <w:spacing w:val="4"/>
          <w:sz w:val="24"/>
          <w:lang w:eastAsia="zh-CN"/>
        </w:rPr>
        <w:t>供应商</w:t>
      </w:r>
      <w:r>
        <w:rPr>
          <w:rFonts w:ascii="宋体" w:hAnsi="宋体"/>
          <w:color w:val="auto"/>
          <w:spacing w:val="4"/>
          <w:sz w:val="24"/>
        </w:rPr>
        <w:t>澄清、说明或者更正响应文件应当以书面形式</w:t>
      </w:r>
      <w:r>
        <w:rPr>
          <w:rFonts w:hint="eastAsia" w:ascii="宋体" w:hAnsi="宋体"/>
          <w:color w:val="auto"/>
          <w:spacing w:val="4"/>
          <w:sz w:val="24"/>
        </w:rPr>
        <w:t>提</w:t>
      </w:r>
      <w:r>
        <w:rPr>
          <w:rFonts w:ascii="宋体" w:hAnsi="宋体"/>
          <w:color w:val="auto"/>
          <w:spacing w:val="4"/>
          <w:sz w:val="24"/>
        </w:rPr>
        <w:t>出。</w:t>
      </w:r>
      <w:r>
        <w:rPr>
          <w:rFonts w:hint="eastAsia" w:ascii="宋体" w:hAnsi="宋体"/>
          <w:color w:val="auto"/>
          <w:spacing w:val="4"/>
          <w:sz w:val="24"/>
          <w:lang w:eastAsia="zh-CN"/>
        </w:rPr>
        <w:t>供应商</w:t>
      </w:r>
      <w:r>
        <w:rPr>
          <w:rFonts w:ascii="宋体" w:hAnsi="宋体"/>
          <w:color w:val="auto"/>
          <w:spacing w:val="4"/>
          <w:sz w:val="24"/>
        </w:rPr>
        <w:t>的澄清、说明或者更正应当由法定</w:t>
      </w:r>
      <w:r>
        <w:rPr>
          <w:rFonts w:ascii="宋体" w:hAnsi="宋体"/>
          <w:color w:val="auto"/>
          <w:spacing w:val="4"/>
          <w:sz w:val="24"/>
          <w:highlight w:val="none"/>
        </w:rPr>
        <w:t>代表人或其</w:t>
      </w:r>
      <w:r>
        <w:rPr>
          <w:rFonts w:ascii="宋体" w:hAnsi="宋体"/>
          <w:color w:val="auto"/>
          <w:sz w:val="24"/>
          <w:highlight w:val="none"/>
        </w:rPr>
        <w:t>授权</w:t>
      </w:r>
      <w:r>
        <w:rPr>
          <w:rFonts w:hint="eastAsia" w:ascii="宋体" w:hAnsi="宋体"/>
          <w:color w:val="auto"/>
          <w:sz w:val="24"/>
          <w:highlight w:val="none"/>
          <w:lang w:val="en-US" w:eastAsia="zh-CN"/>
        </w:rPr>
        <w:t>代表</w:t>
      </w:r>
      <w:r>
        <w:rPr>
          <w:rFonts w:ascii="宋体" w:hAnsi="宋体"/>
          <w:color w:val="auto"/>
          <w:spacing w:val="4"/>
          <w:sz w:val="24"/>
          <w:highlight w:val="none"/>
        </w:rPr>
        <w:t>签</w:t>
      </w:r>
      <w:r>
        <w:rPr>
          <w:rFonts w:ascii="宋体" w:hAnsi="宋体"/>
          <w:color w:val="auto"/>
          <w:spacing w:val="4"/>
          <w:sz w:val="24"/>
        </w:rPr>
        <w:t>字或者加盖公章。由</w:t>
      </w:r>
      <w:r>
        <w:rPr>
          <w:rFonts w:hint="eastAsia" w:ascii="宋体" w:hAnsi="宋体"/>
          <w:color w:val="auto"/>
          <w:sz w:val="24"/>
          <w:highlight w:val="none"/>
          <w:lang w:val="en-US" w:eastAsia="zh-CN"/>
        </w:rPr>
        <w:t>被</w:t>
      </w:r>
      <w:r>
        <w:rPr>
          <w:rFonts w:ascii="宋体" w:hAnsi="宋体"/>
          <w:color w:val="auto"/>
          <w:sz w:val="24"/>
          <w:highlight w:val="none"/>
        </w:rPr>
        <w:t>授权</w:t>
      </w:r>
      <w:r>
        <w:rPr>
          <w:rFonts w:hint="eastAsia" w:ascii="宋体" w:hAnsi="宋体"/>
          <w:color w:val="auto"/>
          <w:sz w:val="24"/>
          <w:highlight w:val="none"/>
          <w:lang w:val="en-US" w:eastAsia="zh-CN"/>
        </w:rPr>
        <w:t>人</w:t>
      </w:r>
      <w:r>
        <w:rPr>
          <w:rFonts w:ascii="宋体" w:hAnsi="宋体"/>
          <w:color w:val="auto"/>
          <w:spacing w:val="4"/>
          <w:sz w:val="24"/>
        </w:rPr>
        <w:t>签字的，应当</w:t>
      </w:r>
      <w:r>
        <w:rPr>
          <w:rFonts w:hint="eastAsia" w:ascii="宋体" w:hAnsi="宋体"/>
          <w:color w:val="auto"/>
          <w:spacing w:val="4"/>
          <w:sz w:val="24"/>
          <w:lang w:val="en-US" w:eastAsia="zh-CN"/>
        </w:rPr>
        <w:t>提供</w:t>
      </w:r>
      <w:r>
        <w:rPr>
          <w:rFonts w:ascii="宋体" w:hAnsi="宋体"/>
          <w:color w:val="auto"/>
          <w:spacing w:val="4"/>
          <w:sz w:val="24"/>
        </w:rPr>
        <w:t>法定代表人授权</w:t>
      </w:r>
      <w:r>
        <w:rPr>
          <w:rFonts w:hint="eastAsia" w:ascii="宋体" w:hAnsi="宋体"/>
          <w:color w:val="auto"/>
          <w:spacing w:val="4"/>
          <w:sz w:val="24"/>
          <w:lang w:eastAsia="zh-CN"/>
        </w:rPr>
        <w:t>委托</w:t>
      </w:r>
      <w:r>
        <w:rPr>
          <w:rFonts w:ascii="宋体" w:hAnsi="宋体"/>
          <w:color w:val="auto"/>
          <w:spacing w:val="4"/>
          <w:sz w:val="24"/>
        </w:rPr>
        <w:t>书。</w:t>
      </w:r>
      <w:r>
        <w:rPr>
          <w:rFonts w:hint="eastAsia" w:ascii="宋体" w:hAnsi="宋体"/>
          <w:color w:val="auto"/>
          <w:spacing w:val="4"/>
          <w:sz w:val="24"/>
          <w:lang w:eastAsia="zh-CN"/>
        </w:rPr>
        <w:t>供应商为自然人的，应当由本人签字并附身份证明。</w:t>
      </w:r>
    </w:p>
    <w:p w14:paraId="70856F5D">
      <w:pPr>
        <w:spacing w:line="360" w:lineRule="auto"/>
        <w:ind w:firstLine="496" w:firstLineChars="200"/>
        <w:rPr>
          <w:rFonts w:hint="eastAsia" w:ascii="宋体" w:hAnsi="宋体" w:eastAsia="宋体"/>
          <w:color w:val="auto"/>
          <w:spacing w:val="4"/>
          <w:sz w:val="24"/>
          <w:lang w:eastAsia="zh-CN"/>
        </w:rPr>
      </w:pPr>
      <w:r>
        <w:rPr>
          <w:rFonts w:hint="eastAsia" w:ascii="宋体" w:hAnsi="宋体"/>
          <w:color w:val="auto"/>
          <w:spacing w:val="4"/>
          <w:sz w:val="24"/>
          <w:lang w:val="en-US" w:eastAsia="zh-CN"/>
        </w:rPr>
        <w:t>5</w:t>
      </w:r>
      <w:r>
        <w:rPr>
          <w:rFonts w:hint="eastAsia" w:ascii="宋体" w:hAnsi="宋体"/>
          <w:color w:val="auto"/>
          <w:spacing w:val="4"/>
          <w:sz w:val="24"/>
        </w:rPr>
        <w:t>、</w:t>
      </w:r>
      <w:r>
        <w:rPr>
          <w:rFonts w:hint="eastAsia" w:ascii="宋体" w:hAnsi="宋体"/>
          <w:color w:val="auto"/>
          <w:sz w:val="24"/>
        </w:rPr>
        <w:t>磋商小组所有成员应当集中与单一供应商分别进行磋商</w:t>
      </w:r>
      <w:r>
        <w:rPr>
          <w:rFonts w:hint="eastAsia" w:ascii="宋体" w:hAnsi="宋体"/>
          <w:color w:val="auto"/>
          <w:spacing w:val="4"/>
          <w:sz w:val="24"/>
          <w:highlight w:val="none"/>
          <w:lang w:val="en-US" w:eastAsia="zh-CN"/>
        </w:rPr>
        <w:t>。</w:t>
      </w:r>
    </w:p>
    <w:p w14:paraId="229FC7D5">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lang w:val="en-US" w:eastAsia="zh-CN"/>
        </w:rPr>
        <w:t>6</w:t>
      </w:r>
      <w:r>
        <w:rPr>
          <w:rFonts w:hint="eastAsia" w:ascii="宋体" w:hAnsi="宋体"/>
          <w:color w:val="auto"/>
          <w:spacing w:val="4"/>
          <w:sz w:val="24"/>
          <w:highlight w:val="none"/>
        </w:rPr>
        <w:t>、政策性价格优惠折扣规定</w:t>
      </w:r>
    </w:p>
    <w:p w14:paraId="5C244576">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经</w:t>
      </w:r>
      <w:r>
        <w:rPr>
          <w:rFonts w:hint="eastAsia" w:ascii="宋体" w:hAnsi="宋体"/>
          <w:color w:val="auto"/>
          <w:spacing w:val="4"/>
          <w:sz w:val="24"/>
          <w:lang w:eastAsia="zh-CN"/>
        </w:rPr>
        <w:t>符合性审查合格</w:t>
      </w:r>
      <w:r>
        <w:rPr>
          <w:rFonts w:hint="eastAsia" w:ascii="宋体" w:hAnsi="宋体"/>
          <w:color w:val="auto"/>
          <w:spacing w:val="4"/>
          <w:sz w:val="24"/>
        </w:rPr>
        <w:t>后，对于满足</w:t>
      </w:r>
      <w:r>
        <w:rPr>
          <w:rFonts w:hint="eastAsia" w:ascii="宋体" w:hAnsi="宋体"/>
          <w:color w:val="auto"/>
          <w:spacing w:val="4"/>
          <w:sz w:val="24"/>
          <w:lang w:val="en-US" w:eastAsia="zh-CN"/>
        </w:rPr>
        <w:t>磋商响应</w:t>
      </w:r>
      <w:r>
        <w:rPr>
          <w:rFonts w:hint="eastAsia" w:ascii="宋体" w:hAnsi="宋体"/>
          <w:color w:val="auto"/>
          <w:spacing w:val="4"/>
          <w:sz w:val="24"/>
        </w:rPr>
        <w:t>文件全部实质性要求并按照规定提交了</w:t>
      </w:r>
      <w:r>
        <w:rPr>
          <w:rFonts w:hint="eastAsia" w:ascii="宋体" w:hAnsi="宋体"/>
          <w:color w:val="auto"/>
          <w:spacing w:val="4"/>
          <w:sz w:val="24"/>
          <w:lang w:val="en-US" w:eastAsia="zh-CN"/>
        </w:rPr>
        <w:t>磋商</w:t>
      </w:r>
      <w:r>
        <w:rPr>
          <w:rFonts w:hint="eastAsia" w:ascii="宋体" w:hAnsi="宋体"/>
          <w:color w:val="auto"/>
          <w:spacing w:val="4"/>
          <w:sz w:val="24"/>
        </w:rPr>
        <w:t>报价的</w:t>
      </w:r>
      <w:r>
        <w:rPr>
          <w:rFonts w:hint="eastAsia" w:ascii="宋体" w:hAnsi="宋体"/>
          <w:color w:val="auto"/>
          <w:spacing w:val="4"/>
          <w:sz w:val="24"/>
          <w:lang w:val="en-US" w:eastAsia="zh-CN"/>
        </w:rPr>
        <w:t>磋商响应</w:t>
      </w:r>
      <w:r>
        <w:rPr>
          <w:rFonts w:hint="eastAsia" w:ascii="宋体" w:hAnsi="宋体"/>
          <w:color w:val="auto"/>
          <w:spacing w:val="4"/>
          <w:sz w:val="24"/>
          <w:lang w:eastAsia="zh-CN"/>
        </w:rPr>
        <w:t>文件</w:t>
      </w:r>
      <w:r>
        <w:rPr>
          <w:rFonts w:hint="eastAsia" w:ascii="宋体" w:hAnsi="宋体"/>
          <w:color w:val="auto"/>
          <w:spacing w:val="4"/>
          <w:sz w:val="24"/>
        </w:rPr>
        <w:t>，按照以下规则进行评审价格的确定。</w:t>
      </w:r>
    </w:p>
    <w:p w14:paraId="113B1E76">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6</w:t>
      </w:r>
      <w:r>
        <w:rPr>
          <w:rFonts w:hint="eastAsia" w:ascii="宋体" w:hAnsi="宋体"/>
          <w:color w:val="auto"/>
          <w:spacing w:val="4"/>
          <w:sz w:val="24"/>
        </w:rPr>
        <w:t>.1采购人采购的产品属于环境标志产品政府采购品目清单（2023）中品目的，由中国环境保护产品认证检测机构目录颁发的《中国环境产品标志认证证书》的，在性能、技术、服务等指标同等条件下，应当优先采购清单中的产品。</w:t>
      </w:r>
    </w:p>
    <w:p w14:paraId="0D07F0FA">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 xml:space="preserve">6.2、根据财政部、国家环保总局联合印发《关于环境标志产品政府采购实施的意见》（财库〔2006〕90号）规定“采购人采购的产品属于环境标志产品政府采购清单中品目的，在性能、技术、服务等指标同等条件下，应当优先采购清单中的产品。” </w:t>
      </w:r>
    </w:p>
    <w:p w14:paraId="702B1677">
      <w:pPr>
        <w:spacing w:line="360" w:lineRule="auto"/>
        <w:ind w:firstLine="496" w:firstLineChars="200"/>
        <w:outlineLvl w:val="9"/>
        <w:rPr>
          <w:rFonts w:hint="eastAsia" w:ascii="宋体" w:hAnsi="宋体"/>
          <w:color w:val="auto"/>
          <w:spacing w:val="4"/>
          <w:sz w:val="24"/>
          <w:lang w:val="en-US" w:eastAsia="zh-CN"/>
        </w:rPr>
      </w:pPr>
      <w:r>
        <w:rPr>
          <w:rFonts w:hint="eastAsia" w:ascii="宋体" w:hAnsi="宋体"/>
          <w:color w:val="auto"/>
          <w:spacing w:val="4"/>
          <w:sz w:val="24"/>
          <w:lang w:val="en-US" w:eastAsia="zh-CN"/>
        </w:rPr>
        <w:t xml:space="preserve">6.3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1EF8288E">
      <w:pPr>
        <w:spacing w:line="360" w:lineRule="auto"/>
        <w:ind w:firstLine="496" w:firstLineChars="200"/>
        <w:outlineLvl w:val="9"/>
        <w:rPr>
          <w:rFonts w:hint="eastAsia" w:ascii="宋体" w:hAnsi="宋体"/>
          <w:color w:val="auto"/>
          <w:spacing w:val="4"/>
          <w:sz w:val="24"/>
          <w:lang w:val="en-US" w:eastAsia="zh-CN"/>
        </w:rPr>
      </w:pPr>
      <w:r>
        <w:rPr>
          <w:rFonts w:hint="eastAsia" w:ascii="宋体" w:hAnsi="宋体"/>
          <w:color w:val="auto"/>
          <w:spacing w:val="4"/>
          <w:sz w:val="24"/>
          <w:lang w:val="en-US" w:eastAsia="zh-CN"/>
        </w:rPr>
        <w:t>6.4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D015F4">
      <w:pPr>
        <w:spacing w:line="360" w:lineRule="auto"/>
        <w:ind w:firstLine="496" w:firstLineChars="200"/>
        <w:outlineLvl w:val="9"/>
        <w:rPr>
          <w:rFonts w:hint="eastAsia" w:ascii="宋体" w:hAnsi="宋体"/>
          <w:color w:val="auto"/>
          <w:spacing w:val="4"/>
          <w:sz w:val="24"/>
          <w:lang w:val="en-US" w:eastAsia="zh-CN"/>
        </w:rPr>
      </w:pPr>
      <w:r>
        <w:rPr>
          <w:rFonts w:hint="eastAsia" w:ascii="宋体" w:hAnsi="宋体"/>
          <w:color w:val="auto"/>
          <w:spacing w:val="4"/>
          <w:sz w:val="24"/>
          <w:lang w:val="en-US" w:eastAsia="zh-CN"/>
        </w:rPr>
        <w:t>6.5国家确定的节能产品、环境标志产品认证机构详见市场监管总局《关于发布参与实施政府采购节能产品、环境标志产品认证机构名录的公告》（2019年第16号）。</w:t>
      </w:r>
    </w:p>
    <w:p w14:paraId="37C231A6">
      <w:pPr>
        <w:spacing w:line="360" w:lineRule="auto"/>
        <w:ind w:firstLine="496" w:firstLineChars="200"/>
        <w:outlineLvl w:val="9"/>
        <w:rPr>
          <w:rFonts w:hint="eastAsia" w:ascii="宋体" w:hAnsi="宋体"/>
          <w:color w:val="auto"/>
          <w:spacing w:val="4"/>
          <w:sz w:val="24"/>
          <w:lang w:val="en-US" w:eastAsia="zh-CN"/>
        </w:rPr>
      </w:pPr>
      <w:r>
        <w:rPr>
          <w:rFonts w:hint="eastAsia" w:ascii="宋体" w:hAnsi="宋体"/>
          <w:color w:val="auto"/>
          <w:spacing w:val="4"/>
          <w:sz w:val="24"/>
          <w:lang w:val="en-US" w:eastAsia="zh-CN"/>
        </w:rPr>
        <w:t xml:space="preserve">6.6环境标志产品政府采购品目清单详见财政部、生态环境部《关于印发环境标志产品政府采购品目清单的通知》（财库〔2019〕18号）。 </w:t>
      </w:r>
    </w:p>
    <w:p w14:paraId="437A5DE9">
      <w:pPr>
        <w:spacing w:line="360" w:lineRule="auto"/>
        <w:ind w:firstLine="496" w:firstLineChars="200"/>
        <w:outlineLvl w:val="9"/>
        <w:rPr>
          <w:rFonts w:hint="eastAsia" w:ascii="宋体" w:hAnsi="宋体"/>
          <w:color w:val="auto"/>
          <w:spacing w:val="4"/>
          <w:sz w:val="24"/>
          <w:lang w:val="en-US" w:eastAsia="zh-CN"/>
        </w:rPr>
      </w:pPr>
      <w:r>
        <w:rPr>
          <w:rFonts w:hint="eastAsia" w:ascii="宋体" w:hAnsi="宋体"/>
          <w:color w:val="auto"/>
          <w:spacing w:val="4"/>
          <w:sz w:val="24"/>
          <w:lang w:val="en-US" w:eastAsia="zh-CN"/>
        </w:rPr>
        <w:t xml:space="preserve">6.7节能产品政府采购品目清单详见财政部、发展改革委《关于印发节能产品政府采购品目清单的通知》（财库〔2019〕19号）。 </w:t>
      </w:r>
    </w:p>
    <w:p w14:paraId="093959B2">
      <w:pPr>
        <w:spacing w:line="360" w:lineRule="auto"/>
        <w:ind w:firstLine="496" w:firstLineChars="200"/>
        <w:outlineLvl w:val="9"/>
        <w:rPr>
          <w:rFonts w:hint="eastAsia" w:ascii="宋体" w:hAnsi="宋体"/>
          <w:color w:val="auto"/>
          <w:spacing w:val="4"/>
          <w:sz w:val="24"/>
          <w:lang w:val="en-US" w:eastAsia="zh-CN"/>
        </w:rPr>
      </w:pPr>
      <w:r>
        <w:rPr>
          <w:rFonts w:hint="eastAsia" w:ascii="宋体" w:hAnsi="宋体"/>
          <w:color w:val="auto"/>
          <w:spacing w:val="4"/>
          <w:sz w:val="24"/>
          <w:lang w:val="en-US" w:eastAsia="zh-CN"/>
        </w:rPr>
        <w:t xml:space="preserve">6.8根据《财政部 农业农村部 国家乡村振兴局关于运用政府采购政策支持乡村产业振兴的通知》（财库〔2021〕19号），自2021年起，各级预算单位应当按照不低于10%的比例预留年度食堂食材采购份额，通过脱贫地区农副产品网络销售平台采购脱贫地区农副产品。 </w:t>
      </w:r>
    </w:p>
    <w:p w14:paraId="47DA04D3">
      <w:pPr>
        <w:spacing w:line="360" w:lineRule="auto"/>
        <w:ind w:firstLine="496" w:firstLineChars="200"/>
        <w:outlineLvl w:val="9"/>
        <w:rPr>
          <w:rFonts w:hint="eastAsia" w:ascii="宋体" w:hAnsi="宋体"/>
          <w:color w:val="auto"/>
          <w:spacing w:val="4"/>
          <w:sz w:val="24"/>
          <w:lang w:val="en-US" w:eastAsia="zh-CN"/>
        </w:rPr>
      </w:pPr>
      <w:r>
        <w:rPr>
          <w:rFonts w:hint="eastAsia" w:ascii="宋体" w:hAnsi="宋体"/>
          <w:color w:val="auto"/>
          <w:spacing w:val="4"/>
          <w:sz w:val="24"/>
          <w:lang w:val="en-US" w:eastAsia="zh-CN"/>
        </w:rPr>
        <w:t>6.9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政府采购网予以展示。”</w:t>
      </w:r>
    </w:p>
    <w:p w14:paraId="2CA22200">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lang w:val="en-US" w:eastAsia="zh-CN"/>
        </w:rPr>
        <w:t>6.10根据《陕西省财政厅关于加快推进我省中小企业政府采购信用融资工作的通知》（陕财办采〔2020〕15 号）规定“有融资需求的供应商可根据自身情况，在陕西省政府采购信用融资平台（含各市分平台）自主选择金融机构及其融资产品，凭政府采购中标（成交）通知书或政府采购合同向金融机构提出融资申请。”</w:t>
      </w:r>
    </w:p>
    <w:p w14:paraId="33FC5084">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lang w:val="en-US" w:eastAsia="zh-CN"/>
        </w:rPr>
        <w:t>6</w:t>
      </w: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11</w:t>
      </w:r>
      <w:r>
        <w:rPr>
          <w:rFonts w:hint="eastAsia" w:ascii="宋体" w:hAnsi="宋体"/>
          <w:color w:val="auto"/>
          <w:spacing w:val="4"/>
          <w:sz w:val="24"/>
          <w:highlight w:val="none"/>
        </w:rPr>
        <w:t>磋商报价人为小型和微型企业、监狱企业的评审价计算规则：</w:t>
      </w:r>
    </w:p>
    <w:p w14:paraId="496BCB0F">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highlight w:val="none"/>
          <w:lang w:val="en-US" w:eastAsia="zh-CN"/>
        </w:rPr>
        <w:t>6</w:t>
      </w: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11</w:t>
      </w:r>
      <w:r>
        <w:rPr>
          <w:rFonts w:hint="eastAsia" w:ascii="宋体" w:hAnsi="宋体"/>
          <w:color w:val="auto"/>
          <w:spacing w:val="4"/>
          <w:sz w:val="24"/>
          <w:highlight w:val="none"/>
        </w:rPr>
        <w:t>.1本办法所称中小企业（含中型</w:t>
      </w:r>
      <w:r>
        <w:rPr>
          <w:rFonts w:hint="eastAsia" w:ascii="宋体" w:hAnsi="宋体"/>
          <w:color w:val="auto"/>
          <w:spacing w:val="4"/>
          <w:sz w:val="24"/>
        </w:rPr>
        <w:t>、小型、微型企业，下同）应当同时符合以下条件：</w:t>
      </w:r>
    </w:p>
    <w:p w14:paraId="42142533">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6</w:t>
      </w:r>
      <w:r>
        <w:rPr>
          <w:rFonts w:hint="eastAsia" w:ascii="宋体" w:hAnsi="宋体"/>
          <w:color w:val="auto"/>
          <w:spacing w:val="4"/>
          <w:sz w:val="24"/>
        </w:rPr>
        <w:t>.</w:t>
      </w:r>
      <w:r>
        <w:rPr>
          <w:rFonts w:hint="eastAsia" w:ascii="宋体" w:hAnsi="宋体"/>
          <w:color w:val="auto"/>
          <w:spacing w:val="4"/>
          <w:sz w:val="24"/>
          <w:lang w:val="en-US" w:eastAsia="zh-CN"/>
        </w:rPr>
        <w:t>11</w:t>
      </w:r>
      <w:r>
        <w:rPr>
          <w:rFonts w:hint="eastAsia" w:ascii="宋体" w:hAnsi="宋体"/>
          <w:color w:val="auto"/>
          <w:spacing w:val="4"/>
          <w:sz w:val="24"/>
        </w:rPr>
        <w:t>.1.1符合中小企业划分标准；</w:t>
      </w:r>
    </w:p>
    <w:p w14:paraId="49AC7559">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6</w:t>
      </w:r>
      <w:r>
        <w:rPr>
          <w:rFonts w:hint="eastAsia" w:ascii="宋体" w:hAnsi="宋体"/>
          <w:color w:val="auto"/>
          <w:spacing w:val="4"/>
          <w:sz w:val="24"/>
        </w:rPr>
        <w:t>.</w:t>
      </w:r>
      <w:r>
        <w:rPr>
          <w:rFonts w:hint="eastAsia" w:ascii="宋体" w:hAnsi="宋体"/>
          <w:color w:val="auto"/>
          <w:spacing w:val="4"/>
          <w:sz w:val="24"/>
          <w:lang w:val="en-US" w:eastAsia="zh-CN"/>
        </w:rPr>
        <w:t>11</w:t>
      </w:r>
      <w:r>
        <w:rPr>
          <w:rFonts w:hint="eastAsia" w:ascii="宋体" w:hAnsi="宋体"/>
          <w:color w:val="auto"/>
          <w:spacing w:val="4"/>
          <w:sz w:val="24"/>
        </w:rPr>
        <w:t>.1.2提供本企业制造的货物、承担的工程或者服务，或者提供其他中小企业制造的货物。</w:t>
      </w:r>
      <w:bookmarkStart w:id="43" w:name="OLE_LINK1"/>
      <w:r>
        <w:rPr>
          <w:rFonts w:hint="eastAsia" w:ascii="宋体" w:hAnsi="宋体"/>
          <w:color w:val="auto"/>
          <w:spacing w:val="4"/>
          <w:sz w:val="24"/>
        </w:rPr>
        <w:t>本项所称货物不包括使用大型企业注册商标的货物。</w:t>
      </w:r>
      <w:bookmarkEnd w:id="43"/>
    </w:p>
    <w:p w14:paraId="6449254B">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lang w:val="en-US" w:eastAsia="zh-CN"/>
        </w:rPr>
        <w:t>6</w:t>
      </w:r>
      <w:r>
        <w:rPr>
          <w:rFonts w:hint="eastAsia" w:ascii="宋体" w:hAnsi="宋体"/>
          <w:color w:val="auto"/>
          <w:spacing w:val="4"/>
          <w:sz w:val="24"/>
        </w:rPr>
        <w:t>.</w:t>
      </w:r>
      <w:r>
        <w:rPr>
          <w:rFonts w:hint="eastAsia" w:ascii="宋体" w:hAnsi="宋体"/>
          <w:color w:val="auto"/>
          <w:spacing w:val="4"/>
          <w:sz w:val="24"/>
          <w:lang w:val="en-US" w:eastAsia="zh-CN"/>
        </w:rPr>
        <w:t>11</w:t>
      </w:r>
      <w:r>
        <w:rPr>
          <w:rFonts w:hint="eastAsia" w:ascii="宋体" w:hAnsi="宋体"/>
          <w:color w:val="auto"/>
          <w:spacing w:val="4"/>
          <w:sz w:val="24"/>
        </w:rPr>
        <w:t>.2本规定所称中小企业划分标准，是指国务院有关部门根据企业从业人员、营业收入、资产总额等指标制定的中小企业划型标准</w:t>
      </w:r>
      <w:r>
        <w:rPr>
          <w:rFonts w:hint="eastAsia" w:ascii="宋体" w:hAnsi="宋体"/>
          <w:color w:val="auto"/>
          <w:spacing w:val="4"/>
          <w:sz w:val="24"/>
          <w:highlight w:val="none"/>
        </w:rPr>
        <w:t>（工信部联企业〔2011〕300号）；</w:t>
      </w:r>
    </w:p>
    <w:p w14:paraId="114D45EF">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6</w:t>
      </w:r>
      <w:r>
        <w:rPr>
          <w:rFonts w:hint="eastAsia" w:ascii="宋体" w:hAnsi="宋体"/>
          <w:color w:val="auto"/>
          <w:spacing w:val="4"/>
          <w:sz w:val="24"/>
        </w:rPr>
        <w:t>.</w:t>
      </w:r>
      <w:r>
        <w:rPr>
          <w:rFonts w:hint="eastAsia" w:ascii="宋体" w:hAnsi="宋体"/>
          <w:color w:val="auto"/>
          <w:spacing w:val="4"/>
          <w:sz w:val="24"/>
          <w:lang w:val="en-US" w:eastAsia="zh-CN"/>
        </w:rPr>
        <w:t>11</w:t>
      </w:r>
      <w:r>
        <w:rPr>
          <w:rFonts w:hint="eastAsia" w:ascii="宋体" w:hAnsi="宋体"/>
          <w:color w:val="auto"/>
          <w:spacing w:val="4"/>
          <w:sz w:val="24"/>
        </w:rPr>
        <w:t>.3小型、微型企业提供有中型企业制造的货物的，视同为中型企业；小型、微型、中型企业提供有大型企业制造的货物的，视同为大型企业。</w:t>
      </w:r>
    </w:p>
    <w:p w14:paraId="40B70444">
      <w:pPr>
        <w:spacing w:line="360" w:lineRule="auto"/>
        <w:ind w:firstLine="496" w:firstLineChars="200"/>
        <w:rPr>
          <w:rFonts w:hint="eastAsia" w:ascii="宋体" w:hAnsi="宋体" w:eastAsia="宋体" w:cs="Times New Roman"/>
          <w:color w:val="auto"/>
          <w:spacing w:val="4"/>
          <w:sz w:val="24"/>
          <w:lang w:eastAsia="zh-CN"/>
        </w:rPr>
      </w:pPr>
      <w:r>
        <w:rPr>
          <w:rFonts w:hint="eastAsia" w:ascii="宋体" w:hAnsi="宋体"/>
          <w:color w:val="auto"/>
          <w:spacing w:val="4"/>
          <w:sz w:val="24"/>
          <w:lang w:val="en-US" w:eastAsia="zh-CN"/>
        </w:rPr>
        <w:t>6</w:t>
      </w:r>
      <w:r>
        <w:rPr>
          <w:rFonts w:hint="eastAsia" w:ascii="宋体" w:hAnsi="宋体"/>
          <w:color w:val="auto"/>
          <w:spacing w:val="4"/>
          <w:sz w:val="24"/>
        </w:rPr>
        <w:t>.</w:t>
      </w:r>
      <w:r>
        <w:rPr>
          <w:rFonts w:hint="eastAsia" w:ascii="宋体" w:hAnsi="宋体"/>
          <w:color w:val="auto"/>
          <w:spacing w:val="4"/>
          <w:sz w:val="24"/>
          <w:lang w:val="en-US" w:eastAsia="zh-CN"/>
        </w:rPr>
        <w:t>11</w:t>
      </w:r>
      <w:r>
        <w:rPr>
          <w:rFonts w:hint="eastAsia" w:ascii="宋体" w:hAnsi="宋体"/>
          <w:color w:val="auto"/>
          <w:spacing w:val="4"/>
          <w:sz w:val="24"/>
        </w:rPr>
        <w:t>.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w:t>
      </w:r>
      <w:r>
        <w:rPr>
          <w:rFonts w:hint="eastAsia" w:ascii="宋体" w:hAnsi="宋体" w:eastAsia="宋体" w:cs="Times New Roman"/>
          <w:color w:val="auto"/>
          <w:spacing w:val="4"/>
          <w:sz w:val="24"/>
        </w:rPr>
        <w:t>动时，应当提供由省级以上监狱管理局、戒毒管理局（含新疆生产建设兵团）出具的属于监狱企业的证明文件。</w:t>
      </w:r>
      <w:r>
        <w:rPr>
          <w:rFonts w:hint="eastAsia" w:ascii="宋体" w:hAnsi="宋体" w:eastAsia="宋体" w:cs="Times New Roman"/>
          <w:color w:val="auto"/>
          <w:spacing w:val="4"/>
          <w:sz w:val="24"/>
          <w:lang w:val="en-US" w:eastAsia="zh-CN"/>
        </w:rPr>
        <w:t>在</w:t>
      </w:r>
      <w:r>
        <w:rPr>
          <w:rFonts w:hint="eastAsia" w:ascii="宋体" w:hAnsi="宋体" w:eastAsia="宋体" w:cs="Times New Roman"/>
          <w:color w:val="auto"/>
          <w:spacing w:val="4"/>
          <w:sz w:val="24"/>
        </w:rPr>
        <w:t>参加政府采购活动时，视同小型、微型企业</w:t>
      </w:r>
      <w:r>
        <w:rPr>
          <w:rFonts w:hint="eastAsia" w:ascii="宋体" w:hAnsi="宋体" w:eastAsia="宋体" w:cs="Times New Roman"/>
          <w:color w:val="auto"/>
          <w:spacing w:val="4"/>
          <w:sz w:val="24"/>
          <w:lang w:eastAsia="zh-CN"/>
        </w:rPr>
        <w:t>，</w:t>
      </w:r>
      <w:r>
        <w:rPr>
          <w:rFonts w:hint="eastAsia" w:ascii="宋体" w:hAnsi="宋体" w:eastAsia="宋体" w:cs="Times New Roman"/>
          <w:color w:val="auto"/>
          <w:spacing w:val="4"/>
          <w:sz w:val="24"/>
          <w:lang w:val="en-US" w:eastAsia="zh-CN"/>
        </w:rPr>
        <w:t>享受评审中价格扣除等政府采购促进中小企业发展的政府采购政策</w:t>
      </w:r>
      <w:r>
        <w:rPr>
          <w:rFonts w:hint="eastAsia" w:ascii="宋体" w:hAnsi="宋体" w:eastAsia="宋体" w:cs="Times New Roman"/>
          <w:color w:val="auto"/>
          <w:spacing w:val="4"/>
          <w:sz w:val="24"/>
        </w:rPr>
        <w:t>。</w:t>
      </w:r>
    </w:p>
    <w:p w14:paraId="1FED133C">
      <w:pPr>
        <w:spacing w:line="360" w:lineRule="auto"/>
        <w:ind w:firstLine="496" w:firstLineChars="200"/>
        <w:rPr>
          <w:rFonts w:hint="eastAsia" w:ascii="宋体" w:hAnsi="宋体" w:eastAsia="宋体" w:cs="Times New Roman"/>
          <w:color w:val="auto"/>
          <w:spacing w:val="4"/>
          <w:sz w:val="24"/>
        </w:rPr>
      </w:pPr>
      <w:r>
        <w:rPr>
          <w:rFonts w:hint="eastAsia" w:ascii="宋体" w:hAnsi="宋体" w:eastAsia="宋体" w:cs="Times New Roman"/>
          <w:color w:val="auto"/>
          <w:spacing w:val="4"/>
          <w:sz w:val="24"/>
          <w:lang w:val="en-US" w:eastAsia="zh-CN"/>
        </w:rPr>
        <w:t>6</w:t>
      </w:r>
      <w:r>
        <w:rPr>
          <w:rFonts w:hint="eastAsia" w:ascii="宋体" w:hAnsi="宋体" w:eastAsia="宋体" w:cs="Times New Roman"/>
          <w:color w:val="auto"/>
          <w:spacing w:val="4"/>
          <w:sz w:val="24"/>
        </w:rPr>
        <w:t>.</w:t>
      </w:r>
      <w:r>
        <w:rPr>
          <w:rFonts w:hint="eastAsia" w:ascii="宋体" w:hAnsi="宋体" w:cs="Times New Roman"/>
          <w:color w:val="auto"/>
          <w:spacing w:val="4"/>
          <w:sz w:val="24"/>
          <w:lang w:val="en-US" w:eastAsia="zh-CN"/>
        </w:rPr>
        <w:t>11</w:t>
      </w:r>
      <w:r>
        <w:rPr>
          <w:rFonts w:hint="eastAsia" w:ascii="宋体" w:hAnsi="宋体" w:eastAsia="宋体" w:cs="Times New Roman"/>
          <w:color w:val="auto"/>
          <w:spacing w:val="4"/>
          <w:sz w:val="24"/>
        </w:rPr>
        <w:t>.5符合条件的残疾人福利性单位在参加政府采购活动时，应当提供本通知规定的《残疾人福利性单位声明函》，并对声明的真实性负责。残疾人福利性单位参加政府采购活动时，视同小型、微型企业。</w:t>
      </w:r>
    </w:p>
    <w:p w14:paraId="7B459DA1">
      <w:pPr>
        <w:spacing w:line="360" w:lineRule="auto"/>
        <w:ind w:firstLine="496" w:firstLineChars="200"/>
        <w:rPr>
          <w:rFonts w:hint="default" w:ascii="宋体" w:hAnsi="宋体" w:eastAsia="宋体" w:cs="Times New Roman"/>
          <w:color w:val="auto"/>
          <w:spacing w:val="4"/>
          <w:sz w:val="24"/>
          <w:lang w:val="en-US" w:eastAsia="zh-CN"/>
        </w:rPr>
      </w:pPr>
      <w:r>
        <w:rPr>
          <w:rFonts w:hint="eastAsia" w:ascii="宋体" w:hAnsi="宋体" w:eastAsia="宋体" w:cs="Times New Roman"/>
          <w:color w:val="auto"/>
          <w:spacing w:val="4"/>
          <w:sz w:val="24"/>
          <w:lang w:val="en-US" w:eastAsia="zh-CN"/>
        </w:rPr>
        <w:t>6</w:t>
      </w:r>
      <w:r>
        <w:rPr>
          <w:rFonts w:hint="eastAsia" w:ascii="宋体" w:hAnsi="宋体" w:eastAsia="宋体" w:cs="Times New Roman"/>
          <w:color w:val="auto"/>
          <w:spacing w:val="4"/>
          <w:sz w:val="24"/>
        </w:rPr>
        <w:t>.</w:t>
      </w:r>
      <w:r>
        <w:rPr>
          <w:rFonts w:hint="eastAsia" w:ascii="宋体" w:hAnsi="宋体" w:cs="Times New Roman"/>
          <w:color w:val="auto"/>
          <w:spacing w:val="4"/>
          <w:sz w:val="24"/>
          <w:lang w:val="en-US" w:eastAsia="zh-CN"/>
        </w:rPr>
        <w:t>11</w:t>
      </w:r>
      <w:r>
        <w:rPr>
          <w:rFonts w:hint="eastAsia" w:ascii="宋体" w:hAnsi="宋体" w:eastAsia="宋体" w:cs="Times New Roman"/>
          <w:color w:val="auto"/>
          <w:spacing w:val="4"/>
          <w:sz w:val="24"/>
        </w:rPr>
        <w:t>.</w:t>
      </w:r>
      <w:r>
        <w:rPr>
          <w:rFonts w:hint="eastAsia" w:ascii="宋体" w:hAnsi="宋体" w:eastAsia="宋体" w:cs="Times New Roman"/>
          <w:color w:val="auto"/>
          <w:spacing w:val="4"/>
          <w:sz w:val="24"/>
          <w:lang w:val="en-US" w:eastAsia="zh-CN"/>
        </w:rPr>
        <w:t>6</w:t>
      </w:r>
      <w:r>
        <w:rPr>
          <w:rFonts w:hint="eastAsia" w:ascii="宋体" w:hAnsi="宋体" w:cs="Times New Roman"/>
          <w:color w:val="auto"/>
          <w:spacing w:val="4"/>
          <w:sz w:val="24"/>
          <w:lang w:val="en-US" w:eastAsia="zh-CN"/>
        </w:rPr>
        <w:t>政策性扣减</w:t>
      </w:r>
    </w:p>
    <w:p w14:paraId="68532B36">
      <w:pPr>
        <w:keepNext w:val="0"/>
        <w:keepLines w:val="0"/>
        <w:pageBreakBefore w:val="0"/>
        <w:widowControl w:val="0"/>
        <w:kinsoku/>
        <w:wordWrap/>
        <w:overflowPunct/>
        <w:topLinePunct w:val="0"/>
        <w:autoSpaceDE/>
        <w:autoSpaceDN/>
        <w:bidi w:val="0"/>
        <w:adjustRightInd/>
        <w:spacing w:line="360" w:lineRule="auto"/>
        <w:ind w:firstLine="498" w:firstLineChars="200"/>
        <w:textAlignment w:val="auto"/>
        <w:outlineLvl w:val="9"/>
        <w:rPr>
          <w:rFonts w:hint="default" w:ascii="宋体" w:hAnsi="宋体" w:cs="Times New Roman"/>
          <w:b/>
          <w:bCs/>
          <w:color w:val="auto"/>
          <w:spacing w:val="4"/>
          <w:kern w:val="2"/>
          <w:sz w:val="24"/>
          <w:szCs w:val="18"/>
          <w:highlight w:val="none"/>
          <w:lang w:val="en-US" w:eastAsia="zh-CN" w:bidi="ar-SA"/>
        </w:rPr>
      </w:pPr>
      <w:r>
        <w:rPr>
          <w:rFonts w:hint="eastAsia" w:ascii="宋体" w:hAnsi="宋体" w:cs="Times New Roman"/>
          <w:b/>
          <w:bCs/>
          <w:color w:val="auto"/>
          <w:spacing w:val="4"/>
          <w:kern w:val="2"/>
          <w:sz w:val="24"/>
          <w:szCs w:val="18"/>
          <w:highlight w:val="none"/>
          <w:lang w:val="en-US" w:eastAsia="zh-CN" w:bidi="ar-SA"/>
        </w:rPr>
        <w:t>根据《政府采购促进中小企业发展管理办法》（财库〔2020〕46号）、《关于进一步加大政府采购支持中小企业力度的通知》（财库〔2022〕19号）、《陕西省财政厅关于进一步落实政府采购支持中小企业相关政策的通知》（陕财办采〔2023〕3号）文件规定，</w:t>
      </w:r>
      <w:r>
        <w:rPr>
          <w:rFonts w:hint="eastAsia" w:ascii="宋体" w:hAnsi="宋体" w:eastAsia="宋体" w:cs="Times New Roman"/>
          <w:b/>
          <w:bCs/>
          <w:color w:val="auto"/>
          <w:spacing w:val="4"/>
          <w:kern w:val="2"/>
          <w:sz w:val="24"/>
          <w:szCs w:val="18"/>
          <w:highlight w:val="none"/>
          <w:lang w:val="en-US" w:eastAsia="zh-CN" w:bidi="ar-SA"/>
        </w:rPr>
        <w:t>本项目专门面向中小企业</w:t>
      </w:r>
      <w:r>
        <w:rPr>
          <w:rFonts w:hint="eastAsia" w:ascii="宋体" w:hAnsi="宋体" w:cs="Times New Roman"/>
          <w:b/>
          <w:bCs/>
          <w:color w:val="auto"/>
          <w:spacing w:val="4"/>
          <w:kern w:val="2"/>
          <w:sz w:val="24"/>
          <w:szCs w:val="18"/>
          <w:highlight w:val="none"/>
          <w:lang w:val="en-US" w:eastAsia="zh-CN" w:bidi="ar-SA"/>
        </w:rPr>
        <w:t>采购</w:t>
      </w:r>
      <w:r>
        <w:rPr>
          <w:rFonts w:hint="eastAsia" w:ascii="宋体" w:hAnsi="宋体" w:eastAsia="宋体" w:cs="Times New Roman"/>
          <w:b/>
          <w:bCs/>
          <w:color w:val="auto"/>
          <w:spacing w:val="4"/>
          <w:kern w:val="2"/>
          <w:sz w:val="24"/>
          <w:szCs w:val="18"/>
          <w:highlight w:val="none"/>
          <w:lang w:val="en-US" w:eastAsia="zh-CN" w:bidi="ar-SA"/>
        </w:rPr>
        <w:t>，</w:t>
      </w:r>
      <w:r>
        <w:rPr>
          <w:rFonts w:hint="eastAsia" w:ascii="宋体" w:hAnsi="宋体" w:cs="Times New Roman"/>
          <w:b/>
          <w:bCs/>
          <w:color w:val="auto"/>
          <w:spacing w:val="4"/>
          <w:kern w:val="2"/>
          <w:sz w:val="24"/>
          <w:szCs w:val="18"/>
          <w:highlight w:val="none"/>
          <w:lang w:val="en-US" w:eastAsia="zh-CN" w:bidi="ar-SA"/>
        </w:rPr>
        <w:t>不再享受价格扣除。中小企业参加政府采购活动，应当出具本办法规定的《中小企业声明函》。未出具《中小企业声明函》的，按无效投标处理。</w:t>
      </w:r>
    </w:p>
    <w:p w14:paraId="1C20E076">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lang w:val="en-US" w:eastAsia="zh-CN"/>
        </w:rPr>
        <w:t>7</w:t>
      </w:r>
      <w:r>
        <w:rPr>
          <w:rFonts w:hint="eastAsia" w:ascii="宋体" w:hAnsi="宋体"/>
          <w:color w:val="auto"/>
          <w:spacing w:val="4"/>
          <w:sz w:val="24"/>
          <w:highlight w:val="none"/>
        </w:rPr>
        <w:t>、比较、评价：</w:t>
      </w:r>
    </w:p>
    <w:p w14:paraId="63FC2794">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对所有实质性响应文件进行了</w:t>
      </w:r>
      <w:r>
        <w:rPr>
          <w:rFonts w:hint="eastAsia" w:ascii="宋体" w:hAnsi="宋体"/>
          <w:color w:val="auto"/>
          <w:spacing w:val="4"/>
          <w:sz w:val="24"/>
          <w:highlight w:val="none"/>
        </w:rPr>
        <w:t>评审价</w:t>
      </w:r>
      <w:r>
        <w:rPr>
          <w:rFonts w:hint="eastAsia" w:ascii="宋体" w:hAnsi="宋体"/>
          <w:color w:val="auto"/>
          <w:spacing w:val="4"/>
          <w:sz w:val="24"/>
        </w:rPr>
        <w:t>确认之后，由竞争性磋商小组各成员按照下列《评审因素及量化指标分解表》规定的内容独立进行综合比较，评价打分。</w:t>
      </w:r>
    </w:p>
    <w:p w14:paraId="31E32B3B">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8</w:t>
      </w:r>
      <w:r>
        <w:rPr>
          <w:rFonts w:hint="eastAsia" w:ascii="宋体" w:hAnsi="宋体"/>
          <w:color w:val="auto"/>
          <w:spacing w:val="4"/>
          <w:sz w:val="24"/>
        </w:rPr>
        <w:t>、推荐成交候选供应商名单</w:t>
      </w:r>
    </w:p>
    <w:p w14:paraId="2454605F">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rPr>
        <w:t>汇总磋商小组成员对每个</w:t>
      </w:r>
      <w:r>
        <w:rPr>
          <w:rFonts w:hint="eastAsia" w:ascii="宋体" w:hAnsi="宋体"/>
          <w:color w:val="auto"/>
          <w:spacing w:val="4"/>
          <w:sz w:val="24"/>
          <w:lang w:val="en-US" w:eastAsia="zh-CN"/>
        </w:rPr>
        <w:t>供应商的</w:t>
      </w:r>
      <w:r>
        <w:rPr>
          <w:rFonts w:hint="eastAsia" w:ascii="宋体" w:hAnsi="宋体"/>
          <w:color w:val="auto"/>
          <w:spacing w:val="4"/>
          <w:sz w:val="24"/>
        </w:rPr>
        <w:t>综合得分，按照评审得分由高到低顺序推荐3</w:t>
      </w:r>
      <w:r>
        <w:rPr>
          <w:rFonts w:hint="eastAsia" w:ascii="宋体" w:hAnsi="宋体"/>
          <w:color w:val="auto"/>
          <w:spacing w:val="4"/>
          <w:sz w:val="24"/>
          <w:highlight w:val="none"/>
        </w:rPr>
        <w:t>名成交</w:t>
      </w:r>
      <w:r>
        <w:rPr>
          <w:rFonts w:hint="eastAsia" w:ascii="宋体" w:hAnsi="宋体"/>
          <w:color w:val="auto"/>
          <w:spacing w:val="4"/>
          <w:sz w:val="24"/>
          <w:highlight w:val="none"/>
          <w:lang w:eastAsia="zh-CN"/>
        </w:rPr>
        <w:t>候选供应商</w:t>
      </w:r>
      <w:r>
        <w:rPr>
          <w:rFonts w:hint="eastAsia" w:ascii="宋体" w:hAnsi="宋体"/>
          <w:color w:val="auto"/>
          <w:spacing w:val="4"/>
          <w:sz w:val="24"/>
          <w:highlight w:val="none"/>
        </w:rPr>
        <w:t>。</w:t>
      </w:r>
    </w:p>
    <w:p w14:paraId="1542FC21">
      <w:pPr>
        <w:pStyle w:val="22"/>
        <w:rPr>
          <w:rFonts w:hint="eastAsia"/>
          <w:color w:val="auto"/>
        </w:rPr>
      </w:pPr>
    </w:p>
    <w:p w14:paraId="391CAC95">
      <w:pPr>
        <w:spacing w:line="400" w:lineRule="exact"/>
        <w:jc w:val="center"/>
        <w:outlineLvl w:val="9"/>
        <w:rPr>
          <w:rFonts w:hint="eastAsia" w:ascii="宋体" w:hAnsi="宋体"/>
          <w:b/>
          <w:color w:val="auto"/>
          <w:sz w:val="24"/>
        </w:rPr>
      </w:pPr>
      <w:r>
        <w:rPr>
          <w:rFonts w:hint="eastAsia" w:ascii="宋体" w:hAnsi="宋体"/>
          <w:b/>
          <w:color w:val="auto"/>
          <w:sz w:val="24"/>
        </w:rPr>
        <w:t>否决投标条件</w:t>
      </w:r>
    </w:p>
    <w:p w14:paraId="69E05B08">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A0.总  则</w:t>
      </w:r>
    </w:p>
    <w:p w14:paraId="331646D7">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本附件所集中列示的否决投标条件，是本章</w:t>
      </w:r>
      <w:r>
        <w:rPr>
          <w:rFonts w:hint="eastAsia" w:ascii="宋体" w:hAnsi="宋体"/>
          <w:color w:val="auto"/>
          <w:spacing w:val="4"/>
          <w:sz w:val="24"/>
          <w:highlight w:val="none"/>
        </w:rPr>
        <w:t>“评</w:t>
      </w:r>
      <w:r>
        <w:rPr>
          <w:rFonts w:hint="eastAsia" w:ascii="宋体" w:hAnsi="宋体"/>
          <w:color w:val="auto"/>
          <w:spacing w:val="4"/>
          <w:sz w:val="24"/>
          <w:highlight w:val="none"/>
          <w:lang w:val="en-US" w:eastAsia="zh-CN"/>
        </w:rPr>
        <w:t>审方</w:t>
      </w:r>
      <w:r>
        <w:rPr>
          <w:rFonts w:hint="eastAsia" w:ascii="宋体" w:hAnsi="宋体"/>
          <w:color w:val="auto"/>
          <w:spacing w:val="4"/>
          <w:sz w:val="24"/>
          <w:highlight w:val="none"/>
        </w:rPr>
        <w:t>法”的</w:t>
      </w:r>
      <w:r>
        <w:rPr>
          <w:rFonts w:hint="eastAsia" w:ascii="宋体" w:hAnsi="宋体"/>
          <w:color w:val="auto"/>
          <w:spacing w:val="4"/>
          <w:sz w:val="24"/>
        </w:rPr>
        <w:t>组成部分，是对本章正文部分所规定的否决投标条件的总结和补充，如果出现相互矛盾的情况，以本章正文部分的规定为准。</w:t>
      </w:r>
    </w:p>
    <w:p w14:paraId="467DD5FB">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A1.否决投标条件</w:t>
      </w:r>
    </w:p>
    <w:p w14:paraId="074F9CBB">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lang w:val="en-US" w:eastAsia="zh-CN"/>
        </w:rPr>
        <w:t>供应商</w:t>
      </w:r>
      <w:r>
        <w:rPr>
          <w:rFonts w:hint="eastAsia" w:ascii="宋体" w:hAnsi="宋体"/>
          <w:color w:val="auto"/>
          <w:spacing w:val="4"/>
          <w:sz w:val="24"/>
          <w:highlight w:val="none"/>
        </w:rPr>
        <w:t>或其</w:t>
      </w:r>
      <w:r>
        <w:rPr>
          <w:rFonts w:hint="eastAsia" w:ascii="宋体" w:hAnsi="宋体"/>
          <w:color w:val="auto"/>
          <w:spacing w:val="4"/>
          <w:sz w:val="24"/>
          <w:highlight w:val="none"/>
          <w:lang w:val="en-US" w:eastAsia="zh-CN"/>
        </w:rPr>
        <w:t>磋商响应</w:t>
      </w:r>
      <w:r>
        <w:rPr>
          <w:rFonts w:hint="eastAsia" w:ascii="宋体" w:hAnsi="宋体"/>
          <w:color w:val="auto"/>
          <w:spacing w:val="4"/>
          <w:sz w:val="24"/>
          <w:highlight w:val="none"/>
        </w:rPr>
        <w:t>文件有下列情形之一的，否决其投标：</w:t>
      </w:r>
    </w:p>
    <w:p w14:paraId="593C5E5B">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A1.1 有串通投标或弄虚作假或有其他违法行为的。</w:t>
      </w:r>
    </w:p>
    <w:p w14:paraId="7FD4E7CD">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A1.2 不按</w:t>
      </w:r>
      <w:r>
        <w:rPr>
          <w:rFonts w:hint="eastAsia" w:ascii="宋体" w:hAnsi="宋体"/>
          <w:color w:val="auto"/>
          <w:spacing w:val="4"/>
          <w:sz w:val="24"/>
          <w:highlight w:val="none"/>
          <w:lang w:eastAsia="zh-CN"/>
        </w:rPr>
        <w:t>磋商小组</w:t>
      </w:r>
      <w:r>
        <w:rPr>
          <w:rFonts w:hint="eastAsia" w:ascii="宋体" w:hAnsi="宋体"/>
          <w:color w:val="auto"/>
          <w:spacing w:val="4"/>
          <w:sz w:val="24"/>
          <w:highlight w:val="none"/>
        </w:rPr>
        <w:t>要求澄清、说明或补正的。</w:t>
      </w:r>
    </w:p>
    <w:p w14:paraId="25B99789">
      <w:pPr>
        <w:spacing w:line="360" w:lineRule="auto"/>
        <w:ind w:firstLine="496" w:firstLineChars="200"/>
        <w:outlineLvl w:val="9"/>
        <w:rPr>
          <w:rFonts w:hint="eastAsia"/>
          <w:color w:val="auto"/>
          <w:highlight w:val="none"/>
        </w:rPr>
      </w:pPr>
      <w:r>
        <w:rPr>
          <w:rFonts w:hint="eastAsia" w:ascii="宋体" w:hAnsi="宋体"/>
          <w:color w:val="auto"/>
          <w:spacing w:val="4"/>
          <w:sz w:val="24"/>
          <w:highlight w:val="none"/>
        </w:rPr>
        <w:t>A1.3</w:t>
      </w: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在资格</w:t>
      </w:r>
      <w:r>
        <w:rPr>
          <w:rFonts w:hint="eastAsia" w:ascii="宋体" w:hAnsi="宋体"/>
          <w:color w:val="auto"/>
          <w:spacing w:val="4"/>
          <w:sz w:val="24"/>
          <w:highlight w:val="none"/>
          <w:lang w:val="en-US" w:eastAsia="zh-CN"/>
        </w:rPr>
        <w:t>性</w:t>
      </w:r>
      <w:r>
        <w:rPr>
          <w:rFonts w:hint="eastAsia" w:ascii="宋体" w:hAnsi="宋体"/>
          <w:color w:val="auto"/>
          <w:spacing w:val="4"/>
          <w:sz w:val="24"/>
          <w:highlight w:val="none"/>
        </w:rPr>
        <w:t>评审、</w:t>
      </w:r>
      <w:r>
        <w:rPr>
          <w:rFonts w:hint="eastAsia" w:ascii="宋体" w:hAnsi="宋体"/>
          <w:color w:val="auto"/>
          <w:spacing w:val="4"/>
          <w:sz w:val="24"/>
          <w:highlight w:val="none"/>
          <w:lang w:eastAsia="zh-CN"/>
        </w:rPr>
        <w:t>符合性</w:t>
      </w:r>
      <w:r>
        <w:rPr>
          <w:rFonts w:hint="eastAsia" w:ascii="宋体" w:hAnsi="宋体"/>
          <w:color w:val="auto"/>
          <w:spacing w:val="4"/>
          <w:sz w:val="24"/>
          <w:highlight w:val="none"/>
        </w:rPr>
        <w:t>评审中，不符合评标方法中规定的任何一项评审标准的。</w:t>
      </w:r>
    </w:p>
    <w:p w14:paraId="1492EC19">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A1.</w:t>
      </w:r>
      <w:r>
        <w:rPr>
          <w:rFonts w:hint="eastAsia" w:ascii="宋体" w:hAnsi="宋体"/>
          <w:color w:val="auto"/>
          <w:spacing w:val="4"/>
          <w:sz w:val="24"/>
          <w:highlight w:val="none"/>
          <w:lang w:val="en-US" w:eastAsia="zh-CN"/>
        </w:rPr>
        <w:t>4磋商响应</w:t>
      </w:r>
      <w:r>
        <w:rPr>
          <w:rFonts w:hint="eastAsia" w:ascii="宋体" w:hAnsi="宋体"/>
          <w:color w:val="auto"/>
          <w:spacing w:val="4"/>
          <w:sz w:val="24"/>
          <w:highlight w:val="none"/>
        </w:rPr>
        <w:t>文件完整性不符合竞争性磋商文件规定的投标。</w:t>
      </w:r>
    </w:p>
    <w:p w14:paraId="46D84B1A">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A1.</w:t>
      </w:r>
      <w:r>
        <w:rPr>
          <w:rFonts w:hint="eastAsia" w:ascii="宋体" w:hAnsi="宋体"/>
          <w:color w:val="auto"/>
          <w:spacing w:val="4"/>
          <w:sz w:val="24"/>
          <w:highlight w:val="none"/>
          <w:lang w:val="en-US" w:eastAsia="zh-CN"/>
        </w:rPr>
        <w:t>5供应商</w:t>
      </w:r>
      <w:r>
        <w:rPr>
          <w:rFonts w:hint="eastAsia" w:ascii="宋体" w:hAnsi="宋体"/>
          <w:color w:val="auto"/>
          <w:spacing w:val="4"/>
          <w:sz w:val="24"/>
          <w:highlight w:val="none"/>
        </w:rPr>
        <w:t>递交两份或多份内容不同的</w:t>
      </w:r>
      <w:r>
        <w:rPr>
          <w:rFonts w:hint="eastAsia" w:ascii="宋体" w:hAnsi="宋体"/>
          <w:color w:val="auto"/>
          <w:spacing w:val="4"/>
          <w:sz w:val="24"/>
          <w:highlight w:val="none"/>
          <w:lang w:val="en-US" w:eastAsia="zh-CN"/>
        </w:rPr>
        <w:t>磋商响应</w:t>
      </w:r>
      <w:r>
        <w:rPr>
          <w:rFonts w:hint="eastAsia" w:ascii="宋体" w:hAnsi="宋体"/>
          <w:color w:val="auto"/>
          <w:spacing w:val="4"/>
          <w:sz w:val="24"/>
          <w:highlight w:val="none"/>
        </w:rPr>
        <w:t>文件，或在一份</w:t>
      </w:r>
      <w:r>
        <w:rPr>
          <w:rFonts w:hint="eastAsia" w:ascii="宋体" w:hAnsi="宋体"/>
          <w:color w:val="auto"/>
          <w:spacing w:val="4"/>
          <w:sz w:val="24"/>
          <w:highlight w:val="none"/>
          <w:lang w:val="en-US" w:eastAsia="zh-CN"/>
        </w:rPr>
        <w:t>磋商响应</w:t>
      </w:r>
      <w:r>
        <w:rPr>
          <w:rFonts w:hint="eastAsia" w:ascii="宋体" w:hAnsi="宋体"/>
          <w:color w:val="auto"/>
          <w:spacing w:val="4"/>
          <w:sz w:val="24"/>
          <w:highlight w:val="none"/>
        </w:rPr>
        <w:t>文件中对同一</w:t>
      </w:r>
      <w:r>
        <w:rPr>
          <w:rFonts w:hint="eastAsia" w:ascii="宋体" w:hAnsi="宋体"/>
          <w:color w:val="auto"/>
          <w:spacing w:val="4"/>
          <w:sz w:val="24"/>
          <w:highlight w:val="none"/>
          <w:lang w:val="en-US" w:eastAsia="zh-CN"/>
        </w:rPr>
        <w:t>采购</w:t>
      </w:r>
      <w:r>
        <w:rPr>
          <w:rFonts w:hint="eastAsia" w:ascii="宋体" w:hAnsi="宋体"/>
          <w:color w:val="auto"/>
          <w:spacing w:val="4"/>
          <w:sz w:val="24"/>
          <w:highlight w:val="none"/>
        </w:rPr>
        <w:t>项目有两个或多个报价的。</w:t>
      </w:r>
    </w:p>
    <w:p w14:paraId="3CDADFFE">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A1.</w:t>
      </w:r>
      <w:r>
        <w:rPr>
          <w:rFonts w:hint="eastAsia" w:ascii="宋体" w:hAnsi="宋体"/>
          <w:color w:val="auto"/>
          <w:spacing w:val="4"/>
          <w:sz w:val="24"/>
          <w:highlight w:val="none"/>
          <w:lang w:val="en-US" w:eastAsia="zh-CN"/>
        </w:rPr>
        <w:t>6</w:t>
      </w:r>
      <w:r>
        <w:rPr>
          <w:rFonts w:hint="eastAsia" w:ascii="宋体" w:hAnsi="宋体"/>
          <w:color w:val="auto"/>
          <w:spacing w:val="4"/>
          <w:sz w:val="24"/>
          <w:highlight w:val="none"/>
          <w:lang w:eastAsia="zh-CN"/>
        </w:rPr>
        <w:t>磋商小组认定供应商的报价明显低于其他通过符合性评审供应商的报价，有可能影响产品质量或者不能诚信履约的，且供应商不能在评标现场合理的时间内提供书面说明或者不能提供相应证明材料的。</w:t>
      </w:r>
    </w:p>
    <w:p w14:paraId="2EB9C0A5">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A1.</w:t>
      </w:r>
      <w:r>
        <w:rPr>
          <w:rFonts w:hint="eastAsia" w:ascii="宋体" w:hAnsi="宋体"/>
          <w:color w:val="auto"/>
          <w:spacing w:val="4"/>
          <w:sz w:val="24"/>
          <w:highlight w:val="none"/>
          <w:lang w:val="en-US" w:eastAsia="zh-CN"/>
        </w:rPr>
        <w:t>7</w:t>
      </w:r>
      <w:r>
        <w:rPr>
          <w:rFonts w:hint="eastAsia" w:ascii="宋体" w:hAnsi="宋体"/>
          <w:color w:val="auto"/>
          <w:spacing w:val="4"/>
          <w:sz w:val="24"/>
          <w:highlight w:val="none"/>
        </w:rPr>
        <w:t>响应文件电子版与文字版报价数据不一致的投标。</w:t>
      </w:r>
    </w:p>
    <w:p w14:paraId="08B32E75">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A1.</w:t>
      </w:r>
      <w:r>
        <w:rPr>
          <w:rFonts w:hint="eastAsia" w:ascii="宋体" w:hAnsi="宋体"/>
          <w:color w:val="auto"/>
          <w:spacing w:val="4"/>
          <w:sz w:val="24"/>
          <w:highlight w:val="none"/>
          <w:lang w:val="en-US" w:eastAsia="zh-CN"/>
        </w:rPr>
        <w:t>8供应商</w:t>
      </w:r>
      <w:r>
        <w:rPr>
          <w:rFonts w:hint="eastAsia" w:ascii="宋体" w:hAnsi="宋体"/>
          <w:color w:val="auto"/>
          <w:spacing w:val="4"/>
          <w:sz w:val="24"/>
          <w:highlight w:val="none"/>
        </w:rPr>
        <w:t>私自改动磋商文件提供的工程量清单中的工程数量的投标。</w:t>
      </w:r>
    </w:p>
    <w:p w14:paraId="4A574717">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A1.</w:t>
      </w:r>
      <w:r>
        <w:rPr>
          <w:rFonts w:hint="eastAsia" w:ascii="宋体" w:hAnsi="宋体"/>
          <w:color w:val="auto"/>
          <w:spacing w:val="4"/>
          <w:sz w:val="24"/>
          <w:highlight w:val="none"/>
          <w:lang w:val="en-US" w:eastAsia="zh-CN"/>
        </w:rPr>
        <w:t>9</w:t>
      </w:r>
      <w:r>
        <w:rPr>
          <w:rFonts w:hint="eastAsia" w:ascii="宋体" w:hAnsi="宋体"/>
          <w:color w:val="auto"/>
          <w:spacing w:val="4"/>
          <w:sz w:val="24"/>
          <w:highlight w:val="none"/>
        </w:rPr>
        <w:t>其他经</w:t>
      </w:r>
      <w:r>
        <w:rPr>
          <w:rFonts w:hint="eastAsia" w:ascii="宋体" w:hAnsi="宋体"/>
          <w:color w:val="auto"/>
          <w:spacing w:val="4"/>
          <w:sz w:val="24"/>
          <w:highlight w:val="none"/>
          <w:lang w:val="en-US" w:eastAsia="zh-CN"/>
        </w:rPr>
        <w:t>磋商小组</w:t>
      </w:r>
      <w:r>
        <w:rPr>
          <w:rFonts w:hint="eastAsia" w:ascii="宋体" w:hAnsi="宋体"/>
          <w:color w:val="auto"/>
          <w:spacing w:val="4"/>
          <w:sz w:val="24"/>
          <w:highlight w:val="none"/>
        </w:rPr>
        <w:t>确认的未能实质性响应竞争性磋商文件要求的投标。</w:t>
      </w:r>
    </w:p>
    <w:p w14:paraId="4A06BAB6">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A1.1</w:t>
      </w:r>
      <w:r>
        <w:rPr>
          <w:rFonts w:hint="eastAsia" w:ascii="宋体" w:hAnsi="宋体"/>
          <w:color w:val="auto"/>
          <w:spacing w:val="4"/>
          <w:sz w:val="24"/>
          <w:highlight w:val="none"/>
          <w:lang w:val="en-US" w:eastAsia="zh-CN"/>
        </w:rPr>
        <w:t>0</w:t>
      </w:r>
      <w:r>
        <w:rPr>
          <w:rFonts w:hint="eastAsia" w:ascii="宋体" w:hAnsi="宋体"/>
          <w:color w:val="auto"/>
          <w:spacing w:val="4"/>
          <w:sz w:val="24"/>
          <w:highlight w:val="none"/>
        </w:rPr>
        <w:t>法律、法规及行业有规定的其他情形。</w:t>
      </w:r>
    </w:p>
    <w:p w14:paraId="60B51DB4">
      <w:pPr>
        <w:spacing w:line="360" w:lineRule="auto"/>
        <w:ind w:firstLine="496" w:firstLineChars="200"/>
        <w:outlineLvl w:val="9"/>
        <w:rPr>
          <w:rFonts w:hint="eastAsia" w:ascii="宋体" w:hAnsi="宋体"/>
          <w:color w:val="auto"/>
          <w:spacing w:val="4"/>
          <w:sz w:val="24"/>
          <w:highlight w:val="none"/>
          <w:lang w:eastAsia="zh-CN"/>
        </w:rPr>
      </w:pPr>
      <w:r>
        <w:rPr>
          <w:rFonts w:hint="eastAsia" w:ascii="宋体" w:hAnsi="宋体"/>
          <w:color w:val="auto"/>
          <w:spacing w:val="4"/>
          <w:sz w:val="24"/>
          <w:highlight w:val="none"/>
        </w:rPr>
        <w:t>A1.1</w:t>
      </w:r>
      <w:r>
        <w:rPr>
          <w:rFonts w:hint="eastAsia" w:ascii="宋体" w:hAnsi="宋体"/>
          <w:color w:val="auto"/>
          <w:spacing w:val="4"/>
          <w:sz w:val="24"/>
          <w:highlight w:val="none"/>
          <w:lang w:val="en-US" w:eastAsia="zh-CN"/>
        </w:rPr>
        <w:t>1磋商报价超过最高限价的。</w:t>
      </w:r>
    </w:p>
    <w:p w14:paraId="19B3C866">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A2.串通投标</w:t>
      </w:r>
    </w:p>
    <w:p w14:paraId="36D36A06">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有下列情形之一的，属于</w:t>
      </w:r>
      <w:r>
        <w:rPr>
          <w:rFonts w:hint="eastAsia" w:ascii="宋体" w:hAnsi="宋体"/>
          <w:color w:val="auto"/>
          <w:spacing w:val="4"/>
          <w:sz w:val="24"/>
          <w:lang w:val="en-US" w:eastAsia="zh-CN"/>
        </w:rPr>
        <w:t>供应商</w:t>
      </w:r>
      <w:r>
        <w:rPr>
          <w:rFonts w:hint="eastAsia" w:ascii="宋体" w:hAnsi="宋体"/>
          <w:color w:val="auto"/>
          <w:spacing w:val="4"/>
          <w:sz w:val="24"/>
        </w:rPr>
        <w:t>相互串通投标：</w:t>
      </w:r>
    </w:p>
    <w:p w14:paraId="6F4AA7BD">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（1）</w:t>
      </w:r>
      <w:r>
        <w:rPr>
          <w:rFonts w:hint="eastAsia" w:ascii="宋体" w:hAnsi="宋体"/>
          <w:color w:val="auto"/>
          <w:spacing w:val="4"/>
          <w:sz w:val="24"/>
          <w:highlight w:val="none"/>
          <w:lang w:val="en-US" w:eastAsia="zh-CN"/>
        </w:rPr>
        <w:t>供应商</w:t>
      </w:r>
      <w:r>
        <w:rPr>
          <w:rFonts w:hint="eastAsia" w:ascii="宋体" w:hAnsi="宋体"/>
          <w:color w:val="auto"/>
          <w:spacing w:val="4"/>
          <w:sz w:val="24"/>
          <w:highlight w:val="none"/>
        </w:rPr>
        <w:t>之间协商</w:t>
      </w:r>
      <w:r>
        <w:rPr>
          <w:rFonts w:hint="eastAsia" w:ascii="宋体" w:hAnsi="宋体"/>
          <w:color w:val="auto"/>
          <w:spacing w:val="4"/>
          <w:sz w:val="24"/>
          <w:highlight w:val="none"/>
          <w:lang w:eastAsia="zh-CN"/>
        </w:rPr>
        <w:t>磋商</w:t>
      </w:r>
      <w:r>
        <w:rPr>
          <w:rFonts w:hint="eastAsia" w:ascii="宋体" w:hAnsi="宋体"/>
          <w:color w:val="auto"/>
          <w:spacing w:val="4"/>
          <w:sz w:val="24"/>
          <w:highlight w:val="none"/>
        </w:rPr>
        <w:t>报价等响应文件的实质性内容；</w:t>
      </w:r>
    </w:p>
    <w:p w14:paraId="060DEE10">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（2）</w:t>
      </w:r>
      <w:r>
        <w:rPr>
          <w:rFonts w:hint="eastAsia" w:ascii="宋体" w:hAnsi="宋体"/>
          <w:color w:val="auto"/>
          <w:spacing w:val="4"/>
          <w:sz w:val="24"/>
          <w:highlight w:val="none"/>
          <w:lang w:val="en-US" w:eastAsia="zh-CN"/>
        </w:rPr>
        <w:t>供应商</w:t>
      </w:r>
      <w:r>
        <w:rPr>
          <w:rFonts w:hint="eastAsia" w:ascii="宋体" w:hAnsi="宋体"/>
          <w:color w:val="auto"/>
          <w:spacing w:val="4"/>
          <w:sz w:val="24"/>
          <w:highlight w:val="none"/>
        </w:rPr>
        <w:t>之间约定</w:t>
      </w:r>
      <w:r>
        <w:rPr>
          <w:rFonts w:hint="eastAsia" w:ascii="宋体" w:hAnsi="宋体"/>
          <w:color w:val="auto"/>
          <w:spacing w:val="4"/>
          <w:sz w:val="24"/>
          <w:highlight w:val="none"/>
          <w:lang w:val="en-US" w:eastAsia="zh-CN"/>
        </w:rPr>
        <w:t>成交供应商</w:t>
      </w:r>
      <w:r>
        <w:rPr>
          <w:rFonts w:hint="eastAsia" w:ascii="宋体" w:hAnsi="宋体"/>
          <w:color w:val="auto"/>
          <w:spacing w:val="4"/>
          <w:sz w:val="24"/>
          <w:highlight w:val="none"/>
        </w:rPr>
        <w:t>；</w:t>
      </w:r>
    </w:p>
    <w:p w14:paraId="6DFB9E2D">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（3）</w:t>
      </w:r>
      <w:r>
        <w:rPr>
          <w:rFonts w:hint="eastAsia" w:ascii="宋体" w:hAnsi="宋体"/>
          <w:color w:val="auto"/>
          <w:spacing w:val="4"/>
          <w:sz w:val="24"/>
          <w:highlight w:val="none"/>
          <w:lang w:val="en-US" w:eastAsia="zh-CN"/>
        </w:rPr>
        <w:t>供应商</w:t>
      </w:r>
      <w:r>
        <w:rPr>
          <w:rFonts w:hint="eastAsia" w:ascii="宋体" w:hAnsi="宋体"/>
          <w:color w:val="auto"/>
          <w:spacing w:val="4"/>
          <w:sz w:val="24"/>
          <w:highlight w:val="none"/>
        </w:rPr>
        <w:t>之间约定部分</w:t>
      </w:r>
      <w:r>
        <w:rPr>
          <w:rFonts w:hint="eastAsia" w:ascii="宋体" w:hAnsi="宋体"/>
          <w:color w:val="auto"/>
          <w:spacing w:val="4"/>
          <w:sz w:val="24"/>
          <w:highlight w:val="none"/>
          <w:lang w:eastAsia="zh-CN"/>
        </w:rPr>
        <w:t>供应商</w:t>
      </w:r>
      <w:r>
        <w:rPr>
          <w:rFonts w:hint="eastAsia" w:ascii="宋体" w:hAnsi="宋体"/>
          <w:color w:val="auto"/>
          <w:spacing w:val="4"/>
          <w:sz w:val="24"/>
          <w:highlight w:val="none"/>
        </w:rPr>
        <w:t>放弃投标或者</w:t>
      </w:r>
      <w:r>
        <w:rPr>
          <w:rFonts w:hint="eastAsia" w:ascii="宋体" w:hAnsi="宋体"/>
          <w:color w:val="auto"/>
          <w:spacing w:val="4"/>
          <w:sz w:val="24"/>
          <w:highlight w:val="none"/>
          <w:lang w:val="en-US" w:eastAsia="zh-CN"/>
        </w:rPr>
        <w:t>成交</w:t>
      </w:r>
      <w:r>
        <w:rPr>
          <w:rFonts w:hint="eastAsia" w:ascii="宋体" w:hAnsi="宋体"/>
          <w:color w:val="auto"/>
          <w:spacing w:val="4"/>
          <w:sz w:val="24"/>
          <w:highlight w:val="none"/>
        </w:rPr>
        <w:t>；</w:t>
      </w:r>
    </w:p>
    <w:p w14:paraId="756F1D2B">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（4）属于同一集团、协会、商会等组织成员的</w:t>
      </w:r>
      <w:r>
        <w:rPr>
          <w:rFonts w:hint="eastAsia" w:ascii="宋体" w:hAnsi="宋体"/>
          <w:color w:val="auto"/>
          <w:spacing w:val="4"/>
          <w:sz w:val="24"/>
          <w:highlight w:val="none"/>
          <w:lang w:val="en-US" w:eastAsia="zh-CN"/>
        </w:rPr>
        <w:t>供应商</w:t>
      </w:r>
      <w:r>
        <w:rPr>
          <w:rFonts w:hint="eastAsia" w:ascii="宋体" w:hAnsi="宋体"/>
          <w:color w:val="auto"/>
          <w:spacing w:val="4"/>
          <w:sz w:val="24"/>
          <w:highlight w:val="none"/>
        </w:rPr>
        <w:t>按照该组织要求协同投标；</w:t>
      </w:r>
    </w:p>
    <w:p w14:paraId="67FB7344">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（5）</w:t>
      </w:r>
      <w:r>
        <w:rPr>
          <w:rFonts w:hint="eastAsia" w:ascii="宋体" w:hAnsi="宋体"/>
          <w:color w:val="auto"/>
          <w:spacing w:val="4"/>
          <w:sz w:val="24"/>
          <w:highlight w:val="none"/>
          <w:lang w:val="en-US" w:eastAsia="zh-CN"/>
        </w:rPr>
        <w:t>供应商</w:t>
      </w:r>
      <w:r>
        <w:rPr>
          <w:rFonts w:hint="eastAsia" w:ascii="宋体" w:hAnsi="宋体"/>
          <w:color w:val="auto"/>
          <w:spacing w:val="4"/>
          <w:sz w:val="24"/>
          <w:highlight w:val="none"/>
        </w:rPr>
        <w:t>之间为谋取</w:t>
      </w:r>
      <w:r>
        <w:rPr>
          <w:rFonts w:hint="eastAsia" w:ascii="宋体" w:hAnsi="宋体"/>
          <w:color w:val="auto"/>
          <w:spacing w:val="4"/>
          <w:sz w:val="24"/>
          <w:highlight w:val="none"/>
          <w:lang w:val="en-US" w:eastAsia="zh-CN"/>
        </w:rPr>
        <w:t>成交</w:t>
      </w:r>
      <w:r>
        <w:rPr>
          <w:rFonts w:hint="eastAsia" w:ascii="宋体" w:hAnsi="宋体"/>
          <w:color w:val="auto"/>
          <w:spacing w:val="4"/>
          <w:sz w:val="24"/>
          <w:highlight w:val="none"/>
        </w:rPr>
        <w:t>或者排斥特定</w:t>
      </w:r>
      <w:r>
        <w:rPr>
          <w:rFonts w:hint="eastAsia" w:ascii="宋体" w:hAnsi="宋体"/>
          <w:color w:val="auto"/>
          <w:spacing w:val="4"/>
          <w:sz w:val="24"/>
          <w:highlight w:val="none"/>
          <w:lang w:eastAsia="zh-CN"/>
        </w:rPr>
        <w:t>供应商</w:t>
      </w:r>
      <w:r>
        <w:rPr>
          <w:rFonts w:hint="eastAsia" w:ascii="宋体" w:hAnsi="宋体"/>
          <w:color w:val="auto"/>
          <w:spacing w:val="4"/>
          <w:sz w:val="24"/>
          <w:highlight w:val="none"/>
        </w:rPr>
        <w:t>而采取的其他联合行动。</w:t>
      </w:r>
    </w:p>
    <w:p w14:paraId="699E8605">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有下列情形之一的，视为</w:t>
      </w:r>
      <w:r>
        <w:rPr>
          <w:rFonts w:hint="eastAsia" w:ascii="宋体" w:hAnsi="宋体"/>
          <w:color w:val="auto"/>
          <w:spacing w:val="4"/>
          <w:sz w:val="24"/>
          <w:highlight w:val="none"/>
          <w:lang w:val="en-US" w:eastAsia="zh-CN"/>
        </w:rPr>
        <w:t>供应商</w:t>
      </w:r>
      <w:r>
        <w:rPr>
          <w:rFonts w:hint="eastAsia" w:ascii="宋体" w:hAnsi="宋体"/>
          <w:color w:val="auto"/>
          <w:spacing w:val="4"/>
          <w:sz w:val="24"/>
          <w:highlight w:val="none"/>
        </w:rPr>
        <w:t>相互串通投标：</w:t>
      </w:r>
    </w:p>
    <w:p w14:paraId="1A8AB6EE">
      <w:pPr>
        <w:spacing w:line="360" w:lineRule="auto"/>
        <w:ind w:firstLine="496" w:firstLineChars="200"/>
        <w:outlineLvl w:val="9"/>
        <w:rPr>
          <w:rFonts w:hint="eastAsia" w:ascii="宋体" w:hAnsi="宋体"/>
          <w:color w:val="auto"/>
          <w:spacing w:val="4"/>
          <w:sz w:val="24"/>
          <w:highlight w:val="none"/>
        </w:rPr>
      </w:pPr>
      <w:r>
        <w:rPr>
          <w:rFonts w:hint="eastAsia" w:ascii="宋体" w:hAnsi="宋体"/>
          <w:color w:val="auto"/>
          <w:spacing w:val="4"/>
          <w:sz w:val="24"/>
          <w:highlight w:val="none"/>
        </w:rPr>
        <w:t>（1）</w:t>
      </w:r>
      <w:r>
        <w:rPr>
          <w:rFonts w:hint="eastAsia" w:ascii="宋体" w:hAnsi="宋体" w:eastAsia="宋体" w:cs="宋体"/>
          <w:color w:val="auto"/>
          <w:spacing w:val="4"/>
          <w:sz w:val="24"/>
          <w:highlight w:val="none"/>
        </w:rPr>
        <w:t>不</w:t>
      </w:r>
      <w:r>
        <w:rPr>
          <w:rFonts w:hint="eastAsia" w:ascii="宋体" w:hAnsi="宋体"/>
          <w:color w:val="auto"/>
          <w:spacing w:val="4"/>
          <w:sz w:val="24"/>
          <w:highlight w:val="none"/>
        </w:rPr>
        <w:t>同</w:t>
      </w:r>
      <w:r>
        <w:rPr>
          <w:rFonts w:hint="eastAsia" w:ascii="宋体" w:hAnsi="宋体"/>
          <w:color w:val="auto"/>
          <w:spacing w:val="4"/>
          <w:sz w:val="24"/>
          <w:highlight w:val="none"/>
          <w:lang w:val="en-US" w:eastAsia="zh-CN"/>
        </w:rPr>
        <w:t>供应商</w:t>
      </w:r>
      <w:r>
        <w:rPr>
          <w:rFonts w:hint="eastAsia" w:ascii="宋体" w:hAnsi="宋体"/>
          <w:color w:val="auto"/>
          <w:spacing w:val="4"/>
          <w:sz w:val="24"/>
          <w:highlight w:val="none"/>
        </w:rPr>
        <w:t>的响应文件由同一单位或者个人编制；</w:t>
      </w:r>
    </w:p>
    <w:p w14:paraId="7A454085">
      <w:pPr>
        <w:spacing w:line="360" w:lineRule="auto"/>
        <w:ind w:firstLine="496" w:firstLineChars="200"/>
        <w:outlineLvl w:val="9"/>
        <w:rPr>
          <w:rFonts w:hint="eastAsia" w:ascii="宋体" w:hAnsi="宋体" w:eastAsia="宋体" w:cs="宋体"/>
          <w:color w:val="auto"/>
          <w:spacing w:val="4"/>
          <w:sz w:val="24"/>
          <w:highlight w:val="none"/>
        </w:rPr>
      </w:pP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2</w:t>
      </w:r>
      <w:r>
        <w:rPr>
          <w:rFonts w:hint="eastAsia" w:ascii="宋体" w:hAnsi="宋体"/>
          <w:color w:val="auto"/>
          <w:spacing w:val="4"/>
          <w:sz w:val="24"/>
          <w:highlight w:val="none"/>
        </w:rPr>
        <w:t>）</w:t>
      </w:r>
      <w:r>
        <w:rPr>
          <w:rFonts w:hint="eastAsia" w:ascii="宋体" w:hAnsi="宋体" w:eastAsia="宋体" w:cs="宋体"/>
          <w:color w:val="auto"/>
          <w:spacing w:val="4"/>
          <w:sz w:val="24"/>
          <w:highlight w:val="none"/>
        </w:rPr>
        <w:t>不同</w:t>
      </w:r>
      <w:r>
        <w:rPr>
          <w:rFonts w:hint="eastAsia" w:ascii="宋体" w:hAnsi="宋体" w:eastAsia="宋体" w:cs="宋体"/>
          <w:color w:val="auto"/>
          <w:spacing w:val="4"/>
          <w:sz w:val="24"/>
          <w:highlight w:val="none"/>
          <w:lang w:val="en-US" w:eastAsia="zh-CN"/>
        </w:rPr>
        <w:t>供应商</w:t>
      </w:r>
      <w:r>
        <w:rPr>
          <w:rFonts w:hint="eastAsia" w:ascii="宋体" w:hAnsi="宋体" w:eastAsia="宋体" w:cs="宋体"/>
          <w:color w:val="auto"/>
          <w:spacing w:val="4"/>
          <w:sz w:val="24"/>
          <w:highlight w:val="none"/>
        </w:rPr>
        <w:t>委托同一单位或者个人办理投标事宜；</w:t>
      </w:r>
    </w:p>
    <w:p w14:paraId="5D5E1244">
      <w:pPr>
        <w:spacing w:line="360" w:lineRule="auto"/>
        <w:ind w:firstLine="496" w:firstLineChars="200"/>
        <w:outlineLvl w:val="9"/>
        <w:rPr>
          <w:rFonts w:hint="eastAsia" w:ascii="宋体" w:hAnsi="宋体" w:eastAsia="宋体" w:cs="宋体"/>
          <w:color w:val="auto"/>
          <w:spacing w:val="4"/>
          <w:sz w:val="24"/>
          <w:highlight w:val="none"/>
        </w:rPr>
      </w:pP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3</w:t>
      </w:r>
      <w:r>
        <w:rPr>
          <w:rFonts w:hint="eastAsia" w:ascii="宋体" w:hAnsi="宋体"/>
          <w:color w:val="auto"/>
          <w:spacing w:val="4"/>
          <w:sz w:val="24"/>
          <w:highlight w:val="none"/>
        </w:rPr>
        <w:t>）</w:t>
      </w:r>
      <w:r>
        <w:rPr>
          <w:rFonts w:hint="eastAsia" w:ascii="宋体" w:hAnsi="宋体" w:eastAsia="宋体" w:cs="宋体"/>
          <w:color w:val="auto"/>
          <w:spacing w:val="4"/>
          <w:sz w:val="24"/>
          <w:highlight w:val="none"/>
        </w:rPr>
        <w:t>不同</w:t>
      </w:r>
      <w:r>
        <w:rPr>
          <w:rFonts w:hint="eastAsia" w:ascii="宋体" w:hAnsi="宋体" w:eastAsia="宋体" w:cs="宋体"/>
          <w:color w:val="auto"/>
          <w:spacing w:val="4"/>
          <w:sz w:val="24"/>
          <w:highlight w:val="none"/>
          <w:lang w:val="en-US" w:eastAsia="zh-CN"/>
        </w:rPr>
        <w:t>供应商</w:t>
      </w:r>
      <w:r>
        <w:rPr>
          <w:rFonts w:hint="eastAsia" w:ascii="宋体" w:hAnsi="宋体" w:eastAsia="宋体" w:cs="宋体"/>
          <w:color w:val="auto"/>
          <w:spacing w:val="4"/>
          <w:sz w:val="24"/>
          <w:highlight w:val="none"/>
        </w:rPr>
        <w:t>的响应文件载明的项目管理成员为同一人；</w:t>
      </w:r>
    </w:p>
    <w:p w14:paraId="20679D55">
      <w:pPr>
        <w:spacing w:line="360" w:lineRule="auto"/>
        <w:ind w:firstLine="496" w:firstLineChars="200"/>
        <w:outlineLvl w:val="9"/>
        <w:rPr>
          <w:rFonts w:hint="eastAsia" w:ascii="宋体" w:hAnsi="宋体" w:eastAsia="宋体" w:cs="宋体"/>
          <w:color w:val="auto"/>
          <w:spacing w:val="4"/>
          <w:sz w:val="24"/>
          <w:highlight w:val="none"/>
        </w:rPr>
      </w:pP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4</w:t>
      </w:r>
      <w:r>
        <w:rPr>
          <w:rFonts w:hint="eastAsia" w:ascii="宋体" w:hAnsi="宋体"/>
          <w:color w:val="auto"/>
          <w:spacing w:val="4"/>
          <w:sz w:val="24"/>
          <w:highlight w:val="none"/>
        </w:rPr>
        <w:t>）</w:t>
      </w:r>
      <w:r>
        <w:rPr>
          <w:rFonts w:hint="eastAsia" w:ascii="宋体" w:hAnsi="宋体" w:eastAsia="宋体" w:cs="宋体"/>
          <w:color w:val="auto"/>
          <w:spacing w:val="4"/>
          <w:sz w:val="24"/>
          <w:highlight w:val="none"/>
        </w:rPr>
        <w:t>不同</w:t>
      </w:r>
      <w:r>
        <w:rPr>
          <w:rFonts w:hint="eastAsia" w:ascii="宋体" w:hAnsi="宋体" w:eastAsia="宋体" w:cs="宋体"/>
          <w:color w:val="auto"/>
          <w:spacing w:val="4"/>
          <w:sz w:val="24"/>
          <w:highlight w:val="none"/>
          <w:lang w:val="en-US" w:eastAsia="zh-CN"/>
        </w:rPr>
        <w:t>供应商</w:t>
      </w:r>
      <w:r>
        <w:rPr>
          <w:rFonts w:hint="eastAsia" w:ascii="宋体" w:hAnsi="宋体" w:eastAsia="宋体" w:cs="宋体"/>
          <w:color w:val="auto"/>
          <w:spacing w:val="4"/>
          <w:sz w:val="24"/>
          <w:highlight w:val="none"/>
        </w:rPr>
        <w:t>的响应文件异常一致或者</w:t>
      </w:r>
      <w:r>
        <w:rPr>
          <w:rFonts w:hint="eastAsia" w:ascii="宋体" w:hAnsi="宋体" w:eastAsia="宋体" w:cs="宋体"/>
          <w:color w:val="auto"/>
          <w:spacing w:val="4"/>
          <w:sz w:val="24"/>
          <w:highlight w:val="none"/>
          <w:lang w:val="en-US" w:eastAsia="zh-CN"/>
        </w:rPr>
        <w:t>磋商</w:t>
      </w:r>
      <w:r>
        <w:rPr>
          <w:rFonts w:hint="eastAsia" w:ascii="宋体" w:hAnsi="宋体" w:eastAsia="宋体" w:cs="宋体"/>
          <w:color w:val="auto"/>
          <w:spacing w:val="4"/>
          <w:sz w:val="24"/>
          <w:highlight w:val="none"/>
        </w:rPr>
        <w:t>报价呈规律性差异；</w:t>
      </w:r>
    </w:p>
    <w:p w14:paraId="3CE42E2A">
      <w:pPr>
        <w:spacing w:line="360" w:lineRule="auto"/>
        <w:ind w:firstLine="496" w:firstLineChars="200"/>
        <w:outlineLvl w:val="9"/>
        <w:rPr>
          <w:rFonts w:hint="eastAsia" w:ascii="宋体" w:hAnsi="宋体" w:eastAsia="宋体" w:cs="宋体"/>
          <w:color w:val="auto"/>
          <w:spacing w:val="4"/>
          <w:sz w:val="24"/>
          <w:highlight w:val="none"/>
        </w:rPr>
      </w:pP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w:t>
      </w:r>
      <w:r>
        <w:rPr>
          <w:rFonts w:hint="eastAsia" w:ascii="宋体" w:hAnsi="宋体" w:eastAsia="宋体" w:cs="宋体"/>
          <w:color w:val="auto"/>
          <w:spacing w:val="4"/>
          <w:sz w:val="24"/>
          <w:highlight w:val="none"/>
        </w:rPr>
        <w:t>不同</w:t>
      </w:r>
      <w:r>
        <w:rPr>
          <w:rFonts w:hint="eastAsia" w:ascii="宋体" w:hAnsi="宋体" w:eastAsia="宋体" w:cs="宋体"/>
          <w:color w:val="auto"/>
          <w:spacing w:val="4"/>
          <w:sz w:val="24"/>
          <w:highlight w:val="none"/>
          <w:lang w:val="en-US" w:eastAsia="zh-CN"/>
        </w:rPr>
        <w:t>供应商</w:t>
      </w:r>
      <w:r>
        <w:rPr>
          <w:rFonts w:hint="eastAsia" w:ascii="宋体" w:hAnsi="宋体" w:eastAsia="宋体" w:cs="宋体"/>
          <w:color w:val="auto"/>
          <w:spacing w:val="4"/>
          <w:sz w:val="24"/>
          <w:highlight w:val="none"/>
        </w:rPr>
        <w:t>的响应文件相互混装；</w:t>
      </w:r>
    </w:p>
    <w:p w14:paraId="1824D79C">
      <w:pPr>
        <w:spacing w:line="360" w:lineRule="auto"/>
        <w:ind w:firstLine="496" w:firstLineChars="200"/>
        <w:outlineLvl w:val="9"/>
        <w:rPr>
          <w:rFonts w:hint="eastAsia" w:ascii="宋体" w:hAnsi="宋体" w:eastAsia="宋体" w:cs="宋体"/>
          <w:color w:val="auto"/>
          <w:spacing w:val="4"/>
          <w:sz w:val="24"/>
          <w:highlight w:val="none"/>
        </w:rPr>
      </w:pP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6</w:t>
      </w:r>
      <w:r>
        <w:rPr>
          <w:rFonts w:hint="eastAsia" w:ascii="宋体" w:hAnsi="宋体"/>
          <w:color w:val="auto"/>
          <w:spacing w:val="4"/>
          <w:sz w:val="24"/>
          <w:highlight w:val="none"/>
        </w:rPr>
        <w:t>）</w:t>
      </w:r>
      <w:r>
        <w:rPr>
          <w:rFonts w:hint="eastAsia" w:ascii="宋体" w:hAnsi="宋体" w:eastAsia="宋体" w:cs="宋体"/>
          <w:color w:val="auto"/>
          <w:spacing w:val="4"/>
          <w:sz w:val="24"/>
          <w:highlight w:val="none"/>
        </w:rPr>
        <w:t>不同</w:t>
      </w:r>
      <w:r>
        <w:rPr>
          <w:rFonts w:hint="eastAsia" w:ascii="宋体" w:hAnsi="宋体" w:eastAsia="宋体" w:cs="宋体"/>
          <w:color w:val="auto"/>
          <w:spacing w:val="4"/>
          <w:sz w:val="24"/>
          <w:highlight w:val="none"/>
          <w:lang w:val="en-US" w:eastAsia="zh-CN"/>
        </w:rPr>
        <w:t>供应商</w:t>
      </w:r>
      <w:r>
        <w:rPr>
          <w:rFonts w:hint="eastAsia" w:ascii="宋体" w:hAnsi="宋体" w:eastAsia="宋体" w:cs="宋体"/>
          <w:color w:val="auto"/>
          <w:spacing w:val="4"/>
          <w:sz w:val="24"/>
          <w:highlight w:val="none"/>
        </w:rPr>
        <w:t>的磋商保证金从同一单位或者个人的账户转出；</w:t>
      </w:r>
    </w:p>
    <w:p w14:paraId="25568C59">
      <w:pPr>
        <w:spacing w:line="360" w:lineRule="auto"/>
        <w:ind w:firstLine="496" w:firstLineChars="200"/>
        <w:outlineLvl w:val="9"/>
        <w:rPr>
          <w:rFonts w:hint="default" w:ascii="宋体" w:hAnsi="宋体"/>
          <w:color w:val="auto"/>
          <w:spacing w:val="4"/>
          <w:sz w:val="24"/>
          <w:highlight w:val="none"/>
          <w:lang w:val="en-US" w:eastAsia="zh-CN"/>
        </w:rPr>
      </w:pPr>
      <w:r>
        <w:rPr>
          <w:rFonts w:hint="eastAsia" w:ascii="宋体" w:hAnsi="宋体"/>
          <w:color w:val="auto"/>
          <w:spacing w:val="4"/>
          <w:sz w:val="24"/>
          <w:highlight w:val="none"/>
        </w:rPr>
        <w:t>（</w:t>
      </w:r>
      <w:r>
        <w:rPr>
          <w:rFonts w:hint="eastAsia" w:ascii="宋体" w:hAnsi="宋体"/>
          <w:color w:val="auto"/>
          <w:spacing w:val="4"/>
          <w:sz w:val="24"/>
          <w:highlight w:val="none"/>
          <w:lang w:val="en-US" w:eastAsia="zh-CN"/>
        </w:rPr>
        <w:t>7</w:t>
      </w:r>
      <w:r>
        <w:rPr>
          <w:rFonts w:hint="eastAsia" w:ascii="宋体" w:hAnsi="宋体"/>
          <w:color w:val="auto"/>
          <w:spacing w:val="4"/>
          <w:sz w:val="24"/>
          <w:highlight w:val="none"/>
        </w:rPr>
        <w:t>）</w:t>
      </w:r>
      <w:r>
        <w:rPr>
          <w:rFonts w:hint="eastAsia" w:ascii="宋体" w:hAnsi="宋体" w:eastAsia="宋体" w:cs="宋体"/>
          <w:color w:val="auto"/>
          <w:spacing w:val="4"/>
          <w:sz w:val="24"/>
          <w:highlight w:val="none"/>
          <w:lang w:val="en-US" w:eastAsia="zh-CN"/>
        </w:rPr>
        <w:t>不同</w:t>
      </w:r>
      <w:r>
        <w:rPr>
          <w:rFonts w:hint="eastAsia" w:ascii="宋体" w:hAnsi="宋体"/>
          <w:color w:val="auto"/>
          <w:spacing w:val="4"/>
          <w:sz w:val="24"/>
          <w:highlight w:val="none"/>
          <w:lang w:val="en-US" w:eastAsia="zh-CN"/>
        </w:rPr>
        <w:t>供应商的响应文件由同一电脑编制、上传或磋商报价用同一个预算编制软件密码锁制作或出自同一电子文档。</w:t>
      </w:r>
    </w:p>
    <w:p w14:paraId="1EF39A61">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A3.弄虚作假</w:t>
      </w:r>
    </w:p>
    <w:p w14:paraId="7D140C49">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供应商</w:t>
      </w:r>
      <w:r>
        <w:rPr>
          <w:rFonts w:hint="eastAsia" w:ascii="宋体" w:hAnsi="宋体"/>
          <w:color w:val="auto"/>
          <w:spacing w:val="4"/>
          <w:sz w:val="24"/>
        </w:rPr>
        <w:t>有下列情形之一的，属于弄虚作假的行为：</w:t>
      </w:r>
    </w:p>
    <w:p w14:paraId="2F9D4742">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A3.1 使用伪造、变造的许可证件；</w:t>
      </w:r>
    </w:p>
    <w:p w14:paraId="180F3FE1">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A3.2 提供虚假的财务状况或者业绩；</w:t>
      </w:r>
    </w:p>
    <w:p w14:paraId="58BADE63">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A3.3 提供虚假的项目负责人或者主要技术人员简历、劳动关系证明；</w:t>
      </w:r>
    </w:p>
    <w:p w14:paraId="4BECA14D">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A3.4 提供虚假的信用状况；</w:t>
      </w:r>
    </w:p>
    <w:p w14:paraId="746F12BA">
      <w:pPr>
        <w:spacing w:line="360" w:lineRule="auto"/>
        <w:ind w:firstLine="496" w:firstLineChars="200"/>
        <w:outlineLvl w:val="9"/>
        <w:rPr>
          <w:rFonts w:hint="eastAsia" w:ascii="宋体" w:hAnsi="宋体"/>
          <w:color w:val="auto"/>
          <w:spacing w:val="4"/>
          <w:sz w:val="24"/>
        </w:rPr>
      </w:pPr>
      <w:r>
        <w:rPr>
          <w:rFonts w:hint="eastAsia" w:ascii="宋体" w:hAnsi="宋体"/>
          <w:color w:val="auto"/>
          <w:spacing w:val="4"/>
          <w:sz w:val="24"/>
        </w:rPr>
        <w:t>A3.5 其他弄虚作假的行为。</w:t>
      </w:r>
    </w:p>
    <w:p w14:paraId="2451ED25">
      <w:pPr>
        <w:pStyle w:val="15"/>
        <w:outlineLvl w:val="9"/>
        <w:rPr>
          <w:rFonts w:hint="eastAsia" w:ascii="宋体" w:hAnsi="宋体"/>
          <w:color w:val="auto"/>
          <w:sz w:val="24"/>
        </w:rPr>
      </w:pPr>
    </w:p>
    <w:p w14:paraId="71E61576">
      <w:pPr>
        <w:pStyle w:val="15"/>
        <w:outlineLvl w:val="9"/>
        <w:rPr>
          <w:rFonts w:hint="eastAsia" w:ascii="宋体" w:hAnsi="宋体"/>
          <w:color w:val="auto"/>
          <w:sz w:val="24"/>
        </w:rPr>
      </w:pPr>
    </w:p>
    <w:p w14:paraId="3357AB8B">
      <w:pPr>
        <w:pStyle w:val="15"/>
        <w:outlineLvl w:val="9"/>
        <w:rPr>
          <w:rFonts w:hint="eastAsia" w:ascii="宋体" w:hAnsi="宋体"/>
          <w:color w:val="auto"/>
          <w:sz w:val="24"/>
        </w:rPr>
      </w:pPr>
    </w:p>
    <w:p w14:paraId="63DEF119">
      <w:pPr>
        <w:pStyle w:val="15"/>
        <w:outlineLvl w:val="9"/>
        <w:rPr>
          <w:rFonts w:hint="eastAsia" w:ascii="宋体" w:hAnsi="宋体"/>
          <w:color w:val="auto"/>
          <w:sz w:val="24"/>
        </w:rPr>
      </w:pPr>
    </w:p>
    <w:p w14:paraId="2DBBCB48">
      <w:pPr>
        <w:pStyle w:val="15"/>
        <w:outlineLvl w:val="9"/>
        <w:rPr>
          <w:rFonts w:hint="eastAsia" w:ascii="宋体" w:hAnsi="宋体"/>
          <w:color w:val="auto"/>
          <w:sz w:val="24"/>
        </w:rPr>
      </w:pPr>
    </w:p>
    <w:p w14:paraId="1243223C">
      <w:pPr>
        <w:pStyle w:val="15"/>
        <w:outlineLvl w:val="9"/>
        <w:rPr>
          <w:rFonts w:hint="eastAsia" w:ascii="宋体" w:hAnsi="宋体"/>
          <w:color w:val="auto"/>
          <w:sz w:val="24"/>
        </w:rPr>
      </w:pPr>
    </w:p>
    <w:p w14:paraId="1237AA0B">
      <w:pPr>
        <w:pStyle w:val="15"/>
        <w:outlineLvl w:val="9"/>
        <w:rPr>
          <w:rFonts w:hint="eastAsia" w:ascii="宋体" w:hAnsi="宋体"/>
          <w:color w:val="auto"/>
          <w:sz w:val="24"/>
        </w:rPr>
      </w:pPr>
    </w:p>
    <w:p w14:paraId="4DB4FBD4">
      <w:pPr>
        <w:pStyle w:val="15"/>
        <w:outlineLvl w:val="9"/>
        <w:rPr>
          <w:rFonts w:hint="eastAsia" w:ascii="宋体" w:hAnsi="宋体"/>
          <w:color w:val="auto"/>
          <w:sz w:val="24"/>
        </w:rPr>
      </w:pPr>
    </w:p>
    <w:p w14:paraId="0BFEE046">
      <w:pPr>
        <w:pStyle w:val="15"/>
        <w:outlineLvl w:val="9"/>
        <w:rPr>
          <w:rFonts w:hint="eastAsia" w:ascii="宋体" w:hAnsi="宋体"/>
          <w:color w:val="auto"/>
          <w:sz w:val="24"/>
        </w:rPr>
      </w:pPr>
    </w:p>
    <w:p w14:paraId="109DF31A">
      <w:pPr>
        <w:pStyle w:val="15"/>
        <w:outlineLvl w:val="9"/>
        <w:rPr>
          <w:rFonts w:hint="eastAsia" w:ascii="宋体" w:hAnsi="宋体"/>
          <w:color w:val="auto"/>
          <w:sz w:val="24"/>
        </w:rPr>
      </w:pPr>
    </w:p>
    <w:p w14:paraId="20F403AF">
      <w:pPr>
        <w:pStyle w:val="15"/>
        <w:outlineLvl w:val="9"/>
        <w:rPr>
          <w:rFonts w:hint="eastAsia" w:ascii="宋体" w:hAnsi="宋体"/>
          <w:color w:val="auto"/>
          <w:sz w:val="24"/>
        </w:rPr>
      </w:pPr>
    </w:p>
    <w:p w14:paraId="55D0A84C">
      <w:pPr>
        <w:pStyle w:val="15"/>
        <w:outlineLvl w:val="9"/>
        <w:rPr>
          <w:rFonts w:hint="eastAsia" w:ascii="宋体" w:hAnsi="宋体"/>
          <w:color w:val="auto"/>
          <w:sz w:val="24"/>
        </w:rPr>
      </w:pPr>
    </w:p>
    <w:p w14:paraId="1B9FA89A">
      <w:pPr>
        <w:pStyle w:val="15"/>
        <w:outlineLvl w:val="9"/>
        <w:rPr>
          <w:rFonts w:hint="eastAsia" w:ascii="宋体" w:hAnsi="宋体"/>
          <w:color w:val="auto"/>
          <w:sz w:val="24"/>
        </w:rPr>
      </w:pPr>
    </w:p>
    <w:p w14:paraId="1721F65B">
      <w:pPr>
        <w:pStyle w:val="15"/>
        <w:outlineLvl w:val="9"/>
        <w:rPr>
          <w:rFonts w:hint="eastAsia" w:ascii="宋体" w:hAnsi="宋体"/>
          <w:color w:val="auto"/>
          <w:sz w:val="24"/>
        </w:rPr>
      </w:pPr>
    </w:p>
    <w:p w14:paraId="5CA3F341">
      <w:pPr>
        <w:pStyle w:val="15"/>
        <w:outlineLvl w:val="9"/>
        <w:rPr>
          <w:rFonts w:hint="eastAsia" w:ascii="宋体" w:hAnsi="宋体"/>
          <w:color w:val="auto"/>
          <w:sz w:val="24"/>
        </w:rPr>
      </w:pPr>
    </w:p>
    <w:p w14:paraId="5CA5110F">
      <w:pPr>
        <w:pStyle w:val="15"/>
        <w:outlineLvl w:val="9"/>
        <w:rPr>
          <w:rFonts w:hint="eastAsia" w:ascii="宋体" w:hAnsi="宋体"/>
          <w:color w:val="auto"/>
          <w:sz w:val="24"/>
        </w:rPr>
      </w:pPr>
    </w:p>
    <w:p w14:paraId="322AEB8D">
      <w:pPr>
        <w:pStyle w:val="15"/>
        <w:jc w:val="center"/>
        <w:outlineLvl w:val="9"/>
        <w:rPr>
          <w:rFonts w:hint="default" w:ascii="宋体" w:hAnsi="宋体" w:eastAsia="宋体"/>
          <w:b/>
          <w:bCs/>
          <w:color w:val="auto"/>
          <w:spacing w:val="4"/>
          <w:sz w:val="28"/>
          <w:szCs w:val="28"/>
          <w:highlight w:val="none"/>
          <w:lang w:val="en-US" w:eastAsia="zh-CN"/>
        </w:rPr>
      </w:pPr>
      <w:r>
        <w:rPr>
          <w:rFonts w:hint="eastAsia" w:ascii="宋体" w:hAnsi="宋体"/>
          <w:b/>
          <w:bCs/>
          <w:color w:val="auto"/>
          <w:spacing w:val="4"/>
          <w:sz w:val="28"/>
          <w:szCs w:val="28"/>
          <w:highlight w:val="none"/>
          <w:lang w:val="en-US" w:eastAsia="zh-CN"/>
        </w:rPr>
        <w:br w:type="page"/>
      </w:r>
      <w:r>
        <w:rPr>
          <w:rFonts w:hint="eastAsia" w:ascii="宋体" w:hAnsi="宋体"/>
          <w:b/>
          <w:bCs/>
          <w:color w:val="auto"/>
          <w:spacing w:val="4"/>
          <w:sz w:val="28"/>
          <w:szCs w:val="28"/>
          <w:highlight w:val="none"/>
          <w:lang w:val="en-US" w:eastAsia="zh-CN"/>
        </w:rPr>
        <w:t>资格性评审</w:t>
      </w:r>
    </w:p>
    <w:p w14:paraId="74CAEBD0">
      <w:pPr>
        <w:pStyle w:val="15"/>
        <w:outlineLvl w:val="9"/>
        <w:rPr>
          <w:rFonts w:hint="eastAsia" w:ascii="宋体" w:hAnsi="宋体"/>
          <w:color w:val="auto"/>
          <w:sz w:val="24"/>
          <w:highlight w:val="none"/>
        </w:rPr>
      </w:pPr>
    </w:p>
    <w:tbl>
      <w:tblPr>
        <w:tblStyle w:val="23"/>
        <w:tblpPr w:leftFromText="180" w:rightFromText="180" w:vertAnchor="text" w:horzAnchor="page" w:tblpX="1503" w:tblpY="68"/>
        <w:tblOverlap w:val="never"/>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483"/>
        <w:gridCol w:w="1740"/>
      </w:tblGrid>
      <w:tr w14:paraId="7F4D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14:paraId="1C89CD19">
            <w:pPr>
              <w:spacing w:line="380" w:lineRule="exact"/>
              <w:jc w:val="center"/>
              <w:outlineLvl w:val="9"/>
              <w:rPr>
                <w:rFonts w:hint="eastAsia" w:ascii="宋体" w:hAnsi="宋体"/>
                <w:b/>
                <w:color w:val="auto"/>
                <w:sz w:val="21"/>
                <w:szCs w:val="21"/>
                <w:highlight w:val="none"/>
              </w:rPr>
            </w:pPr>
            <w:r>
              <w:rPr>
                <w:rFonts w:hint="eastAsia" w:ascii="宋体" w:hAnsi="宋体"/>
                <w:b/>
                <w:color w:val="auto"/>
                <w:sz w:val="21"/>
                <w:szCs w:val="21"/>
                <w:highlight w:val="none"/>
              </w:rPr>
              <w:t>评审内容</w:t>
            </w:r>
          </w:p>
        </w:tc>
        <w:tc>
          <w:tcPr>
            <w:tcW w:w="6483" w:type="dxa"/>
            <w:noWrap w:val="0"/>
            <w:vAlign w:val="center"/>
          </w:tcPr>
          <w:p w14:paraId="072A5E86">
            <w:pPr>
              <w:spacing w:line="380" w:lineRule="exact"/>
              <w:jc w:val="center"/>
              <w:outlineLvl w:val="9"/>
              <w:rPr>
                <w:rFonts w:hint="eastAsia" w:ascii="宋体" w:hAnsi="宋体"/>
                <w:b/>
                <w:color w:val="auto"/>
                <w:sz w:val="21"/>
                <w:szCs w:val="21"/>
                <w:highlight w:val="none"/>
              </w:rPr>
            </w:pPr>
            <w:r>
              <w:rPr>
                <w:rFonts w:hint="eastAsia" w:ascii="宋体" w:hAnsi="宋体"/>
                <w:b/>
                <w:color w:val="auto"/>
                <w:sz w:val="21"/>
                <w:szCs w:val="21"/>
                <w:highlight w:val="none"/>
              </w:rPr>
              <w:t>评审因素</w:t>
            </w:r>
          </w:p>
        </w:tc>
        <w:tc>
          <w:tcPr>
            <w:tcW w:w="1740" w:type="dxa"/>
            <w:noWrap w:val="0"/>
            <w:vAlign w:val="center"/>
          </w:tcPr>
          <w:p w14:paraId="7B5731F8">
            <w:pPr>
              <w:spacing w:line="380" w:lineRule="exact"/>
              <w:jc w:val="center"/>
              <w:outlineLvl w:val="9"/>
              <w:rPr>
                <w:rFonts w:hint="eastAsia" w:ascii="宋体" w:hAnsi="宋体"/>
                <w:b/>
                <w:color w:val="auto"/>
                <w:sz w:val="21"/>
                <w:szCs w:val="21"/>
                <w:highlight w:val="none"/>
              </w:rPr>
            </w:pPr>
            <w:r>
              <w:rPr>
                <w:rFonts w:hint="eastAsia" w:ascii="宋体" w:hAnsi="宋体"/>
                <w:b/>
                <w:color w:val="auto"/>
                <w:sz w:val="21"/>
                <w:szCs w:val="21"/>
                <w:highlight w:val="none"/>
              </w:rPr>
              <w:t>评审标准</w:t>
            </w:r>
          </w:p>
        </w:tc>
      </w:tr>
      <w:tr w14:paraId="6E31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6" w:type="dxa"/>
            <w:vMerge w:val="restart"/>
            <w:noWrap w:val="0"/>
            <w:vAlign w:val="center"/>
          </w:tcPr>
          <w:p w14:paraId="3F6802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资格评审</w:t>
            </w:r>
          </w:p>
        </w:tc>
        <w:tc>
          <w:tcPr>
            <w:tcW w:w="6483" w:type="dxa"/>
            <w:noWrap w:val="0"/>
            <w:vAlign w:val="center"/>
          </w:tcPr>
          <w:p w14:paraId="2C2CA9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具有独立承担民事责任能力的法人、其他组织或自然人，提供合法有效年报合格的统一社会信用代码营业执照或事业单位法人证书等国家规定的相关证明，自然人参与的提供其身份证明；</w:t>
            </w:r>
          </w:p>
        </w:tc>
        <w:tc>
          <w:tcPr>
            <w:tcW w:w="1740" w:type="dxa"/>
            <w:vMerge w:val="restart"/>
            <w:noWrap w:val="0"/>
            <w:vAlign w:val="center"/>
          </w:tcPr>
          <w:p w14:paraId="6F590ADB">
            <w:pPr>
              <w:spacing w:line="380" w:lineRule="exact"/>
              <w:jc w:val="center"/>
              <w:outlineLvl w:val="9"/>
              <w:rPr>
                <w:rFonts w:hint="eastAsia"/>
                <w:color w:val="auto"/>
                <w:sz w:val="21"/>
                <w:szCs w:val="21"/>
                <w:highlight w:val="none"/>
              </w:rPr>
            </w:pPr>
          </w:p>
          <w:p w14:paraId="141E6F32">
            <w:pPr>
              <w:spacing w:line="380" w:lineRule="exact"/>
              <w:jc w:val="center"/>
              <w:outlineLvl w:val="9"/>
              <w:rPr>
                <w:rFonts w:hint="eastAsia"/>
                <w:b w:val="0"/>
                <w:bCs w:val="0"/>
                <w:color w:val="auto"/>
                <w:sz w:val="21"/>
                <w:szCs w:val="21"/>
                <w:highlight w:val="none"/>
              </w:rPr>
            </w:pPr>
            <w:r>
              <w:rPr>
                <w:rFonts w:hint="eastAsia"/>
                <w:b w:val="0"/>
                <w:bCs w:val="0"/>
                <w:color w:val="auto"/>
                <w:sz w:val="21"/>
                <w:szCs w:val="21"/>
                <w:highlight w:val="none"/>
              </w:rPr>
              <w:t>符合性评审</w:t>
            </w:r>
          </w:p>
          <w:p w14:paraId="01AC898F">
            <w:pPr>
              <w:spacing w:line="380" w:lineRule="exact"/>
              <w:jc w:val="center"/>
              <w:outlineLvl w:val="9"/>
              <w:rPr>
                <w:rFonts w:hint="eastAsia"/>
                <w:b w:val="0"/>
                <w:bCs w:val="0"/>
                <w:color w:val="auto"/>
                <w:sz w:val="21"/>
                <w:szCs w:val="21"/>
                <w:highlight w:val="none"/>
              </w:rPr>
            </w:pPr>
          </w:p>
        </w:tc>
      </w:tr>
      <w:tr w14:paraId="20C9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continue"/>
            <w:noWrap w:val="0"/>
            <w:vAlign w:val="center"/>
          </w:tcPr>
          <w:p w14:paraId="6190E4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p>
        </w:tc>
        <w:tc>
          <w:tcPr>
            <w:tcW w:w="6483" w:type="dxa"/>
            <w:noWrap w:val="0"/>
            <w:vAlign w:val="center"/>
          </w:tcPr>
          <w:p w14:paraId="316350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提供法定代表人授权委托书原件（附法定代表人、被授权人身份证复印件）及被授权人身份证原件（法定代表人参会只须提供其身份证原件）； </w:t>
            </w:r>
          </w:p>
        </w:tc>
        <w:tc>
          <w:tcPr>
            <w:tcW w:w="1740" w:type="dxa"/>
            <w:vMerge w:val="continue"/>
            <w:noWrap w:val="0"/>
            <w:vAlign w:val="center"/>
          </w:tcPr>
          <w:p w14:paraId="73C808D8">
            <w:pPr>
              <w:spacing w:line="380" w:lineRule="exact"/>
              <w:jc w:val="center"/>
              <w:outlineLvl w:val="9"/>
              <w:rPr>
                <w:rFonts w:hint="eastAsia" w:ascii="宋体" w:hAnsi="宋体"/>
                <w:color w:val="auto"/>
                <w:sz w:val="21"/>
                <w:szCs w:val="21"/>
                <w:highlight w:val="green"/>
              </w:rPr>
            </w:pPr>
          </w:p>
        </w:tc>
      </w:tr>
      <w:tr w14:paraId="6FEC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46" w:type="dxa"/>
            <w:vMerge w:val="continue"/>
            <w:noWrap w:val="0"/>
            <w:vAlign w:val="center"/>
          </w:tcPr>
          <w:p w14:paraId="30216A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p>
        </w:tc>
        <w:tc>
          <w:tcPr>
            <w:tcW w:w="6483" w:type="dxa"/>
            <w:noWrap w:val="0"/>
            <w:vAlign w:val="center"/>
          </w:tcPr>
          <w:p w14:paraId="3854F1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须具备建筑工程施工总承包三级及以上资质</w:t>
            </w:r>
            <w:r>
              <w:rPr>
                <w:rFonts w:hint="eastAsia" w:ascii="宋体" w:hAnsi="宋体" w:eastAsia="宋体" w:cs="宋体"/>
                <w:b w:val="0"/>
                <w:bCs w:val="0"/>
                <w:sz w:val="24"/>
                <w:szCs w:val="24"/>
                <w:highlight w:val="none"/>
                <w:lang w:val="en-US" w:eastAsia="zh-CN"/>
              </w:rPr>
              <w:t>；</w:t>
            </w:r>
          </w:p>
        </w:tc>
        <w:tc>
          <w:tcPr>
            <w:tcW w:w="1740" w:type="dxa"/>
            <w:vMerge w:val="continue"/>
            <w:noWrap w:val="0"/>
            <w:vAlign w:val="center"/>
          </w:tcPr>
          <w:p w14:paraId="265BF488">
            <w:pPr>
              <w:spacing w:line="380" w:lineRule="exact"/>
              <w:jc w:val="center"/>
              <w:outlineLvl w:val="9"/>
              <w:rPr>
                <w:rFonts w:hint="eastAsia" w:ascii="宋体" w:hAnsi="宋体"/>
                <w:color w:val="auto"/>
                <w:sz w:val="21"/>
                <w:szCs w:val="21"/>
                <w:highlight w:val="green"/>
                <w:lang w:eastAsia="zh-CN"/>
              </w:rPr>
            </w:pPr>
          </w:p>
        </w:tc>
      </w:tr>
      <w:tr w14:paraId="5ADF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46" w:type="dxa"/>
            <w:vMerge w:val="continue"/>
            <w:noWrap w:val="0"/>
            <w:vAlign w:val="center"/>
          </w:tcPr>
          <w:p w14:paraId="144F2D9A">
            <w:pPr>
              <w:spacing w:line="380" w:lineRule="exact"/>
              <w:jc w:val="left"/>
              <w:outlineLvl w:val="9"/>
              <w:rPr>
                <w:rFonts w:hint="eastAsia" w:ascii="宋体" w:hAnsi="宋体"/>
                <w:color w:val="auto"/>
                <w:sz w:val="21"/>
                <w:szCs w:val="21"/>
                <w:highlight w:val="none"/>
                <w:lang w:val="en-US" w:eastAsia="zh-CN"/>
              </w:rPr>
            </w:pPr>
          </w:p>
        </w:tc>
        <w:tc>
          <w:tcPr>
            <w:tcW w:w="6483" w:type="dxa"/>
            <w:noWrap w:val="0"/>
            <w:vAlign w:val="center"/>
          </w:tcPr>
          <w:p w14:paraId="7F5562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须具有建设行政主管部门核发有效的安全生产许可证；</w:t>
            </w:r>
          </w:p>
        </w:tc>
        <w:tc>
          <w:tcPr>
            <w:tcW w:w="1740" w:type="dxa"/>
            <w:vMerge w:val="continue"/>
            <w:noWrap w:val="0"/>
            <w:vAlign w:val="center"/>
          </w:tcPr>
          <w:p w14:paraId="245C44D0">
            <w:pPr>
              <w:spacing w:line="380" w:lineRule="exact"/>
              <w:jc w:val="center"/>
              <w:outlineLvl w:val="9"/>
              <w:rPr>
                <w:rFonts w:hint="eastAsia" w:ascii="宋体" w:hAnsi="宋体"/>
                <w:color w:val="auto"/>
                <w:sz w:val="21"/>
                <w:szCs w:val="21"/>
                <w:highlight w:val="green"/>
              </w:rPr>
            </w:pPr>
          </w:p>
        </w:tc>
      </w:tr>
      <w:tr w14:paraId="6748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6" w:type="dxa"/>
            <w:vMerge w:val="continue"/>
            <w:noWrap w:val="0"/>
            <w:vAlign w:val="center"/>
          </w:tcPr>
          <w:p w14:paraId="3EDF0656">
            <w:pPr>
              <w:spacing w:line="380" w:lineRule="exact"/>
              <w:jc w:val="left"/>
              <w:outlineLvl w:val="9"/>
              <w:rPr>
                <w:rFonts w:hint="eastAsia" w:ascii="宋体" w:hAnsi="宋体"/>
                <w:color w:val="auto"/>
                <w:sz w:val="21"/>
                <w:szCs w:val="21"/>
                <w:highlight w:val="none"/>
                <w:lang w:val="en-US" w:eastAsia="zh-CN"/>
              </w:rPr>
            </w:pPr>
          </w:p>
        </w:tc>
        <w:tc>
          <w:tcPr>
            <w:tcW w:w="6483" w:type="dxa"/>
            <w:noWrap w:val="0"/>
            <w:vAlign w:val="center"/>
          </w:tcPr>
          <w:p w14:paraId="2C47BB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拟派项目经理须具备建筑工程注册建造师二级及以上资格和有效的安全生产考核证书，须提供项目经理无在建工程的相关证明材料或承诺书；</w:t>
            </w:r>
          </w:p>
        </w:tc>
        <w:tc>
          <w:tcPr>
            <w:tcW w:w="1740" w:type="dxa"/>
            <w:vMerge w:val="continue"/>
            <w:noWrap w:val="0"/>
            <w:vAlign w:val="center"/>
          </w:tcPr>
          <w:p w14:paraId="107FA1B8">
            <w:pPr>
              <w:spacing w:line="380" w:lineRule="exact"/>
              <w:jc w:val="center"/>
              <w:outlineLvl w:val="9"/>
              <w:rPr>
                <w:rFonts w:hint="eastAsia" w:ascii="宋体" w:hAnsi="宋体"/>
                <w:color w:val="auto"/>
                <w:sz w:val="21"/>
                <w:szCs w:val="21"/>
                <w:highlight w:val="green"/>
              </w:rPr>
            </w:pPr>
          </w:p>
        </w:tc>
      </w:tr>
      <w:tr w14:paraId="28A4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46" w:type="dxa"/>
            <w:vMerge w:val="continue"/>
            <w:noWrap w:val="0"/>
            <w:vAlign w:val="center"/>
          </w:tcPr>
          <w:p w14:paraId="4AF72077">
            <w:pPr>
              <w:spacing w:line="380" w:lineRule="exact"/>
              <w:jc w:val="left"/>
              <w:outlineLvl w:val="9"/>
              <w:rPr>
                <w:rFonts w:hint="eastAsia" w:ascii="宋体" w:hAnsi="宋体"/>
                <w:color w:val="auto"/>
                <w:sz w:val="21"/>
                <w:szCs w:val="21"/>
                <w:highlight w:val="none"/>
                <w:lang w:val="en-US" w:eastAsia="zh-CN"/>
              </w:rPr>
            </w:pPr>
          </w:p>
        </w:tc>
        <w:tc>
          <w:tcPr>
            <w:tcW w:w="6483" w:type="dxa"/>
            <w:noWrap w:val="0"/>
            <w:vAlign w:val="center"/>
          </w:tcPr>
          <w:p w14:paraId="084DA8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须提供2023年至今任意一年经审计的财务报告（成立时间至提交磋商响应文件截止时间不足一年的可提供成立后任意时段的财务报表）； </w:t>
            </w:r>
          </w:p>
        </w:tc>
        <w:tc>
          <w:tcPr>
            <w:tcW w:w="1740" w:type="dxa"/>
            <w:vMerge w:val="continue"/>
            <w:noWrap w:val="0"/>
            <w:vAlign w:val="center"/>
          </w:tcPr>
          <w:p w14:paraId="08C46D97">
            <w:pPr>
              <w:spacing w:line="380" w:lineRule="exact"/>
              <w:jc w:val="center"/>
              <w:outlineLvl w:val="9"/>
              <w:rPr>
                <w:rFonts w:hint="eastAsia" w:ascii="宋体" w:hAnsi="宋体"/>
                <w:color w:val="auto"/>
                <w:sz w:val="21"/>
                <w:szCs w:val="21"/>
                <w:highlight w:val="green"/>
              </w:rPr>
            </w:pPr>
          </w:p>
        </w:tc>
      </w:tr>
      <w:tr w14:paraId="70DD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46" w:type="dxa"/>
            <w:vMerge w:val="continue"/>
            <w:noWrap w:val="0"/>
            <w:vAlign w:val="center"/>
          </w:tcPr>
          <w:p w14:paraId="1A2579AC">
            <w:pPr>
              <w:spacing w:line="380" w:lineRule="exact"/>
              <w:jc w:val="left"/>
              <w:outlineLvl w:val="9"/>
              <w:rPr>
                <w:rFonts w:hint="eastAsia" w:ascii="宋体" w:hAnsi="宋体"/>
                <w:color w:val="auto"/>
                <w:sz w:val="21"/>
                <w:szCs w:val="21"/>
                <w:highlight w:val="none"/>
                <w:lang w:val="en-US" w:eastAsia="zh-CN"/>
              </w:rPr>
            </w:pPr>
          </w:p>
        </w:tc>
        <w:tc>
          <w:tcPr>
            <w:tcW w:w="6483" w:type="dxa"/>
            <w:noWrap w:val="0"/>
            <w:vAlign w:val="center"/>
          </w:tcPr>
          <w:p w14:paraId="1F3C3C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须提供依法缴纳税收的良好记录（提供磋商响应文件递交截止时间前六个月内任意一个月份的缴纳凭据复印件并加盖单位公章。依法免税或开标前一年内零申报的供应商应提供相关证明文件）；</w:t>
            </w:r>
          </w:p>
        </w:tc>
        <w:tc>
          <w:tcPr>
            <w:tcW w:w="1740" w:type="dxa"/>
            <w:vMerge w:val="continue"/>
            <w:noWrap w:val="0"/>
            <w:vAlign w:val="center"/>
          </w:tcPr>
          <w:p w14:paraId="39D65785">
            <w:pPr>
              <w:spacing w:line="380" w:lineRule="exact"/>
              <w:jc w:val="center"/>
              <w:outlineLvl w:val="9"/>
              <w:rPr>
                <w:rFonts w:hint="eastAsia"/>
                <w:color w:val="auto"/>
                <w:sz w:val="21"/>
                <w:szCs w:val="21"/>
                <w:highlight w:val="green"/>
              </w:rPr>
            </w:pPr>
          </w:p>
        </w:tc>
      </w:tr>
      <w:tr w14:paraId="3302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46" w:type="dxa"/>
            <w:vMerge w:val="continue"/>
            <w:noWrap w:val="0"/>
            <w:vAlign w:val="center"/>
          </w:tcPr>
          <w:p w14:paraId="03A9B92F">
            <w:pPr>
              <w:spacing w:line="380" w:lineRule="exact"/>
              <w:jc w:val="left"/>
              <w:outlineLvl w:val="9"/>
              <w:rPr>
                <w:rFonts w:hint="eastAsia" w:ascii="宋体" w:hAnsi="宋体"/>
                <w:color w:val="auto"/>
                <w:sz w:val="21"/>
                <w:szCs w:val="21"/>
                <w:highlight w:val="none"/>
                <w:lang w:val="en-US" w:eastAsia="zh-CN"/>
              </w:rPr>
            </w:pPr>
          </w:p>
        </w:tc>
        <w:tc>
          <w:tcPr>
            <w:tcW w:w="6483" w:type="dxa"/>
            <w:noWrap w:val="0"/>
            <w:vAlign w:val="center"/>
          </w:tcPr>
          <w:p w14:paraId="61DD91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须提供依法缴纳社会保障资金的良好记录（提供磋商响应文件递交截止时间前六个月内任意一个月份的缴纳凭据复印件并加盖单位公章。依法不需要缴纳社会保障资金的供应商应提供相关证明文件）； </w:t>
            </w:r>
          </w:p>
        </w:tc>
        <w:tc>
          <w:tcPr>
            <w:tcW w:w="1740" w:type="dxa"/>
            <w:vMerge w:val="continue"/>
            <w:noWrap w:val="0"/>
            <w:vAlign w:val="center"/>
          </w:tcPr>
          <w:p w14:paraId="177B2292">
            <w:pPr>
              <w:spacing w:line="380" w:lineRule="exact"/>
              <w:jc w:val="center"/>
              <w:outlineLvl w:val="9"/>
              <w:rPr>
                <w:rFonts w:hint="eastAsia" w:ascii="宋体" w:hAnsi="宋体"/>
                <w:color w:val="auto"/>
                <w:sz w:val="21"/>
                <w:szCs w:val="21"/>
                <w:highlight w:val="green"/>
              </w:rPr>
            </w:pPr>
          </w:p>
        </w:tc>
      </w:tr>
      <w:tr w14:paraId="07CF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46" w:type="dxa"/>
            <w:vMerge w:val="continue"/>
            <w:noWrap w:val="0"/>
            <w:vAlign w:val="center"/>
          </w:tcPr>
          <w:p w14:paraId="5AA0F405">
            <w:pPr>
              <w:spacing w:line="380" w:lineRule="exact"/>
              <w:jc w:val="left"/>
              <w:outlineLvl w:val="9"/>
              <w:rPr>
                <w:rFonts w:hint="eastAsia" w:ascii="宋体" w:hAnsi="宋体"/>
                <w:color w:val="auto"/>
                <w:sz w:val="21"/>
                <w:szCs w:val="21"/>
                <w:highlight w:val="none"/>
                <w:lang w:val="en-US" w:eastAsia="zh-CN"/>
              </w:rPr>
            </w:pPr>
          </w:p>
        </w:tc>
        <w:tc>
          <w:tcPr>
            <w:tcW w:w="6483" w:type="dxa"/>
            <w:noWrap w:val="0"/>
            <w:vAlign w:val="center"/>
          </w:tcPr>
          <w:p w14:paraId="090240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截止日前不得为“信用中国”网站（www.creditchina.gov.cn）中列入失信被执行人、重大税收违法失信主体和政府采购严重违法失信行为记录名单的供应商；不得为“中国政府采购网”（www.ccgp.gov.cn）政府采购严重违法失信行为信息记录名单中被财政部门禁止参加政府采购活动的供应商。（最终以采购代理机构评审现场查询结果为准）；</w:t>
            </w:r>
          </w:p>
        </w:tc>
        <w:tc>
          <w:tcPr>
            <w:tcW w:w="1740" w:type="dxa"/>
            <w:vMerge w:val="continue"/>
            <w:noWrap w:val="0"/>
            <w:vAlign w:val="center"/>
          </w:tcPr>
          <w:p w14:paraId="45A1C0D8">
            <w:pPr>
              <w:jc w:val="center"/>
              <w:outlineLvl w:val="9"/>
              <w:rPr>
                <w:rFonts w:hint="eastAsia" w:ascii="宋体" w:hAnsi="宋体"/>
                <w:color w:val="auto"/>
                <w:sz w:val="21"/>
                <w:szCs w:val="21"/>
                <w:highlight w:val="green"/>
              </w:rPr>
            </w:pPr>
          </w:p>
        </w:tc>
      </w:tr>
      <w:tr w14:paraId="13F3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46" w:type="dxa"/>
            <w:vMerge w:val="continue"/>
            <w:noWrap w:val="0"/>
            <w:vAlign w:val="center"/>
          </w:tcPr>
          <w:p w14:paraId="735AD420">
            <w:pPr>
              <w:spacing w:line="380" w:lineRule="exact"/>
              <w:jc w:val="left"/>
              <w:outlineLvl w:val="9"/>
              <w:rPr>
                <w:rFonts w:hint="eastAsia" w:ascii="宋体" w:hAnsi="宋体"/>
                <w:color w:val="auto"/>
                <w:sz w:val="21"/>
                <w:szCs w:val="21"/>
                <w:highlight w:val="none"/>
                <w:lang w:val="en-US" w:eastAsia="zh-CN"/>
              </w:rPr>
            </w:pPr>
          </w:p>
        </w:tc>
        <w:tc>
          <w:tcPr>
            <w:tcW w:w="6483" w:type="dxa"/>
            <w:noWrap w:val="0"/>
            <w:vAlign w:val="center"/>
          </w:tcPr>
          <w:p w14:paraId="68ACF63E">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提供近三年内在经营活动中无重大违法记录的书面声明；</w:t>
            </w:r>
            <w:r>
              <w:rPr>
                <w:rFonts w:hint="eastAsia" w:ascii="宋体" w:hAnsi="宋体" w:eastAsia="宋体" w:cs="宋体"/>
                <w:b/>
                <w:bCs/>
                <w:color w:val="auto"/>
                <w:sz w:val="21"/>
                <w:szCs w:val="21"/>
                <w:highlight w:val="none"/>
                <w:lang w:val="en-US" w:eastAsia="zh-CN"/>
              </w:rPr>
              <w:t>（原件）</w:t>
            </w:r>
          </w:p>
        </w:tc>
        <w:tc>
          <w:tcPr>
            <w:tcW w:w="1740" w:type="dxa"/>
            <w:vMerge w:val="continue"/>
            <w:noWrap w:val="0"/>
            <w:vAlign w:val="center"/>
          </w:tcPr>
          <w:p w14:paraId="5E622AB9">
            <w:pPr>
              <w:spacing w:line="380" w:lineRule="exact"/>
              <w:jc w:val="center"/>
              <w:outlineLvl w:val="9"/>
              <w:rPr>
                <w:rFonts w:hint="eastAsia"/>
                <w:color w:val="auto"/>
                <w:sz w:val="21"/>
                <w:szCs w:val="21"/>
                <w:highlight w:val="green"/>
              </w:rPr>
            </w:pPr>
          </w:p>
        </w:tc>
      </w:tr>
      <w:tr w14:paraId="7CA7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46" w:type="dxa"/>
            <w:vMerge w:val="continue"/>
            <w:noWrap w:val="0"/>
            <w:vAlign w:val="center"/>
          </w:tcPr>
          <w:p w14:paraId="7F6F2CB2">
            <w:pPr>
              <w:spacing w:line="380" w:lineRule="exact"/>
              <w:jc w:val="left"/>
              <w:outlineLvl w:val="9"/>
              <w:rPr>
                <w:rFonts w:hint="eastAsia" w:ascii="宋体" w:hAnsi="宋体"/>
                <w:color w:val="auto"/>
                <w:sz w:val="21"/>
                <w:szCs w:val="21"/>
                <w:highlight w:val="green"/>
                <w:lang w:val="en-US" w:eastAsia="zh-CN"/>
              </w:rPr>
            </w:pPr>
          </w:p>
        </w:tc>
        <w:tc>
          <w:tcPr>
            <w:tcW w:w="6483" w:type="dxa"/>
            <w:noWrap w:val="0"/>
            <w:vAlign w:val="center"/>
          </w:tcPr>
          <w:p w14:paraId="4603F4F7">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提供磋商保证金银行转账凭证及基本存款账户信息复印件或金融机构、担保机构出具的保函复印件，复印件均须加盖公章；</w:t>
            </w:r>
          </w:p>
        </w:tc>
        <w:tc>
          <w:tcPr>
            <w:tcW w:w="1740" w:type="dxa"/>
            <w:vMerge w:val="continue"/>
            <w:noWrap w:val="0"/>
            <w:vAlign w:val="center"/>
          </w:tcPr>
          <w:p w14:paraId="132F5C2F">
            <w:pPr>
              <w:spacing w:line="380" w:lineRule="exact"/>
              <w:jc w:val="center"/>
              <w:outlineLvl w:val="9"/>
              <w:rPr>
                <w:rFonts w:hint="eastAsia"/>
                <w:color w:val="auto"/>
                <w:sz w:val="21"/>
                <w:szCs w:val="21"/>
                <w:highlight w:val="none"/>
              </w:rPr>
            </w:pPr>
          </w:p>
        </w:tc>
      </w:tr>
      <w:tr w14:paraId="177B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46" w:type="dxa"/>
            <w:vMerge w:val="continue"/>
            <w:noWrap w:val="0"/>
            <w:vAlign w:val="center"/>
          </w:tcPr>
          <w:p w14:paraId="02BB1E6A">
            <w:pPr>
              <w:spacing w:line="380" w:lineRule="exact"/>
              <w:jc w:val="left"/>
              <w:outlineLvl w:val="9"/>
              <w:rPr>
                <w:rFonts w:hint="eastAsia" w:ascii="宋体" w:hAnsi="宋体"/>
                <w:color w:val="auto"/>
                <w:sz w:val="21"/>
                <w:szCs w:val="21"/>
                <w:highlight w:val="green"/>
                <w:lang w:val="en-US" w:eastAsia="zh-CN"/>
              </w:rPr>
            </w:pPr>
          </w:p>
        </w:tc>
        <w:tc>
          <w:tcPr>
            <w:tcW w:w="6483" w:type="dxa"/>
            <w:noWrap w:val="0"/>
            <w:vAlign w:val="center"/>
          </w:tcPr>
          <w:p w14:paraId="7925EEF8">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提供单位负责人为同一人或者存在直接控股、管理关系的不同供应商，不得参加同一合同项下的政府采购活动的书面声明；</w:t>
            </w:r>
            <w:r>
              <w:rPr>
                <w:rFonts w:hint="eastAsia" w:ascii="宋体" w:hAnsi="宋体" w:eastAsia="宋体" w:cs="宋体"/>
                <w:b/>
                <w:bCs/>
                <w:color w:val="auto"/>
                <w:kern w:val="0"/>
                <w:sz w:val="21"/>
                <w:szCs w:val="21"/>
                <w:highlight w:val="none"/>
                <w:lang w:val="en-US" w:eastAsia="zh-CN" w:bidi="ar"/>
              </w:rPr>
              <w:t>（原件）</w:t>
            </w:r>
          </w:p>
        </w:tc>
        <w:tc>
          <w:tcPr>
            <w:tcW w:w="1740" w:type="dxa"/>
            <w:vMerge w:val="continue"/>
            <w:noWrap w:val="0"/>
            <w:vAlign w:val="center"/>
          </w:tcPr>
          <w:p w14:paraId="4C7E57DA">
            <w:pPr>
              <w:spacing w:line="380" w:lineRule="exact"/>
              <w:jc w:val="center"/>
              <w:outlineLvl w:val="9"/>
              <w:rPr>
                <w:rFonts w:hint="eastAsia"/>
                <w:color w:val="auto"/>
                <w:sz w:val="21"/>
                <w:szCs w:val="21"/>
                <w:highlight w:val="none"/>
              </w:rPr>
            </w:pPr>
          </w:p>
        </w:tc>
      </w:tr>
      <w:tr w14:paraId="60A4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46" w:type="dxa"/>
            <w:vMerge w:val="continue"/>
            <w:noWrap w:val="0"/>
            <w:vAlign w:val="center"/>
          </w:tcPr>
          <w:p w14:paraId="6DE08D3B">
            <w:pPr>
              <w:spacing w:line="380" w:lineRule="exact"/>
              <w:jc w:val="left"/>
              <w:outlineLvl w:val="9"/>
              <w:rPr>
                <w:rFonts w:hint="eastAsia" w:ascii="宋体" w:hAnsi="宋体"/>
                <w:color w:val="auto"/>
                <w:sz w:val="21"/>
                <w:szCs w:val="21"/>
                <w:highlight w:val="green"/>
                <w:lang w:val="en-US" w:eastAsia="zh-CN"/>
              </w:rPr>
            </w:pPr>
          </w:p>
        </w:tc>
        <w:tc>
          <w:tcPr>
            <w:tcW w:w="6483" w:type="dxa"/>
            <w:noWrap w:val="0"/>
            <w:vAlign w:val="center"/>
          </w:tcPr>
          <w:p w14:paraId="6BDAA1B0">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提供具有履行本合同所必需的设备和专业技术能力的说明及承诺；</w:t>
            </w:r>
          </w:p>
          <w:p w14:paraId="3BC7685C">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（原件）</w:t>
            </w:r>
          </w:p>
        </w:tc>
        <w:tc>
          <w:tcPr>
            <w:tcW w:w="1740" w:type="dxa"/>
            <w:vMerge w:val="continue"/>
            <w:noWrap w:val="0"/>
            <w:vAlign w:val="center"/>
          </w:tcPr>
          <w:p w14:paraId="6ACBBFAA">
            <w:pPr>
              <w:spacing w:line="380" w:lineRule="exact"/>
              <w:jc w:val="center"/>
              <w:outlineLvl w:val="9"/>
              <w:rPr>
                <w:rFonts w:hint="eastAsia"/>
                <w:color w:val="auto"/>
                <w:sz w:val="21"/>
                <w:szCs w:val="21"/>
                <w:highlight w:val="none"/>
              </w:rPr>
            </w:pPr>
          </w:p>
        </w:tc>
      </w:tr>
      <w:tr w14:paraId="2E36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46" w:type="dxa"/>
            <w:vMerge w:val="continue"/>
            <w:noWrap w:val="0"/>
            <w:vAlign w:val="center"/>
          </w:tcPr>
          <w:p w14:paraId="510923D2">
            <w:pPr>
              <w:spacing w:line="500" w:lineRule="exact"/>
              <w:outlineLvl w:val="9"/>
              <w:rPr>
                <w:rFonts w:hint="eastAsia" w:ascii="宋体" w:hAnsi="宋体"/>
                <w:color w:val="auto"/>
                <w:sz w:val="21"/>
                <w:szCs w:val="21"/>
                <w:highlight w:val="green"/>
                <w:lang w:val="en-US" w:eastAsia="zh-CN"/>
              </w:rPr>
            </w:pPr>
          </w:p>
        </w:tc>
        <w:tc>
          <w:tcPr>
            <w:tcW w:w="6483" w:type="dxa"/>
            <w:noWrap w:val="0"/>
            <w:vAlign w:val="center"/>
          </w:tcPr>
          <w:p w14:paraId="064BDF81">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本项目专门面向中小企业采购，供应商须提供《中小企业声明函》。 </w:t>
            </w:r>
            <w:r>
              <w:rPr>
                <w:rFonts w:hint="eastAsia" w:ascii="宋体" w:hAnsi="宋体" w:eastAsia="宋体" w:cs="宋体"/>
                <w:b/>
                <w:bCs/>
                <w:color w:val="auto"/>
                <w:kern w:val="0"/>
                <w:sz w:val="21"/>
                <w:szCs w:val="21"/>
                <w:highlight w:val="none"/>
                <w:lang w:val="en-US" w:eastAsia="zh-CN" w:bidi="ar"/>
              </w:rPr>
              <w:t>（原件）</w:t>
            </w:r>
          </w:p>
        </w:tc>
        <w:tc>
          <w:tcPr>
            <w:tcW w:w="1740" w:type="dxa"/>
            <w:vMerge w:val="continue"/>
            <w:noWrap w:val="0"/>
            <w:vAlign w:val="center"/>
          </w:tcPr>
          <w:p w14:paraId="25D89121">
            <w:pPr>
              <w:spacing w:line="380" w:lineRule="exact"/>
              <w:jc w:val="center"/>
              <w:outlineLvl w:val="9"/>
              <w:rPr>
                <w:rFonts w:hint="eastAsia"/>
                <w:b w:val="0"/>
                <w:bCs w:val="0"/>
                <w:color w:val="auto"/>
                <w:sz w:val="21"/>
                <w:szCs w:val="21"/>
                <w:highlight w:val="none"/>
              </w:rPr>
            </w:pPr>
          </w:p>
        </w:tc>
      </w:tr>
      <w:tr w14:paraId="0567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46" w:type="dxa"/>
            <w:noWrap w:val="0"/>
            <w:vAlign w:val="center"/>
          </w:tcPr>
          <w:p w14:paraId="66B9FB04">
            <w:pPr>
              <w:spacing w:line="500" w:lineRule="exact"/>
              <w:outlineLvl w:val="9"/>
              <w:rPr>
                <w:rFonts w:hint="default" w:ascii="宋体" w:hAnsi="宋体"/>
                <w:color w:val="auto"/>
                <w:sz w:val="21"/>
                <w:szCs w:val="21"/>
                <w:highlight w:val="green"/>
                <w:lang w:val="en-US" w:eastAsia="zh-CN"/>
              </w:rPr>
            </w:pPr>
            <w:r>
              <w:rPr>
                <w:rFonts w:hint="eastAsia" w:ascii="宋体" w:hAnsi="宋体"/>
                <w:color w:val="auto"/>
                <w:sz w:val="21"/>
                <w:szCs w:val="21"/>
                <w:highlight w:val="none"/>
                <w:lang w:val="en-US" w:eastAsia="zh-CN"/>
              </w:rPr>
              <w:t>备注</w:t>
            </w:r>
          </w:p>
        </w:tc>
        <w:tc>
          <w:tcPr>
            <w:tcW w:w="8223" w:type="dxa"/>
            <w:gridSpan w:val="2"/>
            <w:noWrap w:val="0"/>
            <w:vAlign w:val="center"/>
          </w:tcPr>
          <w:p w14:paraId="5A22EE2D">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对于可通过互联网或相关信息系统查询的信息，可不提供纸质材料；</w:t>
            </w:r>
          </w:p>
          <w:p w14:paraId="53C6FEC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2、开标时须携带以上资料一套（标袋封装），资格审查时查验。</w:t>
            </w:r>
          </w:p>
        </w:tc>
      </w:tr>
    </w:tbl>
    <w:p w14:paraId="300C0E4F">
      <w:pPr>
        <w:pStyle w:val="15"/>
        <w:jc w:val="both"/>
        <w:outlineLvl w:val="9"/>
        <w:rPr>
          <w:rFonts w:hint="eastAsia" w:ascii="宋体" w:hAnsi="宋体"/>
          <w:b/>
          <w:bCs/>
          <w:color w:val="auto"/>
          <w:spacing w:val="4"/>
          <w:sz w:val="28"/>
          <w:szCs w:val="28"/>
          <w:highlight w:val="none"/>
          <w:lang w:val="en-US" w:eastAsia="zh-CN"/>
        </w:rPr>
      </w:pPr>
    </w:p>
    <w:p w14:paraId="26A28414">
      <w:pPr>
        <w:pStyle w:val="15"/>
        <w:jc w:val="center"/>
        <w:outlineLvl w:val="9"/>
        <w:rPr>
          <w:rFonts w:hint="default" w:ascii="宋体" w:hAnsi="宋体" w:eastAsia="宋体"/>
          <w:b/>
          <w:bCs/>
          <w:color w:val="auto"/>
          <w:spacing w:val="4"/>
          <w:sz w:val="28"/>
          <w:szCs w:val="28"/>
          <w:highlight w:val="none"/>
          <w:lang w:val="en-US" w:eastAsia="zh-CN"/>
        </w:rPr>
      </w:pPr>
      <w:r>
        <w:rPr>
          <w:rFonts w:hint="eastAsia" w:ascii="宋体" w:hAnsi="宋体"/>
          <w:b/>
          <w:bCs/>
          <w:color w:val="auto"/>
          <w:spacing w:val="4"/>
          <w:sz w:val="28"/>
          <w:szCs w:val="28"/>
          <w:highlight w:val="none"/>
          <w:lang w:val="en-US" w:eastAsia="zh-CN"/>
        </w:rPr>
        <w:t>符合性评审</w:t>
      </w:r>
    </w:p>
    <w:tbl>
      <w:tblPr>
        <w:tblStyle w:val="24"/>
        <w:tblW w:w="0" w:type="auto"/>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2873"/>
        <w:gridCol w:w="4398"/>
      </w:tblGrid>
      <w:tr w14:paraId="4A19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21" w:type="dxa"/>
            <w:noWrap w:val="0"/>
            <w:vAlign w:val="center"/>
          </w:tcPr>
          <w:p w14:paraId="2F8FB2BD">
            <w:pPr>
              <w:pStyle w:val="15"/>
              <w:jc w:val="center"/>
              <w:outlineLvl w:val="9"/>
              <w:rPr>
                <w:rFonts w:hint="eastAsia" w:ascii="宋体" w:hAnsi="宋体"/>
                <w:color w:val="auto"/>
                <w:kern w:val="2"/>
                <w:sz w:val="21"/>
                <w:szCs w:val="21"/>
                <w:highlight w:val="none"/>
                <w:lang w:val="en-US" w:eastAsia="zh-CN" w:bidi="ar-SA"/>
              </w:rPr>
            </w:pPr>
            <w:r>
              <w:rPr>
                <w:rFonts w:hint="eastAsia" w:ascii="宋体" w:hAnsi="宋体"/>
                <w:b/>
                <w:color w:val="auto"/>
                <w:sz w:val="21"/>
                <w:szCs w:val="21"/>
              </w:rPr>
              <w:t>评审内容</w:t>
            </w:r>
          </w:p>
        </w:tc>
        <w:tc>
          <w:tcPr>
            <w:tcW w:w="2873" w:type="dxa"/>
            <w:noWrap w:val="0"/>
            <w:vAlign w:val="center"/>
          </w:tcPr>
          <w:p w14:paraId="68AA562E">
            <w:pPr>
              <w:spacing w:line="380" w:lineRule="exact"/>
              <w:jc w:val="center"/>
              <w:outlineLvl w:val="9"/>
              <w:rPr>
                <w:rFonts w:hint="eastAsia" w:ascii="宋体" w:hAnsi="宋体"/>
                <w:b/>
                <w:bCs/>
                <w:color w:val="auto"/>
                <w:spacing w:val="4"/>
                <w:sz w:val="21"/>
                <w:szCs w:val="21"/>
                <w:highlight w:val="none"/>
                <w:vertAlign w:val="baseline"/>
              </w:rPr>
            </w:pPr>
            <w:r>
              <w:rPr>
                <w:rFonts w:hint="eastAsia" w:ascii="宋体" w:hAnsi="宋体"/>
                <w:b/>
                <w:color w:val="auto"/>
                <w:sz w:val="21"/>
                <w:szCs w:val="21"/>
              </w:rPr>
              <w:t>评审因素</w:t>
            </w:r>
          </w:p>
        </w:tc>
        <w:tc>
          <w:tcPr>
            <w:tcW w:w="4398" w:type="dxa"/>
            <w:noWrap w:val="0"/>
            <w:vAlign w:val="center"/>
          </w:tcPr>
          <w:p w14:paraId="68747701">
            <w:pPr>
              <w:spacing w:line="380" w:lineRule="exact"/>
              <w:jc w:val="center"/>
              <w:outlineLvl w:val="9"/>
              <w:rPr>
                <w:rFonts w:hint="eastAsia" w:ascii="宋体" w:hAnsi="宋体"/>
                <w:b/>
                <w:bCs/>
                <w:color w:val="auto"/>
                <w:spacing w:val="4"/>
                <w:sz w:val="21"/>
                <w:szCs w:val="21"/>
                <w:highlight w:val="none"/>
                <w:vertAlign w:val="baseline"/>
              </w:rPr>
            </w:pPr>
            <w:r>
              <w:rPr>
                <w:rFonts w:hint="eastAsia" w:ascii="宋体" w:hAnsi="宋体"/>
                <w:b/>
                <w:color w:val="auto"/>
                <w:sz w:val="21"/>
                <w:szCs w:val="21"/>
              </w:rPr>
              <w:t>评审标准</w:t>
            </w:r>
          </w:p>
        </w:tc>
      </w:tr>
      <w:tr w14:paraId="44AD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421" w:type="dxa"/>
            <w:vMerge w:val="restart"/>
            <w:noWrap w:val="0"/>
            <w:vAlign w:val="center"/>
          </w:tcPr>
          <w:p w14:paraId="4701BB15">
            <w:pPr>
              <w:pStyle w:val="15"/>
              <w:jc w:val="cente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符合性</w:t>
            </w:r>
          </w:p>
          <w:p w14:paraId="5F6EA97C">
            <w:pPr>
              <w:pStyle w:val="15"/>
              <w:jc w:val="center"/>
              <w:outlineLvl w:val="9"/>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评审</w:t>
            </w:r>
          </w:p>
        </w:tc>
        <w:tc>
          <w:tcPr>
            <w:tcW w:w="2873" w:type="dxa"/>
            <w:noWrap w:val="0"/>
            <w:vAlign w:val="center"/>
          </w:tcPr>
          <w:p w14:paraId="1E1ACD23">
            <w:pPr>
              <w:spacing w:line="500" w:lineRule="exact"/>
              <w:jc w:val="left"/>
              <w:outlineLvl w:val="9"/>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文件报价</w:t>
            </w:r>
          </w:p>
        </w:tc>
        <w:tc>
          <w:tcPr>
            <w:tcW w:w="4398" w:type="dxa"/>
            <w:noWrap w:val="0"/>
            <w:vAlign w:val="center"/>
          </w:tcPr>
          <w:p w14:paraId="721A6CB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内容无重大缺漏项，</w:t>
            </w:r>
            <w:r>
              <w:rPr>
                <w:rFonts w:hint="eastAsia" w:ascii="宋体" w:hAnsi="宋体"/>
                <w:color w:val="auto"/>
                <w:sz w:val="21"/>
                <w:szCs w:val="21"/>
                <w:highlight w:val="none"/>
                <w:lang w:eastAsia="zh-CN"/>
              </w:rPr>
              <w:t>报价唯一，</w:t>
            </w:r>
            <w:r>
              <w:rPr>
                <w:rFonts w:hint="eastAsia" w:ascii="宋体" w:hAnsi="宋体"/>
                <w:color w:val="auto"/>
                <w:sz w:val="21"/>
                <w:szCs w:val="21"/>
                <w:highlight w:val="none"/>
              </w:rPr>
              <w:t>且</w:t>
            </w:r>
            <w:r>
              <w:rPr>
                <w:rFonts w:hint="eastAsia" w:ascii="宋体" w:hAnsi="宋体"/>
                <w:color w:val="auto"/>
                <w:sz w:val="21"/>
                <w:szCs w:val="21"/>
                <w:highlight w:val="none"/>
                <w:lang w:val="en-US" w:eastAsia="zh-CN"/>
              </w:rPr>
              <w:t>不</w:t>
            </w:r>
            <w:r>
              <w:rPr>
                <w:rFonts w:hint="eastAsia" w:ascii="宋体" w:hAnsi="宋体"/>
                <w:color w:val="auto"/>
                <w:sz w:val="21"/>
                <w:szCs w:val="21"/>
                <w:highlight w:val="none"/>
              </w:rPr>
              <w:t>高于</w:t>
            </w:r>
            <w:r>
              <w:rPr>
                <w:rFonts w:hint="eastAsia" w:ascii="宋体" w:hAnsi="宋体"/>
                <w:color w:val="auto"/>
                <w:sz w:val="21"/>
                <w:szCs w:val="21"/>
                <w:highlight w:val="none"/>
                <w:lang w:val="en-US" w:eastAsia="zh-CN"/>
              </w:rPr>
              <w:t>本项目最高限价。</w:t>
            </w:r>
          </w:p>
        </w:tc>
      </w:tr>
      <w:tr w14:paraId="2384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21" w:type="dxa"/>
            <w:vMerge w:val="continue"/>
            <w:noWrap w:val="0"/>
            <w:vAlign w:val="center"/>
          </w:tcPr>
          <w:p w14:paraId="1A6297E1">
            <w:pPr>
              <w:pStyle w:val="15"/>
              <w:jc w:val="center"/>
              <w:outlineLvl w:val="9"/>
              <w:rPr>
                <w:rFonts w:hint="eastAsia" w:ascii="宋体" w:hAnsi="宋体"/>
                <w:color w:val="auto"/>
                <w:kern w:val="2"/>
                <w:sz w:val="21"/>
                <w:szCs w:val="21"/>
                <w:highlight w:val="none"/>
                <w:lang w:val="en-US" w:eastAsia="zh-CN" w:bidi="ar-SA"/>
              </w:rPr>
            </w:pPr>
          </w:p>
        </w:tc>
        <w:tc>
          <w:tcPr>
            <w:tcW w:w="2873" w:type="dxa"/>
            <w:noWrap w:val="0"/>
            <w:vAlign w:val="center"/>
          </w:tcPr>
          <w:p w14:paraId="7BE141A5">
            <w:pPr>
              <w:spacing w:line="500" w:lineRule="exact"/>
              <w:jc w:val="left"/>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供应商名称</w:t>
            </w:r>
          </w:p>
        </w:tc>
        <w:tc>
          <w:tcPr>
            <w:tcW w:w="4398" w:type="dxa"/>
            <w:noWrap w:val="0"/>
            <w:vAlign w:val="center"/>
          </w:tcPr>
          <w:p w14:paraId="5D04AE90">
            <w:pPr>
              <w:spacing w:line="500" w:lineRule="exact"/>
              <w:jc w:val="both"/>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与营业执照一致</w:t>
            </w:r>
          </w:p>
        </w:tc>
      </w:tr>
      <w:tr w14:paraId="2738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21" w:type="dxa"/>
            <w:vMerge w:val="continue"/>
            <w:noWrap w:val="0"/>
            <w:vAlign w:val="center"/>
          </w:tcPr>
          <w:p w14:paraId="796A1099">
            <w:pPr>
              <w:pStyle w:val="15"/>
              <w:jc w:val="center"/>
              <w:outlineLvl w:val="9"/>
              <w:rPr>
                <w:rFonts w:hint="eastAsia" w:ascii="宋体" w:hAnsi="宋体"/>
                <w:color w:val="auto"/>
                <w:kern w:val="2"/>
                <w:sz w:val="21"/>
                <w:szCs w:val="21"/>
                <w:highlight w:val="none"/>
                <w:lang w:val="en-US" w:eastAsia="zh-CN" w:bidi="ar-SA"/>
              </w:rPr>
            </w:pPr>
          </w:p>
        </w:tc>
        <w:tc>
          <w:tcPr>
            <w:tcW w:w="2873" w:type="dxa"/>
            <w:noWrap w:val="0"/>
            <w:vAlign w:val="center"/>
          </w:tcPr>
          <w:p w14:paraId="6322BBE0">
            <w:pPr>
              <w:spacing w:line="500" w:lineRule="exact"/>
              <w:jc w:val="left"/>
              <w:outlineLvl w:val="9"/>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rPr>
              <w:t>磋商响应文件签字、盖章</w:t>
            </w:r>
          </w:p>
        </w:tc>
        <w:tc>
          <w:tcPr>
            <w:tcW w:w="4398" w:type="dxa"/>
            <w:noWrap w:val="0"/>
            <w:vAlign w:val="center"/>
          </w:tcPr>
          <w:p w14:paraId="0B165EE3">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rPr>
              <w:t>符合磋商文件要求</w:t>
            </w:r>
          </w:p>
        </w:tc>
      </w:tr>
      <w:tr w14:paraId="4D97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21" w:type="dxa"/>
            <w:vMerge w:val="continue"/>
            <w:noWrap w:val="0"/>
            <w:vAlign w:val="top"/>
          </w:tcPr>
          <w:p w14:paraId="70296EB6">
            <w:pPr>
              <w:pStyle w:val="15"/>
              <w:jc w:val="center"/>
              <w:outlineLvl w:val="9"/>
              <w:rPr>
                <w:rFonts w:hint="eastAsia" w:ascii="宋体" w:hAnsi="宋体"/>
                <w:b/>
                <w:bCs/>
                <w:color w:val="auto"/>
                <w:spacing w:val="4"/>
                <w:sz w:val="21"/>
                <w:szCs w:val="21"/>
                <w:highlight w:val="none"/>
                <w:vertAlign w:val="baseline"/>
              </w:rPr>
            </w:pPr>
          </w:p>
        </w:tc>
        <w:tc>
          <w:tcPr>
            <w:tcW w:w="2873" w:type="dxa"/>
            <w:noWrap w:val="0"/>
            <w:vAlign w:val="center"/>
          </w:tcPr>
          <w:p w14:paraId="5FBE1D4C">
            <w:pPr>
              <w:spacing w:line="500" w:lineRule="exact"/>
              <w:jc w:val="left"/>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磋商响应文件份数</w:t>
            </w:r>
          </w:p>
        </w:tc>
        <w:tc>
          <w:tcPr>
            <w:tcW w:w="4398" w:type="dxa"/>
            <w:noWrap w:val="0"/>
            <w:vAlign w:val="center"/>
          </w:tcPr>
          <w:p w14:paraId="6A56AFF5">
            <w:pPr>
              <w:spacing w:line="500" w:lineRule="exact"/>
              <w:jc w:val="both"/>
              <w:outlineLvl w:val="9"/>
              <w:rPr>
                <w:rFonts w:hint="eastAsia" w:ascii="宋体" w:hAnsi="宋体" w:eastAsia="宋体"/>
                <w:color w:val="auto"/>
                <w:sz w:val="21"/>
                <w:szCs w:val="21"/>
                <w:highlight w:val="none"/>
              </w:rPr>
            </w:pPr>
            <w:r>
              <w:rPr>
                <w:rFonts w:hint="eastAsia" w:ascii="宋体" w:hAnsi="宋体"/>
                <w:color w:val="auto"/>
                <w:sz w:val="21"/>
                <w:szCs w:val="21"/>
                <w:highlight w:val="none"/>
              </w:rPr>
              <w:t>符合磋商文件要求</w:t>
            </w:r>
          </w:p>
        </w:tc>
      </w:tr>
      <w:tr w14:paraId="3C82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21" w:type="dxa"/>
            <w:vMerge w:val="continue"/>
            <w:noWrap w:val="0"/>
            <w:vAlign w:val="top"/>
          </w:tcPr>
          <w:p w14:paraId="687096B8">
            <w:pPr>
              <w:pStyle w:val="15"/>
              <w:jc w:val="center"/>
              <w:outlineLvl w:val="9"/>
              <w:rPr>
                <w:rFonts w:hint="eastAsia" w:ascii="宋体" w:hAnsi="宋体"/>
                <w:b/>
                <w:bCs/>
                <w:color w:val="auto"/>
                <w:spacing w:val="4"/>
                <w:sz w:val="21"/>
                <w:szCs w:val="21"/>
                <w:highlight w:val="none"/>
                <w:vertAlign w:val="baseline"/>
              </w:rPr>
            </w:pPr>
          </w:p>
        </w:tc>
        <w:tc>
          <w:tcPr>
            <w:tcW w:w="2873" w:type="dxa"/>
            <w:noWrap w:val="0"/>
            <w:vAlign w:val="center"/>
          </w:tcPr>
          <w:p w14:paraId="32A467CE">
            <w:pPr>
              <w:spacing w:line="500" w:lineRule="exact"/>
              <w:jc w:val="left"/>
              <w:outlineLvl w:val="9"/>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工期</w:t>
            </w:r>
          </w:p>
        </w:tc>
        <w:tc>
          <w:tcPr>
            <w:tcW w:w="4398" w:type="dxa"/>
            <w:noWrap w:val="0"/>
            <w:vAlign w:val="center"/>
          </w:tcPr>
          <w:p w14:paraId="2FE5C1E3">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Times New Roman"/>
                <w:b/>
                <w:bCs/>
                <w:color w:val="auto"/>
                <w:spacing w:val="4"/>
                <w:kern w:val="2"/>
                <w:sz w:val="21"/>
                <w:szCs w:val="21"/>
                <w:highlight w:val="none"/>
                <w:vertAlign w:val="baseline"/>
                <w:lang w:val="en-US" w:eastAsia="zh-CN" w:bidi="ar-SA"/>
              </w:rPr>
            </w:pPr>
            <w:r>
              <w:rPr>
                <w:rFonts w:hint="eastAsia" w:ascii="宋体" w:hAnsi="宋体"/>
                <w:color w:val="auto"/>
                <w:sz w:val="21"/>
                <w:szCs w:val="21"/>
                <w:highlight w:val="none"/>
              </w:rPr>
              <w:t>符合</w:t>
            </w:r>
            <w:r>
              <w:rPr>
                <w:rFonts w:hint="eastAsia" w:ascii="宋体" w:hAnsi="宋体"/>
                <w:color w:val="auto"/>
                <w:sz w:val="21"/>
                <w:szCs w:val="21"/>
                <w:highlight w:val="none"/>
                <w:lang w:val="en-US" w:eastAsia="zh-CN"/>
              </w:rPr>
              <w:t>或优于</w:t>
            </w:r>
            <w:r>
              <w:rPr>
                <w:rFonts w:hint="eastAsia" w:ascii="宋体" w:hAnsi="宋体"/>
                <w:color w:val="auto"/>
                <w:sz w:val="21"/>
                <w:szCs w:val="21"/>
                <w:highlight w:val="none"/>
              </w:rPr>
              <w:t>磋商文件要求</w:t>
            </w:r>
          </w:p>
        </w:tc>
      </w:tr>
      <w:tr w14:paraId="5C8D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21" w:type="dxa"/>
            <w:vMerge w:val="continue"/>
            <w:noWrap w:val="0"/>
            <w:vAlign w:val="top"/>
          </w:tcPr>
          <w:p w14:paraId="644C7DD8">
            <w:pPr>
              <w:pStyle w:val="15"/>
              <w:jc w:val="center"/>
              <w:outlineLvl w:val="9"/>
              <w:rPr>
                <w:rFonts w:hint="eastAsia" w:ascii="宋体" w:hAnsi="宋体"/>
                <w:b/>
                <w:bCs/>
                <w:color w:val="auto"/>
                <w:spacing w:val="4"/>
                <w:sz w:val="21"/>
                <w:szCs w:val="21"/>
                <w:highlight w:val="none"/>
                <w:vertAlign w:val="baseline"/>
              </w:rPr>
            </w:pPr>
          </w:p>
        </w:tc>
        <w:tc>
          <w:tcPr>
            <w:tcW w:w="2873" w:type="dxa"/>
            <w:noWrap w:val="0"/>
            <w:vAlign w:val="center"/>
          </w:tcPr>
          <w:p w14:paraId="76D7FC30">
            <w:pPr>
              <w:spacing w:line="500" w:lineRule="exact"/>
              <w:jc w:val="left"/>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质量标准</w:t>
            </w:r>
          </w:p>
        </w:tc>
        <w:tc>
          <w:tcPr>
            <w:tcW w:w="4398" w:type="dxa"/>
            <w:noWrap w:val="0"/>
            <w:vAlign w:val="center"/>
          </w:tcPr>
          <w:p w14:paraId="17AFEBEE">
            <w:pPr>
              <w:spacing w:line="380" w:lineRule="exact"/>
              <w:jc w:val="both"/>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符合磋商文件要求</w:t>
            </w:r>
          </w:p>
        </w:tc>
      </w:tr>
      <w:tr w14:paraId="4A33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21" w:type="dxa"/>
            <w:vMerge w:val="continue"/>
            <w:noWrap w:val="0"/>
            <w:vAlign w:val="top"/>
          </w:tcPr>
          <w:p w14:paraId="5C454AA8">
            <w:pPr>
              <w:pStyle w:val="15"/>
              <w:jc w:val="center"/>
              <w:outlineLvl w:val="9"/>
              <w:rPr>
                <w:rFonts w:hint="eastAsia" w:ascii="宋体" w:hAnsi="宋体"/>
                <w:b/>
                <w:bCs/>
                <w:color w:val="auto"/>
                <w:spacing w:val="4"/>
                <w:sz w:val="21"/>
                <w:szCs w:val="21"/>
                <w:highlight w:val="none"/>
                <w:vertAlign w:val="baseline"/>
              </w:rPr>
            </w:pPr>
          </w:p>
        </w:tc>
        <w:tc>
          <w:tcPr>
            <w:tcW w:w="2873" w:type="dxa"/>
            <w:noWrap w:val="0"/>
            <w:vAlign w:val="center"/>
          </w:tcPr>
          <w:p w14:paraId="3E49B6E5">
            <w:pPr>
              <w:spacing w:line="500" w:lineRule="exact"/>
              <w:jc w:val="left"/>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付款方式</w:t>
            </w:r>
          </w:p>
        </w:tc>
        <w:tc>
          <w:tcPr>
            <w:tcW w:w="4398" w:type="dxa"/>
            <w:noWrap w:val="0"/>
            <w:vAlign w:val="center"/>
          </w:tcPr>
          <w:p w14:paraId="3E4B3BD0">
            <w:pPr>
              <w:spacing w:line="380" w:lineRule="exact"/>
              <w:jc w:val="both"/>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符合磋商文件要求</w:t>
            </w:r>
          </w:p>
        </w:tc>
      </w:tr>
      <w:tr w14:paraId="19C4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21" w:type="dxa"/>
            <w:vMerge w:val="continue"/>
            <w:noWrap w:val="0"/>
            <w:vAlign w:val="top"/>
          </w:tcPr>
          <w:p w14:paraId="26D28A7B">
            <w:pPr>
              <w:pStyle w:val="15"/>
              <w:jc w:val="center"/>
              <w:outlineLvl w:val="9"/>
              <w:rPr>
                <w:rFonts w:hint="eastAsia" w:ascii="宋体" w:hAnsi="宋体"/>
                <w:b/>
                <w:bCs/>
                <w:color w:val="auto"/>
                <w:spacing w:val="4"/>
                <w:sz w:val="21"/>
                <w:szCs w:val="21"/>
                <w:highlight w:val="none"/>
                <w:vertAlign w:val="baseline"/>
              </w:rPr>
            </w:pPr>
          </w:p>
        </w:tc>
        <w:tc>
          <w:tcPr>
            <w:tcW w:w="2873" w:type="dxa"/>
            <w:noWrap w:val="0"/>
            <w:vAlign w:val="center"/>
          </w:tcPr>
          <w:p w14:paraId="10D5DB09">
            <w:pPr>
              <w:spacing w:line="500" w:lineRule="exact"/>
              <w:jc w:val="left"/>
              <w:outlineLvl w:val="9"/>
              <w:rPr>
                <w:rFonts w:hint="eastAsia" w:ascii="宋体" w:hAnsi="宋体"/>
                <w:color w:val="auto"/>
                <w:sz w:val="21"/>
                <w:szCs w:val="21"/>
                <w:highlight w:val="none"/>
              </w:rPr>
            </w:pPr>
            <w:r>
              <w:rPr>
                <w:rFonts w:hint="eastAsia" w:ascii="宋体" w:hAnsi="宋体"/>
                <w:color w:val="auto"/>
                <w:sz w:val="21"/>
                <w:szCs w:val="21"/>
                <w:highlight w:val="none"/>
              </w:rPr>
              <w:t>磋商有效期</w:t>
            </w:r>
          </w:p>
        </w:tc>
        <w:tc>
          <w:tcPr>
            <w:tcW w:w="4398" w:type="dxa"/>
            <w:noWrap w:val="0"/>
            <w:vAlign w:val="center"/>
          </w:tcPr>
          <w:p w14:paraId="3D0DE83E">
            <w:pPr>
              <w:spacing w:line="500" w:lineRule="exact"/>
              <w:jc w:val="both"/>
              <w:outlineLvl w:val="9"/>
              <w:rPr>
                <w:rFonts w:hint="eastAsia" w:ascii="宋体" w:hAnsi="宋体"/>
                <w:b/>
                <w:bCs/>
                <w:color w:val="auto"/>
                <w:spacing w:val="4"/>
                <w:sz w:val="21"/>
                <w:szCs w:val="21"/>
                <w:highlight w:val="none"/>
                <w:vertAlign w:val="baseline"/>
              </w:rPr>
            </w:pPr>
            <w:r>
              <w:rPr>
                <w:rFonts w:hint="eastAsia" w:ascii="宋体" w:hAnsi="宋体"/>
                <w:color w:val="auto"/>
                <w:sz w:val="21"/>
                <w:szCs w:val="21"/>
                <w:highlight w:val="none"/>
              </w:rPr>
              <w:t>符合</w:t>
            </w:r>
            <w:r>
              <w:rPr>
                <w:rFonts w:hint="eastAsia" w:ascii="宋体" w:hAnsi="宋体"/>
                <w:color w:val="auto"/>
                <w:sz w:val="21"/>
                <w:szCs w:val="21"/>
                <w:highlight w:val="none"/>
                <w:lang w:val="en-US" w:eastAsia="zh-CN"/>
              </w:rPr>
              <w:t>或优于</w:t>
            </w:r>
            <w:r>
              <w:rPr>
                <w:rFonts w:hint="eastAsia" w:ascii="宋体" w:hAnsi="宋体"/>
                <w:color w:val="auto"/>
                <w:sz w:val="21"/>
                <w:szCs w:val="21"/>
                <w:highlight w:val="none"/>
              </w:rPr>
              <w:t>磋商文件要求</w:t>
            </w:r>
          </w:p>
        </w:tc>
      </w:tr>
      <w:tr w14:paraId="1E2A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21" w:type="dxa"/>
            <w:vMerge w:val="continue"/>
            <w:noWrap w:val="0"/>
            <w:vAlign w:val="top"/>
          </w:tcPr>
          <w:p w14:paraId="12C6ED84">
            <w:pPr>
              <w:pStyle w:val="15"/>
              <w:jc w:val="center"/>
              <w:outlineLvl w:val="9"/>
              <w:rPr>
                <w:rFonts w:hint="eastAsia" w:ascii="宋体" w:hAnsi="宋体"/>
                <w:b/>
                <w:bCs/>
                <w:color w:val="auto"/>
                <w:spacing w:val="4"/>
                <w:sz w:val="21"/>
                <w:szCs w:val="21"/>
                <w:highlight w:val="none"/>
                <w:vertAlign w:val="baseline"/>
              </w:rPr>
            </w:pPr>
          </w:p>
        </w:tc>
        <w:tc>
          <w:tcPr>
            <w:tcW w:w="2873" w:type="dxa"/>
            <w:noWrap w:val="0"/>
            <w:vAlign w:val="center"/>
          </w:tcPr>
          <w:p w14:paraId="06764936">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无其他磋商文件或法规明确规定响应无效的事项</w:t>
            </w:r>
          </w:p>
        </w:tc>
        <w:tc>
          <w:tcPr>
            <w:tcW w:w="4398" w:type="dxa"/>
            <w:noWrap w:val="0"/>
            <w:vAlign w:val="center"/>
          </w:tcPr>
          <w:p w14:paraId="21D68260">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无其他磋商文件或法规明确规定响应无效的事项</w:t>
            </w:r>
          </w:p>
        </w:tc>
      </w:tr>
      <w:tr w14:paraId="16BA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692" w:type="dxa"/>
            <w:gridSpan w:val="3"/>
            <w:noWrap w:val="0"/>
            <w:vAlign w:val="top"/>
          </w:tcPr>
          <w:p w14:paraId="70C752CE">
            <w:pPr>
              <w:spacing w:line="500" w:lineRule="exact"/>
              <w:jc w:val="both"/>
              <w:outlineLvl w:val="9"/>
              <w:rPr>
                <w:rFonts w:hint="eastAsia" w:ascii="宋体" w:hAnsi="宋体"/>
                <w:color w:val="auto"/>
                <w:sz w:val="21"/>
                <w:szCs w:val="21"/>
                <w:highlight w:val="none"/>
              </w:rPr>
            </w:pPr>
            <w:r>
              <w:rPr>
                <w:rFonts w:hint="eastAsia" w:ascii="宋体" w:hAnsi="宋体" w:eastAsia="宋体" w:cs="宋体"/>
                <w:b/>
                <w:bCs/>
                <w:color w:val="auto"/>
                <w:sz w:val="24"/>
                <w:szCs w:val="24"/>
                <w:lang w:val="en-US" w:eastAsia="zh-CN"/>
              </w:rPr>
              <w:t>备注：未通过符合性评审的供应商，将不再进行下一步评审。</w:t>
            </w:r>
          </w:p>
        </w:tc>
      </w:tr>
    </w:tbl>
    <w:p w14:paraId="7AAF1C9A">
      <w:pPr>
        <w:pStyle w:val="15"/>
        <w:jc w:val="center"/>
        <w:outlineLvl w:val="9"/>
        <w:rPr>
          <w:rFonts w:hint="eastAsia" w:ascii="宋体" w:hAnsi="宋体"/>
          <w:b/>
          <w:bCs/>
          <w:color w:val="auto"/>
          <w:spacing w:val="4"/>
          <w:sz w:val="28"/>
          <w:szCs w:val="28"/>
          <w:highlight w:val="none"/>
        </w:rPr>
      </w:pPr>
    </w:p>
    <w:p w14:paraId="1B36D8DA">
      <w:pPr>
        <w:pStyle w:val="15"/>
        <w:jc w:val="center"/>
        <w:outlineLvl w:val="9"/>
        <w:rPr>
          <w:rFonts w:hint="eastAsia" w:ascii="宋体" w:hAnsi="宋体"/>
          <w:b/>
          <w:bCs/>
          <w:color w:val="auto"/>
          <w:spacing w:val="4"/>
          <w:sz w:val="28"/>
          <w:szCs w:val="28"/>
          <w:highlight w:val="none"/>
        </w:rPr>
      </w:pPr>
    </w:p>
    <w:p w14:paraId="6E655722">
      <w:pPr>
        <w:pStyle w:val="15"/>
        <w:jc w:val="center"/>
        <w:outlineLvl w:val="9"/>
        <w:rPr>
          <w:rFonts w:hint="eastAsia" w:ascii="宋体" w:hAnsi="宋体"/>
          <w:b/>
          <w:bCs/>
          <w:color w:val="auto"/>
          <w:spacing w:val="4"/>
          <w:sz w:val="28"/>
          <w:szCs w:val="28"/>
          <w:highlight w:val="none"/>
        </w:rPr>
      </w:pPr>
    </w:p>
    <w:p w14:paraId="21C68E35">
      <w:pPr>
        <w:pStyle w:val="15"/>
        <w:jc w:val="center"/>
        <w:outlineLvl w:val="9"/>
        <w:rPr>
          <w:rFonts w:hint="eastAsia" w:ascii="宋体" w:hAnsi="宋体"/>
          <w:b/>
          <w:bCs/>
          <w:color w:val="auto"/>
          <w:spacing w:val="4"/>
          <w:sz w:val="28"/>
          <w:szCs w:val="28"/>
          <w:highlight w:val="none"/>
        </w:rPr>
      </w:pPr>
    </w:p>
    <w:p w14:paraId="21E95CBA">
      <w:pPr>
        <w:pStyle w:val="15"/>
        <w:jc w:val="center"/>
        <w:outlineLvl w:val="9"/>
        <w:rPr>
          <w:rFonts w:hint="eastAsia" w:ascii="宋体" w:hAnsi="宋体"/>
          <w:b/>
          <w:bCs/>
          <w:color w:val="auto"/>
          <w:spacing w:val="4"/>
          <w:sz w:val="28"/>
          <w:szCs w:val="28"/>
          <w:highlight w:val="none"/>
        </w:rPr>
      </w:pPr>
    </w:p>
    <w:p w14:paraId="474A2C21">
      <w:pPr>
        <w:rPr>
          <w:rFonts w:hint="eastAsia" w:ascii="宋体" w:hAnsi="宋体"/>
          <w:b/>
          <w:bCs/>
          <w:color w:val="auto"/>
          <w:spacing w:val="4"/>
          <w:sz w:val="28"/>
          <w:szCs w:val="28"/>
          <w:highlight w:val="none"/>
        </w:rPr>
      </w:pPr>
      <w:r>
        <w:rPr>
          <w:rFonts w:hint="eastAsia" w:ascii="宋体" w:hAnsi="宋体"/>
          <w:b/>
          <w:bCs/>
          <w:color w:val="auto"/>
          <w:spacing w:val="4"/>
          <w:sz w:val="28"/>
          <w:szCs w:val="28"/>
          <w:highlight w:val="none"/>
        </w:rPr>
        <w:br w:type="page"/>
      </w:r>
    </w:p>
    <w:p w14:paraId="4C2975D2">
      <w:pPr>
        <w:pStyle w:val="15"/>
        <w:jc w:val="center"/>
        <w:outlineLvl w:val="9"/>
        <w:rPr>
          <w:rFonts w:hint="eastAsia" w:ascii="宋体" w:hAnsi="宋体"/>
          <w:b/>
          <w:bCs/>
          <w:color w:val="auto"/>
          <w:spacing w:val="4"/>
          <w:sz w:val="28"/>
          <w:szCs w:val="28"/>
          <w:highlight w:val="none"/>
        </w:rPr>
      </w:pPr>
      <w:r>
        <w:rPr>
          <w:rFonts w:hint="eastAsia" w:ascii="宋体" w:hAnsi="宋体"/>
          <w:b/>
          <w:bCs/>
          <w:color w:val="auto"/>
          <w:spacing w:val="4"/>
          <w:sz w:val="28"/>
          <w:szCs w:val="28"/>
          <w:highlight w:val="none"/>
        </w:rPr>
        <w:t>评审因素及量化指标分解表</w:t>
      </w:r>
    </w:p>
    <w:tbl>
      <w:tblPr>
        <w:tblStyle w:val="23"/>
        <w:tblpPr w:leftFromText="180" w:rightFromText="180" w:vertAnchor="text" w:horzAnchor="page" w:tblpX="1349" w:tblpY="1"/>
        <w:tblOverlap w:val="never"/>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10"/>
        <w:gridCol w:w="795"/>
        <w:gridCol w:w="5345"/>
        <w:gridCol w:w="2100"/>
      </w:tblGrid>
      <w:tr w14:paraId="37FB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7" w:type="dxa"/>
            <w:noWrap w:val="0"/>
            <w:vAlign w:val="center"/>
          </w:tcPr>
          <w:p w14:paraId="5C016AF1">
            <w:pPr>
              <w:spacing w:line="280" w:lineRule="exact"/>
              <w:jc w:val="center"/>
              <w:outlineLvl w:val="9"/>
              <w:rPr>
                <w:rFonts w:hint="eastAsia" w:ascii="宋体" w:hAnsi="宋体" w:eastAsia="宋体"/>
                <w:color w:val="auto"/>
                <w:szCs w:val="21"/>
                <w:highlight w:val="none"/>
                <w:lang w:eastAsia="zh-CN"/>
              </w:rPr>
            </w:pPr>
            <w:r>
              <w:rPr>
                <w:rFonts w:hint="eastAsia" w:ascii="宋体" w:hAnsi="宋体" w:cs="宋体"/>
                <w:b w:val="0"/>
                <w:bCs/>
                <w:color w:val="auto"/>
                <w:highlight w:val="none"/>
                <w:lang w:val="en-US" w:eastAsia="zh-CN"/>
              </w:rPr>
              <w:t>序号</w:t>
            </w:r>
          </w:p>
        </w:tc>
        <w:tc>
          <w:tcPr>
            <w:tcW w:w="1110" w:type="dxa"/>
            <w:noWrap w:val="0"/>
            <w:vAlign w:val="center"/>
          </w:tcPr>
          <w:p w14:paraId="61F1499A">
            <w:pPr>
              <w:spacing w:line="280" w:lineRule="exact"/>
              <w:jc w:val="center"/>
              <w:outlineLvl w:val="9"/>
              <w:rPr>
                <w:rFonts w:hint="eastAsia" w:ascii="宋体" w:hAnsi="宋体" w:eastAsia="宋体"/>
                <w:color w:val="auto"/>
                <w:szCs w:val="21"/>
                <w:highlight w:val="none"/>
                <w:lang w:eastAsia="zh-CN"/>
              </w:rPr>
            </w:pPr>
            <w:r>
              <w:rPr>
                <w:rFonts w:hint="eastAsia" w:ascii="宋体" w:hAnsi="宋体"/>
                <w:color w:val="auto"/>
                <w:szCs w:val="21"/>
                <w:highlight w:val="none"/>
              </w:rPr>
              <w:t>评审</w:t>
            </w:r>
            <w:r>
              <w:rPr>
                <w:rFonts w:hint="eastAsia" w:ascii="宋体" w:hAnsi="宋体"/>
                <w:color w:val="auto"/>
                <w:szCs w:val="21"/>
                <w:highlight w:val="none"/>
                <w:lang w:val="en-US" w:eastAsia="zh-CN"/>
              </w:rPr>
              <w:t>项目</w:t>
            </w:r>
          </w:p>
        </w:tc>
        <w:tc>
          <w:tcPr>
            <w:tcW w:w="795" w:type="dxa"/>
            <w:noWrap w:val="0"/>
            <w:vAlign w:val="center"/>
          </w:tcPr>
          <w:p w14:paraId="3D26394C">
            <w:pPr>
              <w:spacing w:line="280" w:lineRule="exact"/>
              <w:jc w:val="center"/>
              <w:outlineLvl w:val="9"/>
              <w:rPr>
                <w:rFonts w:hint="eastAsia" w:ascii="宋体" w:hAnsi="宋体"/>
                <w:color w:val="auto"/>
                <w:szCs w:val="21"/>
                <w:highlight w:val="none"/>
              </w:rPr>
            </w:pPr>
            <w:r>
              <w:rPr>
                <w:rFonts w:hint="eastAsia" w:ascii="宋体" w:hAnsi="宋体"/>
                <w:color w:val="auto"/>
                <w:szCs w:val="21"/>
                <w:highlight w:val="none"/>
              </w:rPr>
              <w:t>分值</w:t>
            </w:r>
          </w:p>
        </w:tc>
        <w:tc>
          <w:tcPr>
            <w:tcW w:w="5345" w:type="dxa"/>
            <w:noWrap w:val="0"/>
            <w:vAlign w:val="center"/>
          </w:tcPr>
          <w:p w14:paraId="5CC42FF9">
            <w:pPr>
              <w:spacing w:line="280" w:lineRule="exact"/>
              <w:jc w:val="center"/>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评分标准</w:t>
            </w:r>
          </w:p>
        </w:tc>
        <w:tc>
          <w:tcPr>
            <w:tcW w:w="2100" w:type="dxa"/>
            <w:noWrap w:val="0"/>
            <w:vAlign w:val="center"/>
          </w:tcPr>
          <w:p w14:paraId="02813145">
            <w:pPr>
              <w:spacing w:line="280" w:lineRule="exact"/>
              <w:jc w:val="center"/>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w:t>
            </w:r>
          </w:p>
        </w:tc>
      </w:tr>
      <w:tr w14:paraId="0E3D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87" w:type="dxa"/>
            <w:noWrap w:val="0"/>
            <w:vAlign w:val="center"/>
          </w:tcPr>
          <w:p w14:paraId="60D3C8C3">
            <w:pPr>
              <w:spacing w:line="320" w:lineRule="exact"/>
              <w:jc w:val="center"/>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1110" w:type="dxa"/>
            <w:noWrap w:val="0"/>
            <w:vAlign w:val="center"/>
          </w:tcPr>
          <w:p w14:paraId="571B3849">
            <w:pPr>
              <w:spacing w:line="320" w:lineRule="exact"/>
              <w:jc w:val="center"/>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技术</w:t>
            </w:r>
          </w:p>
          <w:p w14:paraId="4E81085D">
            <w:pPr>
              <w:spacing w:line="320" w:lineRule="exact"/>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部分</w:t>
            </w:r>
          </w:p>
        </w:tc>
        <w:tc>
          <w:tcPr>
            <w:tcW w:w="795" w:type="dxa"/>
            <w:noWrap w:val="0"/>
            <w:vAlign w:val="center"/>
          </w:tcPr>
          <w:p w14:paraId="75B5ED42">
            <w:pPr>
              <w:spacing w:line="320" w:lineRule="exact"/>
              <w:jc w:val="center"/>
              <w:outlineLvl w:val="9"/>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56分</w:t>
            </w:r>
          </w:p>
        </w:tc>
        <w:tc>
          <w:tcPr>
            <w:tcW w:w="5345" w:type="dxa"/>
            <w:noWrap w:val="0"/>
            <w:vAlign w:val="center"/>
          </w:tcPr>
          <w:p w14:paraId="473C6A77">
            <w:pPr>
              <w:spacing w:line="320" w:lineRule="exact"/>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提供针对</w:t>
            </w:r>
            <w:r>
              <w:rPr>
                <w:rFonts w:hint="eastAsia" w:ascii="宋体" w:hAnsi="宋体" w:eastAsia="宋体" w:cs="宋体"/>
                <w:b w:val="0"/>
                <w:bCs/>
                <w:color w:val="auto"/>
                <w:szCs w:val="21"/>
                <w:highlight w:val="none"/>
                <w:lang w:eastAsia="zh-CN"/>
              </w:rPr>
              <w:t>本</w:t>
            </w:r>
            <w:r>
              <w:rPr>
                <w:rFonts w:hint="eastAsia" w:ascii="宋体" w:hAnsi="宋体" w:eastAsia="宋体" w:cs="宋体"/>
                <w:b w:val="0"/>
                <w:bCs/>
                <w:color w:val="auto"/>
                <w:szCs w:val="21"/>
                <w:highlight w:val="none"/>
              </w:rPr>
              <w:t>项目的</w:t>
            </w:r>
            <w:r>
              <w:rPr>
                <w:rFonts w:hint="eastAsia" w:ascii="宋体" w:hAnsi="宋体" w:eastAsia="宋体" w:cs="宋体"/>
                <w:b w:val="0"/>
                <w:bCs/>
                <w:color w:val="auto"/>
                <w:szCs w:val="21"/>
                <w:highlight w:val="none"/>
                <w:lang w:val="en-US" w:eastAsia="zh-CN"/>
              </w:rPr>
              <w:t>技术</w:t>
            </w:r>
            <w:r>
              <w:rPr>
                <w:rFonts w:hint="eastAsia" w:ascii="宋体" w:hAnsi="宋体" w:eastAsia="宋体" w:cs="宋体"/>
                <w:b w:val="0"/>
                <w:bCs/>
                <w:color w:val="auto"/>
                <w:szCs w:val="21"/>
                <w:highlight w:val="none"/>
                <w:lang w:eastAsia="zh-CN"/>
              </w:rPr>
              <w:t>方案</w:t>
            </w:r>
            <w:r>
              <w:rPr>
                <w:rFonts w:hint="eastAsia" w:ascii="宋体" w:hAnsi="宋体" w:eastAsia="宋体" w:cs="宋体"/>
                <w:b w:val="0"/>
                <w:bCs/>
                <w:color w:val="auto"/>
                <w:szCs w:val="21"/>
                <w:highlight w:val="none"/>
              </w:rPr>
              <w:t>，至少应包括：①确保工程质量的技术组织措施；②确保安全生产的技术组织措施；③</w:t>
            </w:r>
            <w:r>
              <w:rPr>
                <w:rFonts w:hint="eastAsia" w:ascii="宋体" w:hAnsi="宋体" w:eastAsia="宋体" w:cs="宋体"/>
                <w:b w:val="0"/>
                <w:bCs/>
                <w:color w:val="auto"/>
                <w:szCs w:val="21"/>
                <w:highlight w:val="none"/>
                <w:lang w:val="zh-CN"/>
              </w:rPr>
              <w:t>确保文明施工及环境保护</w:t>
            </w:r>
            <w:r>
              <w:rPr>
                <w:rFonts w:hint="eastAsia" w:ascii="宋体" w:hAnsi="宋体" w:eastAsia="宋体" w:cs="宋体"/>
                <w:b w:val="0"/>
                <w:bCs/>
                <w:color w:val="auto"/>
                <w:szCs w:val="21"/>
                <w:highlight w:val="none"/>
                <w:lang w:val="en-US" w:eastAsia="zh-CN"/>
              </w:rPr>
              <w:t>的技术组织</w:t>
            </w:r>
            <w:r>
              <w:rPr>
                <w:rFonts w:hint="eastAsia" w:ascii="宋体" w:hAnsi="宋体" w:eastAsia="宋体" w:cs="宋体"/>
                <w:b w:val="0"/>
                <w:bCs/>
                <w:color w:val="auto"/>
                <w:szCs w:val="21"/>
                <w:highlight w:val="none"/>
                <w:lang w:val="zh-CN"/>
              </w:rPr>
              <w:t>措施</w:t>
            </w:r>
            <w:r>
              <w:rPr>
                <w:rFonts w:hint="eastAsia" w:ascii="宋体" w:hAnsi="宋体" w:eastAsia="宋体" w:cs="宋体"/>
                <w:b w:val="0"/>
                <w:bCs/>
                <w:color w:val="auto"/>
                <w:szCs w:val="21"/>
                <w:highlight w:val="none"/>
              </w:rPr>
              <w:t>；④</w:t>
            </w:r>
            <w:r>
              <w:rPr>
                <w:rFonts w:hint="eastAsia" w:ascii="宋体" w:hAnsi="宋体" w:eastAsia="宋体" w:cs="宋体"/>
                <w:b w:val="0"/>
                <w:bCs/>
                <w:color w:val="auto"/>
                <w:szCs w:val="21"/>
                <w:highlight w:val="none"/>
                <w:lang w:val="zh-CN"/>
              </w:rPr>
              <w:t>确保工期的技术组织措施</w:t>
            </w:r>
            <w:r>
              <w:rPr>
                <w:rFonts w:hint="eastAsia" w:ascii="宋体" w:hAnsi="宋体" w:eastAsia="宋体" w:cs="宋体"/>
                <w:b w:val="0"/>
                <w:bCs/>
                <w:color w:val="auto"/>
                <w:szCs w:val="21"/>
                <w:highlight w:val="none"/>
                <w:lang w:val="en-US" w:eastAsia="zh-CN"/>
              </w:rPr>
              <w:t>及施工进度表</w:t>
            </w:r>
            <w:r>
              <w:rPr>
                <w:rFonts w:hint="eastAsia" w:ascii="宋体" w:hAnsi="宋体" w:eastAsia="宋体" w:cs="宋体"/>
                <w:b w:val="0"/>
                <w:bCs/>
                <w:color w:val="auto"/>
                <w:szCs w:val="21"/>
                <w:highlight w:val="none"/>
                <w:lang w:val="zh-CN"/>
              </w:rPr>
              <w:t>（横道图或网络图</w:t>
            </w:r>
            <w:r>
              <w:rPr>
                <w:rFonts w:hint="eastAsia" w:ascii="宋体" w:hAnsi="宋体" w:eastAsia="宋体" w:cs="宋体"/>
                <w:b w:val="0"/>
                <w:bCs/>
                <w:color w:val="auto"/>
                <w:szCs w:val="21"/>
                <w:highlight w:val="none"/>
              </w:rPr>
              <w:t>）；⑤施工方案</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⑥</w:t>
            </w:r>
            <w:r>
              <w:rPr>
                <w:rFonts w:hint="eastAsia" w:ascii="宋体" w:hAnsi="宋体" w:eastAsia="宋体" w:cs="宋体"/>
                <w:b w:val="0"/>
                <w:bCs/>
                <w:color w:val="auto"/>
                <w:szCs w:val="21"/>
                <w:highlight w:val="none"/>
                <w:lang w:val="zh-CN"/>
              </w:rPr>
              <w:t>施工机械配备和材料投入计划</w:t>
            </w:r>
            <w:r>
              <w:rPr>
                <w:rFonts w:hint="eastAsia" w:ascii="宋体" w:hAnsi="宋体" w:eastAsia="宋体" w:cs="宋体"/>
                <w:b w:val="0"/>
                <w:bCs/>
                <w:color w:val="auto"/>
                <w:szCs w:val="21"/>
                <w:highlight w:val="none"/>
              </w:rPr>
              <w:t>及</w:t>
            </w:r>
            <w:r>
              <w:rPr>
                <w:rFonts w:hint="eastAsia" w:ascii="宋体" w:hAnsi="宋体" w:eastAsia="宋体" w:cs="宋体"/>
                <w:b w:val="0"/>
                <w:bCs/>
                <w:color w:val="auto"/>
                <w:szCs w:val="21"/>
                <w:highlight w:val="none"/>
                <w:lang w:val="zh-CN"/>
              </w:rPr>
              <w:t>劳动力安排计划</w:t>
            </w:r>
            <w:r>
              <w:rPr>
                <w:rFonts w:hint="eastAsia" w:ascii="宋体" w:hAnsi="宋体" w:eastAsia="宋体" w:cs="宋体"/>
                <w:b w:val="0"/>
                <w:bCs/>
                <w:color w:val="auto"/>
                <w:szCs w:val="21"/>
                <w:highlight w:val="none"/>
                <w:lang w:eastAsia="zh-CN"/>
              </w:rPr>
              <w:t>；⑦</w:t>
            </w:r>
            <w:r>
              <w:rPr>
                <w:rFonts w:hint="eastAsia" w:ascii="宋体" w:hAnsi="宋体" w:eastAsia="宋体" w:cs="宋体"/>
                <w:b w:val="0"/>
                <w:bCs/>
                <w:color w:val="auto"/>
                <w:szCs w:val="21"/>
                <w:highlight w:val="none"/>
                <w:lang w:val="en-US" w:eastAsia="zh-CN"/>
              </w:rPr>
              <w:t>新技术、新产品、新工艺、新材料应用；</w:t>
            </w:r>
            <w:r>
              <w:rPr>
                <w:rFonts w:hint="eastAsia" w:ascii="宋体" w:hAnsi="宋体" w:eastAsia="宋体" w:cs="宋体"/>
                <w:b w:val="0"/>
                <w:bCs/>
                <w:color w:val="auto"/>
                <w:szCs w:val="21"/>
                <w:highlight w:val="none"/>
                <w:lang w:eastAsia="zh-CN"/>
              </w:rPr>
              <w:t>包</w:t>
            </w:r>
            <w:r>
              <w:rPr>
                <w:rFonts w:hint="eastAsia" w:ascii="宋体" w:hAnsi="宋体" w:eastAsia="宋体" w:cs="宋体"/>
                <w:b w:val="0"/>
                <w:bCs/>
                <w:color w:val="auto"/>
                <w:szCs w:val="21"/>
                <w:highlight w:val="none"/>
              </w:rPr>
              <w:t>含但不限于上述全部内容，方案详细，清晰有利于项目</w:t>
            </w:r>
            <w:r>
              <w:rPr>
                <w:rFonts w:hint="eastAsia" w:ascii="宋体" w:hAnsi="宋体" w:eastAsia="宋体" w:cs="宋体"/>
                <w:b w:val="0"/>
                <w:bCs/>
                <w:color w:val="auto"/>
                <w:szCs w:val="21"/>
                <w:highlight w:val="none"/>
                <w:lang w:eastAsia="zh-CN"/>
              </w:rPr>
              <w:t>实施</w:t>
            </w:r>
            <w:r>
              <w:rPr>
                <w:rFonts w:hint="eastAsia" w:ascii="宋体" w:hAnsi="宋体" w:eastAsia="宋体" w:cs="宋体"/>
                <w:b w:val="0"/>
                <w:bCs/>
                <w:color w:val="auto"/>
                <w:szCs w:val="21"/>
                <w:highlight w:val="none"/>
              </w:rPr>
              <w:t>的</w:t>
            </w:r>
            <w:r>
              <w:rPr>
                <w:rFonts w:hint="eastAsia" w:ascii="宋体" w:hAnsi="宋体" w:eastAsia="宋体" w:cs="宋体"/>
                <w:b w:val="0"/>
                <w:bCs/>
                <w:color w:val="auto"/>
                <w:szCs w:val="21"/>
                <w:highlight w:val="none"/>
                <w:lang w:eastAsia="zh-CN"/>
              </w:rPr>
              <w:t>每项</w:t>
            </w:r>
            <w:r>
              <w:rPr>
                <w:rFonts w:hint="eastAsia" w:ascii="宋体" w:hAnsi="宋体" w:eastAsia="宋体" w:cs="宋体"/>
                <w:b w:val="0"/>
                <w:bCs/>
                <w:color w:val="auto"/>
                <w:szCs w:val="21"/>
                <w:highlight w:val="none"/>
              </w:rPr>
              <w:t>得</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分。（如有缺陷或不足在此分数基础上进行扣分），以上</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项中：</w:t>
            </w:r>
          </w:p>
          <w:p w14:paraId="3AF818B2">
            <w:pPr>
              <w:spacing w:line="320" w:lineRule="exact"/>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每有1项缺失或</w:t>
            </w:r>
            <w:r>
              <w:rPr>
                <w:rFonts w:hint="eastAsia" w:ascii="宋体" w:hAnsi="宋体" w:eastAsia="宋体" w:cs="宋体"/>
                <w:b w:val="0"/>
                <w:bCs/>
                <w:color w:val="auto"/>
                <w:szCs w:val="21"/>
                <w:highlight w:val="none"/>
                <w:lang w:eastAsia="zh-CN"/>
              </w:rPr>
              <w:t>不切实符合</w:t>
            </w:r>
            <w:r>
              <w:rPr>
                <w:rFonts w:hint="eastAsia" w:ascii="宋体" w:hAnsi="宋体" w:eastAsia="宋体" w:cs="宋体"/>
                <w:b w:val="0"/>
                <w:bCs/>
                <w:color w:val="auto"/>
                <w:szCs w:val="21"/>
                <w:highlight w:val="none"/>
              </w:rPr>
              <w:t>项目需求的扣</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分；</w:t>
            </w:r>
          </w:p>
          <w:p w14:paraId="71CA09D9">
            <w:pPr>
              <w:spacing w:line="320" w:lineRule="exact"/>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每有1项内容存在缺陷或不足扣</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分；</w:t>
            </w:r>
          </w:p>
          <w:p w14:paraId="3F12AE7C">
            <w:pPr>
              <w:spacing w:line="320" w:lineRule="exact"/>
              <w:jc w:val="left"/>
              <w:outlineLvl w:val="9"/>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每有1项总体内容完备但存在部分瑕疵扣</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分。</w:t>
            </w:r>
          </w:p>
        </w:tc>
        <w:tc>
          <w:tcPr>
            <w:tcW w:w="2100" w:type="dxa"/>
            <w:noWrap w:val="0"/>
            <w:vAlign w:val="center"/>
          </w:tcPr>
          <w:p w14:paraId="6A58585D">
            <w:pPr>
              <w:spacing w:line="280" w:lineRule="exact"/>
              <w:outlineLvl w:val="9"/>
              <w:rPr>
                <w:rFonts w:hint="eastAsia" w:ascii="宋体" w:hAnsi="宋体"/>
                <w:color w:val="auto"/>
                <w:szCs w:val="21"/>
                <w:highlight w:val="none"/>
              </w:rPr>
            </w:pPr>
          </w:p>
        </w:tc>
      </w:tr>
      <w:tr w14:paraId="01B0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87" w:type="dxa"/>
            <w:noWrap w:val="0"/>
            <w:vAlign w:val="center"/>
          </w:tcPr>
          <w:p w14:paraId="7E77D5DF">
            <w:pPr>
              <w:spacing w:line="320" w:lineRule="exact"/>
              <w:jc w:val="center"/>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1110" w:type="dxa"/>
            <w:noWrap w:val="0"/>
            <w:vAlign w:val="center"/>
          </w:tcPr>
          <w:p w14:paraId="12501A2B">
            <w:pPr>
              <w:spacing w:line="320" w:lineRule="exact"/>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企业类</w:t>
            </w:r>
          </w:p>
          <w:p w14:paraId="06265060">
            <w:pPr>
              <w:spacing w:line="320" w:lineRule="exact"/>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似业绩</w:t>
            </w:r>
          </w:p>
        </w:tc>
        <w:tc>
          <w:tcPr>
            <w:tcW w:w="795" w:type="dxa"/>
            <w:noWrap w:val="0"/>
            <w:vAlign w:val="center"/>
          </w:tcPr>
          <w:p w14:paraId="459FFEBA">
            <w:pPr>
              <w:spacing w:line="320" w:lineRule="exact"/>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6分</w:t>
            </w:r>
          </w:p>
        </w:tc>
        <w:tc>
          <w:tcPr>
            <w:tcW w:w="5345" w:type="dxa"/>
            <w:noWrap w:val="0"/>
            <w:vAlign w:val="center"/>
          </w:tcPr>
          <w:p w14:paraId="199C4CE3">
            <w:pPr>
              <w:spacing w:line="320" w:lineRule="exact"/>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提供20</w:t>
            </w:r>
            <w:r>
              <w:rPr>
                <w:rFonts w:hint="eastAsia" w:ascii="宋体" w:hAnsi="宋体" w:eastAsia="宋体" w:cs="宋体"/>
                <w:b w:val="0"/>
                <w:bCs/>
                <w:color w:val="auto"/>
                <w:szCs w:val="21"/>
                <w:highlight w:val="none"/>
                <w:lang w:val="en-US" w:eastAsia="zh-CN"/>
              </w:rPr>
              <w:t>22</w:t>
            </w:r>
            <w:r>
              <w:rPr>
                <w:rFonts w:hint="eastAsia" w:ascii="宋体" w:hAnsi="宋体" w:eastAsia="宋体" w:cs="宋体"/>
                <w:b w:val="0"/>
                <w:bCs/>
                <w:color w:val="auto"/>
                <w:szCs w:val="21"/>
                <w:highlight w:val="none"/>
              </w:rPr>
              <w:t>年</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月1日至今完成的类似业绩</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以中标（成交）通知书或合同或竣工验收证明材料落款时间为准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一项得</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分，最多得</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分</w:t>
            </w:r>
            <w:r>
              <w:rPr>
                <w:rFonts w:hint="eastAsia" w:ascii="宋体" w:hAnsi="宋体" w:eastAsia="宋体" w:cs="宋体"/>
                <w:b w:val="0"/>
                <w:bCs/>
                <w:color w:val="auto"/>
                <w:szCs w:val="21"/>
                <w:highlight w:val="none"/>
                <w:lang w:val="en-US" w:eastAsia="zh-CN"/>
              </w:rPr>
              <w:t>；未提供不得分</w:t>
            </w:r>
            <w:r>
              <w:rPr>
                <w:rFonts w:hint="eastAsia" w:ascii="宋体" w:hAnsi="宋体" w:eastAsia="宋体" w:cs="宋体"/>
                <w:b w:val="0"/>
                <w:bCs/>
                <w:color w:val="auto"/>
                <w:szCs w:val="21"/>
                <w:highlight w:val="none"/>
              </w:rPr>
              <w:t>。</w:t>
            </w:r>
          </w:p>
        </w:tc>
        <w:tc>
          <w:tcPr>
            <w:tcW w:w="2100" w:type="dxa"/>
            <w:noWrap w:val="0"/>
            <w:vAlign w:val="center"/>
          </w:tcPr>
          <w:p w14:paraId="3CB79DD5">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cs="宋体"/>
                <w:color w:val="auto"/>
                <w:szCs w:val="21"/>
                <w:highlight w:val="none"/>
              </w:rPr>
            </w:pP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文件中附</w:t>
            </w:r>
            <w:r>
              <w:rPr>
                <w:rFonts w:hint="eastAsia" w:ascii="宋体" w:hAnsi="宋体" w:eastAsia="宋体" w:cs="宋体"/>
                <w:b w:val="0"/>
                <w:bCs/>
                <w:color w:val="auto"/>
                <w:szCs w:val="21"/>
                <w:highlight w:val="none"/>
              </w:rPr>
              <w:t>类似业绩</w:t>
            </w:r>
            <w:r>
              <w:rPr>
                <w:rFonts w:hint="eastAsia" w:ascii="宋体" w:hAnsi="宋体" w:cs="宋体"/>
                <w:b w:val="0"/>
                <w:bCs/>
                <w:color w:val="auto"/>
                <w:szCs w:val="21"/>
                <w:highlight w:val="none"/>
                <w:lang w:val="en-US" w:eastAsia="zh-CN"/>
              </w:rPr>
              <w:t>的</w:t>
            </w:r>
            <w:r>
              <w:rPr>
                <w:rFonts w:hint="eastAsia" w:ascii="宋体" w:hAnsi="宋体" w:eastAsia="宋体" w:cs="宋体"/>
                <w:b w:val="0"/>
                <w:bCs/>
                <w:color w:val="auto"/>
                <w:szCs w:val="21"/>
                <w:highlight w:val="none"/>
                <w:lang w:val="en-US" w:eastAsia="zh-CN"/>
              </w:rPr>
              <w:t>中标（</w:t>
            </w:r>
            <w:r>
              <w:rPr>
                <w:rFonts w:hint="eastAsia" w:ascii="宋体" w:hAnsi="宋体" w:eastAsia="宋体" w:cs="宋体"/>
                <w:b w:val="0"/>
                <w:bCs/>
                <w:color w:val="auto"/>
                <w:szCs w:val="21"/>
                <w:highlight w:val="none"/>
                <w:lang w:eastAsia="zh-CN"/>
              </w:rPr>
              <w:t>成交</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lang w:eastAsia="zh-CN"/>
              </w:rPr>
              <w:t>通知书</w:t>
            </w:r>
            <w:r>
              <w:rPr>
                <w:rFonts w:hint="eastAsia" w:ascii="宋体" w:hAnsi="宋体" w:eastAsia="宋体" w:cs="宋体"/>
                <w:b w:val="0"/>
                <w:bCs/>
                <w:color w:val="auto"/>
                <w:szCs w:val="21"/>
                <w:highlight w:val="none"/>
              </w:rPr>
              <w:t>或合同</w:t>
            </w:r>
            <w:r>
              <w:rPr>
                <w:rFonts w:hint="eastAsia" w:ascii="宋体" w:hAnsi="宋体" w:eastAsia="宋体" w:cs="宋体"/>
                <w:b w:val="0"/>
                <w:bCs/>
                <w:color w:val="auto"/>
                <w:szCs w:val="21"/>
                <w:highlight w:val="none"/>
                <w:lang w:val="en-US" w:eastAsia="zh-CN"/>
              </w:rPr>
              <w:t>或</w:t>
            </w:r>
            <w:r>
              <w:rPr>
                <w:rFonts w:hint="eastAsia" w:ascii="宋体" w:hAnsi="宋体" w:eastAsia="宋体" w:cs="宋体"/>
                <w:b w:val="0"/>
                <w:bCs/>
                <w:color w:val="auto"/>
                <w:szCs w:val="21"/>
                <w:highlight w:val="none"/>
              </w:rPr>
              <w:t>竣工验收证明材料</w:t>
            </w:r>
            <w:r>
              <w:rPr>
                <w:rFonts w:hint="eastAsia" w:ascii="宋体" w:hAnsi="宋体" w:eastAsia="宋体" w:cs="宋体"/>
                <w:color w:val="auto"/>
                <w:sz w:val="21"/>
                <w:szCs w:val="21"/>
                <w:highlight w:val="none"/>
              </w:rPr>
              <w:t>复印件或扫描件并加盖公章。</w:t>
            </w:r>
          </w:p>
        </w:tc>
      </w:tr>
      <w:tr w14:paraId="0B48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87" w:type="dxa"/>
            <w:noWrap w:val="0"/>
            <w:vAlign w:val="center"/>
          </w:tcPr>
          <w:p w14:paraId="72A70435">
            <w:pPr>
              <w:spacing w:line="320" w:lineRule="exact"/>
              <w:jc w:val="center"/>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1110" w:type="dxa"/>
            <w:noWrap w:val="0"/>
            <w:vAlign w:val="center"/>
          </w:tcPr>
          <w:p w14:paraId="4DB7582B">
            <w:pPr>
              <w:spacing w:line="320" w:lineRule="exact"/>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项目机</w:t>
            </w:r>
          </w:p>
          <w:p w14:paraId="67B6DB47">
            <w:pPr>
              <w:spacing w:line="320" w:lineRule="exact"/>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构组成</w:t>
            </w:r>
          </w:p>
        </w:tc>
        <w:tc>
          <w:tcPr>
            <w:tcW w:w="795" w:type="dxa"/>
            <w:noWrap w:val="0"/>
            <w:vAlign w:val="center"/>
          </w:tcPr>
          <w:p w14:paraId="349BEC97">
            <w:pPr>
              <w:spacing w:line="320" w:lineRule="exact"/>
              <w:jc w:val="center"/>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8分</w:t>
            </w:r>
          </w:p>
        </w:tc>
        <w:tc>
          <w:tcPr>
            <w:tcW w:w="5345" w:type="dxa"/>
            <w:noWrap w:val="0"/>
            <w:vAlign w:val="center"/>
          </w:tcPr>
          <w:p w14:paraId="6359398D">
            <w:pPr>
              <w:spacing w:line="320" w:lineRule="exact"/>
              <w:jc w:val="left"/>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①</w:t>
            </w:r>
            <w:r>
              <w:rPr>
                <w:rFonts w:hint="default" w:ascii="宋体" w:hAnsi="宋体" w:eastAsia="宋体" w:cs="宋体"/>
                <w:b w:val="0"/>
                <w:bCs/>
                <w:color w:val="auto"/>
                <w:szCs w:val="21"/>
                <w:highlight w:val="none"/>
                <w:lang w:val="en-US"/>
              </w:rPr>
              <w:t>具有五大员（质量员、安全员、施工员、材料员、资料员）上岗证书</w:t>
            </w:r>
            <w:r>
              <w:rPr>
                <w:rFonts w:hint="eastAsia" w:ascii="宋体" w:hAnsi="宋体" w:eastAsia="宋体" w:cs="宋体"/>
                <w:b w:val="0"/>
                <w:bCs/>
                <w:color w:val="auto"/>
                <w:szCs w:val="21"/>
                <w:highlight w:val="none"/>
                <w:lang w:val="en-US" w:eastAsia="zh-CN"/>
              </w:rPr>
              <w:t>（安全员附安全生产考核合格证）的每证得1分，最高得5分；</w:t>
            </w:r>
          </w:p>
          <w:p w14:paraId="361DF5C2">
            <w:pPr>
              <w:spacing w:line="320" w:lineRule="exact"/>
              <w:jc w:val="left"/>
              <w:outlineLvl w:val="9"/>
              <w:rPr>
                <w:rFonts w:hint="default" w:ascii="宋体" w:hAnsi="宋体" w:eastAsia="宋体" w:cs="宋体"/>
                <w:b w:val="0"/>
                <w:bCs/>
                <w:color w:val="auto"/>
                <w:szCs w:val="21"/>
                <w:highlight w:val="none"/>
                <w:lang w:val="en-US"/>
              </w:rPr>
            </w:pPr>
            <w:r>
              <w:rPr>
                <w:rFonts w:hint="eastAsia" w:ascii="宋体" w:hAnsi="宋体" w:eastAsia="宋体" w:cs="宋体"/>
                <w:b w:val="0"/>
                <w:bCs/>
                <w:color w:val="auto"/>
                <w:szCs w:val="21"/>
                <w:highlight w:val="none"/>
                <w:lang w:val="en-US" w:eastAsia="zh-CN"/>
              </w:rPr>
              <w:t>②项目经理具有中级职称的得1分，高级及以上职称得3分。</w:t>
            </w:r>
          </w:p>
        </w:tc>
        <w:tc>
          <w:tcPr>
            <w:tcW w:w="2100" w:type="dxa"/>
            <w:noWrap w:val="0"/>
            <w:vAlign w:val="center"/>
          </w:tcPr>
          <w:p w14:paraId="73E3BA8D">
            <w:pPr>
              <w:spacing w:line="320" w:lineRule="exact"/>
              <w:jc w:val="left"/>
              <w:outlineLvl w:val="9"/>
              <w:rPr>
                <w:rFonts w:hint="eastAsia" w:ascii="宋体" w:hAnsi="宋体" w:eastAsia="宋体" w:cs="宋体"/>
                <w:b w:val="0"/>
                <w:bCs/>
                <w:color w:val="auto"/>
                <w:highlight w:val="none"/>
              </w:rPr>
            </w:pP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文件中附</w:t>
            </w:r>
            <w:r>
              <w:rPr>
                <w:rFonts w:hint="eastAsia" w:ascii="宋体" w:hAnsi="宋体" w:cs="宋体"/>
                <w:color w:val="auto"/>
                <w:sz w:val="21"/>
                <w:szCs w:val="21"/>
                <w:highlight w:val="none"/>
                <w:lang w:val="en-US" w:eastAsia="zh-CN"/>
              </w:rPr>
              <w:t>相关证书的</w:t>
            </w:r>
            <w:r>
              <w:rPr>
                <w:rFonts w:hint="eastAsia" w:ascii="宋体" w:hAnsi="宋体" w:eastAsia="宋体" w:cs="宋体"/>
                <w:color w:val="auto"/>
                <w:sz w:val="21"/>
                <w:szCs w:val="21"/>
                <w:highlight w:val="none"/>
              </w:rPr>
              <w:t>复印件或扫描件并加盖公章。</w:t>
            </w:r>
          </w:p>
        </w:tc>
      </w:tr>
      <w:tr w14:paraId="4FA4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687" w:type="dxa"/>
            <w:noWrap w:val="0"/>
            <w:vAlign w:val="center"/>
          </w:tcPr>
          <w:p w14:paraId="5E814FF5">
            <w:pPr>
              <w:spacing w:line="320" w:lineRule="exact"/>
              <w:jc w:val="center"/>
              <w:outlineLvl w:val="9"/>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1110" w:type="dxa"/>
            <w:noWrap w:val="0"/>
            <w:vAlign w:val="center"/>
          </w:tcPr>
          <w:p w14:paraId="3B6A3B1B">
            <w:pPr>
              <w:spacing w:line="320" w:lineRule="exact"/>
              <w:jc w:val="center"/>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磋商</w:t>
            </w:r>
          </w:p>
          <w:p w14:paraId="14E27F62">
            <w:pPr>
              <w:spacing w:line="320" w:lineRule="exact"/>
              <w:jc w:val="cente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报价</w:t>
            </w:r>
          </w:p>
        </w:tc>
        <w:tc>
          <w:tcPr>
            <w:tcW w:w="795" w:type="dxa"/>
            <w:noWrap w:val="0"/>
            <w:vAlign w:val="center"/>
          </w:tcPr>
          <w:p w14:paraId="71820781">
            <w:pPr>
              <w:spacing w:line="320" w:lineRule="exact"/>
              <w:jc w:val="center"/>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30分</w:t>
            </w:r>
          </w:p>
        </w:tc>
        <w:tc>
          <w:tcPr>
            <w:tcW w:w="5345" w:type="dxa"/>
            <w:noWrap w:val="0"/>
            <w:vAlign w:val="center"/>
          </w:tcPr>
          <w:p w14:paraId="18163116">
            <w:pPr>
              <w:spacing w:line="320" w:lineRule="exact"/>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①经资格审查合格的磋商响应文件，其磋商报价有效；</w:t>
            </w:r>
          </w:p>
          <w:p w14:paraId="3EC4AF58">
            <w:pPr>
              <w:spacing w:line="320" w:lineRule="exact"/>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②满足磋商文件要求且最后提交价格最低的磋商报价为</w:t>
            </w:r>
            <w:r>
              <w:rPr>
                <w:rFonts w:hint="eastAsia" w:ascii="宋体" w:hAnsi="宋体" w:eastAsia="宋体" w:cs="宋体"/>
                <w:b w:val="0"/>
                <w:bCs/>
                <w:color w:val="auto"/>
                <w:szCs w:val="21"/>
                <w:highlight w:val="none"/>
                <w:lang w:val="en-US" w:eastAsia="zh-CN"/>
              </w:rPr>
              <w:t>磋商</w:t>
            </w:r>
            <w:r>
              <w:rPr>
                <w:rFonts w:hint="eastAsia" w:ascii="宋体" w:hAnsi="宋体" w:eastAsia="宋体" w:cs="宋体"/>
                <w:b w:val="0"/>
                <w:bCs/>
                <w:color w:val="auto"/>
                <w:szCs w:val="21"/>
                <w:highlight w:val="none"/>
              </w:rPr>
              <w:t>基准价；</w:t>
            </w:r>
          </w:p>
          <w:p w14:paraId="721DA094">
            <w:pPr>
              <w:spacing w:line="320" w:lineRule="exact"/>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③磋商报价得分=(磋商基准价／最后磋商报价)×30%×100 </w:t>
            </w:r>
          </w:p>
          <w:p w14:paraId="680E558D">
            <w:pPr>
              <w:spacing w:line="320" w:lineRule="exact"/>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④政策性加分执行磋商文件中的标准；</w:t>
            </w:r>
          </w:p>
          <w:p w14:paraId="29E16292">
            <w:pPr>
              <w:spacing w:line="320" w:lineRule="exact"/>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⑤磋商报价不完整的，本项得0分。</w:t>
            </w:r>
          </w:p>
        </w:tc>
        <w:tc>
          <w:tcPr>
            <w:tcW w:w="2100" w:type="dxa"/>
            <w:noWrap w:val="0"/>
            <w:vAlign w:val="center"/>
          </w:tcPr>
          <w:p w14:paraId="739048A8">
            <w:pPr>
              <w:spacing w:line="320" w:lineRule="exact"/>
              <w:jc w:val="left"/>
              <w:outlineLvl w:val="9"/>
              <w:rPr>
                <w:rFonts w:hint="eastAsia" w:ascii="宋体" w:hAnsi="宋体" w:eastAsia="宋体" w:cs="宋体"/>
                <w:color w:val="auto"/>
              </w:rPr>
            </w:pPr>
            <w:r>
              <w:rPr>
                <w:rFonts w:hint="eastAsia" w:ascii="宋体" w:hAnsi="宋体" w:eastAsia="宋体" w:cs="宋体"/>
                <w:b w:val="0"/>
                <w:bCs w:val="0"/>
                <w:color w:val="auto"/>
                <w:highlight w:val="none"/>
              </w:rPr>
              <w:t>磋商小组认为供应商的报价明显低于其他通过符合性评审供应商的报价，有可能影响产品质量或者不能诚信履约的，应当要求其在评标现场合理的时间内提供书面说明，必要时提交相关证明材料；供应商不能证明其报价合理性的，磋商小组应当将其作为无效响应处理。</w:t>
            </w:r>
          </w:p>
        </w:tc>
      </w:tr>
      <w:tr w14:paraId="7FBB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037" w:type="dxa"/>
            <w:gridSpan w:val="5"/>
            <w:noWrap w:val="0"/>
            <w:vAlign w:val="center"/>
          </w:tcPr>
          <w:p w14:paraId="00F1AB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b w:val="0"/>
                <w:bCs/>
                <w:kern w:val="1"/>
                <w:szCs w:val="21"/>
                <w:highlight w:val="none"/>
                <w:lang w:eastAsia="zh-CN"/>
              </w:rPr>
              <w:t>磋商小组</w:t>
            </w:r>
            <w:r>
              <w:rPr>
                <w:rFonts w:hint="eastAsia" w:ascii="宋体" w:hAnsi="宋体" w:eastAsia="宋体" w:cs="宋体"/>
                <w:b w:val="0"/>
                <w:bCs/>
                <w:kern w:val="1"/>
                <w:szCs w:val="21"/>
                <w:highlight w:val="none"/>
              </w:rPr>
              <w:t>根据</w:t>
            </w:r>
            <w:r>
              <w:rPr>
                <w:rFonts w:hint="eastAsia" w:ascii="宋体" w:hAnsi="宋体" w:eastAsia="宋体" w:cs="宋体"/>
                <w:b w:val="0"/>
                <w:bCs/>
                <w:kern w:val="1"/>
                <w:szCs w:val="21"/>
                <w:highlight w:val="none"/>
                <w:lang w:val="en-US" w:eastAsia="zh-CN"/>
              </w:rPr>
              <w:t>供应商</w:t>
            </w:r>
            <w:r>
              <w:rPr>
                <w:rFonts w:hint="eastAsia" w:ascii="宋体" w:hAnsi="宋体" w:eastAsia="宋体" w:cs="宋体"/>
                <w:b w:val="0"/>
                <w:bCs/>
                <w:kern w:val="1"/>
                <w:szCs w:val="21"/>
                <w:highlight w:val="none"/>
              </w:rPr>
              <w:t>响应文件横向对比，自主赋分，有重大错误、缺项或漏项时该项不得分。</w:t>
            </w:r>
          </w:p>
          <w:p w14:paraId="13E297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highlight w:val="none"/>
              </w:rPr>
            </w:pPr>
            <w:r>
              <w:rPr>
                <w:rFonts w:hint="eastAsia" w:ascii="宋体" w:hAnsi="宋体" w:eastAsia="宋体" w:cs="宋体"/>
                <w:highlight w:val="none"/>
              </w:rPr>
              <w:t>2）评委打分超过得分界限或未按本表规定赋分时，该评委的打分无效，不计入汇总分。</w:t>
            </w:r>
          </w:p>
          <w:p w14:paraId="6DE98FE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highlight w:val="none"/>
              </w:rPr>
              <w:t>3）</w:t>
            </w:r>
            <w:r>
              <w:rPr>
                <w:rFonts w:hint="eastAsia" w:ascii="宋体" w:hAnsi="宋体" w:eastAsia="宋体" w:cs="宋体"/>
                <w:color w:val="auto"/>
                <w:sz w:val="21"/>
                <w:szCs w:val="21"/>
              </w:rPr>
              <w:t>若出现综合得分相同的，按</w:t>
            </w:r>
            <w:r>
              <w:rPr>
                <w:rFonts w:hint="eastAsia" w:ascii="宋体" w:hAnsi="宋体" w:eastAsia="宋体" w:cs="宋体"/>
                <w:color w:val="auto"/>
                <w:sz w:val="21"/>
                <w:szCs w:val="21"/>
                <w:lang w:val="en-US" w:eastAsia="zh-CN"/>
              </w:rPr>
              <w:t>最终磋商</w:t>
            </w:r>
            <w:r>
              <w:rPr>
                <w:rFonts w:hint="eastAsia" w:ascii="宋体" w:hAnsi="宋体" w:eastAsia="宋体" w:cs="宋体"/>
                <w:color w:val="auto"/>
                <w:sz w:val="21"/>
                <w:szCs w:val="21"/>
              </w:rPr>
              <w:t>报价由低到高顺序排列名次；得分且</w:t>
            </w:r>
            <w:r>
              <w:rPr>
                <w:rFonts w:hint="eastAsia" w:ascii="宋体" w:hAnsi="宋体" w:eastAsia="宋体" w:cs="宋体"/>
                <w:color w:val="auto"/>
                <w:sz w:val="21"/>
                <w:szCs w:val="21"/>
                <w:lang w:val="en-US" w:eastAsia="zh-CN"/>
              </w:rPr>
              <w:t>最终磋商</w:t>
            </w:r>
            <w:r>
              <w:rPr>
                <w:rFonts w:hint="eastAsia" w:ascii="宋体" w:hAnsi="宋体" w:eastAsia="宋体" w:cs="宋体"/>
                <w:color w:val="auto"/>
                <w:sz w:val="21"/>
                <w:szCs w:val="21"/>
              </w:rPr>
              <w:t>报价相同的，按</w:t>
            </w:r>
            <w:r>
              <w:rPr>
                <w:rFonts w:hint="eastAsia" w:ascii="宋体" w:hAnsi="宋体" w:eastAsia="宋体" w:cs="宋体"/>
                <w:color w:val="auto"/>
                <w:sz w:val="21"/>
                <w:szCs w:val="21"/>
                <w:lang w:val="en-US" w:eastAsia="zh-CN"/>
              </w:rPr>
              <w:t>技术方案</w:t>
            </w:r>
            <w:r>
              <w:rPr>
                <w:rFonts w:hint="eastAsia" w:ascii="宋体" w:hAnsi="宋体" w:eastAsia="宋体" w:cs="宋体"/>
                <w:color w:val="auto"/>
                <w:sz w:val="21"/>
                <w:szCs w:val="21"/>
              </w:rPr>
              <w:t>得分顺序排列名次。</w:t>
            </w:r>
          </w:p>
          <w:p w14:paraId="5094FD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highlight w:val="none"/>
              </w:rPr>
            </w:pPr>
            <w:r>
              <w:rPr>
                <w:rFonts w:hint="eastAsia" w:ascii="宋体" w:hAnsi="宋体" w:eastAsia="宋体" w:cs="宋体"/>
                <w:highlight w:val="none"/>
              </w:rPr>
              <w:t>4）最终结果数字保留二位小数，四舍五入。</w:t>
            </w:r>
          </w:p>
          <w:p w14:paraId="73E01873">
            <w:pPr>
              <w:spacing w:line="320" w:lineRule="exact"/>
              <w:jc w:val="left"/>
              <w:outlineLvl w:val="9"/>
              <w:rPr>
                <w:rFonts w:hint="eastAsia" w:ascii="宋体" w:hAnsi="宋体" w:eastAsia="宋体" w:cs="宋体"/>
                <w:b w:val="0"/>
                <w:bCs/>
                <w:color w:val="auto"/>
              </w:rPr>
            </w:pPr>
            <w:r>
              <w:rPr>
                <w:rFonts w:hint="eastAsia" w:ascii="宋体" w:hAnsi="宋体" w:eastAsia="宋体" w:cs="宋体"/>
                <w:highlight w:val="none"/>
                <w:lang w:val="en-US" w:eastAsia="zh-CN"/>
              </w:rPr>
              <w:t>5）</w:t>
            </w:r>
            <w:r>
              <w:rPr>
                <w:rFonts w:hint="eastAsia" w:ascii="宋体" w:hAnsi="宋体" w:eastAsia="宋体" w:cs="宋体"/>
                <w:sz w:val="21"/>
                <w:szCs w:val="21"/>
                <w:highlight w:val="none"/>
                <w:lang w:val="en-US" w:eastAsia="zh-CN"/>
              </w:rPr>
              <w:t>磋商小组</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eastAsia="zh-CN"/>
              </w:rPr>
              <w:t>供应商磋商响应文件</w:t>
            </w:r>
            <w:r>
              <w:rPr>
                <w:rFonts w:hint="eastAsia" w:ascii="宋体" w:hAnsi="宋体" w:eastAsia="宋体" w:cs="宋体"/>
                <w:sz w:val="21"/>
                <w:szCs w:val="21"/>
                <w:highlight w:val="none"/>
              </w:rPr>
              <w:t>横向对比，自主赋分，有重大错误、缺项或漏项时该项不得分。按评审程序，推荐综合得分排序前3名作为</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rPr>
              <w:t>候选</w:t>
            </w:r>
            <w:r>
              <w:rPr>
                <w:rFonts w:hint="eastAsia" w:ascii="宋体" w:hAnsi="宋体" w:eastAsia="宋体" w:cs="宋体"/>
                <w:sz w:val="21"/>
                <w:szCs w:val="21"/>
                <w:highlight w:val="none"/>
                <w:lang w:val="en-US" w:eastAsia="zh-CN"/>
              </w:rPr>
              <w:t>供应商</w:t>
            </w:r>
            <w:r>
              <w:rPr>
                <w:rFonts w:hint="eastAsia"/>
                <w:highlight w:val="none"/>
              </w:rPr>
              <w:t>。</w:t>
            </w:r>
          </w:p>
        </w:tc>
      </w:tr>
    </w:tbl>
    <w:p w14:paraId="5B4F7E34">
      <w:pPr>
        <w:pStyle w:val="15"/>
        <w:jc w:val="center"/>
        <w:outlineLvl w:val="9"/>
        <w:rPr>
          <w:rFonts w:hint="eastAsia" w:ascii="宋体" w:hAnsi="宋体"/>
          <w:b/>
          <w:bCs/>
          <w:color w:val="auto"/>
          <w:spacing w:val="4"/>
          <w:sz w:val="28"/>
          <w:szCs w:val="28"/>
          <w:highlight w:val="none"/>
        </w:rPr>
      </w:pPr>
    </w:p>
    <w:p w14:paraId="17BA49E1">
      <w:pPr>
        <w:pStyle w:val="15"/>
        <w:jc w:val="center"/>
        <w:outlineLvl w:val="9"/>
        <w:rPr>
          <w:rFonts w:hint="eastAsia" w:ascii="宋体" w:hAnsi="宋体"/>
          <w:b/>
          <w:bCs/>
          <w:color w:val="auto"/>
          <w:spacing w:val="4"/>
          <w:sz w:val="28"/>
          <w:szCs w:val="28"/>
          <w:highlight w:val="none"/>
        </w:rPr>
      </w:pPr>
    </w:p>
    <w:p w14:paraId="7B54DABB">
      <w:pPr>
        <w:pStyle w:val="15"/>
        <w:jc w:val="center"/>
        <w:outlineLvl w:val="9"/>
        <w:rPr>
          <w:rFonts w:hint="eastAsia" w:ascii="宋体" w:hAnsi="宋体"/>
          <w:b/>
          <w:bCs/>
          <w:color w:val="auto"/>
          <w:spacing w:val="4"/>
          <w:sz w:val="28"/>
          <w:szCs w:val="28"/>
          <w:highlight w:val="none"/>
        </w:rPr>
      </w:pPr>
    </w:p>
    <w:p w14:paraId="144B96E0">
      <w:pPr>
        <w:pStyle w:val="15"/>
        <w:jc w:val="center"/>
        <w:outlineLvl w:val="9"/>
        <w:rPr>
          <w:rFonts w:hint="eastAsia" w:ascii="宋体" w:hAnsi="宋体"/>
          <w:b/>
          <w:bCs/>
          <w:color w:val="auto"/>
          <w:spacing w:val="4"/>
          <w:sz w:val="28"/>
          <w:szCs w:val="28"/>
          <w:highlight w:val="none"/>
        </w:rPr>
      </w:pPr>
    </w:p>
    <w:p w14:paraId="330BA38F">
      <w:pPr>
        <w:pStyle w:val="15"/>
        <w:jc w:val="center"/>
        <w:outlineLvl w:val="9"/>
        <w:rPr>
          <w:rFonts w:hint="eastAsia" w:ascii="宋体" w:hAnsi="宋体"/>
          <w:b/>
          <w:bCs/>
          <w:color w:val="auto"/>
          <w:spacing w:val="4"/>
          <w:sz w:val="28"/>
          <w:szCs w:val="28"/>
          <w:highlight w:val="none"/>
        </w:rPr>
      </w:pPr>
    </w:p>
    <w:p w14:paraId="0371299F">
      <w:pPr>
        <w:pStyle w:val="15"/>
        <w:jc w:val="center"/>
        <w:outlineLvl w:val="9"/>
        <w:rPr>
          <w:rFonts w:hint="eastAsia" w:ascii="宋体" w:hAnsi="宋体"/>
          <w:b/>
          <w:bCs/>
          <w:color w:val="auto"/>
          <w:spacing w:val="4"/>
          <w:sz w:val="28"/>
          <w:szCs w:val="28"/>
          <w:highlight w:val="none"/>
        </w:rPr>
      </w:pPr>
    </w:p>
    <w:p w14:paraId="49BB66E5">
      <w:pPr>
        <w:pStyle w:val="15"/>
        <w:jc w:val="center"/>
        <w:outlineLvl w:val="9"/>
        <w:rPr>
          <w:rFonts w:hint="eastAsia" w:ascii="宋体" w:hAnsi="宋体"/>
          <w:b/>
          <w:bCs/>
          <w:color w:val="auto"/>
          <w:spacing w:val="4"/>
          <w:sz w:val="28"/>
          <w:szCs w:val="28"/>
          <w:highlight w:val="none"/>
        </w:rPr>
      </w:pPr>
    </w:p>
    <w:p w14:paraId="45842AE2">
      <w:pPr>
        <w:pStyle w:val="15"/>
        <w:jc w:val="center"/>
        <w:outlineLvl w:val="9"/>
        <w:rPr>
          <w:rFonts w:hint="eastAsia" w:ascii="宋体" w:hAnsi="宋体"/>
          <w:b/>
          <w:bCs/>
          <w:color w:val="auto"/>
          <w:spacing w:val="4"/>
          <w:sz w:val="28"/>
          <w:szCs w:val="28"/>
          <w:highlight w:val="none"/>
        </w:rPr>
      </w:pPr>
    </w:p>
    <w:p w14:paraId="48458D19">
      <w:pPr>
        <w:pStyle w:val="15"/>
        <w:jc w:val="center"/>
        <w:outlineLvl w:val="9"/>
        <w:rPr>
          <w:rFonts w:hint="eastAsia" w:ascii="宋体" w:hAnsi="宋体"/>
          <w:b/>
          <w:bCs/>
          <w:color w:val="auto"/>
          <w:spacing w:val="4"/>
          <w:sz w:val="28"/>
          <w:szCs w:val="28"/>
          <w:highlight w:val="none"/>
        </w:rPr>
      </w:pPr>
    </w:p>
    <w:p w14:paraId="4C62D0EF">
      <w:pPr>
        <w:pStyle w:val="15"/>
        <w:jc w:val="center"/>
        <w:outlineLvl w:val="9"/>
        <w:rPr>
          <w:rFonts w:hint="eastAsia" w:ascii="宋体" w:hAnsi="宋体"/>
          <w:b/>
          <w:bCs/>
          <w:color w:val="auto"/>
          <w:spacing w:val="4"/>
          <w:sz w:val="28"/>
          <w:szCs w:val="28"/>
          <w:highlight w:val="none"/>
        </w:rPr>
      </w:pPr>
    </w:p>
    <w:p w14:paraId="2A366EA5">
      <w:pPr>
        <w:pStyle w:val="15"/>
        <w:jc w:val="center"/>
        <w:outlineLvl w:val="9"/>
        <w:rPr>
          <w:rFonts w:hint="eastAsia" w:ascii="宋体" w:hAnsi="宋体"/>
          <w:b/>
          <w:bCs/>
          <w:color w:val="auto"/>
          <w:spacing w:val="4"/>
          <w:sz w:val="28"/>
          <w:szCs w:val="28"/>
          <w:highlight w:val="none"/>
        </w:rPr>
      </w:pPr>
    </w:p>
    <w:p w14:paraId="452BF159">
      <w:pPr>
        <w:pStyle w:val="15"/>
        <w:jc w:val="center"/>
        <w:outlineLvl w:val="9"/>
        <w:rPr>
          <w:rFonts w:hint="eastAsia" w:ascii="宋体" w:hAnsi="宋体"/>
          <w:b/>
          <w:bCs/>
          <w:color w:val="auto"/>
          <w:spacing w:val="4"/>
          <w:sz w:val="28"/>
          <w:szCs w:val="28"/>
          <w:highlight w:val="none"/>
        </w:rPr>
      </w:pPr>
    </w:p>
    <w:p w14:paraId="0AD2E390">
      <w:pPr>
        <w:pStyle w:val="15"/>
        <w:jc w:val="center"/>
        <w:outlineLvl w:val="9"/>
        <w:rPr>
          <w:rFonts w:hint="eastAsia" w:ascii="宋体" w:hAnsi="宋体"/>
          <w:b/>
          <w:bCs/>
          <w:color w:val="auto"/>
          <w:spacing w:val="4"/>
          <w:sz w:val="28"/>
          <w:szCs w:val="28"/>
          <w:highlight w:val="none"/>
        </w:rPr>
      </w:pPr>
    </w:p>
    <w:p w14:paraId="1CCAF162">
      <w:pPr>
        <w:pStyle w:val="15"/>
        <w:jc w:val="center"/>
        <w:outlineLvl w:val="9"/>
        <w:rPr>
          <w:rFonts w:hint="eastAsia" w:ascii="宋体" w:hAnsi="宋体"/>
          <w:b/>
          <w:bCs/>
          <w:color w:val="auto"/>
          <w:spacing w:val="4"/>
          <w:sz w:val="28"/>
          <w:szCs w:val="28"/>
          <w:highlight w:val="none"/>
        </w:rPr>
      </w:pPr>
    </w:p>
    <w:p w14:paraId="176248AA">
      <w:pPr>
        <w:pStyle w:val="15"/>
        <w:jc w:val="center"/>
        <w:outlineLvl w:val="9"/>
        <w:rPr>
          <w:rFonts w:hint="eastAsia" w:ascii="宋体" w:hAnsi="宋体"/>
          <w:b/>
          <w:bCs/>
          <w:color w:val="auto"/>
          <w:spacing w:val="4"/>
          <w:sz w:val="28"/>
          <w:szCs w:val="28"/>
          <w:highlight w:val="none"/>
        </w:rPr>
      </w:pPr>
    </w:p>
    <w:p w14:paraId="67C950BE">
      <w:pPr>
        <w:pStyle w:val="15"/>
        <w:jc w:val="center"/>
        <w:outlineLvl w:val="9"/>
        <w:rPr>
          <w:rFonts w:hint="eastAsia" w:ascii="宋体" w:hAnsi="宋体"/>
          <w:b/>
          <w:bCs/>
          <w:color w:val="auto"/>
          <w:spacing w:val="4"/>
          <w:sz w:val="28"/>
          <w:szCs w:val="28"/>
          <w:highlight w:val="none"/>
        </w:rPr>
      </w:pPr>
    </w:p>
    <w:p w14:paraId="366596ED">
      <w:pPr>
        <w:pStyle w:val="15"/>
        <w:jc w:val="center"/>
        <w:outlineLvl w:val="9"/>
        <w:rPr>
          <w:rFonts w:hint="eastAsia" w:ascii="宋体" w:hAnsi="宋体"/>
          <w:b/>
          <w:bCs/>
          <w:color w:val="auto"/>
          <w:spacing w:val="4"/>
          <w:sz w:val="28"/>
          <w:szCs w:val="28"/>
          <w:highlight w:val="none"/>
        </w:rPr>
      </w:pPr>
    </w:p>
    <w:p w14:paraId="6950090E">
      <w:pPr>
        <w:pStyle w:val="15"/>
        <w:jc w:val="center"/>
        <w:outlineLvl w:val="9"/>
        <w:rPr>
          <w:rFonts w:hint="eastAsia" w:ascii="宋体" w:hAnsi="宋体"/>
          <w:b/>
          <w:bCs/>
          <w:color w:val="auto"/>
          <w:spacing w:val="4"/>
          <w:sz w:val="28"/>
          <w:szCs w:val="28"/>
          <w:highlight w:val="none"/>
        </w:rPr>
      </w:pPr>
    </w:p>
    <w:p w14:paraId="4C7118FE">
      <w:pPr>
        <w:pStyle w:val="15"/>
        <w:jc w:val="center"/>
        <w:outlineLvl w:val="9"/>
        <w:rPr>
          <w:rFonts w:hint="eastAsia" w:ascii="宋体" w:hAnsi="宋体"/>
          <w:b/>
          <w:bCs/>
          <w:color w:val="auto"/>
          <w:spacing w:val="4"/>
          <w:sz w:val="28"/>
          <w:szCs w:val="28"/>
          <w:highlight w:val="none"/>
        </w:rPr>
      </w:pPr>
    </w:p>
    <w:p w14:paraId="62F9707A">
      <w:pPr>
        <w:pStyle w:val="15"/>
        <w:jc w:val="center"/>
        <w:outlineLvl w:val="9"/>
        <w:rPr>
          <w:rFonts w:hint="eastAsia" w:ascii="宋体" w:hAnsi="宋体"/>
          <w:b/>
          <w:bCs/>
          <w:color w:val="auto"/>
          <w:spacing w:val="4"/>
          <w:sz w:val="28"/>
          <w:szCs w:val="28"/>
          <w:highlight w:val="none"/>
        </w:rPr>
      </w:pPr>
    </w:p>
    <w:p w14:paraId="381C16EC">
      <w:pPr>
        <w:pStyle w:val="15"/>
        <w:jc w:val="center"/>
        <w:outlineLvl w:val="9"/>
        <w:rPr>
          <w:rFonts w:hint="eastAsia" w:ascii="宋体" w:hAnsi="宋体"/>
          <w:b/>
          <w:bCs/>
          <w:color w:val="auto"/>
          <w:spacing w:val="4"/>
          <w:sz w:val="28"/>
          <w:szCs w:val="28"/>
          <w:highlight w:val="none"/>
        </w:rPr>
      </w:pPr>
    </w:p>
    <w:p w14:paraId="282C08A3">
      <w:pPr>
        <w:pStyle w:val="15"/>
        <w:jc w:val="center"/>
        <w:outlineLvl w:val="9"/>
        <w:rPr>
          <w:rFonts w:hint="eastAsia" w:ascii="宋体" w:hAnsi="宋体"/>
          <w:b/>
          <w:bCs/>
          <w:color w:val="auto"/>
          <w:spacing w:val="4"/>
          <w:sz w:val="28"/>
          <w:szCs w:val="28"/>
          <w:highlight w:val="none"/>
        </w:rPr>
      </w:pPr>
    </w:p>
    <w:p w14:paraId="53E60208">
      <w:pPr>
        <w:pStyle w:val="15"/>
        <w:jc w:val="center"/>
        <w:outlineLvl w:val="9"/>
        <w:rPr>
          <w:rFonts w:hint="eastAsia" w:ascii="宋体" w:hAnsi="宋体"/>
          <w:b/>
          <w:bCs/>
          <w:color w:val="auto"/>
          <w:spacing w:val="4"/>
          <w:sz w:val="28"/>
          <w:szCs w:val="28"/>
          <w:highlight w:val="none"/>
        </w:rPr>
      </w:pPr>
    </w:p>
    <w:p w14:paraId="70E2D1B2">
      <w:pPr>
        <w:pStyle w:val="15"/>
        <w:jc w:val="center"/>
        <w:outlineLvl w:val="9"/>
        <w:rPr>
          <w:rFonts w:hint="eastAsia" w:ascii="宋体" w:hAnsi="宋体"/>
          <w:b/>
          <w:bCs/>
          <w:color w:val="auto"/>
          <w:spacing w:val="4"/>
          <w:sz w:val="28"/>
          <w:szCs w:val="28"/>
          <w:highlight w:val="none"/>
        </w:rPr>
      </w:pPr>
    </w:p>
    <w:p w14:paraId="7086D74D">
      <w:pPr>
        <w:pStyle w:val="15"/>
        <w:jc w:val="center"/>
        <w:outlineLvl w:val="9"/>
        <w:rPr>
          <w:rFonts w:hint="eastAsia" w:ascii="宋体" w:hAnsi="宋体"/>
          <w:b/>
          <w:bCs/>
          <w:color w:val="auto"/>
          <w:spacing w:val="4"/>
          <w:sz w:val="28"/>
          <w:szCs w:val="28"/>
          <w:highlight w:val="none"/>
        </w:rPr>
      </w:pPr>
    </w:p>
    <w:p w14:paraId="776D3D50">
      <w:pPr>
        <w:pStyle w:val="15"/>
        <w:jc w:val="center"/>
        <w:outlineLvl w:val="9"/>
        <w:rPr>
          <w:rFonts w:hint="eastAsia" w:ascii="宋体" w:hAnsi="宋体"/>
          <w:b/>
          <w:bCs/>
          <w:color w:val="auto"/>
          <w:spacing w:val="4"/>
          <w:sz w:val="28"/>
          <w:szCs w:val="28"/>
          <w:highlight w:val="none"/>
        </w:rPr>
      </w:pPr>
    </w:p>
    <w:p w14:paraId="1977110E">
      <w:pPr>
        <w:pStyle w:val="15"/>
        <w:jc w:val="center"/>
        <w:outlineLvl w:val="9"/>
        <w:rPr>
          <w:rFonts w:hint="eastAsia" w:ascii="宋体" w:hAnsi="宋体"/>
          <w:b/>
          <w:bCs/>
          <w:color w:val="auto"/>
          <w:spacing w:val="4"/>
          <w:sz w:val="28"/>
          <w:szCs w:val="28"/>
          <w:highlight w:val="none"/>
        </w:rPr>
      </w:pPr>
    </w:p>
    <w:p w14:paraId="438CCD85">
      <w:pPr>
        <w:pStyle w:val="15"/>
        <w:jc w:val="center"/>
        <w:outlineLvl w:val="9"/>
        <w:rPr>
          <w:rFonts w:hint="eastAsia" w:ascii="宋体" w:hAnsi="宋体"/>
          <w:b/>
          <w:bCs/>
          <w:color w:val="auto"/>
          <w:spacing w:val="4"/>
          <w:sz w:val="28"/>
          <w:szCs w:val="28"/>
          <w:highlight w:val="none"/>
        </w:rPr>
      </w:pPr>
    </w:p>
    <w:p w14:paraId="3691BB72">
      <w:pPr>
        <w:pStyle w:val="15"/>
        <w:jc w:val="center"/>
        <w:outlineLvl w:val="9"/>
        <w:rPr>
          <w:rFonts w:hint="eastAsia" w:ascii="宋体" w:hAnsi="宋体"/>
          <w:b/>
          <w:bCs/>
          <w:color w:val="auto"/>
          <w:spacing w:val="4"/>
          <w:sz w:val="28"/>
          <w:szCs w:val="28"/>
          <w:highlight w:val="none"/>
        </w:rPr>
      </w:pPr>
    </w:p>
    <w:p w14:paraId="5BC0C22D">
      <w:pPr>
        <w:pStyle w:val="15"/>
        <w:jc w:val="center"/>
        <w:outlineLvl w:val="9"/>
        <w:rPr>
          <w:rFonts w:hint="eastAsia" w:ascii="宋体" w:hAnsi="宋体"/>
          <w:b/>
          <w:bCs/>
          <w:color w:val="auto"/>
          <w:spacing w:val="4"/>
          <w:sz w:val="28"/>
          <w:szCs w:val="28"/>
          <w:highlight w:val="none"/>
        </w:rPr>
      </w:pPr>
    </w:p>
    <w:p w14:paraId="323ED94A">
      <w:pPr>
        <w:pStyle w:val="15"/>
        <w:jc w:val="center"/>
        <w:outlineLvl w:val="9"/>
        <w:rPr>
          <w:rFonts w:hint="eastAsia" w:ascii="宋体" w:hAnsi="宋体"/>
          <w:b/>
          <w:bCs/>
          <w:color w:val="auto"/>
          <w:spacing w:val="4"/>
          <w:sz w:val="28"/>
          <w:szCs w:val="28"/>
          <w:highlight w:val="none"/>
        </w:rPr>
      </w:pPr>
    </w:p>
    <w:p w14:paraId="757D2C5B">
      <w:pPr>
        <w:pStyle w:val="15"/>
        <w:jc w:val="center"/>
        <w:outlineLvl w:val="9"/>
        <w:rPr>
          <w:rFonts w:hint="eastAsia" w:ascii="宋体" w:hAnsi="宋体"/>
          <w:b/>
          <w:bCs/>
          <w:color w:val="auto"/>
          <w:spacing w:val="4"/>
          <w:sz w:val="28"/>
          <w:szCs w:val="28"/>
          <w:highlight w:val="none"/>
        </w:rPr>
      </w:pPr>
    </w:p>
    <w:p w14:paraId="77FC4C43">
      <w:pPr>
        <w:pStyle w:val="15"/>
        <w:jc w:val="center"/>
        <w:outlineLvl w:val="9"/>
        <w:rPr>
          <w:rFonts w:hint="eastAsia" w:ascii="宋体" w:hAnsi="宋体"/>
          <w:b/>
          <w:bCs/>
          <w:color w:val="auto"/>
          <w:spacing w:val="4"/>
          <w:sz w:val="28"/>
          <w:szCs w:val="28"/>
          <w:highlight w:val="none"/>
        </w:rPr>
      </w:pPr>
    </w:p>
    <w:p w14:paraId="608ECE02">
      <w:pPr>
        <w:pStyle w:val="15"/>
        <w:jc w:val="center"/>
        <w:outlineLvl w:val="9"/>
        <w:rPr>
          <w:rFonts w:hint="eastAsia" w:ascii="宋体" w:hAnsi="宋体"/>
          <w:b/>
          <w:bCs/>
          <w:color w:val="auto"/>
          <w:spacing w:val="4"/>
          <w:sz w:val="28"/>
          <w:szCs w:val="28"/>
          <w:highlight w:val="none"/>
        </w:rPr>
      </w:pPr>
    </w:p>
    <w:p w14:paraId="7A9D465B">
      <w:pPr>
        <w:pStyle w:val="15"/>
        <w:jc w:val="center"/>
        <w:outlineLvl w:val="9"/>
        <w:rPr>
          <w:rFonts w:hint="eastAsia" w:ascii="宋体" w:hAnsi="宋体"/>
          <w:b/>
          <w:bCs/>
          <w:color w:val="auto"/>
          <w:spacing w:val="4"/>
          <w:sz w:val="28"/>
          <w:szCs w:val="28"/>
          <w:highlight w:val="none"/>
        </w:rPr>
      </w:pPr>
    </w:p>
    <w:p w14:paraId="4C080A76">
      <w:pPr>
        <w:jc w:val="both"/>
        <w:outlineLvl w:val="0"/>
        <w:rPr>
          <w:rFonts w:hint="eastAsia" w:ascii="宋体" w:hAnsi="宋体"/>
          <w:b/>
          <w:color w:val="auto"/>
          <w:sz w:val="36"/>
          <w:lang w:val="en-US" w:eastAsia="zh-CN"/>
        </w:rPr>
      </w:pPr>
      <w:bookmarkStart w:id="44" w:name="_Toc14947"/>
      <w:bookmarkStart w:id="45" w:name="_Toc31860"/>
      <w:bookmarkStart w:id="46" w:name="_Toc319"/>
      <w:bookmarkStart w:id="47" w:name="_Toc517"/>
    </w:p>
    <w:p w14:paraId="7B0187FB">
      <w:pPr>
        <w:jc w:val="center"/>
        <w:outlineLvl w:val="0"/>
        <w:rPr>
          <w:rFonts w:hint="eastAsia" w:ascii="宋体" w:hAnsi="宋体" w:eastAsia="宋体" w:cs="宋体"/>
          <w:b w:val="0"/>
          <w:bCs/>
          <w:color w:val="auto"/>
          <w:sz w:val="36"/>
          <w:szCs w:val="36"/>
          <w:highlight w:val="none"/>
        </w:rPr>
      </w:pPr>
      <w:bookmarkStart w:id="48" w:name="_Toc32626"/>
      <w:r>
        <w:rPr>
          <w:rFonts w:hint="eastAsia" w:ascii="宋体" w:hAnsi="宋体"/>
          <w:b/>
          <w:color w:val="auto"/>
          <w:sz w:val="36"/>
          <w:highlight w:val="none"/>
        </w:rPr>
        <w:t>第</w:t>
      </w:r>
      <w:r>
        <w:rPr>
          <w:rFonts w:hint="eastAsia" w:ascii="宋体" w:hAnsi="宋体"/>
          <w:b/>
          <w:color w:val="auto"/>
          <w:sz w:val="36"/>
          <w:highlight w:val="none"/>
          <w:lang w:val="en-US" w:eastAsia="zh-CN"/>
        </w:rPr>
        <w:t>四</w:t>
      </w:r>
      <w:r>
        <w:rPr>
          <w:rFonts w:hint="eastAsia" w:ascii="宋体" w:hAnsi="宋体"/>
          <w:b/>
          <w:color w:val="auto"/>
          <w:sz w:val="36"/>
          <w:highlight w:val="none"/>
        </w:rPr>
        <w:t xml:space="preserve">部分  </w:t>
      </w:r>
      <w:bookmarkEnd w:id="44"/>
      <w:r>
        <w:rPr>
          <w:rFonts w:ascii="宋体" w:hAnsi="宋体" w:cs="宋体"/>
          <w:b/>
          <w:color w:val="auto"/>
          <w:kern w:val="1"/>
          <w:sz w:val="36"/>
          <w:szCs w:val="36"/>
          <w:highlight w:val="none"/>
        </w:rPr>
        <w:t>合同文</w:t>
      </w:r>
      <w:r>
        <w:rPr>
          <w:rFonts w:hint="eastAsia" w:ascii="宋体" w:hAnsi="宋体" w:cs="宋体"/>
          <w:b/>
          <w:color w:val="auto"/>
          <w:kern w:val="1"/>
          <w:sz w:val="36"/>
          <w:szCs w:val="36"/>
          <w:highlight w:val="none"/>
        </w:rPr>
        <w:t>本</w:t>
      </w:r>
      <w:r>
        <w:rPr>
          <w:rFonts w:ascii="宋体" w:hAnsi="宋体" w:cs="宋体"/>
          <w:b/>
          <w:color w:val="auto"/>
          <w:kern w:val="1"/>
          <w:sz w:val="36"/>
          <w:szCs w:val="36"/>
          <w:highlight w:val="none"/>
        </w:rPr>
        <w:t>及主要条款</w:t>
      </w:r>
      <w:bookmarkEnd w:id="45"/>
      <w:bookmarkEnd w:id="46"/>
      <w:bookmarkEnd w:id="48"/>
    </w:p>
    <w:p w14:paraId="75C772D4">
      <w:pPr>
        <w:rPr>
          <w:rFonts w:hint="eastAsia" w:ascii="宋体" w:hAnsi="宋体" w:eastAsia="宋体" w:cs="宋体"/>
          <w:bCs/>
          <w:color w:val="auto"/>
          <w:sz w:val="36"/>
          <w:szCs w:val="36"/>
        </w:rPr>
      </w:pPr>
      <w:bookmarkStart w:id="49" w:name="_Toc190"/>
      <w:bookmarkStart w:id="50" w:name="_Toc637"/>
      <w:r>
        <w:rPr>
          <w:rFonts w:hint="eastAsia" w:ascii="宋体" w:hAnsi="宋体" w:eastAsia="宋体" w:cs="宋体"/>
          <w:bCs/>
          <w:color w:val="auto"/>
          <w:sz w:val="36"/>
          <w:szCs w:val="36"/>
        </w:rPr>
        <w:t>（GF—201</w:t>
      </w:r>
      <w:r>
        <w:rPr>
          <w:rFonts w:hint="eastAsia" w:ascii="宋体" w:hAnsi="宋体" w:eastAsia="宋体" w:cs="宋体"/>
          <w:bCs/>
          <w:color w:val="auto"/>
          <w:sz w:val="36"/>
          <w:szCs w:val="36"/>
          <w:lang w:val="en-US" w:eastAsia="zh-CN"/>
        </w:rPr>
        <w:t>7</w:t>
      </w:r>
      <w:r>
        <w:rPr>
          <w:rFonts w:hint="eastAsia" w:ascii="宋体" w:hAnsi="宋体" w:eastAsia="宋体" w:cs="宋体"/>
          <w:bCs/>
          <w:color w:val="auto"/>
          <w:sz w:val="36"/>
          <w:szCs w:val="36"/>
        </w:rPr>
        <w:t>—</w:t>
      </w:r>
      <w:r>
        <w:rPr>
          <w:rFonts w:hint="eastAsia" w:ascii="宋体" w:hAnsi="宋体" w:eastAsia="宋体" w:cs="宋体"/>
          <w:bCs/>
          <w:color w:val="auto"/>
          <w:sz w:val="36"/>
          <w:szCs w:val="36"/>
          <w:lang w:val="en-US" w:eastAsia="zh-CN"/>
        </w:rPr>
        <w:t>0201</w:t>
      </w:r>
      <w:r>
        <w:rPr>
          <w:rFonts w:hint="eastAsia" w:ascii="宋体" w:hAnsi="宋体" w:eastAsia="宋体" w:cs="宋体"/>
          <w:bCs/>
          <w:color w:val="auto"/>
          <w:sz w:val="36"/>
          <w:szCs w:val="36"/>
        </w:rPr>
        <w:t>）</w:t>
      </w:r>
    </w:p>
    <w:p w14:paraId="0E98238C">
      <w:pPr>
        <w:jc w:val="center"/>
        <w:outlineLvl w:val="9"/>
        <w:rPr>
          <w:rFonts w:ascii="Times New Roman" w:hAnsi="Times New Roman" w:eastAsia="华文中宋"/>
          <w:b/>
          <w:color w:val="auto"/>
          <w:sz w:val="52"/>
          <w:szCs w:val="52"/>
        </w:rPr>
      </w:pPr>
    </w:p>
    <w:p w14:paraId="22A68857">
      <w:pPr>
        <w:jc w:val="center"/>
        <w:outlineLvl w:val="9"/>
        <w:rPr>
          <w:rFonts w:ascii="Times New Roman" w:hAnsi="Times New Roman" w:eastAsia="华文中宋"/>
          <w:b/>
          <w:color w:val="auto"/>
          <w:sz w:val="52"/>
          <w:szCs w:val="52"/>
        </w:rPr>
      </w:pPr>
    </w:p>
    <w:p w14:paraId="4F4698A0">
      <w:pPr>
        <w:jc w:val="center"/>
        <w:outlineLvl w:val="9"/>
        <w:rPr>
          <w:rFonts w:ascii="Times New Roman" w:hAnsi="Times New Roman" w:eastAsia="华文中宋"/>
          <w:b/>
          <w:color w:val="auto"/>
          <w:sz w:val="52"/>
          <w:szCs w:val="52"/>
        </w:rPr>
      </w:pPr>
    </w:p>
    <w:p w14:paraId="66FD4AB4">
      <w:pPr>
        <w:jc w:val="center"/>
        <w:outlineLvl w:val="9"/>
        <w:rPr>
          <w:rFonts w:ascii="Times New Roman" w:hAnsi="Times New Roman" w:eastAsia="华文中宋"/>
          <w:b/>
          <w:color w:val="auto"/>
          <w:sz w:val="52"/>
          <w:szCs w:val="52"/>
        </w:rPr>
      </w:pPr>
    </w:p>
    <w:p w14:paraId="2718DAE5">
      <w:pPr>
        <w:jc w:val="center"/>
        <w:outlineLvl w:val="9"/>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rPr>
        <w:t>建设工程施工合同</w:t>
      </w:r>
    </w:p>
    <w:p w14:paraId="4D0D74FB">
      <w:pPr>
        <w:pStyle w:val="18"/>
        <w:rPr>
          <w:rFonts w:hint="eastAsia"/>
          <w:color w:val="auto"/>
          <w:lang w:eastAsia="zh-CN"/>
        </w:rPr>
      </w:pPr>
    </w:p>
    <w:p w14:paraId="2DABAEE2">
      <w:pPr>
        <w:jc w:val="center"/>
        <w:outlineLvl w:val="9"/>
        <w:rPr>
          <w:rFonts w:hint="eastAsia" w:ascii="宋体" w:hAnsi="宋体"/>
          <w:b/>
          <w:bCs/>
          <w:sz w:val="52"/>
          <w:szCs w:val="52"/>
        </w:rPr>
      </w:pPr>
      <w:r>
        <w:rPr>
          <w:rFonts w:hint="eastAsia" w:ascii="宋体" w:hAnsi="宋体"/>
          <w:b/>
          <w:bCs/>
          <w:sz w:val="36"/>
          <w:szCs w:val="36"/>
        </w:rPr>
        <w:t>（示范文本）</w:t>
      </w:r>
    </w:p>
    <w:p w14:paraId="67ACB0EA">
      <w:pPr>
        <w:jc w:val="center"/>
        <w:outlineLvl w:val="9"/>
        <w:rPr>
          <w:rFonts w:ascii="Times New Roman" w:hAnsi="Times New Roman" w:eastAsia="华文中宋"/>
          <w:b/>
          <w:color w:val="auto"/>
          <w:sz w:val="52"/>
          <w:szCs w:val="52"/>
        </w:rPr>
      </w:pPr>
    </w:p>
    <w:p w14:paraId="63DE22B7">
      <w:pPr>
        <w:jc w:val="center"/>
        <w:outlineLvl w:val="9"/>
        <w:rPr>
          <w:rFonts w:ascii="Times New Roman" w:hAnsi="Times New Roman" w:eastAsia="黑体"/>
          <w:b/>
          <w:color w:val="auto"/>
          <w:sz w:val="72"/>
          <w:szCs w:val="72"/>
        </w:rPr>
      </w:pPr>
    </w:p>
    <w:p w14:paraId="16D1B6BA">
      <w:pPr>
        <w:jc w:val="center"/>
        <w:outlineLvl w:val="9"/>
        <w:rPr>
          <w:rFonts w:ascii="Times New Roman" w:hAnsi="Times New Roman" w:eastAsia="楷体_GB2312"/>
          <w:b/>
          <w:color w:val="auto"/>
          <w:sz w:val="72"/>
          <w:szCs w:val="72"/>
        </w:rPr>
      </w:pPr>
    </w:p>
    <w:p w14:paraId="4CE9BA44">
      <w:pPr>
        <w:jc w:val="center"/>
        <w:outlineLvl w:val="9"/>
        <w:rPr>
          <w:rFonts w:ascii="Times New Roman" w:hAnsi="Times New Roman" w:eastAsia="黑体"/>
          <w:b/>
          <w:color w:val="auto"/>
          <w:sz w:val="52"/>
          <w:szCs w:val="52"/>
        </w:rPr>
      </w:pPr>
    </w:p>
    <w:p w14:paraId="22A776EB">
      <w:pPr>
        <w:outlineLvl w:val="9"/>
        <w:rPr>
          <w:rFonts w:ascii="Times New Roman" w:hAnsi="Times New Roman"/>
          <w:b/>
          <w:color w:val="auto"/>
          <w:sz w:val="28"/>
          <w:szCs w:val="28"/>
        </w:rPr>
      </w:pPr>
    </w:p>
    <w:p w14:paraId="28C6382D">
      <w:pPr>
        <w:pStyle w:val="18"/>
        <w:rPr>
          <w:color w:val="auto"/>
        </w:rPr>
      </w:pPr>
    </w:p>
    <w:p w14:paraId="4E787289">
      <w:pPr>
        <w:outlineLvl w:val="9"/>
        <w:rPr>
          <w:rFonts w:ascii="Times New Roman" w:hAnsi="Times New Roman"/>
          <w:b/>
          <w:color w:val="auto"/>
          <w:sz w:val="28"/>
          <w:szCs w:val="28"/>
        </w:rPr>
      </w:pPr>
    </w:p>
    <w:p w14:paraId="68014FB9">
      <w:pPr>
        <w:outlineLvl w:val="9"/>
        <w:rPr>
          <w:rFonts w:ascii="Times New Roman" w:hAnsi="Times New Roman"/>
          <w:b/>
          <w:color w:val="auto"/>
          <w:sz w:val="28"/>
          <w:szCs w:val="28"/>
        </w:rPr>
      </w:pPr>
    </w:p>
    <w:p w14:paraId="478D5454">
      <w:pPr>
        <w:outlineLvl w:val="9"/>
        <w:rPr>
          <w:rFonts w:ascii="Times New Roman" w:hAnsi="Times New Roman"/>
          <w:b/>
          <w:color w:val="auto"/>
          <w:sz w:val="28"/>
          <w:szCs w:val="28"/>
        </w:rPr>
      </w:pPr>
    </w:p>
    <w:p w14:paraId="77E0BBFB">
      <w:pPr>
        <w:outlineLvl w:val="9"/>
        <w:rPr>
          <w:rFonts w:ascii="Times New Roman" w:hAnsi="Times New Roman"/>
          <w:b/>
          <w:color w:val="auto"/>
          <w:sz w:val="28"/>
          <w:szCs w:val="28"/>
        </w:rPr>
      </w:pPr>
    </w:p>
    <w:p w14:paraId="44466D0D">
      <w:pPr>
        <w:ind w:right="2719" w:rightChars="1295" w:firstLine="2738" w:firstLineChars="1304"/>
        <w:jc w:val="distribute"/>
        <w:outlineLvl w:val="9"/>
        <w:rPr>
          <w:rFonts w:ascii="宋体" w:hAnsi="宋体"/>
          <w:b/>
          <w:color w:val="auto"/>
          <w:sz w:val="32"/>
          <w:szCs w:val="28"/>
        </w:rPr>
      </w:pPr>
      <w:r>
        <w:rPr>
          <w:rFonts w:ascii="宋体" w:hAnsi="宋体"/>
          <w:color w:val="auto"/>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4" name="文本框 1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807EF07">
                            <w:pPr>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HNLXHYAAAACQEAAA8AAAAAAAAAAQAgAAAA&#10;IgAAAGRycy9kb3ducmV2LnhtbFBLAQIUABQAAAAIAIdO4kDPHnuoCwIAABwEAAAOAAAAAAAAAAEA&#10;IAAAACcBAABkcnMvZTJvRG9jLnhtbFBLBQYAAAAABgAGAFkBAACkBQAAAAA=&#10;">
                <v:fill on="f" focussize="0,0"/>
                <v:stroke color="#FFFFFF" joinstyle="miter"/>
                <v:imagedata o:title=""/>
                <o:lock v:ext="edit" aspectratio="f"/>
                <v:textbox>
                  <w:txbxContent>
                    <w:p w14:paraId="6807EF07">
                      <w:pPr>
                        <w:rPr>
                          <w:rFonts w:ascii="宋体" w:hAnsi="宋体"/>
                          <w:b/>
                          <w:bCs/>
                          <w:sz w:val="32"/>
                        </w:rPr>
                      </w:pPr>
                      <w:r>
                        <w:rPr>
                          <w:rFonts w:hint="eastAsia" w:ascii="宋体" w:hAnsi="宋体"/>
                          <w:b/>
                          <w:bCs/>
                          <w:sz w:val="32"/>
                        </w:rPr>
                        <w:t>制定</w:t>
                      </w:r>
                    </w:p>
                  </w:txbxContent>
                </v:textbox>
              </v:shape>
            </w:pict>
          </mc:Fallback>
        </mc:AlternateContent>
      </w:r>
      <w:r>
        <w:rPr>
          <w:rFonts w:ascii="宋体" w:hAnsi="宋体"/>
          <w:b/>
          <w:color w:val="auto"/>
          <w:sz w:val="32"/>
          <w:szCs w:val="28"/>
        </w:rPr>
        <w:t>住房和城乡建设部</w:t>
      </w:r>
    </w:p>
    <w:p w14:paraId="25424FBE">
      <w:pPr>
        <w:ind w:right="2719" w:rightChars="1295" w:firstLine="2750" w:firstLineChars="856"/>
        <w:jc w:val="distribute"/>
        <w:outlineLvl w:val="9"/>
        <w:rPr>
          <w:rFonts w:hint="eastAsia" w:ascii="宋体" w:hAnsi="宋体"/>
          <w:b/>
          <w:color w:val="auto"/>
          <w:sz w:val="32"/>
          <w:szCs w:val="28"/>
        </w:rPr>
      </w:pPr>
      <w:r>
        <w:rPr>
          <w:rFonts w:ascii="宋体" w:hAnsi="宋体"/>
          <w:b/>
          <w:color w:val="auto"/>
          <w:sz w:val="32"/>
          <w:szCs w:val="28"/>
        </w:rPr>
        <w:t>国家工商行政管理总局</w:t>
      </w:r>
    </w:p>
    <w:p w14:paraId="68903CAB">
      <w:pPr>
        <w:outlineLvl w:val="9"/>
        <w:rPr>
          <w:rFonts w:ascii="Times New Roman" w:hAnsi="Times New Roman"/>
          <w:b/>
          <w:color w:val="auto"/>
        </w:rPr>
      </w:pPr>
    </w:p>
    <w:p w14:paraId="2CAB8665">
      <w:pPr>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rPr>
        <w:sectPr>
          <w:headerReference r:id="rId4" w:type="first"/>
          <w:footerReference r:id="rId6" w:type="first"/>
          <w:headerReference r:id="rId3" w:type="default"/>
          <w:footerReference r:id="rId5" w:type="default"/>
          <w:pgSz w:w="11906" w:h="16838"/>
          <w:pgMar w:top="1418" w:right="1555" w:bottom="1418" w:left="1531" w:header="851" w:footer="992" w:gutter="0"/>
          <w:pgNumType w:fmt="decimal" w:start="1"/>
          <w:cols w:space="720" w:num="1"/>
          <w:titlePg/>
          <w:docGrid w:type="lines" w:linePitch="312" w:charSpace="0"/>
        </w:sectPr>
      </w:pPr>
      <w:bookmarkStart w:id="51" w:name="_Toc296890982"/>
      <w:bookmarkStart w:id="52" w:name="_Toc351203480"/>
      <w:bookmarkStart w:id="53" w:name="_Toc296503025"/>
    </w:p>
    <w:bookmarkEnd w:id="51"/>
    <w:bookmarkEnd w:id="52"/>
    <w:bookmarkEnd w:id="53"/>
    <w:p w14:paraId="2475E11F">
      <w:pPr>
        <w:jc w:val="center"/>
        <w:outlineLvl w:val="9"/>
        <w:rPr>
          <w:rFonts w:hint="eastAsia" w:ascii="宋体" w:hAnsi="宋体" w:eastAsia="宋体" w:cs="宋体"/>
          <w:b/>
          <w:bCs/>
          <w:sz w:val="32"/>
          <w:szCs w:val="32"/>
        </w:rPr>
      </w:pPr>
      <w:r>
        <w:rPr>
          <w:rFonts w:hint="eastAsia" w:ascii="宋体" w:hAnsi="宋体" w:eastAsia="宋体" w:cs="宋体"/>
          <w:b/>
          <w:bCs/>
          <w:sz w:val="32"/>
          <w:szCs w:val="32"/>
        </w:rPr>
        <w:t>第一部分 合同协议书</w:t>
      </w:r>
    </w:p>
    <w:p w14:paraId="3ABA4A1F">
      <w:pPr>
        <w:keepNext w:val="0"/>
        <w:keepLines w:val="0"/>
        <w:pageBreakBefore w:val="0"/>
        <w:kinsoku/>
        <w:wordWrap/>
        <w:overflowPunct/>
        <w:topLinePunct w:val="0"/>
        <w:bidi w:val="0"/>
        <w:snapToGrid/>
        <w:spacing w:line="440" w:lineRule="exact"/>
        <w:textAlignment w:val="auto"/>
        <w:outlineLvl w:val="9"/>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b/>
          <w:color w:val="FFFFFF"/>
          <w:sz w:val="24"/>
          <w:szCs w:val="24"/>
          <w:u w:val="single"/>
        </w:rPr>
        <w:t></w:t>
      </w:r>
    </w:p>
    <w:p w14:paraId="2C60457E">
      <w:pPr>
        <w:keepNext w:val="0"/>
        <w:keepLines w:val="0"/>
        <w:pageBreakBefore w:val="0"/>
        <w:kinsoku/>
        <w:wordWrap/>
        <w:overflowPunct/>
        <w:topLinePunct w:val="0"/>
        <w:bidi w:val="0"/>
        <w:snapToGrid/>
        <w:spacing w:line="440" w:lineRule="exact"/>
        <w:textAlignment w:val="auto"/>
        <w:outlineLvl w:val="9"/>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b/>
          <w:color w:val="000000"/>
          <w:sz w:val="24"/>
          <w:szCs w:val="24"/>
          <w:highlight w:val="none"/>
          <w:u w:val="single"/>
          <w:lang w:eastAsia="zh-CN"/>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b/>
          <w:color w:val="FFFFFF"/>
          <w:sz w:val="24"/>
          <w:szCs w:val="24"/>
          <w:u w:val="single"/>
        </w:rPr>
        <w:t></w:t>
      </w:r>
    </w:p>
    <w:p w14:paraId="219B1A27">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bookmarkStart w:id="54" w:name="_Toc351203481"/>
    </w:p>
    <w:p w14:paraId="4C5129F2">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宋体" w:hAnsi="宋体" w:eastAsia="宋体" w:cs="宋体"/>
          <w:bCs w:val="0"/>
          <w:color w:val="000000"/>
          <w:sz w:val="24"/>
          <w:szCs w:val="24"/>
        </w:rPr>
      </w:pPr>
      <w:r>
        <w:rPr>
          <w:rFonts w:hint="eastAsia" w:ascii="宋体" w:hAnsi="宋体" w:eastAsia="宋体" w:cs="宋体"/>
          <w:b w:val="0"/>
          <w:color w:val="000000"/>
          <w:sz w:val="24"/>
          <w:szCs w:val="24"/>
        </w:rPr>
        <w:t>一、工程概况</w:t>
      </w:r>
      <w:bookmarkEnd w:id="54"/>
    </w:p>
    <w:p w14:paraId="6DB3E72D">
      <w:pPr>
        <w:keepNext w:val="0"/>
        <w:keepLines w:val="0"/>
        <w:pageBreakBefore w:val="0"/>
        <w:kinsoku/>
        <w:wordWrap/>
        <w:overflowPunct/>
        <w:topLinePunct w:val="0"/>
        <w:bidi w:val="0"/>
        <w:snapToGrid/>
        <w:spacing w:line="440" w:lineRule="exact"/>
        <w:ind w:firstLine="470" w:firstLineChars="196"/>
        <w:textAlignment w:val="auto"/>
        <w:outlineLvl w:val="9"/>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9D3377E">
      <w:pPr>
        <w:keepNext w:val="0"/>
        <w:keepLines w:val="0"/>
        <w:pageBreakBefore w:val="0"/>
        <w:kinsoku/>
        <w:wordWrap/>
        <w:overflowPunct/>
        <w:topLinePunct w:val="0"/>
        <w:bidi w:val="0"/>
        <w:snapToGrid/>
        <w:spacing w:line="440" w:lineRule="exact"/>
        <w:ind w:firstLine="470" w:firstLineChars="196"/>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C76A729">
      <w:pPr>
        <w:keepNext w:val="0"/>
        <w:keepLines w:val="0"/>
        <w:pageBreakBefore w:val="0"/>
        <w:kinsoku/>
        <w:wordWrap/>
        <w:overflowPunct/>
        <w:topLinePunct w:val="0"/>
        <w:bidi w:val="0"/>
        <w:snapToGrid/>
        <w:spacing w:line="440" w:lineRule="exact"/>
        <w:ind w:firstLine="470" w:firstLineChars="196"/>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Cs/>
          <w:color w:val="000000"/>
          <w:sz w:val="24"/>
          <w:szCs w:val="24"/>
        </w:rPr>
        <w:t>。</w:t>
      </w:r>
    </w:p>
    <w:p w14:paraId="36BB53DF">
      <w:pPr>
        <w:keepNext w:val="0"/>
        <w:keepLines w:val="0"/>
        <w:pageBreakBefore w:val="0"/>
        <w:kinsoku/>
        <w:wordWrap/>
        <w:overflowPunct/>
        <w:topLinePunct w:val="0"/>
        <w:bidi w:val="0"/>
        <w:snapToGrid/>
        <w:spacing w:line="440" w:lineRule="exact"/>
        <w:ind w:firstLine="470" w:firstLineChars="196"/>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14:paraId="0F5053F5">
      <w:pPr>
        <w:keepNext w:val="0"/>
        <w:keepLines w:val="0"/>
        <w:pageBreakBefore w:val="0"/>
        <w:kinsoku/>
        <w:wordWrap/>
        <w:overflowPunct/>
        <w:topLinePunct w:val="0"/>
        <w:bidi w:val="0"/>
        <w:snapToGrid/>
        <w:spacing w:line="440" w:lineRule="exact"/>
        <w:ind w:firstLine="470" w:firstLineChars="196"/>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bCs/>
          <w:color w:val="000000"/>
          <w:sz w:val="24"/>
          <w:szCs w:val="24"/>
        </w:rPr>
        <w:t>。</w:t>
      </w:r>
    </w:p>
    <w:p w14:paraId="5BF015D2">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6.工程承包范围：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bookmarkStart w:id="55" w:name="_Toc351203482"/>
    </w:p>
    <w:p w14:paraId="71CB1CAD">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二、合同工期</w:t>
      </w:r>
      <w:bookmarkEnd w:id="55"/>
    </w:p>
    <w:p w14:paraId="64D057D4">
      <w:pPr>
        <w:keepNext w:val="0"/>
        <w:keepLines w:val="0"/>
        <w:pageBreakBefore w:val="0"/>
        <w:kinsoku/>
        <w:wordWrap/>
        <w:overflowPunct/>
        <w:topLinePunct w:val="0"/>
        <w:bidi w:val="0"/>
        <w:snapToGrid/>
        <w:spacing w:line="440" w:lineRule="exact"/>
        <w:ind w:firstLine="459"/>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510E500F">
      <w:pPr>
        <w:keepNext w:val="0"/>
        <w:keepLines w:val="0"/>
        <w:pageBreakBefore w:val="0"/>
        <w:kinsoku/>
        <w:wordWrap/>
        <w:overflowPunct/>
        <w:topLinePunct w:val="0"/>
        <w:bidi w:val="0"/>
        <w:snapToGrid/>
        <w:spacing w:line="440" w:lineRule="exact"/>
        <w:ind w:firstLine="459"/>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7EB57FBD">
      <w:pPr>
        <w:keepNext w:val="0"/>
        <w:keepLines w:val="0"/>
        <w:pageBreakBefore w:val="0"/>
        <w:kinsoku/>
        <w:wordWrap/>
        <w:overflowPunct/>
        <w:topLinePunct w:val="0"/>
        <w:bidi w:val="0"/>
        <w:snapToGrid/>
        <w:spacing w:line="440" w:lineRule="exact"/>
        <w:ind w:firstLine="459"/>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天</w:t>
      </w:r>
      <w:r>
        <w:rPr>
          <w:rFonts w:hint="eastAsia" w:ascii="宋体" w:hAnsi="宋体" w:eastAsia="宋体" w:cs="宋体"/>
          <w:color w:val="000000"/>
          <w:sz w:val="24"/>
          <w:szCs w:val="24"/>
        </w:rPr>
        <w:t>。工期总日历天数与根据前述计划开竣工日期计算的工期天数不一致的，以工期总日历天数为准。</w:t>
      </w:r>
    </w:p>
    <w:p w14:paraId="05CB15BD">
      <w:pPr>
        <w:keepNext w:val="0"/>
        <w:keepLines w:val="0"/>
        <w:pageBreakBefore w:val="0"/>
        <w:kinsoku/>
        <w:wordWrap/>
        <w:overflowPunct/>
        <w:topLinePunct w:val="0"/>
        <w:bidi w:val="0"/>
        <w:snapToGrid/>
        <w:spacing w:before="120" w:after="120" w:line="440" w:lineRule="exact"/>
        <w:jc w:val="left"/>
        <w:textAlignment w:val="auto"/>
        <w:outlineLvl w:val="9"/>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sz w:val="24"/>
          <w:szCs w:val="24"/>
        </w:rPr>
        <w:t xml:space="preserve">   </w:t>
      </w:r>
      <w:r>
        <w:rPr>
          <w:rFonts w:hint="eastAsia" w:ascii="宋体" w:hAnsi="宋体" w:cs="宋体"/>
          <w:b w:val="0"/>
          <w:bCs w:val="0"/>
          <w:i w:val="0"/>
          <w:iCs w:val="0"/>
          <w:color w:val="auto"/>
          <w:sz w:val="24"/>
        </w:rPr>
        <w:t>实际开工日期以监理单位(或发包人)下达的开工通知为具体开工时间。</w:t>
      </w:r>
    </w:p>
    <w:p w14:paraId="0E64082B">
      <w:pPr>
        <w:keepNext w:val="0"/>
        <w:keepLines w:val="0"/>
        <w:pageBreakBefore w:val="0"/>
        <w:kinsoku/>
        <w:wordWrap/>
        <w:overflowPunct/>
        <w:topLinePunct w:val="0"/>
        <w:bidi w:val="0"/>
        <w:snapToGrid/>
        <w:spacing w:before="120" w:after="120" w:line="440" w:lineRule="exact"/>
        <w:jc w:val="left"/>
        <w:textAlignment w:val="auto"/>
        <w:outlineLvl w:val="9"/>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56" w:name="_Toc351203483"/>
      <w:r>
        <w:rPr>
          <w:rFonts w:hint="eastAsia" w:ascii="宋体" w:hAnsi="宋体" w:eastAsia="宋体" w:cs="宋体"/>
          <w:bCs w:val="0"/>
          <w:color w:val="000000"/>
          <w:sz w:val="24"/>
          <w:szCs w:val="24"/>
          <w:lang w:val="en-US" w:eastAsia="zh-CN"/>
        </w:rPr>
        <w:t xml:space="preserve">   </w:t>
      </w:r>
      <w:r>
        <w:rPr>
          <w:rFonts w:hint="eastAsia" w:ascii="宋体" w:hAnsi="宋体" w:eastAsia="宋体" w:cs="宋体"/>
          <w:b w:val="0"/>
          <w:color w:val="000000"/>
          <w:sz w:val="24"/>
          <w:szCs w:val="24"/>
        </w:rPr>
        <w:t>三、质量标准</w:t>
      </w:r>
      <w:bookmarkEnd w:id="56"/>
    </w:p>
    <w:p w14:paraId="6C3DF278">
      <w:pPr>
        <w:keepNext w:val="0"/>
        <w:keepLines w:val="0"/>
        <w:pageBreakBefore w:val="0"/>
        <w:kinsoku/>
        <w:wordWrap/>
        <w:overflowPunct/>
        <w:topLinePunct w:val="0"/>
        <w:bidi w:val="0"/>
        <w:snapToGrid/>
        <w:spacing w:line="440" w:lineRule="exact"/>
        <w:ind w:firstLine="459"/>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合格</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14:paraId="723D7EBE">
      <w:pPr>
        <w:keepNext w:val="0"/>
        <w:keepLines w:val="0"/>
        <w:pageBreakBefore w:val="0"/>
        <w:kinsoku/>
        <w:wordWrap/>
        <w:overflowPunct/>
        <w:topLinePunct w:val="0"/>
        <w:bidi w:val="0"/>
        <w:snapToGrid/>
        <w:spacing w:before="120" w:after="120" w:line="440" w:lineRule="exact"/>
        <w:jc w:val="left"/>
        <w:textAlignment w:val="auto"/>
        <w:outlineLvl w:val="9"/>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57" w:name="_Toc351203484"/>
      <w:r>
        <w:rPr>
          <w:rFonts w:hint="eastAsia" w:ascii="宋体" w:hAnsi="宋体" w:eastAsia="宋体" w:cs="宋体"/>
          <w:b w:val="0"/>
          <w:color w:val="000000"/>
          <w:sz w:val="24"/>
          <w:szCs w:val="24"/>
        </w:rPr>
        <w:t>四、签约合同价与合同价格形式</w:t>
      </w:r>
      <w:bookmarkEnd w:id="57"/>
      <w:r>
        <w:rPr>
          <w:rFonts w:hint="eastAsia" w:ascii="宋体" w:hAnsi="宋体" w:eastAsia="宋体" w:cs="宋体"/>
          <w:b w:val="0"/>
          <w:color w:val="000000"/>
          <w:sz w:val="24"/>
          <w:szCs w:val="24"/>
        </w:rPr>
        <w:tab/>
      </w:r>
    </w:p>
    <w:p w14:paraId="3943BC64">
      <w:pPr>
        <w:keepNext w:val="0"/>
        <w:keepLines w:val="0"/>
        <w:pageBreakBefore w:val="0"/>
        <w:kinsoku/>
        <w:wordWrap/>
        <w:overflowPunct/>
        <w:topLinePunct w:val="0"/>
        <w:bidi w:val="0"/>
        <w:snapToGrid/>
        <w:spacing w:line="4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2F270112">
      <w:pPr>
        <w:keepNext w:val="0"/>
        <w:keepLines w:val="0"/>
        <w:pageBreakBefore w:val="0"/>
        <w:kinsoku/>
        <w:wordWrap/>
        <w:overflowPunct/>
        <w:topLinePunct w:val="0"/>
        <w:bidi w:val="0"/>
        <w:snapToGrid/>
        <w:spacing w:line="420" w:lineRule="exact"/>
        <w:ind w:firstLine="600" w:firstLineChars="2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w:t>
      </w:r>
    </w:p>
    <w:p w14:paraId="7218C28E">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3AAAA015">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4D91F0E7">
      <w:pPr>
        <w:keepNext w:val="0"/>
        <w:keepLines w:val="0"/>
        <w:pageBreakBefore w:val="0"/>
        <w:kinsoku/>
        <w:wordWrap/>
        <w:overflowPunct/>
        <w:topLinePunct w:val="0"/>
        <w:bidi w:val="0"/>
        <w:snapToGrid/>
        <w:spacing w:line="420" w:lineRule="exact"/>
        <w:ind w:firstLine="1080" w:firstLineChars="4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元)；</w:t>
      </w:r>
    </w:p>
    <w:p w14:paraId="43DEA937">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0D75FE34">
      <w:pPr>
        <w:keepNext w:val="0"/>
        <w:keepLines w:val="0"/>
        <w:pageBreakBefore w:val="0"/>
        <w:kinsoku/>
        <w:wordWrap/>
        <w:overflowPunct/>
        <w:topLinePunct w:val="0"/>
        <w:bidi w:val="0"/>
        <w:snapToGrid/>
        <w:spacing w:line="420" w:lineRule="exact"/>
        <w:ind w:firstLine="1080" w:firstLineChars="4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5ADAD1E2">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727B0B27">
      <w:pPr>
        <w:keepNext w:val="0"/>
        <w:keepLines w:val="0"/>
        <w:pageBreakBefore w:val="0"/>
        <w:kinsoku/>
        <w:wordWrap/>
        <w:overflowPunct/>
        <w:topLinePunct w:val="0"/>
        <w:bidi w:val="0"/>
        <w:snapToGrid/>
        <w:spacing w:line="420" w:lineRule="exact"/>
        <w:ind w:firstLine="1080" w:firstLineChars="4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606336BF">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6D842470">
      <w:pPr>
        <w:keepNext w:val="0"/>
        <w:keepLines w:val="0"/>
        <w:pageBreakBefore w:val="0"/>
        <w:kinsoku/>
        <w:wordWrap/>
        <w:overflowPunct/>
        <w:topLinePunct w:val="0"/>
        <w:bidi w:val="0"/>
        <w:snapToGrid/>
        <w:spacing w:line="420" w:lineRule="exact"/>
        <w:ind w:firstLine="1080" w:firstLineChars="4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4C43CA8E">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预留金</w:t>
      </w:r>
      <w:r>
        <w:rPr>
          <w:rFonts w:hint="eastAsia" w:ascii="宋体" w:hAnsi="宋体" w:eastAsia="宋体" w:cs="宋体"/>
          <w:color w:val="000000"/>
          <w:sz w:val="24"/>
          <w:szCs w:val="24"/>
        </w:rPr>
        <w:t>：</w:t>
      </w:r>
    </w:p>
    <w:p w14:paraId="6EF06D75">
      <w:pPr>
        <w:pStyle w:val="18"/>
        <w:keepNext w:val="0"/>
        <w:keepLines w:val="0"/>
        <w:pageBreakBefore w:val="0"/>
        <w:kinsoku/>
        <w:wordWrap/>
        <w:overflowPunct/>
        <w:topLinePunct w:val="0"/>
        <w:bidi w:val="0"/>
        <w:spacing w:line="420" w:lineRule="exact"/>
        <w:ind w:left="0" w:leftChars="0" w:firstLine="1058" w:firstLineChars="441"/>
        <w:textAlignment w:val="auto"/>
        <w:rPr>
          <w:rFonts w:hint="eastAsia"/>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7AED3356">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kern w:val="1"/>
          <w:sz w:val="24"/>
          <w:szCs w:val="24"/>
          <w:u w:val="single"/>
        </w:rPr>
        <w:t>综合单价</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21E19BBB">
      <w:pPr>
        <w:keepNext w:val="0"/>
        <w:keepLines w:val="0"/>
        <w:pageBreakBefore w:val="0"/>
        <w:kinsoku/>
        <w:wordWrap/>
        <w:overflowPunct/>
        <w:topLinePunct w:val="0"/>
        <w:bidi w:val="0"/>
        <w:snapToGrid/>
        <w:spacing w:before="120" w:after="120" w:line="420" w:lineRule="exact"/>
        <w:jc w:val="left"/>
        <w:textAlignment w:val="auto"/>
        <w:outlineLvl w:val="9"/>
        <w:rPr>
          <w:rFonts w:hint="eastAsia" w:ascii="宋体" w:hAnsi="宋体" w:eastAsia="宋体" w:cs="宋体"/>
          <w:b w:val="0"/>
          <w:color w:val="000000"/>
          <w:sz w:val="24"/>
          <w:szCs w:val="24"/>
          <w:lang w:val="en-US" w:eastAsia="zh-CN"/>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58" w:name="_Toc351203485"/>
      <w:r>
        <w:rPr>
          <w:rFonts w:hint="eastAsia" w:ascii="宋体" w:hAnsi="宋体" w:eastAsia="宋体" w:cs="宋体"/>
          <w:b w:val="0"/>
          <w:color w:val="000000"/>
          <w:sz w:val="24"/>
          <w:szCs w:val="24"/>
        </w:rPr>
        <w:t>五、</w:t>
      </w:r>
      <w:bookmarkEnd w:id="58"/>
      <w:r>
        <w:rPr>
          <w:rFonts w:hint="eastAsia" w:ascii="宋体" w:hAnsi="宋体" w:eastAsia="宋体" w:cs="宋体"/>
          <w:b w:val="0"/>
          <w:color w:val="000000"/>
          <w:sz w:val="24"/>
          <w:szCs w:val="24"/>
        </w:rPr>
        <w:t>项目经理</w:t>
      </w:r>
      <w:r>
        <w:rPr>
          <w:rFonts w:hint="eastAsia" w:ascii="宋体" w:hAnsi="宋体" w:cs="宋体"/>
          <w:b w:val="0"/>
          <w:color w:val="000000"/>
          <w:sz w:val="24"/>
          <w:szCs w:val="24"/>
          <w:lang w:val="en-US" w:eastAsia="zh-CN"/>
        </w:rPr>
        <w:t xml:space="preserve"> </w:t>
      </w:r>
    </w:p>
    <w:p w14:paraId="48E8D702">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767F5333">
      <w:pPr>
        <w:keepNext w:val="0"/>
        <w:keepLines w:val="0"/>
        <w:pageBreakBefore w:val="0"/>
        <w:kinsoku/>
        <w:wordWrap/>
        <w:overflowPunct/>
        <w:topLinePunct w:val="0"/>
        <w:bidi w:val="0"/>
        <w:snapToGrid/>
        <w:spacing w:before="120" w:after="120" w:line="420" w:lineRule="exact"/>
        <w:jc w:val="left"/>
        <w:textAlignment w:val="auto"/>
        <w:outlineLvl w:val="9"/>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59" w:name="_Toc351203486"/>
      <w:r>
        <w:rPr>
          <w:rFonts w:hint="eastAsia" w:ascii="宋体" w:hAnsi="宋体" w:eastAsia="宋体" w:cs="宋体"/>
          <w:b w:val="0"/>
          <w:color w:val="000000"/>
          <w:sz w:val="24"/>
          <w:szCs w:val="24"/>
        </w:rPr>
        <w:t>六、合同文件构成</w:t>
      </w:r>
      <w:bookmarkEnd w:id="59"/>
    </w:p>
    <w:p w14:paraId="6A376060">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6508C800">
      <w:pPr>
        <w:keepNext w:val="0"/>
        <w:keepLines w:val="0"/>
        <w:pageBreakBefore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14:paraId="31677B09">
      <w:pPr>
        <w:keepNext w:val="0"/>
        <w:keepLines w:val="0"/>
        <w:pageBreakBefore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14:paraId="6D7DF31C">
      <w:pPr>
        <w:keepNext w:val="0"/>
        <w:keepLines w:val="0"/>
        <w:pageBreakBefore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1096EB78">
      <w:pPr>
        <w:keepNext w:val="0"/>
        <w:keepLines w:val="0"/>
        <w:pageBreakBefore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454D812B">
      <w:pPr>
        <w:keepNext w:val="0"/>
        <w:keepLines w:val="0"/>
        <w:pageBreakBefore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5B96AA92">
      <w:pPr>
        <w:keepNext w:val="0"/>
        <w:keepLines w:val="0"/>
        <w:pageBreakBefore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3C432669">
      <w:pPr>
        <w:keepNext w:val="0"/>
        <w:keepLines w:val="0"/>
        <w:pageBreakBefore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2194CC8C">
      <w:pPr>
        <w:keepNext w:val="0"/>
        <w:keepLines w:val="0"/>
        <w:pageBreakBefore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66C03CB4">
      <w:pPr>
        <w:keepNext w:val="0"/>
        <w:keepLines w:val="0"/>
        <w:pageBreakBefore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2867E621">
      <w:pPr>
        <w:keepNext w:val="0"/>
        <w:keepLines w:val="0"/>
        <w:pageBreakBefore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1B03E6DD">
      <w:pPr>
        <w:keepNext w:val="0"/>
        <w:keepLines w:val="0"/>
        <w:pageBreakBefore w:val="0"/>
        <w:kinsoku/>
        <w:wordWrap/>
        <w:overflowPunct/>
        <w:topLinePunct w:val="0"/>
        <w:bidi w:val="0"/>
        <w:snapToGrid/>
        <w:spacing w:before="120" w:after="120" w:line="420" w:lineRule="exact"/>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60" w:name="_Toc351203487"/>
      <w:r>
        <w:rPr>
          <w:rFonts w:hint="eastAsia" w:ascii="宋体" w:hAnsi="宋体" w:eastAsia="宋体" w:cs="宋体"/>
          <w:b w:val="0"/>
          <w:color w:val="000000"/>
          <w:sz w:val="24"/>
          <w:szCs w:val="24"/>
        </w:rPr>
        <w:t>七、承诺</w:t>
      </w:r>
      <w:bookmarkEnd w:id="60"/>
    </w:p>
    <w:p w14:paraId="4390AE46">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514D4803">
      <w:pPr>
        <w:keepNext w:val="0"/>
        <w:keepLines w:val="0"/>
        <w:pageBreakBefore w:val="0"/>
        <w:kinsoku/>
        <w:wordWrap/>
        <w:overflowPunct/>
        <w:topLinePunct w:val="0"/>
        <w:bidi w:val="0"/>
        <w:snapToGrid/>
        <w:spacing w:line="420" w:lineRule="exact"/>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3E6CEFFC">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14:paraId="7C1BD005">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ascii="宋体" w:hAnsi="宋体" w:eastAsia="宋体" w:cs="宋体"/>
          <w:bCs/>
          <w:color w:val="000000"/>
          <w:sz w:val="24"/>
          <w:szCs w:val="24"/>
        </w:rPr>
      </w:pPr>
      <w:bookmarkStart w:id="61" w:name="_Toc351203488"/>
      <w:r>
        <w:rPr>
          <w:rFonts w:hint="eastAsia" w:ascii="宋体" w:hAnsi="宋体" w:eastAsia="宋体" w:cs="宋体"/>
          <w:b/>
          <w:color w:val="000000"/>
          <w:sz w:val="24"/>
          <w:szCs w:val="24"/>
        </w:rPr>
        <w:t xml:space="preserve">   </w:t>
      </w:r>
      <w:r>
        <w:rPr>
          <w:rFonts w:hint="eastAsia" w:ascii="宋体" w:hAnsi="宋体" w:eastAsia="宋体" w:cs="宋体"/>
          <w:b w:val="0"/>
          <w:bCs/>
          <w:color w:val="000000"/>
          <w:sz w:val="24"/>
          <w:szCs w:val="24"/>
        </w:rPr>
        <w:t xml:space="preserve"> 八、词语含义</w:t>
      </w:r>
      <w:bookmarkEnd w:id="61"/>
    </w:p>
    <w:p w14:paraId="2C5F8BE1">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45568AF2">
      <w:pPr>
        <w:keepNext w:val="0"/>
        <w:keepLines w:val="0"/>
        <w:pageBreakBefore w:val="0"/>
        <w:widowControl/>
        <w:kinsoku/>
        <w:wordWrap/>
        <w:overflowPunct/>
        <w:topLinePunct w:val="0"/>
        <w:autoSpaceDE/>
        <w:autoSpaceDN/>
        <w:bidi w:val="0"/>
        <w:adjustRightInd/>
        <w:snapToGrid/>
        <w:spacing w:before="0" w:after="0" w:line="420" w:lineRule="exact"/>
        <w:ind w:left="0" w:leftChars="0" w:right="0" w:rightChars="0"/>
        <w:jc w:val="left"/>
        <w:textAlignment w:val="auto"/>
        <w:outlineLvl w:val="9"/>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62" w:name="_Toc351203489"/>
      <w:r>
        <w:rPr>
          <w:rFonts w:hint="eastAsia" w:ascii="宋体" w:hAnsi="宋体" w:eastAsia="宋体" w:cs="宋体"/>
          <w:b w:val="0"/>
          <w:color w:val="000000"/>
          <w:sz w:val="24"/>
          <w:szCs w:val="24"/>
        </w:rPr>
        <w:t>九、签订时间</w:t>
      </w:r>
      <w:bookmarkEnd w:id="62"/>
    </w:p>
    <w:p w14:paraId="321A8574">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14:paraId="267A357A">
      <w:pPr>
        <w:keepNext w:val="0"/>
        <w:keepLines w:val="0"/>
        <w:pageBreakBefore w:val="0"/>
        <w:widowControl/>
        <w:kinsoku/>
        <w:wordWrap/>
        <w:overflowPunct/>
        <w:topLinePunct w:val="0"/>
        <w:autoSpaceDE/>
        <w:autoSpaceDN/>
        <w:bidi w:val="0"/>
        <w:adjustRightInd/>
        <w:snapToGrid/>
        <w:spacing w:before="0" w:after="0" w:line="420" w:lineRule="exact"/>
        <w:ind w:left="0" w:leftChars="0" w:right="0" w:rightChars="0"/>
        <w:jc w:val="left"/>
        <w:textAlignment w:val="auto"/>
        <w:outlineLvl w:val="9"/>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63" w:name="_Toc351203490"/>
      <w:r>
        <w:rPr>
          <w:rFonts w:hint="eastAsia" w:ascii="宋体" w:hAnsi="宋体" w:eastAsia="宋体" w:cs="宋体"/>
          <w:b w:val="0"/>
          <w:color w:val="000000"/>
          <w:sz w:val="24"/>
          <w:szCs w:val="24"/>
        </w:rPr>
        <w:t>十、签订地点</w:t>
      </w:r>
      <w:bookmarkEnd w:id="63"/>
    </w:p>
    <w:p w14:paraId="58E1046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14:paraId="400ED4F6">
      <w:pPr>
        <w:keepNext w:val="0"/>
        <w:keepLines w:val="0"/>
        <w:pageBreakBefore w:val="0"/>
        <w:widowControl/>
        <w:kinsoku/>
        <w:wordWrap/>
        <w:overflowPunct/>
        <w:topLinePunct w:val="0"/>
        <w:autoSpaceDE/>
        <w:autoSpaceDN/>
        <w:bidi w:val="0"/>
        <w:adjustRightInd/>
        <w:snapToGrid/>
        <w:spacing w:before="0" w:after="0" w:line="420" w:lineRule="exact"/>
        <w:ind w:left="0" w:leftChars="0" w:right="0" w:rightChars="0"/>
        <w:jc w:val="left"/>
        <w:textAlignment w:val="auto"/>
        <w:outlineLvl w:val="9"/>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64" w:name="_Toc351203491"/>
      <w:r>
        <w:rPr>
          <w:rFonts w:hint="eastAsia" w:ascii="宋体" w:hAnsi="宋体" w:eastAsia="宋体" w:cs="宋体"/>
          <w:b w:val="0"/>
          <w:color w:val="000000"/>
          <w:sz w:val="24"/>
          <w:szCs w:val="24"/>
        </w:rPr>
        <w:t>十一、补充协议</w:t>
      </w:r>
      <w:bookmarkEnd w:id="64"/>
    </w:p>
    <w:p w14:paraId="7889A2BD">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3EA9625A">
      <w:pPr>
        <w:keepNext w:val="0"/>
        <w:keepLines w:val="0"/>
        <w:pageBreakBefore w:val="0"/>
        <w:widowControl/>
        <w:kinsoku/>
        <w:wordWrap/>
        <w:overflowPunct/>
        <w:topLinePunct w:val="0"/>
        <w:autoSpaceDE/>
        <w:autoSpaceDN/>
        <w:bidi w:val="0"/>
        <w:adjustRightInd/>
        <w:snapToGrid/>
        <w:spacing w:before="0" w:after="0" w:line="420" w:lineRule="exact"/>
        <w:ind w:left="0" w:leftChars="0" w:right="0" w:rightChars="0"/>
        <w:jc w:val="left"/>
        <w:textAlignment w:val="auto"/>
        <w:outlineLvl w:val="9"/>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65" w:name="_Toc351203492"/>
      <w:r>
        <w:rPr>
          <w:rFonts w:hint="eastAsia" w:ascii="宋体" w:hAnsi="宋体" w:eastAsia="宋体" w:cs="宋体"/>
          <w:b w:val="0"/>
          <w:color w:val="000000"/>
          <w:sz w:val="24"/>
          <w:szCs w:val="24"/>
        </w:rPr>
        <w:t>十二、合同生效</w:t>
      </w:r>
      <w:bookmarkEnd w:id="65"/>
    </w:p>
    <w:p w14:paraId="07272F40">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14:paraId="2FE9774B">
      <w:pPr>
        <w:keepNext w:val="0"/>
        <w:keepLines w:val="0"/>
        <w:pageBreakBefore w:val="0"/>
        <w:widowControl/>
        <w:kinsoku/>
        <w:wordWrap/>
        <w:overflowPunct/>
        <w:topLinePunct w:val="0"/>
        <w:autoSpaceDE/>
        <w:autoSpaceDN/>
        <w:bidi w:val="0"/>
        <w:adjustRightInd/>
        <w:snapToGrid/>
        <w:spacing w:before="0" w:after="0" w:line="420" w:lineRule="exact"/>
        <w:ind w:left="0" w:leftChars="0" w:right="0" w:rightChars="0"/>
        <w:jc w:val="left"/>
        <w:textAlignment w:val="auto"/>
        <w:outlineLvl w:val="9"/>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66" w:name="_Toc351203493"/>
      <w:r>
        <w:rPr>
          <w:rFonts w:hint="eastAsia" w:ascii="宋体" w:hAnsi="宋体" w:eastAsia="宋体" w:cs="宋体"/>
          <w:b w:val="0"/>
          <w:color w:val="000000"/>
          <w:sz w:val="24"/>
          <w:szCs w:val="24"/>
        </w:rPr>
        <w:t>十三、合同份数</w:t>
      </w:r>
      <w:bookmarkEnd w:id="66"/>
    </w:p>
    <w:p w14:paraId="35DAED8A">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lang w:val="en-US" w:eastAsia="zh-CN"/>
        </w:rPr>
        <w:t>陆</w:t>
      </w:r>
      <w:r>
        <w:rPr>
          <w:rFonts w:hint="eastAsia" w:ascii="宋体" w:hAnsi="宋体" w:eastAsia="宋体" w:cs="宋体"/>
          <w:bCs/>
          <w:color w:val="000000"/>
          <w:sz w:val="24"/>
          <w:szCs w:val="24"/>
        </w:rPr>
        <w:t>份，均具有同等法律效力，</w:t>
      </w:r>
      <w:r>
        <w:rPr>
          <w:rFonts w:hint="eastAsia" w:ascii="宋体" w:hAnsi="宋体" w:cs="宋体"/>
          <w:kern w:val="1"/>
          <w:sz w:val="24"/>
          <w:szCs w:val="24"/>
        </w:rPr>
        <w:t>双方各持正本一份、副本贰份</w:t>
      </w:r>
      <w:r>
        <w:rPr>
          <w:rFonts w:hint="eastAsia" w:ascii="宋体" w:hAnsi="宋体" w:eastAsia="宋体" w:cs="宋体"/>
          <w:bCs/>
          <w:color w:val="000000"/>
          <w:sz w:val="24"/>
          <w:szCs w:val="24"/>
        </w:rPr>
        <w:t>。</w:t>
      </w:r>
    </w:p>
    <w:p w14:paraId="1ED0A198">
      <w:pPr>
        <w:keepNext w:val="0"/>
        <w:keepLines w:val="0"/>
        <w:pageBreakBefore w:val="0"/>
        <w:kinsoku/>
        <w:wordWrap/>
        <w:overflowPunct/>
        <w:topLinePunct w:val="0"/>
        <w:bidi w:val="0"/>
        <w:snapToGrid/>
        <w:spacing w:line="440" w:lineRule="exact"/>
        <w:textAlignment w:val="auto"/>
        <w:outlineLvl w:val="9"/>
        <w:rPr>
          <w:rFonts w:hint="eastAsia" w:ascii="宋体" w:hAnsi="宋体" w:eastAsia="宋体" w:cs="宋体"/>
          <w:color w:val="000000"/>
          <w:sz w:val="24"/>
          <w:szCs w:val="24"/>
        </w:rPr>
      </w:pPr>
    </w:p>
    <w:p w14:paraId="33226EAB">
      <w:pPr>
        <w:keepNext w:val="0"/>
        <w:keepLines w:val="0"/>
        <w:pageBreakBefore w:val="0"/>
        <w:kinsoku/>
        <w:wordWrap/>
        <w:overflowPunct/>
        <w:topLinePunct w:val="0"/>
        <w:bidi w:val="0"/>
        <w:snapToGrid/>
        <w:spacing w:line="440" w:lineRule="exact"/>
        <w:ind w:right="-92" w:rightChars="-44"/>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(公章)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承包人：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(公章) </w:t>
      </w:r>
    </w:p>
    <w:p w14:paraId="36442B62">
      <w:pPr>
        <w:keepNext w:val="0"/>
        <w:keepLines w:val="0"/>
        <w:pageBreakBefore w:val="0"/>
        <w:kinsoku/>
        <w:wordWrap/>
        <w:overflowPunct/>
        <w:topLinePunct w:val="0"/>
        <w:bidi w:val="0"/>
        <w:snapToGrid/>
        <w:spacing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w:t>
      </w:r>
    </w:p>
    <w:p w14:paraId="5280043A">
      <w:pPr>
        <w:keepNext w:val="0"/>
        <w:keepLines w:val="0"/>
        <w:pageBreakBefore w:val="0"/>
        <w:kinsoku/>
        <w:wordWrap/>
        <w:overflowPunct/>
        <w:topLinePunct w:val="0"/>
        <w:bidi w:val="0"/>
        <w:snapToGrid/>
        <w:spacing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或其委托代理人（签字）：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cs="宋体"/>
          <w:color w:val="000000"/>
          <w:sz w:val="24"/>
          <w:szCs w:val="24"/>
          <w:u w:val="none"/>
          <w:lang w:val="en-US" w:eastAsia="zh-CN"/>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rPr>
        <w:t>或其委托代理人（签字）：</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19385E6F">
      <w:pPr>
        <w:keepNext w:val="0"/>
        <w:keepLines w:val="0"/>
        <w:pageBreakBefore w:val="0"/>
        <w:tabs>
          <w:tab w:val="left" w:pos="4410"/>
        </w:tabs>
        <w:kinsoku/>
        <w:wordWrap/>
        <w:overflowPunct/>
        <w:topLinePunct w:val="0"/>
        <w:bidi w:val="0"/>
        <w:snapToGrid/>
        <w:spacing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48B7A49F">
      <w:pPr>
        <w:keepNext w:val="0"/>
        <w:keepLines w:val="0"/>
        <w:pageBreakBefore w:val="0"/>
        <w:kinsoku/>
        <w:wordWrap/>
        <w:overflowPunct/>
        <w:topLinePunct w:val="0"/>
        <w:bidi w:val="0"/>
        <w:snapToGrid/>
        <w:spacing w:line="440" w:lineRule="exact"/>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1DAFF17C">
      <w:pPr>
        <w:keepNext w:val="0"/>
        <w:keepLines w:val="0"/>
        <w:pageBreakBefore w:val="0"/>
        <w:kinsoku/>
        <w:wordWrap/>
        <w:overflowPunct/>
        <w:topLinePunct w:val="0"/>
        <w:bidi w:val="0"/>
        <w:snapToGrid/>
        <w:spacing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193ADE4C">
      <w:pPr>
        <w:keepNext w:val="0"/>
        <w:keepLines w:val="0"/>
        <w:pageBreakBefore w:val="0"/>
        <w:kinsoku/>
        <w:wordWrap/>
        <w:overflowPunct/>
        <w:topLinePunct w:val="0"/>
        <w:bidi w:val="0"/>
        <w:snapToGrid/>
        <w:spacing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6080DECC">
      <w:pPr>
        <w:keepNext w:val="0"/>
        <w:keepLines w:val="0"/>
        <w:pageBreakBefore w:val="0"/>
        <w:kinsoku/>
        <w:wordWrap/>
        <w:overflowPunct/>
        <w:topLinePunct w:val="0"/>
        <w:bidi w:val="0"/>
        <w:snapToGrid/>
        <w:spacing w:line="440" w:lineRule="exact"/>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pacing w:val="-17"/>
          <w:sz w:val="24"/>
          <w:szCs w:val="24"/>
        </w:rPr>
        <w:t>开户银行：</w:t>
      </w:r>
      <w:r>
        <w:rPr>
          <w:rFonts w:hint="eastAsia" w:ascii="宋体" w:hAnsi="宋体" w:eastAsia="宋体" w:cs="宋体"/>
          <w:color w:val="000000"/>
          <w:spacing w:val="-17"/>
          <w:sz w:val="24"/>
          <w:szCs w:val="24"/>
          <w:u w:val="single"/>
          <w:lang w:val="en-US" w:eastAsia="zh-CN"/>
        </w:rPr>
        <w:t xml:space="preserve">                                     </w:t>
      </w:r>
    </w:p>
    <w:p w14:paraId="2BF10845">
      <w:pPr>
        <w:keepNext w:val="0"/>
        <w:keepLines w:val="0"/>
        <w:pageBreakBefore w:val="0"/>
        <w:kinsoku/>
        <w:wordWrap/>
        <w:overflowPunct/>
        <w:topLinePunct w:val="0"/>
        <w:bidi w:val="0"/>
        <w:snapToGrid/>
        <w:spacing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552D3196">
      <w:pPr>
        <w:jc w:val="center"/>
        <w:outlineLvl w:val="9"/>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br w:type="page"/>
      </w:r>
      <w:bookmarkStart w:id="67" w:name="_Toc351203494"/>
    </w:p>
    <w:p w14:paraId="75634530">
      <w:pPr>
        <w:jc w:val="center"/>
        <w:outlineLvl w:val="9"/>
        <w:rPr>
          <w:rFonts w:hint="eastAsia" w:ascii="宋体" w:hAnsi="宋体" w:eastAsia="宋体" w:cs="宋体"/>
          <w:sz w:val="24"/>
          <w:szCs w:val="24"/>
        </w:rPr>
      </w:pPr>
      <w:r>
        <w:rPr>
          <w:rFonts w:hint="eastAsia" w:ascii="宋体" w:hAnsi="宋体" w:eastAsia="宋体" w:cs="宋体"/>
          <w:b/>
          <w:bCs/>
          <w:sz w:val="32"/>
          <w:szCs w:val="32"/>
        </w:rPr>
        <w:t>第二部分 通用合同条款</w:t>
      </w:r>
      <w:bookmarkEnd w:id="67"/>
      <w:bookmarkStart w:id="68" w:name="_Toc337558727"/>
    </w:p>
    <w:p w14:paraId="04DDCD85">
      <w:pPr>
        <w:spacing w:line="360" w:lineRule="auto"/>
        <w:jc w:val="center"/>
        <w:rPr>
          <w:rFonts w:hint="eastAsia" w:ascii="宋体" w:hAnsi="宋体" w:cs="宋体"/>
          <w:sz w:val="24"/>
          <w:lang w:val="en-US" w:eastAsia="zh-CN"/>
        </w:rPr>
      </w:pPr>
      <w:r>
        <w:rPr>
          <w:rFonts w:hint="eastAsia" w:ascii="宋体" w:hAnsi="宋体" w:cs="宋体"/>
          <w:b w:val="0"/>
          <w:bCs/>
          <w:sz w:val="28"/>
          <w:szCs w:val="28"/>
          <w:lang w:val="en-US" w:eastAsia="zh-CN"/>
        </w:rPr>
        <w:t>执行</w:t>
      </w:r>
      <w:r>
        <w:rPr>
          <w:rFonts w:hint="eastAsia" w:ascii="宋体" w:hAnsi="宋体" w:cs="宋体"/>
          <w:b w:val="0"/>
          <w:bCs/>
          <w:sz w:val="28"/>
          <w:szCs w:val="28"/>
        </w:rPr>
        <w:t>《建设工程施工合同（示范文本）》（GF-201</w:t>
      </w:r>
      <w:r>
        <w:rPr>
          <w:rFonts w:hint="eastAsia" w:ascii="宋体" w:hAnsi="宋体" w:cs="宋体"/>
          <w:b w:val="0"/>
          <w:bCs/>
          <w:sz w:val="28"/>
          <w:szCs w:val="28"/>
          <w:lang w:val="en-US" w:eastAsia="zh-CN"/>
        </w:rPr>
        <w:t>7</w:t>
      </w:r>
      <w:r>
        <w:rPr>
          <w:rFonts w:hint="eastAsia" w:ascii="宋体" w:hAnsi="宋体" w:cs="宋体"/>
          <w:b w:val="0"/>
          <w:bCs/>
          <w:sz w:val="28"/>
          <w:szCs w:val="28"/>
        </w:rPr>
        <w:t>-0201）版本</w:t>
      </w:r>
    </w:p>
    <w:p w14:paraId="17EDFA46">
      <w:pPr>
        <w:spacing w:line="360" w:lineRule="auto"/>
        <w:ind w:firstLine="480" w:firstLineChars="200"/>
        <w:rPr>
          <w:rFonts w:hint="eastAsia" w:ascii="宋体" w:hAnsi="宋体" w:cs="宋体"/>
          <w:sz w:val="24"/>
          <w:lang w:val="en-US" w:eastAsia="zh-CN"/>
        </w:rPr>
      </w:pPr>
    </w:p>
    <w:p w14:paraId="2F5E1FBF">
      <w:pPr>
        <w:outlineLvl w:val="9"/>
        <w:rPr>
          <w:rFonts w:hint="eastAsia" w:ascii="宋体" w:hAnsi="宋体" w:eastAsia="宋体" w:cs="宋体"/>
          <w:sz w:val="24"/>
          <w:szCs w:val="24"/>
          <w:lang w:val="en-US" w:eastAsia="zh-CN"/>
        </w:rPr>
      </w:pPr>
    </w:p>
    <w:p w14:paraId="1F1177D5">
      <w:pPr>
        <w:outlineLvl w:val="9"/>
        <w:rPr>
          <w:rFonts w:hint="eastAsia" w:ascii="宋体" w:hAnsi="宋体" w:eastAsia="宋体" w:cs="宋体"/>
          <w:sz w:val="24"/>
          <w:szCs w:val="24"/>
          <w:lang w:val="en-US" w:eastAsia="zh-CN"/>
        </w:rPr>
      </w:pPr>
    </w:p>
    <w:p w14:paraId="73498468">
      <w:pPr>
        <w:outlineLvl w:val="9"/>
        <w:rPr>
          <w:rFonts w:hint="eastAsia" w:ascii="宋体" w:hAnsi="宋体" w:eastAsia="宋体" w:cs="宋体"/>
          <w:sz w:val="24"/>
          <w:szCs w:val="24"/>
          <w:lang w:val="en-US" w:eastAsia="zh-CN"/>
        </w:rPr>
      </w:pPr>
    </w:p>
    <w:p w14:paraId="58104041">
      <w:pPr>
        <w:outlineLvl w:val="9"/>
        <w:rPr>
          <w:rFonts w:hint="eastAsia" w:ascii="宋体" w:hAnsi="宋体" w:eastAsia="宋体" w:cs="宋体"/>
          <w:sz w:val="24"/>
          <w:szCs w:val="24"/>
          <w:lang w:val="en-US" w:eastAsia="zh-CN"/>
        </w:rPr>
      </w:pPr>
    </w:p>
    <w:p w14:paraId="1FB62B21">
      <w:pPr>
        <w:outlineLvl w:val="9"/>
        <w:rPr>
          <w:rFonts w:hint="eastAsia" w:ascii="宋体" w:hAnsi="宋体" w:eastAsia="宋体" w:cs="宋体"/>
          <w:sz w:val="24"/>
          <w:szCs w:val="24"/>
          <w:lang w:val="en-US" w:eastAsia="zh-CN"/>
        </w:rPr>
      </w:pPr>
    </w:p>
    <w:p w14:paraId="10F93ACB">
      <w:pPr>
        <w:outlineLvl w:val="9"/>
        <w:rPr>
          <w:rFonts w:hint="eastAsia" w:ascii="宋体" w:hAnsi="宋体" w:eastAsia="宋体" w:cs="宋体"/>
          <w:sz w:val="24"/>
          <w:szCs w:val="24"/>
          <w:lang w:val="en-US" w:eastAsia="zh-CN"/>
        </w:rPr>
      </w:pPr>
    </w:p>
    <w:p w14:paraId="20B4058F">
      <w:pPr>
        <w:outlineLvl w:val="9"/>
        <w:rPr>
          <w:rFonts w:hint="eastAsia" w:ascii="宋体" w:hAnsi="宋体" w:eastAsia="宋体" w:cs="宋体"/>
          <w:sz w:val="24"/>
          <w:szCs w:val="24"/>
          <w:lang w:val="en-US" w:eastAsia="zh-CN"/>
        </w:rPr>
      </w:pPr>
    </w:p>
    <w:p w14:paraId="677D30E5">
      <w:pPr>
        <w:outlineLvl w:val="9"/>
        <w:rPr>
          <w:rFonts w:hint="eastAsia" w:ascii="宋体" w:hAnsi="宋体" w:eastAsia="宋体" w:cs="宋体"/>
          <w:sz w:val="24"/>
          <w:szCs w:val="24"/>
          <w:lang w:val="en-US" w:eastAsia="zh-CN"/>
        </w:rPr>
      </w:pPr>
    </w:p>
    <w:p w14:paraId="76B74A3A">
      <w:pPr>
        <w:outlineLvl w:val="9"/>
        <w:rPr>
          <w:rFonts w:hint="eastAsia" w:ascii="宋体" w:hAnsi="宋体" w:eastAsia="宋体" w:cs="宋体"/>
          <w:sz w:val="24"/>
          <w:szCs w:val="24"/>
          <w:lang w:val="en-US" w:eastAsia="zh-CN"/>
        </w:rPr>
      </w:pPr>
    </w:p>
    <w:p w14:paraId="223428F0">
      <w:pPr>
        <w:outlineLvl w:val="9"/>
        <w:rPr>
          <w:rFonts w:hint="eastAsia" w:ascii="宋体" w:hAnsi="宋体" w:eastAsia="宋体" w:cs="宋体"/>
          <w:sz w:val="24"/>
          <w:szCs w:val="24"/>
          <w:lang w:val="en-US" w:eastAsia="zh-CN"/>
        </w:rPr>
      </w:pPr>
    </w:p>
    <w:p w14:paraId="3A6BF221">
      <w:pPr>
        <w:outlineLvl w:val="9"/>
        <w:rPr>
          <w:rFonts w:hint="eastAsia" w:ascii="宋体" w:hAnsi="宋体" w:eastAsia="宋体" w:cs="宋体"/>
          <w:sz w:val="24"/>
          <w:szCs w:val="24"/>
          <w:lang w:val="en-US" w:eastAsia="zh-CN"/>
        </w:rPr>
      </w:pPr>
    </w:p>
    <w:p w14:paraId="18EC8532">
      <w:pPr>
        <w:outlineLvl w:val="9"/>
        <w:rPr>
          <w:rFonts w:hint="eastAsia" w:ascii="宋体" w:hAnsi="宋体" w:eastAsia="宋体" w:cs="宋体"/>
          <w:sz w:val="24"/>
          <w:szCs w:val="24"/>
          <w:lang w:val="en-US" w:eastAsia="zh-CN"/>
        </w:rPr>
      </w:pPr>
    </w:p>
    <w:p w14:paraId="4A3156BA">
      <w:pPr>
        <w:outlineLvl w:val="9"/>
        <w:rPr>
          <w:rFonts w:hint="eastAsia" w:ascii="宋体" w:hAnsi="宋体" w:eastAsia="宋体" w:cs="宋体"/>
          <w:sz w:val="24"/>
          <w:szCs w:val="24"/>
          <w:lang w:val="en-US" w:eastAsia="zh-CN"/>
        </w:rPr>
      </w:pPr>
    </w:p>
    <w:p w14:paraId="51D0B9CC">
      <w:pPr>
        <w:outlineLvl w:val="9"/>
        <w:rPr>
          <w:rFonts w:hint="eastAsia" w:ascii="宋体" w:hAnsi="宋体" w:eastAsia="宋体" w:cs="宋体"/>
          <w:sz w:val="24"/>
          <w:szCs w:val="24"/>
          <w:lang w:val="en-US" w:eastAsia="zh-CN"/>
        </w:rPr>
      </w:pPr>
    </w:p>
    <w:p w14:paraId="05557161">
      <w:pPr>
        <w:outlineLvl w:val="9"/>
        <w:rPr>
          <w:rFonts w:hint="eastAsia" w:ascii="宋体" w:hAnsi="宋体" w:eastAsia="宋体" w:cs="宋体"/>
          <w:sz w:val="24"/>
          <w:szCs w:val="24"/>
          <w:lang w:val="en-US" w:eastAsia="zh-CN"/>
        </w:rPr>
      </w:pPr>
    </w:p>
    <w:p w14:paraId="3012A3F6">
      <w:pPr>
        <w:outlineLvl w:val="9"/>
        <w:rPr>
          <w:rFonts w:hint="eastAsia" w:ascii="宋体" w:hAnsi="宋体" w:eastAsia="宋体" w:cs="宋体"/>
          <w:sz w:val="24"/>
          <w:szCs w:val="24"/>
          <w:lang w:val="en-US" w:eastAsia="zh-CN"/>
        </w:rPr>
      </w:pPr>
    </w:p>
    <w:p w14:paraId="5497A26A">
      <w:pPr>
        <w:outlineLvl w:val="9"/>
        <w:rPr>
          <w:rFonts w:hint="eastAsia" w:ascii="宋体" w:hAnsi="宋体" w:eastAsia="宋体" w:cs="宋体"/>
          <w:sz w:val="24"/>
          <w:szCs w:val="24"/>
          <w:lang w:val="en-US" w:eastAsia="zh-CN"/>
        </w:rPr>
      </w:pPr>
    </w:p>
    <w:p w14:paraId="16F15240">
      <w:pPr>
        <w:outlineLvl w:val="9"/>
        <w:rPr>
          <w:rFonts w:hint="eastAsia" w:ascii="宋体" w:hAnsi="宋体" w:eastAsia="宋体" w:cs="宋体"/>
          <w:sz w:val="24"/>
          <w:szCs w:val="24"/>
          <w:lang w:val="en-US" w:eastAsia="zh-CN"/>
        </w:rPr>
      </w:pPr>
    </w:p>
    <w:p w14:paraId="6B9FE7F1">
      <w:pPr>
        <w:outlineLvl w:val="9"/>
        <w:rPr>
          <w:rFonts w:hint="eastAsia" w:ascii="宋体" w:hAnsi="宋体" w:eastAsia="宋体" w:cs="宋体"/>
          <w:sz w:val="24"/>
          <w:szCs w:val="24"/>
          <w:lang w:val="en-US" w:eastAsia="zh-CN"/>
        </w:rPr>
      </w:pPr>
    </w:p>
    <w:p w14:paraId="46174852">
      <w:pPr>
        <w:outlineLvl w:val="9"/>
        <w:rPr>
          <w:rFonts w:hint="eastAsia" w:ascii="宋体" w:hAnsi="宋体" w:eastAsia="宋体" w:cs="宋体"/>
          <w:sz w:val="24"/>
          <w:szCs w:val="24"/>
          <w:lang w:val="en-US" w:eastAsia="zh-CN"/>
        </w:rPr>
      </w:pPr>
    </w:p>
    <w:p w14:paraId="54656F9E">
      <w:pPr>
        <w:outlineLvl w:val="9"/>
        <w:rPr>
          <w:rFonts w:hint="eastAsia" w:ascii="宋体" w:hAnsi="宋体" w:eastAsia="宋体" w:cs="宋体"/>
          <w:sz w:val="24"/>
          <w:szCs w:val="24"/>
          <w:lang w:val="en-US" w:eastAsia="zh-CN"/>
        </w:rPr>
      </w:pPr>
    </w:p>
    <w:p w14:paraId="18950C02">
      <w:pPr>
        <w:outlineLvl w:val="9"/>
        <w:rPr>
          <w:rFonts w:hint="eastAsia" w:ascii="宋体" w:hAnsi="宋体" w:eastAsia="宋体" w:cs="宋体"/>
          <w:sz w:val="24"/>
          <w:szCs w:val="24"/>
          <w:lang w:val="en-US" w:eastAsia="zh-CN"/>
        </w:rPr>
      </w:pPr>
    </w:p>
    <w:p w14:paraId="3C8587DB">
      <w:pPr>
        <w:outlineLvl w:val="9"/>
        <w:rPr>
          <w:rFonts w:hint="eastAsia" w:ascii="宋体" w:hAnsi="宋体" w:eastAsia="宋体" w:cs="宋体"/>
          <w:sz w:val="24"/>
          <w:szCs w:val="24"/>
          <w:lang w:val="en-US" w:eastAsia="zh-CN"/>
        </w:rPr>
      </w:pPr>
    </w:p>
    <w:p w14:paraId="751C4B30">
      <w:pPr>
        <w:outlineLvl w:val="9"/>
        <w:rPr>
          <w:rFonts w:hint="eastAsia" w:ascii="宋体" w:hAnsi="宋体" w:eastAsia="宋体" w:cs="宋体"/>
          <w:sz w:val="24"/>
          <w:szCs w:val="24"/>
          <w:lang w:val="en-US" w:eastAsia="zh-CN"/>
        </w:rPr>
      </w:pPr>
    </w:p>
    <w:p w14:paraId="025D3C1E">
      <w:pPr>
        <w:outlineLvl w:val="9"/>
        <w:rPr>
          <w:rFonts w:hint="eastAsia" w:ascii="宋体" w:hAnsi="宋体" w:eastAsia="宋体" w:cs="宋体"/>
          <w:sz w:val="24"/>
          <w:szCs w:val="24"/>
          <w:lang w:val="en-US" w:eastAsia="zh-CN"/>
        </w:rPr>
      </w:pPr>
    </w:p>
    <w:p w14:paraId="03EC30CD">
      <w:pPr>
        <w:outlineLvl w:val="9"/>
        <w:rPr>
          <w:rFonts w:hint="eastAsia" w:ascii="宋体" w:hAnsi="宋体" w:eastAsia="宋体" w:cs="宋体"/>
          <w:sz w:val="24"/>
          <w:szCs w:val="24"/>
          <w:lang w:val="en-US" w:eastAsia="zh-CN"/>
        </w:rPr>
      </w:pPr>
    </w:p>
    <w:p w14:paraId="2ACD8C13">
      <w:pPr>
        <w:outlineLvl w:val="9"/>
        <w:rPr>
          <w:rFonts w:hint="eastAsia" w:ascii="宋体" w:hAnsi="宋体" w:eastAsia="宋体" w:cs="宋体"/>
          <w:sz w:val="24"/>
          <w:szCs w:val="24"/>
          <w:lang w:val="en-US" w:eastAsia="zh-CN"/>
        </w:rPr>
      </w:pPr>
    </w:p>
    <w:p w14:paraId="134D44E6">
      <w:pPr>
        <w:outlineLvl w:val="9"/>
        <w:rPr>
          <w:rFonts w:hint="eastAsia" w:ascii="宋体" w:hAnsi="宋体" w:eastAsia="宋体" w:cs="宋体"/>
          <w:sz w:val="24"/>
          <w:szCs w:val="24"/>
          <w:lang w:val="en-US" w:eastAsia="zh-CN"/>
        </w:rPr>
      </w:pPr>
    </w:p>
    <w:p w14:paraId="075CC9C8">
      <w:pPr>
        <w:outlineLvl w:val="9"/>
        <w:rPr>
          <w:rFonts w:hint="eastAsia" w:ascii="宋体" w:hAnsi="宋体" w:eastAsia="宋体" w:cs="宋体"/>
          <w:sz w:val="24"/>
          <w:szCs w:val="24"/>
          <w:lang w:val="en-US" w:eastAsia="zh-CN"/>
        </w:rPr>
      </w:pPr>
    </w:p>
    <w:p w14:paraId="453985A9">
      <w:pPr>
        <w:outlineLvl w:val="9"/>
        <w:rPr>
          <w:rFonts w:hint="eastAsia" w:ascii="宋体" w:hAnsi="宋体" w:eastAsia="宋体" w:cs="宋体"/>
          <w:sz w:val="24"/>
          <w:szCs w:val="24"/>
          <w:lang w:val="en-US" w:eastAsia="zh-CN"/>
        </w:rPr>
      </w:pPr>
    </w:p>
    <w:p w14:paraId="4A7ADF1D">
      <w:pPr>
        <w:outlineLvl w:val="9"/>
        <w:rPr>
          <w:rFonts w:hint="eastAsia" w:ascii="宋体" w:hAnsi="宋体" w:eastAsia="宋体" w:cs="宋体"/>
          <w:sz w:val="24"/>
          <w:szCs w:val="24"/>
          <w:lang w:val="en-US" w:eastAsia="zh-CN"/>
        </w:rPr>
      </w:pPr>
    </w:p>
    <w:p w14:paraId="53C186A1">
      <w:pPr>
        <w:outlineLvl w:val="9"/>
        <w:rPr>
          <w:rFonts w:hint="eastAsia" w:ascii="宋体" w:hAnsi="宋体" w:eastAsia="宋体" w:cs="宋体"/>
          <w:sz w:val="24"/>
          <w:szCs w:val="24"/>
          <w:lang w:val="en-US" w:eastAsia="zh-CN"/>
        </w:rPr>
      </w:pPr>
    </w:p>
    <w:p w14:paraId="03ECAE08">
      <w:pPr>
        <w:outlineLvl w:val="9"/>
        <w:rPr>
          <w:rFonts w:hint="eastAsia" w:ascii="宋体" w:hAnsi="宋体" w:eastAsia="宋体" w:cs="宋体"/>
          <w:sz w:val="24"/>
          <w:szCs w:val="24"/>
          <w:lang w:val="en-US" w:eastAsia="zh-CN"/>
        </w:rPr>
      </w:pPr>
    </w:p>
    <w:p w14:paraId="2787DFC1">
      <w:pPr>
        <w:outlineLvl w:val="9"/>
        <w:rPr>
          <w:rFonts w:hint="eastAsia" w:ascii="宋体" w:hAnsi="宋体" w:eastAsia="宋体" w:cs="宋体"/>
          <w:sz w:val="24"/>
          <w:szCs w:val="24"/>
          <w:lang w:val="en-US" w:eastAsia="zh-CN"/>
        </w:rPr>
      </w:pPr>
    </w:p>
    <w:p w14:paraId="70DD2B59">
      <w:pPr>
        <w:outlineLvl w:val="9"/>
        <w:rPr>
          <w:rFonts w:hint="eastAsia" w:ascii="宋体" w:hAnsi="宋体" w:eastAsia="宋体" w:cs="宋体"/>
          <w:sz w:val="24"/>
          <w:szCs w:val="24"/>
          <w:lang w:val="en-US" w:eastAsia="zh-CN"/>
        </w:rPr>
      </w:pPr>
    </w:p>
    <w:p w14:paraId="19C3430D">
      <w:pPr>
        <w:outlineLvl w:val="9"/>
        <w:rPr>
          <w:rFonts w:hint="eastAsia" w:ascii="宋体" w:hAnsi="宋体" w:eastAsia="宋体" w:cs="宋体"/>
          <w:sz w:val="24"/>
          <w:szCs w:val="24"/>
          <w:lang w:val="en-US" w:eastAsia="zh-CN"/>
        </w:rPr>
      </w:pPr>
    </w:p>
    <w:p w14:paraId="210CE181">
      <w:pPr>
        <w:outlineLvl w:val="9"/>
        <w:rPr>
          <w:rFonts w:hint="eastAsia" w:ascii="宋体" w:hAnsi="宋体" w:eastAsia="宋体" w:cs="宋体"/>
          <w:sz w:val="24"/>
          <w:szCs w:val="24"/>
          <w:lang w:val="en-US" w:eastAsia="zh-CN"/>
        </w:rPr>
      </w:pPr>
    </w:p>
    <w:p w14:paraId="53010E31">
      <w:pPr>
        <w:outlineLvl w:val="9"/>
        <w:rPr>
          <w:rFonts w:hint="eastAsia" w:ascii="宋体" w:hAnsi="宋体" w:eastAsia="宋体" w:cs="宋体"/>
          <w:sz w:val="24"/>
          <w:szCs w:val="24"/>
          <w:lang w:val="en-US" w:eastAsia="zh-CN"/>
        </w:rPr>
      </w:pPr>
    </w:p>
    <w:bookmarkEnd w:id="68"/>
    <w:p w14:paraId="463D0835">
      <w:pPr>
        <w:jc w:val="center"/>
        <w:outlineLvl w:val="9"/>
        <w:rPr>
          <w:rFonts w:hint="eastAsia" w:ascii="宋体" w:hAnsi="宋体" w:eastAsia="宋体" w:cs="宋体"/>
          <w:b/>
          <w:bCs/>
          <w:sz w:val="32"/>
          <w:szCs w:val="32"/>
        </w:rPr>
      </w:pPr>
      <w:bookmarkStart w:id="69" w:name="_Toc351203632"/>
      <w:r>
        <w:rPr>
          <w:rFonts w:hint="eastAsia" w:ascii="宋体" w:hAnsi="宋体" w:eastAsia="宋体" w:cs="宋体"/>
          <w:b/>
          <w:bCs/>
          <w:sz w:val="32"/>
          <w:szCs w:val="32"/>
        </w:rPr>
        <w:t>第三部分 专用合同条款</w:t>
      </w:r>
      <w:bookmarkEnd w:id="69"/>
    </w:p>
    <w:p w14:paraId="38EF26FB">
      <w:pPr>
        <w:spacing w:before="120" w:after="120" w:line="360" w:lineRule="auto"/>
        <w:jc w:val="left"/>
        <w:rPr>
          <w:rFonts w:hint="eastAsia" w:ascii="宋体" w:hAnsi="宋体" w:eastAsia="宋体" w:cs="宋体"/>
          <w:b w:val="0"/>
          <w:bCs/>
          <w:color w:val="auto"/>
          <w:sz w:val="24"/>
        </w:rPr>
      </w:pPr>
      <w:bookmarkStart w:id="70" w:name="_Toc351203633"/>
      <w:r>
        <w:rPr>
          <w:rFonts w:hint="eastAsia" w:ascii="宋体" w:hAnsi="宋体" w:eastAsia="宋体" w:cs="宋体"/>
          <w:b w:val="0"/>
          <w:bCs/>
          <w:color w:val="auto"/>
          <w:sz w:val="24"/>
        </w:rPr>
        <w:t>1</w:t>
      </w:r>
      <w:bookmarkStart w:id="71" w:name="_Toc292559866"/>
      <w:bookmarkStart w:id="72" w:name="_Toc297120456"/>
      <w:bookmarkStart w:id="73" w:name="_Toc296346657"/>
      <w:bookmarkStart w:id="74" w:name="_Toc296503156"/>
      <w:bookmarkStart w:id="75" w:name="_Toc292559361"/>
      <w:bookmarkStart w:id="76" w:name="_Toc296944495"/>
      <w:bookmarkStart w:id="77" w:name="_Toc296891196"/>
      <w:bookmarkStart w:id="78" w:name="_Toc296347155"/>
      <w:bookmarkStart w:id="79" w:name="_Toc296890984"/>
      <w:bookmarkStart w:id="80" w:name="_Toc297048342"/>
      <w:r>
        <w:rPr>
          <w:rFonts w:hint="eastAsia" w:ascii="宋体" w:hAnsi="宋体" w:eastAsia="宋体" w:cs="宋体"/>
          <w:b w:val="0"/>
          <w:bCs/>
          <w:color w:val="auto"/>
          <w:sz w:val="24"/>
        </w:rPr>
        <w:t>. 一般约定</w:t>
      </w:r>
      <w:bookmarkEnd w:id="70"/>
    </w:p>
    <w:bookmarkEnd w:id="71"/>
    <w:bookmarkEnd w:id="72"/>
    <w:bookmarkEnd w:id="73"/>
    <w:bookmarkEnd w:id="74"/>
    <w:bookmarkEnd w:id="75"/>
    <w:bookmarkEnd w:id="76"/>
    <w:bookmarkEnd w:id="77"/>
    <w:bookmarkEnd w:id="78"/>
    <w:bookmarkEnd w:id="79"/>
    <w:bookmarkEnd w:id="80"/>
    <w:p w14:paraId="31C49FCA">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 词语定义</w:t>
      </w:r>
    </w:p>
    <w:p w14:paraId="02C47947">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1.1.1合同</w:t>
      </w:r>
    </w:p>
    <w:p w14:paraId="439ACE43">
      <w:pPr>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rPr>
        <w:t>1.1.1.10其他合同文件包括：</w:t>
      </w:r>
      <w:r>
        <w:rPr>
          <w:rFonts w:hint="eastAsia" w:ascii="宋体" w:hAnsi="宋体" w:eastAsia="宋体" w:cs="宋体"/>
          <w:b w:val="0"/>
          <w:bCs/>
          <w:color w:val="auto"/>
          <w:sz w:val="24"/>
          <w:szCs w:val="24"/>
          <w:highlight w:val="none"/>
          <w:u w:val="single"/>
        </w:rPr>
        <w:t>（1）</w:t>
      </w:r>
      <w:r>
        <w:rPr>
          <w:rFonts w:hint="eastAsia" w:ascii="宋体" w:hAnsi="宋体" w:cs="宋体"/>
          <w:b w:val="0"/>
          <w:bCs/>
          <w:color w:val="auto"/>
          <w:sz w:val="24"/>
          <w:szCs w:val="24"/>
          <w:highlight w:val="none"/>
          <w:u w:val="single"/>
          <w:lang w:val="en-US" w:eastAsia="zh-CN"/>
        </w:rPr>
        <w:t>磋商</w:t>
      </w:r>
      <w:r>
        <w:rPr>
          <w:rFonts w:hint="eastAsia" w:ascii="宋体" w:hAnsi="宋体" w:eastAsia="宋体" w:cs="宋体"/>
          <w:b w:val="0"/>
          <w:bCs/>
          <w:color w:val="auto"/>
          <w:sz w:val="24"/>
          <w:szCs w:val="24"/>
          <w:highlight w:val="none"/>
          <w:u w:val="single"/>
        </w:rPr>
        <w:t>文件、答疑纪要及工程量清单；</w:t>
      </w:r>
    </w:p>
    <w:p w14:paraId="08F7C4D4">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（2）</w:t>
      </w:r>
      <w:r>
        <w:rPr>
          <w:rFonts w:hint="eastAsia" w:ascii="宋体" w:hAnsi="宋体" w:cs="宋体"/>
          <w:b w:val="0"/>
          <w:bCs/>
          <w:color w:val="auto"/>
          <w:sz w:val="24"/>
          <w:szCs w:val="24"/>
          <w:highlight w:val="none"/>
          <w:u w:val="single"/>
          <w:lang w:val="en-US" w:eastAsia="zh-CN"/>
        </w:rPr>
        <w:t>磋商响应</w:t>
      </w:r>
      <w:r>
        <w:rPr>
          <w:rFonts w:hint="eastAsia" w:ascii="宋体" w:hAnsi="宋体" w:eastAsia="宋体" w:cs="宋体"/>
          <w:b w:val="0"/>
          <w:bCs/>
          <w:color w:val="auto"/>
          <w:sz w:val="24"/>
          <w:szCs w:val="24"/>
          <w:highlight w:val="none"/>
          <w:u w:val="single"/>
        </w:rPr>
        <w:t>文件、主要材料、设备投标参考品牌表，安全协议、廉政协议及其他附件。（3）双方为履行本合同的有关联系单、变更单等书面协议、文件，视为本合同的组成部分。（4）标准规范及有关技术性文件及其附件等。（5）图纸。</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6</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kern w:val="2"/>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b w:val="0"/>
          <w:bCs/>
          <w:color w:val="auto"/>
          <w:sz w:val="24"/>
          <w:szCs w:val="24"/>
          <w:highlight w:val="none"/>
        </w:rPr>
        <w:t>。</w:t>
      </w:r>
    </w:p>
    <w:p w14:paraId="569941B7">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1.1.2 合同当事人及其他相关方</w:t>
      </w:r>
    </w:p>
    <w:p w14:paraId="49830490">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1.1.2.4监理人：</w:t>
      </w:r>
    </w:p>
    <w:p w14:paraId="2EC7C8D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名    称：</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4082FC9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资质类别和等级：</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  </w:t>
      </w:r>
      <w:r>
        <w:rPr>
          <w:rFonts w:hint="eastAsia" w:ascii="宋体" w:hAnsi="宋体" w:eastAsia="宋体" w:cs="宋体"/>
          <w:b w:val="0"/>
          <w:bCs/>
          <w:color w:val="auto"/>
          <w:sz w:val="24"/>
          <w:highlight w:val="none"/>
        </w:rPr>
        <w:t>；</w:t>
      </w:r>
    </w:p>
    <w:p w14:paraId="6BB2D0AC">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7BAEFF6B">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电子信箱：</w:t>
      </w:r>
      <w:r>
        <w:rPr>
          <w:rFonts w:hint="eastAsia" w:ascii="宋体" w:hAnsi="宋体" w:eastAsia="宋体" w:cs="宋体"/>
          <w:b w:val="0"/>
          <w:bCs/>
          <w:color w:val="auto"/>
          <w:sz w:val="24"/>
          <w:highlight w:val="none"/>
          <w:u w:val="single"/>
        </w:rPr>
        <w:t>                </w:t>
      </w:r>
      <w:r>
        <w:rPr>
          <w:rFonts w:hint="eastAsia" w:ascii="宋体" w:hAnsi="宋体" w:eastAsia="宋体" w:cs="宋体"/>
          <w:b w:val="0"/>
          <w:bCs/>
          <w:color w:val="auto"/>
          <w:sz w:val="24"/>
          <w:highlight w:val="none"/>
        </w:rPr>
        <w:t>；</w:t>
      </w:r>
    </w:p>
    <w:p w14:paraId="59F400BC">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通信地址：</w:t>
      </w:r>
      <w:r>
        <w:rPr>
          <w:rFonts w:hint="eastAsia" w:ascii="宋体" w:hAnsi="宋体" w:eastAsia="宋体" w:cs="宋体"/>
          <w:b w:val="0"/>
          <w:bCs/>
          <w:color w:val="auto"/>
          <w:sz w:val="24"/>
          <w:highlight w:val="none"/>
          <w:u w:val="single"/>
        </w:rPr>
        <w:t>                </w:t>
      </w:r>
      <w:r>
        <w:rPr>
          <w:rFonts w:hint="eastAsia" w:ascii="宋体" w:hAnsi="宋体" w:eastAsia="宋体" w:cs="宋体"/>
          <w:b w:val="0"/>
          <w:bCs/>
          <w:color w:val="auto"/>
          <w:sz w:val="24"/>
          <w:highlight w:val="none"/>
        </w:rPr>
        <w:t>。</w:t>
      </w:r>
    </w:p>
    <w:p w14:paraId="6241AF07">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1.1.2.5 设计人：</w:t>
      </w:r>
    </w:p>
    <w:p w14:paraId="4D3244F0">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名    称：</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21354503">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资质类别和等级：</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w:t>
      </w:r>
      <w:r>
        <w:rPr>
          <w:rFonts w:hint="eastAsia" w:ascii="宋体" w:hAnsi="宋体" w:eastAsia="宋体" w:cs="宋体"/>
          <w:b w:val="0"/>
          <w:bCs/>
          <w:color w:val="auto"/>
          <w:sz w:val="24"/>
          <w:highlight w:val="none"/>
        </w:rPr>
        <w:t>；</w:t>
      </w:r>
    </w:p>
    <w:p w14:paraId="2AD4BA08">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3DCB528D">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电子信箱：</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70B0FAEA">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通信地址：</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w:t>
      </w:r>
    </w:p>
    <w:p w14:paraId="0D37718B">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1.1.3 工程和设备</w:t>
      </w:r>
    </w:p>
    <w:p w14:paraId="126C98EB">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1.1.3.7 作为施工现场组成部分的其他场所包括：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符合通用条款规定的发包方提供的施工场地。</w:t>
      </w:r>
    </w:p>
    <w:p w14:paraId="3A59A65A">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1.1.3.9 永久占地包括：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用地红线范围内的本工程施工场所</w:t>
      </w:r>
      <w:r>
        <w:rPr>
          <w:rFonts w:hint="eastAsia" w:ascii="宋体" w:hAnsi="宋体" w:eastAsia="宋体" w:cs="宋体"/>
          <w:b w:val="0"/>
          <w:bCs/>
          <w:color w:val="auto"/>
          <w:sz w:val="24"/>
        </w:rPr>
        <w:t>。</w:t>
      </w:r>
    </w:p>
    <w:p w14:paraId="1717910D">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1.1.3.10 临时占地包括：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lang w:val="en-US" w:eastAsia="zh-CN"/>
        </w:rPr>
        <w:t xml:space="preserve">           </w:t>
      </w:r>
      <w:r>
        <w:rPr>
          <w:rFonts w:hint="eastAsia" w:ascii="宋体" w:hAnsi="宋体" w:eastAsia="宋体" w:cs="宋体"/>
          <w:b w:val="0"/>
          <w:bCs/>
          <w:color w:val="auto"/>
          <w:sz w:val="24"/>
          <w:u w:val="single"/>
        </w:rPr>
        <w:t></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67AF47B3">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 xml:space="preserve">1.3法律 </w:t>
      </w:r>
    </w:p>
    <w:p w14:paraId="77B0CBED">
      <w:pPr>
        <w:autoSpaceDE w:val="0"/>
        <w:autoSpaceDN w:val="0"/>
        <w:adjustRightInd w:val="0"/>
        <w:spacing w:line="360" w:lineRule="auto"/>
        <w:jc w:val="left"/>
        <w:rPr>
          <w:rFonts w:hint="eastAsia" w:ascii="宋体" w:hAnsi="宋体" w:eastAsia="宋体" w:cs="宋体"/>
          <w:b w:val="0"/>
          <w:bCs/>
          <w:color w:val="auto"/>
          <w:sz w:val="24"/>
        </w:rPr>
      </w:pPr>
      <w:r>
        <w:rPr>
          <w:rFonts w:hint="eastAsia" w:ascii="宋体" w:hAnsi="宋体" w:eastAsia="宋体" w:cs="宋体"/>
          <w:b w:val="0"/>
          <w:bCs/>
          <w:color w:val="auto"/>
          <w:sz w:val="24"/>
        </w:rPr>
        <w:t>适用于合同的其他规范性文件：</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szCs w:val="24"/>
          <w:highlight w:val="none"/>
          <w:u w:val="single"/>
          <w:lang w:val="en-US" w:eastAsia="zh-CN"/>
        </w:rPr>
        <w:t>《中华人民共和国民法典》、《中华人民共和国建筑法》、《中华人民共和国招标投标法》、《建设工程安全生产管理条例》、《建筑工程强制性标准条文》、《房屋建筑工程质量保修办法》、《陕西省建筑市场管理条例》、住建部【2018】37号文《危险性较大的分部分项工程安全管理规定》、陕建发【2009】199号《2009陕西省建设工程工程量清单计价规则》、陕建发[2017]270号文件《关于增加建设工程扬尘治理专项措施费》及其他有关法律、行政法规和相关规定等</w:t>
      </w:r>
      <w:r>
        <w:rPr>
          <w:rFonts w:hint="eastAsia" w:ascii="宋体" w:hAnsi="宋体" w:eastAsia="宋体" w:cs="宋体"/>
          <w:b w:val="0"/>
          <w:bCs/>
          <w:color w:val="auto"/>
          <w:spacing w:val="-4"/>
          <w:sz w:val="24"/>
          <w:u w:val="single"/>
        </w:rPr>
        <w:t>。</w:t>
      </w:r>
    </w:p>
    <w:p w14:paraId="725C67A8">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1.4 标准和规范</w:t>
      </w:r>
    </w:p>
    <w:p w14:paraId="57633712">
      <w:pPr>
        <w:spacing w:line="360" w:lineRule="auto"/>
        <w:ind w:firstLine="480" w:firstLineChars="200"/>
        <w:rPr>
          <w:rFonts w:hint="eastAsia" w:ascii="宋体" w:hAnsi="宋体" w:eastAsia="宋体" w:cs="宋体"/>
          <w:b w:val="0"/>
          <w:bCs/>
          <w:color w:val="auto"/>
          <w:kern w:val="2"/>
          <w:sz w:val="24"/>
          <w:szCs w:val="24"/>
          <w:highlight w:val="none"/>
          <w:u w:val="single"/>
        </w:rPr>
      </w:pPr>
      <w:r>
        <w:rPr>
          <w:rFonts w:hint="eastAsia" w:ascii="宋体" w:hAnsi="宋体" w:eastAsia="宋体" w:cs="宋体"/>
          <w:b w:val="0"/>
          <w:bCs/>
          <w:color w:val="auto"/>
          <w:sz w:val="24"/>
        </w:rPr>
        <w:t>1.4.1适用于工程的标准规范包括：</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sz w:val="24"/>
          <w:szCs w:val="24"/>
          <w:highlight w:val="none"/>
          <w:u w:val="single"/>
        </w:rPr>
        <w:t>本合同适用国家、行业及工程所在地现行的标准和规范（执行设计和法规明确的标准、规范，未明确的由工程师明确或由承包人提出经工程师书面同意后执行）。</w:t>
      </w:r>
      <w:r>
        <w:rPr>
          <w:rFonts w:hint="eastAsia" w:ascii="宋体" w:hAnsi="宋体" w:eastAsia="宋体" w:cs="宋体"/>
          <w:b w:val="0"/>
          <w:bCs/>
          <w:color w:val="auto"/>
          <w:kern w:val="2"/>
          <w:sz w:val="24"/>
          <w:szCs w:val="24"/>
          <w:highlight w:val="none"/>
          <w:u w:val="single"/>
        </w:rPr>
        <w:t xml:space="preserve"> </w:t>
      </w:r>
    </w:p>
    <w:p w14:paraId="6EFC0BC4">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u w:val="single"/>
        </w:rPr>
        <w:t>发包人提供标准、规范的时间：除施工图纸外所有标准、规范、规程及标准图集等均由承包人自备，费用承包人自理。</w:t>
      </w:r>
    </w:p>
    <w:p w14:paraId="0471ECE1">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1.4.2 发包人提供国外标准、规范的名称：</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9AA7126">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发包人提供国外标准、规范的份数：</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AEEF5D2">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发包人提供国外标准、规范的名称：</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526C3EF0">
      <w:pPr>
        <w:spacing w:line="360" w:lineRule="auto"/>
        <w:ind w:left="596" w:leftChars="284"/>
        <w:rPr>
          <w:rFonts w:hint="eastAsia" w:ascii="宋体" w:hAnsi="宋体" w:eastAsia="宋体" w:cs="宋体"/>
          <w:b w:val="0"/>
          <w:bCs/>
          <w:color w:val="auto"/>
          <w:sz w:val="24"/>
        </w:rPr>
      </w:pPr>
      <w:r>
        <w:rPr>
          <w:rFonts w:hint="eastAsia" w:ascii="宋体" w:hAnsi="宋体" w:eastAsia="宋体" w:cs="宋体"/>
          <w:b w:val="0"/>
          <w:bCs/>
          <w:color w:val="auto"/>
          <w:sz w:val="24"/>
        </w:rPr>
        <w:t>1.4.3发包人对工程的技术标准和功能要求的特殊要求：</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63BEAE6B">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1.5 合同文件的优先顺序</w:t>
      </w:r>
    </w:p>
    <w:p w14:paraId="7BDF4D30">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合同文件组成及优先顺序为：</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执行通用条款</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5D5134EE">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1.6 图纸和承包人文件</w:t>
      </w:r>
      <w:r>
        <w:rPr>
          <w:rFonts w:hint="eastAsia" w:ascii="宋体" w:hAnsi="宋体" w:eastAsia="宋体" w:cs="宋体"/>
          <w:b w:val="0"/>
          <w:bCs/>
          <w:color w:val="auto"/>
          <w:sz w:val="24"/>
        </w:rPr>
        <w:tab/>
      </w:r>
    </w:p>
    <w:p w14:paraId="7649E052">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发包人向承包人提供图纸的期限：</w:t>
      </w:r>
      <w:r>
        <w:rPr>
          <w:rFonts w:hint="eastAsia" w:ascii="宋体" w:hAnsi="宋体" w:eastAsia="宋体" w:cs="宋体"/>
          <w:b w:val="0"/>
          <w:bCs/>
          <w:color w:val="auto"/>
          <w:kern w:val="2"/>
          <w:sz w:val="24"/>
          <w:szCs w:val="24"/>
          <w:highlight w:val="none"/>
          <w:u w:val="single"/>
        </w:rPr>
        <w:t>按照通用条款执行，即开工日期前14天向承包人提供，其他提供日期见以下有关内容</w:t>
      </w:r>
      <w:r>
        <w:rPr>
          <w:rFonts w:hint="eastAsia" w:ascii="宋体" w:hAnsi="宋体" w:eastAsia="宋体" w:cs="宋体"/>
          <w:b w:val="0"/>
          <w:bCs/>
          <w:color w:val="auto"/>
          <w:sz w:val="24"/>
          <w:szCs w:val="24"/>
          <w:highlight w:val="none"/>
        </w:rPr>
        <w:t>；</w:t>
      </w:r>
    </w:p>
    <w:p w14:paraId="6E93A95E">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发包人向承包人提供图纸的数量：</w:t>
      </w:r>
      <w:r>
        <w:rPr>
          <w:rFonts w:hint="eastAsia" w:ascii="宋体" w:hAnsi="宋体" w:eastAsia="宋体" w:cs="宋体"/>
          <w:b w:val="0"/>
          <w:bCs/>
          <w:color w:val="auto"/>
          <w:sz w:val="24"/>
          <w:szCs w:val="24"/>
          <w:highlight w:val="none"/>
          <w:u w:val="single"/>
        </w:rPr>
        <w:t>施工图</w:t>
      </w:r>
      <w:r>
        <w:rPr>
          <w:rFonts w:hint="eastAsia" w:ascii="宋体" w:hAnsi="宋体" w:eastAsia="宋体" w:cs="宋体"/>
          <w:b w:val="0"/>
          <w:bCs/>
          <w:color w:val="auto"/>
          <w:sz w:val="24"/>
          <w:szCs w:val="24"/>
          <w:highlight w:val="none"/>
          <w:u w:val="single"/>
          <w:lang w:val="en-US" w:eastAsia="zh-CN"/>
        </w:rPr>
        <w:t>肆</w:t>
      </w:r>
      <w:r>
        <w:rPr>
          <w:rFonts w:hint="eastAsia" w:ascii="宋体" w:hAnsi="宋体" w:eastAsia="宋体" w:cs="宋体"/>
          <w:b w:val="0"/>
          <w:bCs/>
          <w:color w:val="auto"/>
          <w:sz w:val="24"/>
          <w:szCs w:val="24"/>
          <w:highlight w:val="none"/>
          <w:u w:val="single"/>
        </w:rPr>
        <w:t>套（含制作竣工图所用图纸），如承包人需要增加图纸数量，可由发包人和设计院进行联系，费用由承包人承担；</w:t>
      </w:r>
    </w:p>
    <w:p w14:paraId="678317B4">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发包人向承包人提供图纸的内容：</w:t>
      </w:r>
      <w:r>
        <w:rPr>
          <w:rFonts w:hint="eastAsia" w:ascii="宋体" w:hAnsi="宋体" w:eastAsia="宋体" w:cs="宋体"/>
          <w:b w:val="0"/>
          <w:bCs/>
          <w:color w:val="auto"/>
          <w:sz w:val="24"/>
          <w:szCs w:val="24"/>
          <w:highlight w:val="none"/>
          <w:u w:val="single"/>
        </w:rPr>
        <w:t xml:space="preserve">发包范围内的全套施工图  </w:t>
      </w:r>
      <w:r>
        <w:rPr>
          <w:rFonts w:hint="eastAsia" w:ascii="宋体" w:hAnsi="宋体" w:eastAsia="宋体" w:cs="宋体"/>
          <w:b w:val="0"/>
          <w:bCs/>
          <w:color w:val="auto"/>
          <w:sz w:val="24"/>
          <w:szCs w:val="24"/>
          <w:highlight w:val="none"/>
        </w:rPr>
        <w:t>。</w:t>
      </w:r>
    </w:p>
    <w:p w14:paraId="7A4FCCFE">
      <w:pPr>
        <w:spacing w:line="360" w:lineRule="auto"/>
        <w:ind w:firstLine="480" w:firstLineChars="200"/>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u w:val="none"/>
          <w:lang w:val="en-US" w:eastAsia="zh-CN"/>
        </w:rPr>
        <w:t>发包人对图纸的保密要求：</w:t>
      </w:r>
      <w:r>
        <w:rPr>
          <w:rFonts w:hint="eastAsia" w:ascii="宋体" w:hAnsi="宋体" w:eastAsia="宋体" w:cs="宋体"/>
          <w:b w:val="0"/>
          <w:bCs/>
          <w:color w:val="auto"/>
          <w:sz w:val="24"/>
          <w:szCs w:val="24"/>
          <w:u w:val="single"/>
          <w:lang w:val="en-US" w:eastAsia="zh-CN"/>
        </w:rPr>
        <w:t>不得向第三方外传、外借、转让、披露，仅用于本工程的施工及验收的全过程。若出现图纸因承包人向第三方外传、外借、转让、披露等，造成发包人的所有损失，全部由承包人承担。</w:t>
      </w:r>
    </w:p>
    <w:p w14:paraId="3FAE6A46">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1.6.4 承包人文件</w:t>
      </w:r>
    </w:p>
    <w:p w14:paraId="2EC76DDF">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需要由承包人提供的文件，包括：</w:t>
      </w:r>
      <w:r>
        <w:rPr>
          <w:rFonts w:hint="eastAsia" w:ascii="宋体" w:hAnsi="宋体" w:eastAsia="宋体" w:cs="宋体"/>
          <w:b w:val="0"/>
          <w:bCs/>
          <w:color w:val="auto"/>
          <w:sz w:val="24"/>
          <w:szCs w:val="24"/>
          <w:highlight w:val="none"/>
          <w:u w:val="single"/>
          <w:lang w:val="en-US" w:eastAsia="zh-CN"/>
        </w:rPr>
        <w:t>竣工图纸、进度款支付申请、竣工结算、竣工资料、变更签证、施工过程资料；合同签订后，另提供一套加盖公章的投标文件副本</w:t>
      </w:r>
      <w:r>
        <w:rPr>
          <w:rFonts w:hint="eastAsia" w:ascii="宋体" w:hAnsi="宋体" w:eastAsia="宋体" w:cs="宋体"/>
          <w:b w:val="0"/>
          <w:bCs/>
          <w:color w:val="auto"/>
          <w:sz w:val="24"/>
          <w:szCs w:val="24"/>
          <w:highlight w:val="none"/>
        </w:rPr>
        <w:t>；</w:t>
      </w:r>
    </w:p>
    <w:p w14:paraId="55F01DB6">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承包人提供的文件的期限为：</w:t>
      </w:r>
      <w:r>
        <w:rPr>
          <w:rFonts w:hint="eastAsia" w:ascii="宋体" w:hAnsi="宋体" w:eastAsia="宋体" w:cs="宋体"/>
          <w:b w:val="0"/>
          <w:bCs/>
          <w:color w:val="auto"/>
          <w:sz w:val="24"/>
          <w:szCs w:val="24"/>
          <w:highlight w:val="none"/>
          <w:u w:val="single"/>
          <w:lang w:val="en-US" w:eastAsia="zh-CN"/>
        </w:rPr>
        <w:t>按发包人的时间要求；</w:t>
      </w:r>
    </w:p>
    <w:p w14:paraId="0E4D1241">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承包人提供的文件的数量为：</w:t>
      </w:r>
      <w:r>
        <w:rPr>
          <w:rFonts w:hint="eastAsia" w:ascii="宋体" w:hAnsi="宋体" w:eastAsia="宋体" w:cs="宋体"/>
          <w:b w:val="0"/>
          <w:bCs/>
          <w:color w:val="auto"/>
          <w:sz w:val="24"/>
          <w:szCs w:val="24"/>
          <w:highlight w:val="none"/>
          <w:u w:val="single"/>
          <w:lang w:val="en-US" w:eastAsia="zh-CN"/>
        </w:rPr>
        <w:t>按发包人要求提供；</w:t>
      </w:r>
    </w:p>
    <w:p w14:paraId="61C23681">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承包人提供的文件的形式为：</w:t>
      </w:r>
      <w:r>
        <w:rPr>
          <w:rFonts w:hint="eastAsia" w:ascii="宋体" w:hAnsi="宋体" w:eastAsia="宋体" w:cs="宋体"/>
          <w:b w:val="0"/>
          <w:bCs/>
          <w:color w:val="auto"/>
          <w:sz w:val="24"/>
          <w:szCs w:val="24"/>
          <w:highlight w:val="none"/>
          <w:u w:val="single"/>
          <w:lang w:val="en-US" w:eastAsia="zh-CN"/>
        </w:rPr>
        <w:t>纸质、电子；</w:t>
      </w:r>
    </w:p>
    <w:p w14:paraId="58339AD0">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发包人审批承包人文件的期限：</w:t>
      </w:r>
      <w:r>
        <w:rPr>
          <w:rFonts w:hint="eastAsia" w:ascii="宋体" w:hAnsi="宋体" w:eastAsia="宋体" w:cs="宋体"/>
          <w:b w:val="0"/>
          <w:bCs/>
          <w:color w:val="auto"/>
          <w:sz w:val="24"/>
          <w:szCs w:val="24"/>
          <w:highlight w:val="none"/>
          <w:u w:val="single"/>
          <w:lang w:val="en-US" w:eastAsia="zh-CN"/>
        </w:rPr>
        <w:t>/</w:t>
      </w:r>
      <w:r>
        <w:rPr>
          <w:rFonts w:hint="eastAsia" w:ascii="宋体" w:hAnsi="宋体" w:eastAsia="宋体" w:cs="宋体"/>
          <w:b w:val="0"/>
          <w:bCs/>
          <w:color w:val="auto"/>
          <w:sz w:val="24"/>
          <w:szCs w:val="24"/>
          <w:highlight w:val="none"/>
        </w:rPr>
        <w:t>。</w:t>
      </w:r>
    </w:p>
    <w:p w14:paraId="14C5291B">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1.6.5 现场图纸准备</w:t>
      </w:r>
    </w:p>
    <w:p w14:paraId="0DA387EB">
      <w:pPr>
        <w:spacing w:line="360" w:lineRule="auto"/>
        <w:ind w:firstLine="480" w:firstLineChars="200"/>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szCs w:val="24"/>
        </w:rPr>
        <w:t>关于现场图纸准备的约定：</w:t>
      </w:r>
      <w:r>
        <w:rPr>
          <w:rFonts w:hint="eastAsia" w:ascii="宋体" w:hAnsi="宋体" w:eastAsia="宋体" w:cs="宋体"/>
          <w:b w:val="0"/>
          <w:bCs/>
          <w:color w:val="auto"/>
          <w:sz w:val="24"/>
          <w:szCs w:val="24"/>
          <w:u w:val="single"/>
        </w:rPr>
        <w:t xml:space="preserve">  承包人应在施工现场保留一套完整图纸供发包人、监理人及有关人员使用。</w:t>
      </w:r>
    </w:p>
    <w:p w14:paraId="1052CD2F">
      <w:pPr>
        <w:spacing w:after="12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 联络</w:t>
      </w:r>
    </w:p>
    <w:p w14:paraId="58C984C4">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1.7.1发包人和承包人应当在</w:t>
      </w:r>
      <w:r>
        <w:rPr>
          <w:rFonts w:hint="eastAsia" w:ascii="宋体" w:hAnsi="宋体" w:eastAsia="宋体" w:cs="宋体"/>
          <w:b w:val="0"/>
          <w:bCs/>
          <w:color w:val="auto"/>
          <w:sz w:val="24"/>
          <w:szCs w:val="24"/>
          <w:highlight w:val="none"/>
          <w:u w:val="single"/>
        </w:rPr>
        <w:t>7</w:t>
      </w:r>
      <w:r>
        <w:rPr>
          <w:rFonts w:hint="eastAsia" w:ascii="宋体" w:hAnsi="宋体" w:eastAsia="宋体" w:cs="宋体"/>
          <w:b w:val="0"/>
          <w:bCs/>
          <w:color w:val="auto"/>
          <w:sz w:val="24"/>
          <w:szCs w:val="24"/>
          <w:highlight w:val="none"/>
        </w:rPr>
        <w:t>天内将与合同有关的通知、批准、证明、证书、指示、指令、要求、请求、同意、意见、确定和决定等书面函件送达对方当事人。</w:t>
      </w:r>
    </w:p>
    <w:p w14:paraId="07B498D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1.7.2 发包人接收文件的地点：</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kern w:val="2"/>
          <w:sz w:val="24"/>
          <w:szCs w:val="24"/>
          <w:highlight w:val="none"/>
          <w:u w:val="single"/>
        </w:rPr>
        <w:t>项目所在地发包人办公室</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p>
    <w:p w14:paraId="0E13D32C">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发包人指定的接收人为：</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kern w:val="2"/>
          <w:sz w:val="24"/>
          <w:szCs w:val="24"/>
          <w:highlight w:val="none"/>
          <w:u w:val="single"/>
        </w:rPr>
        <w:t>发包人驻工地代表</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p>
    <w:p w14:paraId="6D0E4981">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承包人接收文件的地点：</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kern w:val="2"/>
          <w:sz w:val="24"/>
          <w:szCs w:val="24"/>
          <w:highlight w:val="none"/>
          <w:u w:val="single"/>
        </w:rPr>
        <w:t>项目所在地承包人办公室</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p>
    <w:p w14:paraId="2B0ADCD9">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承包人指定的接收人为：</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kern w:val="2"/>
          <w:sz w:val="24"/>
          <w:szCs w:val="24"/>
          <w:highlight w:val="none"/>
          <w:u w:val="single"/>
        </w:rPr>
        <w:t>承包方项目经理</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p>
    <w:p w14:paraId="4A0CECB5">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监理人接收文件的地点：</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kern w:val="2"/>
          <w:sz w:val="24"/>
          <w:szCs w:val="24"/>
          <w:highlight w:val="none"/>
          <w:u w:val="single"/>
        </w:rPr>
        <w:t>项目所在地监理人办公室</w:t>
      </w:r>
      <w:r>
        <w:rPr>
          <w:rFonts w:hint="eastAsia" w:ascii="宋体" w:hAnsi="宋体" w:eastAsia="宋体" w:cs="宋体"/>
          <w:b w:val="0"/>
          <w:bCs/>
          <w:color w:val="auto"/>
          <w:sz w:val="24"/>
          <w:szCs w:val="24"/>
          <w:highlight w:val="none"/>
          <w:u w:val="single"/>
        </w:rPr>
        <w:t>    </w:t>
      </w:r>
      <w:r>
        <w:rPr>
          <w:rFonts w:hint="eastAsia" w:ascii="宋体" w:hAnsi="宋体" w:eastAsia="宋体" w:cs="宋体"/>
          <w:b w:val="0"/>
          <w:bCs/>
          <w:color w:val="auto"/>
          <w:sz w:val="24"/>
          <w:szCs w:val="24"/>
          <w:highlight w:val="none"/>
        </w:rPr>
        <w:t>；</w:t>
      </w:r>
    </w:p>
    <w:p w14:paraId="7E53E076">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highlight w:val="none"/>
        </w:rPr>
        <w:t>监理人指定的接收人为：</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kern w:val="2"/>
          <w:sz w:val="24"/>
          <w:szCs w:val="24"/>
          <w:highlight w:val="none"/>
          <w:u w:val="single"/>
        </w:rPr>
        <w:t xml:space="preserve">项目总监或总监代表     </w:t>
      </w:r>
      <w:r>
        <w:rPr>
          <w:rFonts w:hint="eastAsia" w:ascii="宋体" w:hAnsi="宋体" w:cs="宋体"/>
          <w:b w:val="0"/>
          <w:bCs/>
          <w:color w:val="auto"/>
          <w:kern w:val="2"/>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p>
    <w:p w14:paraId="7A0CC867">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1.10 交通运输</w:t>
      </w:r>
    </w:p>
    <w:p w14:paraId="4180054F">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w:t>
      </w:r>
      <w:bookmarkStart w:id="81" w:name="_Toc318581155"/>
      <w:bookmarkStart w:id="82" w:name="_Toc303539100"/>
      <w:bookmarkStart w:id="83" w:name="_Toc300934943"/>
      <w:bookmarkStart w:id="84" w:name="_Toc312677986"/>
      <w:bookmarkStart w:id="85" w:name="_Toc304295521"/>
      <w:r>
        <w:rPr>
          <w:rFonts w:hint="eastAsia" w:ascii="宋体" w:hAnsi="宋体" w:eastAsia="宋体" w:cs="宋体"/>
          <w:b w:val="0"/>
          <w:bCs/>
          <w:color w:val="auto"/>
          <w:sz w:val="24"/>
        </w:rPr>
        <w:t>.10.1 出入现场的权利</w:t>
      </w:r>
    </w:p>
    <w:p w14:paraId="24C83E6E">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关于出入现场的权利的约定：</w:t>
      </w:r>
      <w:r>
        <w:rPr>
          <w:rFonts w:hint="eastAsia" w:ascii="宋体" w:hAnsi="宋体" w:eastAsia="宋体" w:cs="宋体"/>
          <w:b w:val="0"/>
          <w:bCs/>
          <w:color w:val="auto"/>
          <w:kern w:val="2"/>
          <w:sz w:val="24"/>
          <w:u w:val="single"/>
        </w:rPr>
        <w:t>由承包人按发包人要求负责取得出入施工现场所需的批准手续和全部权利，以及取得因施工所需修建道路以及其他基础设施的权利，并承担相关手续费用和建设费用。</w:t>
      </w:r>
    </w:p>
    <w:bookmarkEnd w:id="81"/>
    <w:bookmarkEnd w:id="82"/>
    <w:bookmarkEnd w:id="83"/>
    <w:bookmarkEnd w:id="84"/>
    <w:bookmarkEnd w:id="85"/>
    <w:p w14:paraId="4E73EBB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w:t>
      </w:r>
      <w:bookmarkStart w:id="86" w:name="_Toc300934944"/>
      <w:bookmarkStart w:id="87" w:name="_Toc304295522"/>
      <w:bookmarkStart w:id="88" w:name="_Toc312677987"/>
      <w:bookmarkStart w:id="89" w:name="_Toc303539101"/>
      <w:bookmarkStart w:id="90" w:name="_Toc318581156"/>
      <w:r>
        <w:rPr>
          <w:rFonts w:hint="eastAsia" w:ascii="宋体" w:hAnsi="宋体" w:eastAsia="宋体" w:cs="宋体"/>
          <w:b w:val="0"/>
          <w:bCs/>
          <w:color w:val="auto"/>
          <w:sz w:val="24"/>
        </w:rPr>
        <w:t>.10.3 场内交通</w:t>
      </w:r>
    </w:p>
    <w:p w14:paraId="77FD004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关于场外交通和场内交通的边界的约定：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pacing w:val="14"/>
          <w:kern w:val="2"/>
          <w:sz w:val="24"/>
          <w:u w:val="single"/>
        </w:rPr>
        <w:t>建筑红线</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2FE68CF0">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关于发包人向承包人免费提供满足工程施工需要的场内道路和交通设施的约定：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pacing w:val="14"/>
          <w:kern w:val="2"/>
          <w:sz w:val="24"/>
          <w:u w:val="single"/>
        </w:rPr>
        <w:t xml:space="preserve">       / </w:t>
      </w:r>
      <w:r>
        <w:rPr>
          <w:rFonts w:hint="eastAsia" w:ascii="宋体" w:hAnsi="宋体" w:eastAsia="宋体" w:cs="宋体"/>
          <w:b w:val="0"/>
          <w:bCs/>
          <w:color w:val="auto"/>
          <w:sz w:val="24"/>
        </w:rPr>
        <w:t>。</w:t>
      </w:r>
      <w:bookmarkEnd w:id="86"/>
      <w:bookmarkEnd w:id="87"/>
      <w:bookmarkEnd w:id="88"/>
      <w:bookmarkEnd w:id="89"/>
      <w:bookmarkEnd w:id="90"/>
      <w:r>
        <w:rPr>
          <w:rFonts w:hint="eastAsia" w:ascii="宋体" w:hAnsi="宋体" w:eastAsia="宋体" w:cs="宋体"/>
          <w:b w:val="0"/>
          <w:bCs/>
          <w:color w:val="auto"/>
          <w:sz w:val="24"/>
        </w:rPr>
        <w:t xml:space="preserve">  </w:t>
      </w:r>
      <w:bookmarkStart w:id="91" w:name="_Toc318581157"/>
    </w:p>
    <w:p w14:paraId="19A8A6F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1.10.4超大件和超重件的运输</w:t>
      </w:r>
    </w:p>
    <w:p w14:paraId="2633998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运输超大件或超重件所需的道路和桥梁临时加固改造费用和其他有关费用由</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pacing w:val="14"/>
          <w:kern w:val="2"/>
          <w:sz w:val="24"/>
          <w:u w:val="single"/>
        </w:rPr>
        <w:t>承包方</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承担。</w:t>
      </w:r>
    </w:p>
    <w:bookmarkEnd w:id="91"/>
    <w:p w14:paraId="368964F5">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1.11 知识产权</w:t>
      </w:r>
    </w:p>
    <w:p w14:paraId="2C186588">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color w:val="auto"/>
          <w:kern w:val="2"/>
          <w:sz w:val="24"/>
          <w:u w:val="single"/>
        </w:rPr>
        <w:t xml:space="preserve"> 发包人</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685A7802">
      <w:pPr>
        <w:spacing w:line="360" w:lineRule="auto"/>
        <w:rPr>
          <w:rFonts w:hint="eastAsia" w:ascii="宋体" w:hAnsi="宋体" w:eastAsia="宋体" w:cs="宋体"/>
          <w:b w:val="0"/>
          <w:bCs/>
          <w:color w:val="auto"/>
          <w:sz w:val="24"/>
        </w:rPr>
      </w:pPr>
      <w:r>
        <w:rPr>
          <w:rFonts w:hint="eastAsia" w:ascii="宋体" w:hAnsi="宋体" w:eastAsia="宋体" w:cs="宋体"/>
          <w:b w:val="0"/>
          <w:bCs/>
          <w:color w:val="auto"/>
          <w:sz w:val="24"/>
        </w:rPr>
        <w:t>关于发包人提供的上述文件的使用限制的要求：</w:t>
      </w:r>
      <w:r>
        <w:rPr>
          <w:rFonts w:hint="eastAsia" w:ascii="宋体" w:hAnsi="宋体" w:eastAsia="宋体" w:cs="宋体"/>
          <w:b w:val="0"/>
          <w:bCs/>
          <w:color w:val="auto"/>
          <w:sz w:val="24"/>
          <w:u w:val="single"/>
          <w:lang w:val="en-US" w:eastAsia="zh-CN"/>
        </w:rPr>
        <w:t>未经发包人同意不得外传、外借</w:t>
      </w:r>
      <w:r>
        <w:rPr>
          <w:rFonts w:hint="eastAsia" w:ascii="宋体" w:hAnsi="宋体" w:eastAsia="宋体" w:cs="宋体"/>
          <w:b w:val="0"/>
          <w:bCs/>
          <w:color w:val="auto"/>
          <w:sz w:val="24"/>
        </w:rPr>
        <w:t>。</w:t>
      </w:r>
    </w:p>
    <w:p w14:paraId="0682A362">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1.11.2 关于承包人为实施工程所编制文件的著作权的归属：</w:t>
      </w:r>
      <w:r>
        <w:rPr>
          <w:rFonts w:hint="eastAsia" w:ascii="宋体" w:hAnsi="宋体" w:eastAsia="宋体" w:cs="宋体"/>
          <w:b w:val="0"/>
          <w:bCs/>
          <w:color w:val="auto"/>
          <w:kern w:val="2"/>
          <w:sz w:val="24"/>
          <w:u w:val="single"/>
        </w:rPr>
        <w:t>发包人</w:t>
      </w:r>
      <w:r>
        <w:rPr>
          <w:rFonts w:hint="eastAsia" w:ascii="宋体" w:hAnsi="宋体" w:eastAsia="宋体" w:cs="宋体"/>
          <w:b w:val="0"/>
          <w:bCs/>
          <w:color w:val="auto"/>
          <w:sz w:val="24"/>
        </w:rPr>
        <w:t>。</w:t>
      </w:r>
    </w:p>
    <w:p w14:paraId="1989C72C">
      <w:pPr>
        <w:spacing w:line="360" w:lineRule="auto"/>
        <w:rPr>
          <w:rFonts w:hint="eastAsia" w:ascii="宋体" w:hAnsi="宋体" w:eastAsia="宋体" w:cs="宋体"/>
          <w:b w:val="0"/>
          <w:bCs/>
          <w:color w:val="auto"/>
          <w:sz w:val="24"/>
        </w:rPr>
      </w:pPr>
      <w:r>
        <w:rPr>
          <w:rFonts w:hint="eastAsia" w:ascii="宋体" w:hAnsi="宋体" w:eastAsia="宋体" w:cs="宋体"/>
          <w:b w:val="0"/>
          <w:bCs/>
          <w:color w:val="auto"/>
          <w:sz w:val="24"/>
        </w:rPr>
        <w:t>关于承包人提供的上述文件的使用限制的要求：</w:t>
      </w:r>
      <w:r>
        <w:rPr>
          <w:rFonts w:hint="eastAsia" w:ascii="宋体" w:hAnsi="宋体" w:eastAsia="宋体" w:cs="宋体"/>
          <w:b w:val="0"/>
          <w:bCs/>
          <w:color w:val="auto"/>
          <w:sz w:val="24"/>
          <w:u w:val="single"/>
        </w:rPr>
        <w:t></w:t>
      </w:r>
      <w:r>
        <w:rPr>
          <w:rFonts w:hint="eastAsia" w:ascii="宋体" w:hAnsi="宋体" w:eastAsia="宋体" w:cs="宋体"/>
          <w:b w:val="0"/>
          <w:bCs/>
          <w:color w:val="auto"/>
          <w:kern w:val="2"/>
          <w:sz w:val="24"/>
          <w:u w:val="single"/>
        </w:rPr>
        <w:t>执行通用条款如果违反通用条款约定，每发生一次承包人向发包人支付违约金</w:t>
      </w:r>
      <w:r>
        <w:rPr>
          <w:rFonts w:hint="eastAsia" w:ascii="宋体" w:hAnsi="宋体" w:eastAsia="宋体" w:cs="宋体"/>
          <w:b w:val="0"/>
          <w:bCs/>
          <w:color w:val="auto"/>
          <w:kern w:val="2"/>
          <w:sz w:val="24"/>
          <w:u w:val="single"/>
          <w:lang w:val="en-US" w:eastAsia="zh-CN"/>
        </w:rPr>
        <w:t>2</w:t>
      </w:r>
      <w:r>
        <w:rPr>
          <w:rFonts w:hint="eastAsia" w:ascii="宋体" w:hAnsi="宋体" w:eastAsia="宋体" w:cs="宋体"/>
          <w:b w:val="0"/>
          <w:bCs/>
          <w:color w:val="auto"/>
          <w:kern w:val="2"/>
          <w:sz w:val="24"/>
          <w:u w:val="single"/>
        </w:rPr>
        <w:t>万元，并承担有可能造成泄密造成的违约责任</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4C20ECB">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1.11.4 承包人在施工过程中所采用的专利、专有技术、技术秘密的使用费的承担方式：</w:t>
      </w:r>
      <w:r>
        <w:rPr>
          <w:rFonts w:hint="eastAsia" w:ascii="宋体" w:hAnsi="宋体" w:eastAsia="宋体" w:cs="宋体"/>
          <w:b w:val="0"/>
          <w:bCs/>
          <w:color w:val="auto"/>
          <w:sz w:val="24"/>
          <w:u w:val="single"/>
        </w:rPr>
        <w:t xml:space="preserve">   承包人自行承担   </w:t>
      </w:r>
      <w:r>
        <w:rPr>
          <w:rFonts w:hint="eastAsia" w:ascii="宋体" w:hAnsi="宋体" w:eastAsia="宋体" w:cs="宋体"/>
          <w:b w:val="0"/>
          <w:bCs/>
          <w:color w:val="auto"/>
          <w:sz w:val="24"/>
        </w:rPr>
        <w:t>。</w:t>
      </w:r>
    </w:p>
    <w:p w14:paraId="60ACD91C">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1.13工程量清单错误的修正</w:t>
      </w:r>
    </w:p>
    <w:p w14:paraId="3BA4AB47">
      <w:pPr>
        <w:snapToGrid w:val="0"/>
        <w:spacing w:line="360" w:lineRule="auto"/>
        <w:ind w:firstLine="480" w:firstLineChars="200"/>
        <w:rPr>
          <w:rFonts w:ascii="宋体" w:hAnsi="宋体" w:eastAsia="宋体" w:cs="宋体"/>
          <w:b w:val="0"/>
          <w:bCs/>
          <w:color w:val="auto"/>
          <w:sz w:val="24"/>
          <w:szCs w:val="24"/>
        </w:rPr>
      </w:pPr>
      <w:bookmarkStart w:id="92" w:name="_Toc351203634"/>
      <w:r>
        <w:rPr>
          <w:rFonts w:hint="eastAsia" w:ascii="宋体" w:hAnsi="宋体" w:eastAsia="宋体" w:cs="宋体"/>
          <w:b w:val="0"/>
          <w:bCs/>
          <w:color w:val="auto"/>
          <w:sz w:val="24"/>
          <w:szCs w:val="24"/>
        </w:rPr>
        <w:t>出现工程量清单错误时，是否调整合同价格：</w:t>
      </w:r>
      <w:r>
        <w:rPr>
          <w:rFonts w:hint="eastAsia" w:ascii="宋体" w:hAnsi="宋体" w:eastAsia="宋体" w:cs="宋体"/>
          <w:b w:val="0"/>
          <w:bCs/>
          <w:color w:val="auto"/>
          <w:sz w:val="24"/>
          <w:szCs w:val="24"/>
          <w:u w:val="single"/>
        </w:rPr>
        <w:t xml:space="preserve">    执行通用合同条款  </w:t>
      </w:r>
      <w:r>
        <w:rPr>
          <w:rFonts w:hint="eastAsia" w:ascii="宋体" w:hAnsi="宋体" w:eastAsia="宋体" w:cs="宋体"/>
          <w:b w:val="0"/>
          <w:bCs/>
          <w:color w:val="auto"/>
          <w:sz w:val="24"/>
          <w:szCs w:val="24"/>
        </w:rPr>
        <w:t>。</w:t>
      </w:r>
    </w:p>
    <w:p w14:paraId="79306B08">
      <w:pPr>
        <w:snapToGrid w:val="0"/>
        <w:spacing w:line="36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允许调整合同价格的工程量偏差范围：</w:t>
      </w:r>
      <w:r>
        <w:rPr>
          <w:rFonts w:hint="eastAsia" w:ascii="宋体" w:hAnsi="宋体" w:eastAsia="宋体" w:cs="宋体"/>
          <w:b w:val="0"/>
          <w:bCs/>
          <w:color w:val="auto"/>
          <w:sz w:val="24"/>
          <w:szCs w:val="24"/>
          <w:u w:val="single"/>
        </w:rPr>
        <w:t xml:space="preserve"> 按</w:t>
      </w:r>
      <w:r>
        <w:rPr>
          <w:rFonts w:hint="eastAsia" w:ascii="宋体" w:hAnsi="宋体" w:eastAsia="宋体" w:cs="宋体"/>
          <w:b w:val="0"/>
          <w:bCs/>
          <w:color w:val="auto"/>
          <w:sz w:val="24"/>
          <w:szCs w:val="24"/>
          <w:u w:val="single"/>
          <w:lang w:eastAsia="zh-CN"/>
        </w:rPr>
        <w:t>照</w:t>
      </w:r>
      <w:r>
        <w:rPr>
          <w:rFonts w:hint="eastAsia" w:ascii="宋体" w:hAnsi="宋体" w:eastAsia="宋体" w:cs="宋体"/>
          <w:b w:val="0"/>
          <w:bCs/>
          <w:color w:val="auto"/>
          <w:sz w:val="24"/>
          <w:szCs w:val="24"/>
          <w:u w:val="single"/>
        </w:rPr>
        <w:t>《陕西省建设工程工程量清单计价规则（2009）》据实</w:t>
      </w:r>
      <w:r>
        <w:rPr>
          <w:rFonts w:hint="eastAsia" w:ascii="宋体" w:hAnsi="宋体" w:eastAsia="宋体" w:cs="宋体"/>
          <w:b w:val="0"/>
          <w:bCs/>
          <w:color w:val="auto"/>
          <w:sz w:val="24"/>
          <w:szCs w:val="24"/>
          <w:u w:val="single"/>
          <w:lang w:eastAsia="zh-CN"/>
        </w:rPr>
        <w:t>调整</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w:t>
      </w:r>
    </w:p>
    <w:p w14:paraId="34190C2C">
      <w:pPr>
        <w:spacing w:before="120" w:after="120" w:line="360" w:lineRule="auto"/>
        <w:jc w:val="left"/>
        <w:rPr>
          <w:rFonts w:hint="eastAsia" w:ascii="宋体" w:hAnsi="宋体" w:eastAsia="宋体" w:cs="宋体"/>
          <w:b w:val="0"/>
          <w:bCs/>
          <w:color w:val="auto"/>
          <w:sz w:val="24"/>
        </w:rPr>
      </w:pPr>
      <w:r>
        <w:rPr>
          <w:rFonts w:hint="eastAsia" w:ascii="宋体" w:hAnsi="宋体" w:eastAsia="宋体" w:cs="宋体"/>
          <w:b w:val="0"/>
          <w:bCs/>
          <w:color w:val="auto"/>
          <w:sz w:val="24"/>
        </w:rPr>
        <w:t>2</w:t>
      </w:r>
      <w:bookmarkStart w:id="93" w:name="_Toc297120457"/>
      <w:bookmarkStart w:id="94" w:name="_Toc296890985"/>
      <w:bookmarkStart w:id="95" w:name="_Toc296503157"/>
      <w:bookmarkStart w:id="96" w:name="_Toc296944496"/>
      <w:bookmarkStart w:id="97" w:name="_Toc292559362"/>
      <w:bookmarkStart w:id="98" w:name="_Toc296346658"/>
      <w:bookmarkStart w:id="99" w:name="_Toc296347156"/>
      <w:bookmarkStart w:id="100" w:name="_Toc296891197"/>
      <w:bookmarkStart w:id="101" w:name="_Toc297048343"/>
      <w:bookmarkStart w:id="102" w:name="_Toc292559867"/>
      <w:r>
        <w:rPr>
          <w:rFonts w:hint="eastAsia" w:ascii="宋体" w:hAnsi="宋体" w:eastAsia="宋体" w:cs="宋体"/>
          <w:b w:val="0"/>
          <w:bCs/>
          <w:color w:val="auto"/>
          <w:sz w:val="24"/>
        </w:rPr>
        <w:t>. 发包人</w:t>
      </w:r>
      <w:bookmarkEnd w:id="92"/>
    </w:p>
    <w:bookmarkEnd w:id="93"/>
    <w:bookmarkEnd w:id="94"/>
    <w:bookmarkEnd w:id="95"/>
    <w:bookmarkEnd w:id="96"/>
    <w:bookmarkEnd w:id="97"/>
    <w:bookmarkEnd w:id="98"/>
    <w:bookmarkEnd w:id="99"/>
    <w:bookmarkEnd w:id="100"/>
    <w:bookmarkEnd w:id="101"/>
    <w:bookmarkEnd w:id="102"/>
    <w:p w14:paraId="15D113BA">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2.2 发包人代表</w:t>
      </w:r>
    </w:p>
    <w:p w14:paraId="2D08338D">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发包人代表：</w:t>
      </w:r>
    </w:p>
    <w:p w14:paraId="46F723F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姓    名：</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758FBC87">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身份证号：</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w:t>
      </w:r>
    </w:p>
    <w:p w14:paraId="576FF32F">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职    务：</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144C414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w:t>
      </w:r>
    </w:p>
    <w:p w14:paraId="5B688D7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电子信箱：</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w:t>
      </w:r>
    </w:p>
    <w:p w14:paraId="2BB5886C">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通信地址：</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7BA1DBDA">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发包人对发包人代表的授权范围如下：</w:t>
      </w:r>
      <w:r>
        <w:rPr>
          <w:rFonts w:hint="eastAsia" w:ascii="宋体" w:hAnsi="宋体" w:eastAsia="宋体" w:cs="宋体"/>
          <w:b w:val="0"/>
          <w:bCs/>
          <w:color w:val="auto"/>
          <w:sz w:val="24"/>
          <w:szCs w:val="24"/>
          <w:highlight w:val="none"/>
          <w:u w:val="single"/>
          <w:lang w:val="en-US" w:eastAsia="zh-CN"/>
        </w:rPr>
        <w:t>负责施工全过程内、外关系协调、处理往来文件、对工 程进度、质量、安全、文明施工、工程造价进行管理，具有本合同及与本工程有关的所有合同的履 行权；对工程规模、设计标准、规划设计、生产工艺设计和设计使用功能要求的认定权；对工程设计变更的审判权；工程变更及签证的确认权；主要建筑材料、设备的认质认价权，工程价款的支付权；负责本工程所有外部关系的协调、组织工程竣工验收；行使发包人应有的其他权利和义务；并负责对监理单位进行监督管理</w:t>
      </w:r>
      <w:r>
        <w:rPr>
          <w:rFonts w:hint="eastAsia" w:ascii="宋体" w:hAnsi="宋体" w:eastAsia="宋体" w:cs="宋体"/>
          <w:b w:val="0"/>
          <w:bCs/>
          <w:color w:val="auto"/>
          <w:sz w:val="24"/>
          <w:szCs w:val="24"/>
          <w:highlight w:val="none"/>
          <w:u w:val="single"/>
        </w:rPr>
        <w:t>。</w:t>
      </w:r>
    </w:p>
    <w:p w14:paraId="5215D50B">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2.4 施工现场、施工条件和基础资料的提供</w:t>
      </w:r>
    </w:p>
    <w:p w14:paraId="1014A6DA">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2.4.1 提供施工现场</w:t>
      </w:r>
    </w:p>
    <w:p w14:paraId="7B646E8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关于发包人移交施工现场的期限要求：</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部分施工场地于合同签约日期以前完成，满足部分工程开工条件</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555CE938">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2.4.2 提供施工条件</w:t>
      </w:r>
    </w:p>
    <w:p w14:paraId="36C7AC5D">
      <w:pPr>
        <w:spacing w:line="360" w:lineRule="auto"/>
        <w:ind w:firstLine="480" w:firstLineChars="200"/>
        <w:rPr>
          <w:rFonts w:hint="eastAsia" w:ascii="宋体" w:hAnsi="宋体" w:eastAsia="宋体" w:cs="宋体"/>
          <w:b w:val="0"/>
          <w:bCs/>
          <w:color w:val="auto"/>
          <w:sz w:val="24"/>
          <w:u w:val="single"/>
        </w:rPr>
      </w:pPr>
      <w:r>
        <w:rPr>
          <w:rFonts w:hint="eastAsia" w:ascii="宋体" w:hAnsi="宋体" w:eastAsia="宋体" w:cs="宋体"/>
          <w:b w:val="0"/>
          <w:bCs/>
          <w:color w:val="auto"/>
          <w:sz w:val="24"/>
        </w:rPr>
        <w:t>关于发包人应负责提供施工所需要的条件，包括：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施工用水、施工用电由发包方将指定接点，并满足施工要求，接点至施工现场段管道/管线、计量设备由承包人自行解决，承包人每月底向发包人缴纳水电费（价格执行施工当地价格）</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1844AE01">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2.5 资金来源证明及支付担保</w:t>
      </w:r>
    </w:p>
    <w:p w14:paraId="6554F0E7">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发包人提供资金来源证明的期限要求：</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0E1C4387">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发包人是否提供支付担保：</w:t>
      </w:r>
      <w:r>
        <w:rPr>
          <w:rFonts w:hint="eastAsia" w:ascii="宋体" w:hAnsi="宋体" w:eastAsia="宋体" w:cs="宋体"/>
          <w:b w:val="0"/>
          <w:bCs/>
          <w:color w:val="auto"/>
          <w:sz w:val="24"/>
          <w:u w:val="single"/>
        </w:rPr>
        <w:t xml:space="preserve">                   /             </w:t>
      </w:r>
      <w:r>
        <w:rPr>
          <w:rFonts w:hint="eastAsia" w:ascii="宋体" w:hAnsi="宋体" w:eastAsia="宋体" w:cs="宋体"/>
          <w:b w:val="0"/>
          <w:bCs/>
          <w:color w:val="auto"/>
          <w:sz w:val="24"/>
        </w:rPr>
        <w:t>。</w:t>
      </w:r>
    </w:p>
    <w:p w14:paraId="47ABAE37">
      <w:pPr>
        <w:spacing w:line="360" w:lineRule="auto"/>
        <w:ind w:firstLine="480" w:firstLineChars="200"/>
        <w:rPr>
          <w:rFonts w:hint="eastAsia" w:ascii="宋体" w:hAnsi="宋体" w:eastAsia="宋体" w:cs="宋体"/>
          <w:b w:val="0"/>
          <w:bCs/>
          <w:color w:val="auto"/>
          <w:sz w:val="24"/>
          <w:u w:val="single"/>
        </w:rPr>
      </w:pPr>
      <w:r>
        <w:rPr>
          <w:rFonts w:hint="eastAsia" w:ascii="宋体" w:hAnsi="宋体" w:eastAsia="宋体" w:cs="宋体"/>
          <w:b w:val="0"/>
          <w:bCs/>
          <w:color w:val="auto"/>
          <w:sz w:val="24"/>
        </w:rPr>
        <w:t>发包人提供支付担保的形式：</w:t>
      </w:r>
      <w:r>
        <w:rPr>
          <w:rFonts w:hint="eastAsia" w:ascii="宋体" w:hAnsi="宋体" w:eastAsia="宋体" w:cs="宋体"/>
          <w:b w:val="0"/>
          <w:bCs/>
          <w:color w:val="auto"/>
          <w:sz w:val="24"/>
          <w:u w:val="single"/>
        </w:rPr>
        <w:t>                /                </w:t>
      </w:r>
      <w:r>
        <w:rPr>
          <w:rFonts w:hint="eastAsia" w:ascii="宋体" w:hAnsi="宋体" w:eastAsia="宋体" w:cs="宋体"/>
          <w:b w:val="0"/>
          <w:bCs/>
          <w:color w:val="auto"/>
          <w:sz w:val="24"/>
        </w:rPr>
        <w:t>。</w:t>
      </w:r>
    </w:p>
    <w:p w14:paraId="4ABC041C">
      <w:pPr>
        <w:spacing w:before="120" w:after="120" w:line="360" w:lineRule="auto"/>
        <w:jc w:val="left"/>
        <w:rPr>
          <w:rFonts w:hint="eastAsia" w:ascii="宋体" w:hAnsi="宋体" w:eastAsia="宋体" w:cs="宋体"/>
          <w:b w:val="0"/>
          <w:bCs/>
          <w:color w:val="auto"/>
          <w:sz w:val="24"/>
        </w:rPr>
      </w:pPr>
      <w:bookmarkStart w:id="103" w:name="_Toc351203635"/>
      <w:r>
        <w:rPr>
          <w:rFonts w:hint="eastAsia" w:ascii="宋体" w:hAnsi="宋体" w:eastAsia="宋体" w:cs="宋体"/>
          <w:b w:val="0"/>
          <w:bCs/>
          <w:color w:val="auto"/>
          <w:sz w:val="24"/>
        </w:rPr>
        <w:t>3</w:t>
      </w:r>
      <w:bookmarkStart w:id="104" w:name="_Toc297120458"/>
      <w:bookmarkStart w:id="105" w:name="_Toc296346659"/>
      <w:bookmarkStart w:id="106" w:name="_Toc296503158"/>
      <w:bookmarkStart w:id="107" w:name="_Toc297048344"/>
      <w:bookmarkStart w:id="108" w:name="_Toc296347157"/>
      <w:bookmarkStart w:id="109" w:name="_Toc296944497"/>
      <w:bookmarkStart w:id="110" w:name="_Toc292559868"/>
      <w:bookmarkStart w:id="111" w:name="_Toc296891198"/>
      <w:bookmarkStart w:id="112" w:name="_Toc292559363"/>
      <w:bookmarkStart w:id="113" w:name="_Toc296890986"/>
      <w:r>
        <w:rPr>
          <w:rFonts w:hint="eastAsia" w:ascii="宋体" w:hAnsi="宋体" w:eastAsia="宋体" w:cs="宋体"/>
          <w:b w:val="0"/>
          <w:bCs/>
          <w:color w:val="auto"/>
          <w:sz w:val="24"/>
        </w:rPr>
        <w:t>. 承包人</w:t>
      </w:r>
      <w:bookmarkEnd w:id="103"/>
    </w:p>
    <w:bookmarkEnd w:id="104"/>
    <w:bookmarkEnd w:id="105"/>
    <w:bookmarkEnd w:id="106"/>
    <w:bookmarkEnd w:id="107"/>
    <w:bookmarkEnd w:id="108"/>
    <w:bookmarkEnd w:id="109"/>
    <w:bookmarkEnd w:id="110"/>
    <w:bookmarkEnd w:id="111"/>
    <w:bookmarkEnd w:id="112"/>
    <w:bookmarkEnd w:id="113"/>
    <w:p w14:paraId="21AE13F8">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3.1 承包人的一般义务</w:t>
      </w:r>
    </w:p>
    <w:p w14:paraId="28063808">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① 施工组织设计审批表（原件）； </w:t>
      </w:r>
    </w:p>
    <w:p w14:paraId="13AC5A7F">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② 施工企业安全生产许可证； </w:t>
      </w:r>
    </w:p>
    <w:p w14:paraId="08923122">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③ 建筑工程施工人员团体短期意外伤害保险投保单； </w:t>
      </w:r>
    </w:p>
    <w:p w14:paraId="6DF3DC93">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④ 针对本工程特点所采取的安全措施； </w:t>
      </w:r>
    </w:p>
    <w:p w14:paraId="070D06AA">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⑤ 安全培训证明； </w:t>
      </w:r>
    </w:p>
    <w:p w14:paraId="6DE11B32">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⑥ 企业安全生产登记表和相关缴费，以及附件 1：安全生产合同（发包方、监理、承包方三方签订）、附件 2：工程质量终身责任承诺书（发包方、监理、承包人、设计、勘察）。 </w:t>
      </w:r>
    </w:p>
    <w:p w14:paraId="1398E377">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配合发包人办理施工许可证，及时提供以下资料： </w:t>
      </w:r>
    </w:p>
    <w:p w14:paraId="5AD4B628">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① 施工企业项目经理法人委托书； </w:t>
      </w:r>
    </w:p>
    <w:p w14:paraId="5676D76F">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②（施工企业与有资质的劳务公司签订的）劳务合同； </w:t>
      </w:r>
    </w:p>
    <w:p w14:paraId="7FB8D7AE">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③ 施工企业安全生产许可证； </w:t>
      </w:r>
    </w:p>
    <w:p w14:paraId="790D9A20">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④劳动保障金缴纳证明； </w:t>
      </w:r>
    </w:p>
    <w:p w14:paraId="750C2D12">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⑤建筑施工项目工伤保险参保证明。</w:t>
      </w:r>
    </w:p>
    <w:p w14:paraId="015ECD0F">
      <w:pPr>
        <w:spacing w:line="360" w:lineRule="auto"/>
        <w:ind w:firstLine="240" w:firstLineChars="100"/>
        <w:jc w:val="left"/>
        <w:rPr>
          <w:rFonts w:hint="eastAsia" w:ascii="宋体" w:hAnsi="宋体" w:eastAsia="宋体" w:cs="宋体"/>
          <w:b w:val="0"/>
          <w:bCs/>
          <w:color w:val="auto"/>
          <w:sz w:val="24"/>
        </w:rPr>
      </w:pPr>
      <w:r>
        <w:rPr>
          <w:rFonts w:hint="eastAsia" w:ascii="宋体" w:hAnsi="宋体" w:eastAsia="宋体" w:cs="宋体"/>
          <w:b w:val="0"/>
          <w:bCs/>
          <w:color w:val="auto"/>
          <w:sz w:val="24"/>
        </w:rPr>
        <w:t>（9）承包人提交的竣工资料的内容：</w:t>
      </w:r>
      <w:r>
        <w:rPr>
          <w:rFonts w:hint="eastAsia" w:ascii="宋体" w:hAnsi="宋体" w:eastAsia="宋体" w:cs="宋体"/>
          <w:b w:val="0"/>
          <w:bCs/>
          <w:color w:val="auto"/>
          <w:sz w:val="24"/>
          <w:u w:val="single"/>
        </w:rPr>
        <w:t xml:space="preserve">  承包人向发包人提交完整竣工图纸及竣工图电子文档  </w:t>
      </w:r>
      <w:r>
        <w:rPr>
          <w:rFonts w:hint="eastAsia" w:ascii="宋体" w:hAnsi="宋体" w:eastAsia="宋体" w:cs="宋体"/>
          <w:b w:val="0"/>
          <w:bCs/>
          <w:color w:val="auto"/>
          <w:sz w:val="24"/>
        </w:rPr>
        <w:t>。</w:t>
      </w:r>
    </w:p>
    <w:p w14:paraId="0F46E634">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承包人需要提交的竣工资料套数：</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 xml:space="preserve"> </w:t>
      </w:r>
      <w:r>
        <w:rPr>
          <w:rFonts w:hint="eastAsia" w:ascii="宋体" w:hAnsi="宋体" w:eastAsia="宋体" w:cs="宋体"/>
          <w:b w:val="0"/>
          <w:bCs/>
          <w:color w:val="auto"/>
          <w:sz w:val="24"/>
          <w:u w:val="single"/>
        </w:rPr>
        <w:t xml:space="preserve"> 四套                </w:t>
      </w:r>
      <w:r>
        <w:rPr>
          <w:rFonts w:hint="eastAsia" w:ascii="宋体" w:hAnsi="宋体" w:eastAsia="宋体" w:cs="宋体"/>
          <w:b w:val="0"/>
          <w:bCs/>
          <w:color w:val="auto"/>
          <w:sz w:val="24"/>
        </w:rPr>
        <w:t>。</w:t>
      </w:r>
    </w:p>
    <w:p w14:paraId="4016A335">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承包人提交的竣工资料的费用承担：</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由承包人承担</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5CE36434">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承包人提交的竣工资料移交时间：</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工程竣工验收合格后2个月内</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528EF1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承包人提交的竣工资料形式要求：</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书面及电子文档</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3F68F454">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（10）承包人应履行的其他义务：</w:t>
      </w:r>
    </w:p>
    <w:p w14:paraId="6931188E">
      <w:pPr>
        <w:spacing w:line="42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①每月25日前向监理人提供次月进度计划、本月工程量统计报表和已完工程累计统计报表。若监理人或发包人要求临时提供某些报表和资料，承包人应无条件按监理和发包人要求提供此类报表和资料。</w:t>
      </w:r>
    </w:p>
    <w:p w14:paraId="238EC312">
      <w:pPr>
        <w:pStyle w:val="20"/>
        <w:spacing w:before="0" w:beforeAutospacing="0" w:after="0" w:afterAutospacing="0" w:line="420" w:lineRule="exact"/>
        <w:ind w:firstLine="480" w:firstLineChars="200"/>
        <w:jc w:val="both"/>
        <w:rPr>
          <w:rFonts w:hint="eastAsia" w:ascii="宋体" w:hAnsi="宋体" w:eastAsia="宋体" w:cs="宋体"/>
          <w:b w:val="0"/>
          <w:bCs/>
          <w:color w:val="auto"/>
        </w:rPr>
      </w:pPr>
      <w:r>
        <w:rPr>
          <w:rFonts w:hint="eastAsia" w:ascii="宋体" w:hAnsi="宋体" w:eastAsia="宋体" w:cs="宋体"/>
          <w:b w:val="0"/>
          <w:bCs/>
          <w:color w:val="auto"/>
          <w:kern w:val="2"/>
        </w:rPr>
        <w:fldChar w:fldCharType="begin"/>
      </w:r>
      <w:r>
        <w:rPr>
          <w:rFonts w:hint="eastAsia" w:ascii="宋体" w:hAnsi="宋体" w:eastAsia="宋体" w:cs="宋体"/>
          <w:b w:val="0"/>
          <w:bCs/>
          <w:color w:val="auto"/>
          <w:kern w:val="2"/>
        </w:rPr>
        <w:instrText xml:space="preserve"> = 2 \* GB3 </w:instrText>
      </w:r>
      <w:r>
        <w:rPr>
          <w:rFonts w:hint="eastAsia" w:ascii="宋体" w:hAnsi="宋体" w:eastAsia="宋体" w:cs="宋体"/>
          <w:b w:val="0"/>
          <w:bCs/>
          <w:color w:val="auto"/>
          <w:kern w:val="2"/>
        </w:rPr>
        <w:fldChar w:fldCharType="separate"/>
      </w:r>
      <w:r>
        <w:rPr>
          <w:rFonts w:hint="eastAsia" w:ascii="宋体" w:hAnsi="宋体" w:eastAsia="宋体" w:cs="宋体"/>
          <w:b w:val="0"/>
          <w:bCs/>
          <w:color w:val="auto"/>
          <w:kern w:val="2"/>
        </w:rPr>
        <w:t>②</w:t>
      </w:r>
      <w:r>
        <w:rPr>
          <w:rFonts w:hint="eastAsia" w:ascii="宋体" w:hAnsi="宋体" w:eastAsia="宋体" w:cs="宋体"/>
          <w:b w:val="0"/>
          <w:bCs/>
          <w:color w:val="auto"/>
          <w:kern w:val="2"/>
        </w:rPr>
        <w:fldChar w:fldCharType="end"/>
      </w:r>
      <w:r>
        <w:rPr>
          <w:rFonts w:hint="eastAsia" w:ascii="宋体" w:hAnsi="宋体" w:eastAsia="宋体" w:cs="宋体"/>
          <w:b w:val="0"/>
          <w:bCs/>
          <w:color w:val="auto"/>
          <w:kern w:val="2"/>
        </w:rPr>
        <w:t>应提供计划、报表的名称及完成时间：</w:t>
      </w:r>
      <w:r>
        <w:rPr>
          <w:rFonts w:hint="eastAsia" w:ascii="宋体" w:hAnsi="宋体" w:eastAsia="宋体" w:cs="宋体"/>
          <w:b w:val="0"/>
          <w:bCs/>
          <w:color w:val="auto"/>
          <w:kern w:val="2"/>
          <w:u w:val="single"/>
        </w:rPr>
        <w:t>开工日期前3日内</w:t>
      </w:r>
      <w:r>
        <w:rPr>
          <w:rFonts w:hint="eastAsia" w:ascii="宋体" w:hAnsi="宋体" w:eastAsia="宋体" w:cs="宋体"/>
          <w:b w:val="0"/>
          <w:bCs/>
          <w:color w:val="auto"/>
          <w:kern w:val="2"/>
        </w:rPr>
        <w:t>提供总体进度计划，</w:t>
      </w:r>
      <w:r>
        <w:rPr>
          <w:rFonts w:hint="eastAsia" w:ascii="宋体" w:hAnsi="宋体" w:eastAsia="宋体" w:cs="宋体"/>
          <w:b w:val="0"/>
          <w:bCs/>
          <w:color w:val="auto"/>
          <w:kern w:val="2"/>
          <w:u w:val="single"/>
        </w:rPr>
        <w:t>每月25日</w:t>
      </w:r>
      <w:r>
        <w:rPr>
          <w:rFonts w:hint="eastAsia" w:ascii="宋体" w:hAnsi="宋体" w:eastAsia="宋体" w:cs="宋体"/>
          <w:b w:val="0"/>
          <w:bCs/>
          <w:color w:val="auto"/>
          <w:kern w:val="2"/>
        </w:rPr>
        <w:t>提供本月完成工程量及下月进度计划，且这些工程中的工作进度计划应经发包人签收并确认。</w:t>
      </w:r>
    </w:p>
    <w:p w14:paraId="4DE425F6">
      <w:pPr>
        <w:spacing w:line="420" w:lineRule="exact"/>
        <w:ind w:firstLine="480" w:firstLineChars="200"/>
        <w:rPr>
          <w:rFonts w:hint="eastAsia" w:ascii="宋体" w:hAnsi="宋体" w:eastAsia="宋体" w:cs="宋体"/>
          <w:b w:val="0"/>
          <w:bCs/>
          <w:color w:val="auto"/>
          <w:sz w:val="24"/>
          <w:u w:val="single"/>
        </w:rPr>
      </w:pPr>
      <w:r>
        <w:rPr>
          <w:rFonts w:hint="eastAsia" w:ascii="宋体" w:hAnsi="宋体" w:eastAsia="宋体" w:cs="宋体"/>
          <w:b w:val="0"/>
          <w:bCs/>
          <w:color w:val="auto"/>
          <w:sz w:val="24"/>
        </w:rPr>
        <w:fldChar w:fldCharType="begin"/>
      </w:r>
      <w:r>
        <w:rPr>
          <w:rFonts w:hint="eastAsia" w:ascii="宋体" w:hAnsi="宋体" w:eastAsia="宋体" w:cs="宋体"/>
          <w:b w:val="0"/>
          <w:bCs/>
          <w:color w:val="auto"/>
          <w:sz w:val="24"/>
        </w:rPr>
        <w:instrText xml:space="preserve"> = 3 \* GB3 </w:instrText>
      </w:r>
      <w:r>
        <w:rPr>
          <w:rFonts w:hint="eastAsia" w:ascii="宋体" w:hAnsi="宋体" w:eastAsia="宋体" w:cs="宋体"/>
          <w:b w:val="0"/>
          <w:bCs/>
          <w:color w:val="auto"/>
          <w:sz w:val="24"/>
        </w:rPr>
        <w:fldChar w:fldCharType="separate"/>
      </w:r>
      <w:r>
        <w:rPr>
          <w:rFonts w:hint="eastAsia" w:ascii="宋体" w:hAnsi="宋体" w:eastAsia="宋体" w:cs="宋体"/>
          <w:b w:val="0"/>
          <w:bCs/>
          <w:color w:val="auto"/>
          <w:sz w:val="24"/>
        </w:rPr>
        <w:t>③</w:t>
      </w:r>
      <w:r>
        <w:rPr>
          <w:rFonts w:hint="eastAsia" w:ascii="宋体" w:hAnsi="宋体" w:eastAsia="宋体" w:cs="宋体"/>
          <w:b w:val="0"/>
          <w:bCs/>
          <w:color w:val="auto"/>
          <w:sz w:val="24"/>
        </w:rPr>
        <w:fldChar w:fldCharType="end"/>
      </w:r>
      <w:r>
        <w:rPr>
          <w:rFonts w:hint="eastAsia" w:ascii="宋体" w:hAnsi="宋体" w:eastAsia="宋体" w:cs="宋体"/>
          <w:b w:val="0"/>
          <w:bCs/>
          <w:color w:val="auto"/>
          <w:sz w:val="24"/>
        </w:rPr>
        <w:t xml:space="preserve">承担施工安全保卫工作及非夜间施工照明的责任和要求：遵守政府有关部门的相关管理规定，根据工程需要，提供和维修施工使用的照明、围栏设施，负责安全保卫工作，并承担全部责任和相关费用； </w:t>
      </w:r>
    </w:p>
    <w:p w14:paraId="108CBB6B">
      <w:pPr>
        <w:pStyle w:val="20"/>
        <w:spacing w:before="0" w:beforeAutospacing="0" w:after="0" w:afterAutospacing="0" w:line="420" w:lineRule="exact"/>
        <w:ind w:firstLine="480" w:firstLineChars="200"/>
        <w:jc w:val="both"/>
        <w:rPr>
          <w:rFonts w:hint="eastAsia" w:ascii="宋体" w:hAnsi="宋体" w:eastAsia="宋体" w:cs="宋体"/>
          <w:b w:val="0"/>
          <w:bCs/>
          <w:color w:val="auto"/>
          <w:kern w:val="2"/>
        </w:rPr>
      </w:pPr>
      <w:r>
        <w:rPr>
          <w:rFonts w:hint="eastAsia" w:ascii="宋体" w:hAnsi="宋体" w:eastAsia="宋体" w:cs="宋体"/>
          <w:b w:val="0"/>
          <w:bCs/>
          <w:color w:val="auto"/>
          <w:kern w:val="2"/>
        </w:rPr>
        <w:fldChar w:fldCharType="begin"/>
      </w:r>
      <w:r>
        <w:rPr>
          <w:rFonts w:hint="eastAsia" w:ascii="宋体" w:hAnsi="宋体" w:eastAsia="宋体" w:cs="宋体"/>
          <w:b w:val="0"/>
          <w:bCs/>
          <w:color w:val="auto"/>
          <w:kern w:val="2"/>
        </w:rPr>
        <w:instrText xml:space="preserve"> = 4 \* GB3 </w:instrText>
      </w:r>
      <w:r>
        <w:rPr>
          <w:rFonts w:hint="eastAsia" w:ascii="宋体" w:hAnsi="宋体" w:eastAsia="宋体" w:cs="宋体"/>
          <w:b w:val="0"/>
          <w:bCs/>
          <w:color w:val="auto"/>
          <w:kern w:val="2"/>
        </w:rPr>
        <w:fldChar w:fldCharType="separate"/>
      </w:r>
      <w:r>
        <w:rPr>
          <w:rFonts w:hint="eastAsia" w:ascii="宋体" w:hAnsi="宋体" w:eastAsia="宋体" w:cs="宋体"/>
          <w:b w:val="0"/>
          <w:bCs/>
          <w:color w:val="auto"/>
          <w:kern w:val="2"/>
        </w:rPr>
        <w:t>④</w:t>
      </w:r>
      <w:r>
        <w:rPr>
          <w:rFonts w:hint="eastAsia" w:ascii="宋体" w:hAnsi="宋体" w:eastAsia="宋体" w:cs="宋体"/>
          <w:b w:val="0"/>
          <w:bCs/>
          <w:color w:val="auto"/>
          <w:kern w:val="2"/>
        </w:rPr>
        <w:fldChar w:fldCharType="end"/>
      </w:r>
      <w:r>
        <w:rPr>
          <w:rFonts w:hint="eastAsia" w:ascii="宋体" w:hAnsi="宋体" w:eastAsia="宋体" w:cs="宋体"/>
          <w:b w:val="0"/>
          <w:bCs/>
          <w:color w:val="auto"/>
          <w:kern w:val="2"/>
        </w:rPr>
        <w:t>需承包人办理的有关施工场地交通、环卫和施工噪音管理等手续： 承包人应按照政府有关部门对施工场地交通、施工噪音、环境保护、安全生产和文明施工等的管理规定，办理有关手续，采取有效措施做好相关工作并达到县级文明合格工地的标准，承担相应的全部费用；如承包人违反有关管理规定而造成工期及费用损失的，一切责任由承包人自行承担；</w:t>
      </w:r>
    </w:p>
    <w:p w14:paraId="3E1C2113">
      <w:pPr>
        <w:pStyle w:val="20"/>
        <w:spacing w:before="0" w:beforeAutospacing="0" w:after="0" w:afterAutospacing="0" w:line="420" w:lineRule="exact"/>
        <w:ind w:firstLine="480" w:firstLineChars="200"/>
        <w:jc w:val="both"/>
        <w:rPr>
          <w:rFonts w:hint="eastAsia" w:ascii="宋体" w:hAnsi="宋体" w:eastAsia="宋体" w:cs="宋体"/>
          <w:b w:val="0"/>
          <w:bCs/>
          <w:color w:val="auto"/>
          <w:u w:val="single"/>
        </w:rPr>
      </w:pPr>
      <w:r>
        <w:rPr>
          <w:rFonts w:hint="eastAsia" w:ascii="宋体" w:hAnsi="宋体" w:eastAsia="宋体" w:cs="宋体"/>
          <w:b w:val="0"/>
          <w:bCs/>
          <w:color w:val="auto"/>
          <w:kern w:val="2"/>
        </w:rPr>
        <w:fldChar w:fldCharType="begin"/>
      </w:r>
      <w:r>
        <w:rPr>
          <w:rFonts w:hint="eastAsia" w:ascii="宋体" w:hAnsi="宋体" w:eastAsia="宋体" w:cs="宋体"/>
          <w:b w:val="0"/>
          <w:bCs/>
          <w:color w:val="auto"/>
          <w:kern w:val="2"/>
        </w:rPr>
        <w:instrText xml:space="preserve"> = 5 \* GB3 </w:instrText>
      </w:r>
      <w:r>
        <w:rPr>
          <w:rFonts w:hint="eastAsia" w:ascii="宋体" w:hAnsi="宋体" w:eastAsia="宋体" w:cs="宋体"/>
          <w:b w:val="0"/>
          <w:bCs/>
          <w:color w:val="auto"/>
          <w:kern w:val="2"/>
        </w:rPr>
        <w:fldChar w:fldCharType="separate"/>
      </w:r>
      <w:r>
        <w:rPr>
          <w:rFonts w:hint="eastAsia" w:ascii="宋体" w:hAnsi="宋体" w:eastAsia="宋体" w:cs="宋体"/>
          <w:b w:val="0"/>
          <w:bCs/>
          <w:color w:val="auto"/>
          <w:kern w:val="2"/>
        </w:rPr>
        <w:t>⑤</w:t>
      </w:r>
      <w:r>
        <w:rPr>
          <w:rFonts w:hint="eastAsia" w:ascii="宋体" w:hAnsi="宋体" w:eastAsia="宋体" w:cs="宋体"/>
          <w:b w:val="0"/>
          <w:bCs/>
          <w:color w:val="auto"/>
          <w:kern w:val="2"/>
        </w:rPr>
        <w:fldChar w:fldCharType="end"/>
      </w:r>
      <w:r>
        <w:rPr>
          <w:rFonts w:hint="eastAsia" w:ascii="宋体" w:hAnsi="宋体" w:eastAsia="宋体" w:cs="宋体"/>
          <w:b w:val="0"/>
          <w:bCs/>
          <w:color w:val="auto"/>
          <w:kern w:val="2"/>
        </w:rPr>
        <w:t>已完工程成品保护的特殊要求及费用承担：承包人自行承建的在建工程或已完工程未交付发包人之前，承包人应负责工程的保护工作，并承担相应费用，如在保护期间发生损坏，承包人应自费予以修复（如损坏由其他承包人造成且有确凿证据时，承包人应先行自费修复，并向其他承包人索赔）；如承包人损坏其他承包人承建的工程，承包人应承担修复费用，修复费用将在当期付款中扣除；</w:t>
      </w:r>
    </w:p>
    <w:p w14:paraId="7F053819">
      <w:pPr>
        <w:pStyle w:val="20"/>
        <w:spacing w:before="0" w:beforeAutospacing="0" w:after="0" w:afterAutospacing="0" w:line="420" w:lineRule="exact"/>
        <w:ind w:firstLine="480" w:firstLineChars="200"/>
        <w:jc w:val="both"/>
        <w:rPr>
          <w:rFonts w:hint="eastAsia" w:ascii="宋体" w:hAnsi="宋体" w:eastAsia="宋体" w:cs="宋体"/>
          <w:b w:val="0"/>
          <w:bCs/>
          <w:color w:val="auto"/>
        </w:rPr>
      </w:pPr>
      <w:r>
        <w:rPr>
          <w:rFonts w:hint="eastAsia" w:ascii="宋体" w:hAnsi="宋体" w:eastAsia="宋体" w:cs="宋体"/>
          <w:b w:val="0"/>
          <w:bCs/>
          <w:color w:val="auto"/>
          <w:kern w:val="2"/>
        </w:rPr>
        <w:fldChar w:fldCharType="begin"/>
      </w:r>
      <w:r>
        <w:rPr>
          <w:rFonts w:hint="eastAsia" w:ascii="宋体" w:hAnsi="宋体" w:eastAsia="宋体" w:cs="宋体"/>
          <w:b w:val="0"/>
          <w:bCs/>
          <w:color w:val="auto"/>
          <w:kern w:val="2"/>
        </w:rPr>
        <w:instrText xml:space="preserve"> = 6 \* GB3 </w:instrText>
      </w:r>
      <w:r>
        <w:rPr>
          <w:rFonts w:hint="eastAsia" w:ascii="宋体" w:hAnsi="宋体" w:eastAsia="宋体" w:cs="宋体"/>
          <w:b w:val="0"/>
          <w:bCs/>
          <w:color w:val="auto"/>
          <w:kern w:val="2"/>
        </w:rPr>
        <w:fldChar w:fldCharType="separate"/>
      </w:r>
      <w:r>
        <w:rPr>
          <w:rFonts w:hint="eastAsia" w:ascii="宋体" w:hAnsi="宋体" w:eastAsia="宋体" w:cs="宋体"/>
          <w:b w:val="0"/>
          <w:bCs/>
          <w:color w:val="auto"/>
          <w:kern w:val="2"/>
        </w:rPr>
        <w:t>⑥</w:t>
      </w:r>
      <w:r>
        <w:rPr>
          <w:rFonts w:hint="eastAsia" w:ascii="宋体" w:hAnsi="宋体" w:eastAsia="宋体" w:cs="宋体"/>
          <w:b w:val="0"/>
          <w:bCs/>
          <w:color w:val="auto"/>
          <w:kern w:val="2"/>
        </w:rPr>
        <w:fldChar w:fldCharType="end"/>
      </w:r>
      <w:r>
        <w:rPr>
          <w:rFonts w:hint="eastAsia" w:ascii="宋体" w:hAnsi="宋体" w:eastAsia="宋体" w:cs="宋体"/>
          <w:b w:val="0"/>
          <w:bCs/>
          <w:color w:val="auto"/>
          <w:kern w:val="2"/>
        </w:rPr>
        <w:t>施工场地周围底下管线和邻近建筑物、构筑物{含文物保护建筑}、古树名木的保护要求及费用承担：承包人应按政府有关部门的规定做好施工场地地下管线和邻近建筑物、构筑物（包括文物保护建筑）、古树名木的保护工作，并承担其费用；</w:t>
      </w:r>
    </w:p>
    <w:p w14:paraId="1EBB9A95">
      <w:pPr>
        <w:pStyle w:val="20"/>
        <w:spacing w:before="0" w:beforeAutospacing="0" w:after="0" w:afterAutospacing="0" w:line="420" w:lineRule="exact"/>
        <w:ind w:firstLine="480" w:firstLineChars="200"/>
        <w:jc w:val="both"/>
        <w:rPr>
          <w:rFonts w:hint="eastAsia" w:ascii="宋体" w:hAnsi="宋体" w:eastAsia="宋体" w:cs="宋体"/>
          <w:b w:val="0"/>
          <w:bCs/>
          <w:color w:val="auto"/>
          <w:u w:val="single"/>
        </w:rPr>
      </w:pPr>
      <w:r>
        <w:rPr>
          <w:rFonts w:hint="eastAsia" w:ascii="宋体" w:hAnsi="宋体" w:eastAsia="宋体" w:cs="宋体"/>
          <w:b w:val="0"/>
          <w:bCs/>
          <w:color w:val="auto"/>
          <w:kern w:val="2"/>
        </w:rPr>
        <w:fldChar w:fldCharType="begin"/>
      </w:r>
      <w:r>
        <w:rPr>
          <w:rFonts w:hint="eastAsia" w:ascii="宋体" w:hAnsi="宋体" w:eastAsia="宋体" w:cs="宋体"/>
          <w:b w:val="0"/>
          <w:bCs/>
          <w:color w:val="auto"/>
          <w:kern w:val="2"/>
        </w:rPr>
        <w:instrText xml:space="preserve"> = 7 \* GB3 </w:instrText>
      </w:r>
      <w:r>
        <w:rPr>
          <w:rFonts w:hint="eastAsia" w:ascii="宋体" w:hAnsi="宋体" w:eastAsia="宋体" w:cs="宋体"/>
          <w:b w:val="0"/>
          <w:bCs/>
          <w:color w:val="auto"/>
          <w:kern w:val="2"/>
        </w:rPr>
        <w:fldChar w:fldCharType="separate"/>
      </w:r>
      <w:r>
        <w:rPr>
          <w:rFonts w:hint="eastAsia" w:ascii="宋体" w:hAnsi="宋体" w:eastAsia="宋体" w:cs="宋体"/>
          <w:b w:val="0"/>
          <w:bCs/>
          <w:color w:val="auto"/>
          <w:kern w:val="2"/>
        </w:rPr>
        <w:t>⑦</w:t>
      </w:r>
      <w:r>
        <w:rPr>
          <w:rFonts w:hint="eastAsia" w:ascii="宋体" w:hAnsi="宋体" w:eastAsia="宋体" w:cs="宋体"/>
          <w:b w:val="0"/>
          <w:bCs/>
          <w:color w:val="auto"/>
          <w:kern w:val="2"/>
        </w:rPr>
        <w:fldChar w:fldCharType="end"/>
      </w:r>
      <w:r>
        <w:rPr>
          <w:rFonts w:hint="eastAsia" w:ascii="宋体" w:hAnsi="宋体" w:eastAsia="宋体" w:cs="宋体"/>
          <w:b w:val="0"/>
          <w:bCs/>
          <w:color w:val="auto"/>
          <w:kern w:val="2"/>
        </w:rPr>
        <w:t>施工场地清洁卫生的要求：承包人应按政府有关部门的规定保证施工场地内外的清洁符合环境卫生管理及文明施工的要求并达到县级文明合格工地的标准，承担相应费用及自身违反有关规定造成的损失和罚款；竣工验收7天前承包人应撤出全部施工设备材料及人员、拆除全部临时设施、清理完全部建筑垃圾并自行运出现场（建筑垃圾及弃土的堆场由承包人自行确定，建筑垃圾应包括其他承包人的建筑垃圾），做到工完场清，并承担相应费用；</w:t>
      </w:r>
    </w:p>
    <w:p w14:paraId="49B2DCC4">
      <w:pPr>
        <w:pStyle w:val="20"/>
        <w:spacing w:before="0" w:beforeAutospacing="0" w:after="0" w:afterAutospacing="0" w:line="420" w:lineRule="exact"/>
        <w:ind w:firstLine="480" w:firstLineChars="200"/>
        <w:jc w:val="both"/>
        <w:rPr>
          <w:rFonts w:hint="eastAsia" w:ascii="宋体" w:hAnsi="宋体" w:eastAsia="宋体" w:cs="宋体"/>
          <w:b w:val="0"/>
          <w:bCs/>
          <w:color w:val="auto"/>
        </w:rPr>
      </w:pPr>
      <w:r>
        <w:rPr>
          <w:rFonts w:hint="eastAsia" w:ascii="宋体" w:hAnsi="宋体" w:eastAsia="宋体" w:cs="宋体"/>
          <w:b w:val="0"/>
          <w:bCs/>
          <w:color w:val="auto"/>
          <w:kern w:val="2"/>
        </w:rPr>
        <w:fldChar w:fldCharType="begin"/>
      </w:r>
      <w:r>
        <w:rPr>
          <w:rFonts w:hint="eastAsia" w:ascii="宋体" w:hAnsi="宋体" w:eastAsia="宋体" w:cs="宋体"/>
          <w:b w:val="0"/>
          <w:bCs/>
          <w:color w:val="auto"/>
          <w:kern w:val="2"/>
        </w:rPr>
        <w:instrText xml:space="preserve"> = 8 \* GB3 </w:instrText>
      </w:r>
      <w:r>
        <w:rPr>
          <w:rFonts w:hint="eastAsia" w:ascii="宋体" w:hAnsi="宋体" w:eastAsia="宋体" w:cs="宋体"/>
          <w:b w:val="0"/>
          <w:bCs/>
          <w:color w:val="auto"/>
          <w:kern w:val="2"/>
        </w:rPr>
        <w:fldChar w:fldCharType="separate"/>
      </w:r>
      <w:r>
        <w:rPr>
          <w:rFonts w:hint="eastAsia" w:ascii="宋体" w:hAnsi="宋体" w:eastAsia="宋体" w:cs="宋体"/>
          <w:b w:val="0"/>
          <w:bCs/>
          <w:color w:val="auto"/>
          <w:kern w:val="2"/>
        </w:rPr>
        <w:t>⑧</w:t>
      </w:r>
      <w:r>
        <w:rPr>
          <w:rFonts w:hint="eastAsia" w:ascii="宋体" w:hAnsi="宋体" w:eastAsia="宋体" w:cs="宋体"/>
          <w:b w:val="0"/>
          <w:bCs/>
          <w:color w:val="auto"/>
          <w:kern w:val="2"/>
        </w:rPr>
        <w:fldChar w:fldCharType="end"/>
      </w:r>
      <w:r>
        <w:rPr>
          <w:rFonts w:hint="eastAsia" w:ascii="宋体" w:hAnsi="宋体" w:eastAsia="宋体" w:cs="宋体"/>
          <w:b w:val="0"/>
          <w:bCs/>
          <w:color w:val="auto"/>
          <w:kern w:val="2"/>
        </w:rPr>
        <w:t>双方约定承包人应做的其他工作：将发包人提供的施工所需水源、电源接入点接至施工现场，保证施工期间用水用电的需要并承担其费用；建设施工场地红线范围内的临时道路并承担费用，以满足施工运输的需要，保证施工期间的畅通；</w:t>
      </w:r>
    </w:p>
    <w:p w14:paraId="2E86B35A">
      <w:pPr>
        <w:spacing w:line="42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fldChar w:fldCharType="begin"/>
      </w:r>
      <w:r>
        <w:rPr>
          <w:rFonts w:hint="eastAsia" w:ascii="宋体" w:hAnsi="宋体" w:eastAsia="宋体" w:cs="宋体"/>
          <w:b w:val="0"/>
          <w:bCs/>
          <w:color w:val="auto"/>
          <w:sz w:val="24"/>
        </w:rPr>
        <w:instrText xml:space="preserve"> = 9 \* GB3 </w:instrText>
      </w:r>
      <w:r>
        <w:rPr>
          <w:rFonts w:hint="eastAsia" w:ascii="宋体" w:hAnsi="宋体" w:eastAsia="宋体" w:cs="宋体"/>
          <w:b w:val="0"/>
          <w:bCs/>
          <w:color w:val="auto"/>
          <w:sz w:val="24"/>
        </w:rPr>
        <w:fldChar w:fldCharType="separate"/>
      </w:r>
      <w:r>
        <w:rPr>
          <w:rFonts w:hint="eastAsia" w:ascii="宋体" w:hAnsi="宋体" w:eastAsia="宋体" w:cs="宋体"/>
          <w:b w:val="0"/>
          <w:bCs/>
          <w:color w:val="auto"/>
          <w:sz w:val="24"/>
        </w:rPr>
        <w:t>⑨</w:t>
      </w:r>
      <w:r>
        <w:rPr>
          <w:rFonts w:hint="eastAsia" w:ascii="宋体" w:hAnsi="宋体" w:eastAsia="宋体" w:cs="宋体"/>
          <w:b w:val="0"/>
          <w:bCs/>
          <w:color w:val="auto"/>
          <w:sz w:val="24"/>
        </w:rPr>
        <w:fldChar w:fldCharType="end"/>
      </w:r>
      <w:r>
        <w:rPr>
          <w:rFonts w:hint="eastAsia" w:ascii="宋体" w:hAnsi="宋体" w:eastAsia="宋体" w:cs="宋体"/>
          <w:b w:val="0"/>
          <w:bCs/>
          <w:color w:val="auto"/>
          <w:sz w:val="24"/>
        </w:rPr>
        <w:t>如因承包人原因导致发包人发生额外支出时，发包人将从工程款或履约保证金中扣除相应金额。</w:t>
      </w:r>
    </w:p>
    <w:p w14:paraId="43CBFEB9">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3.2 项目经理</w:t>
      </w:r>
    </w:p>
    <w:p w14:paraId="7D1E8288">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3.2.1 项目经理：</w:t>
      </w:r>
    </w:p>
    <w:p w14:paraId="375CF5BD">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姓    名：</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33A3B0D">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身份证号：</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rPr>
        <w:t>；</w:t>
      </w:r>
    </w:p>
    <w:p w14:paraId="07C6F070">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建造师执业资格等级：</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w:t>
      </w:r>
      <w:r>
        <w:rPr>
          <w:rFonts w:hint="eastAsia" w:ascii="宋体" w:hAnsi="宋体" w:eastAsia="宋体" w:cs="宋体"/>
          <w:b w:val="0"/>
          <w:bCs/>
          <w:color w:val="auto"/>
          <w:sz w:val="24"/>
        </w:rPr>
        <w:t>；</w:t>
      </w:r>
    </w:p>
    <w:p w14:paraId="7B04BC8A">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建造师注册证书号：</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rPr>
        <w:t>；</w:t>
      </w:r>
    </w:p>
    <w:p w14:paraId="1C048DFA">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建造师执业印章号：</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27F58220">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安全生产考核合格证书号：</w:t>
      </w:r>
      <w:r>
        <w:rPr>
          <w:rFonts w:hint="eastAsia" w:ascii="宋体" w:hAnsi="宋体" w:eastAsia="宋体" w:cs="宋体"/>
          <w:b w:val="0"/>
          <w:bCs/>
          <w:color w:val="auto"/>
          <w:sz w:val="24"/>
          <w:u w:val="single"/>
          <w:lang w:val="en-US" w:eastAsia="zh-CN"/>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rPr>
        <w:t>；</w:t>
      </w:r>
    </w:p>
    <w:p w14:paraId="6D0871F8">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联系电话：</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w:t>
      </w:r>
      <w:r>
        <w:rPr>
          <w:rFonts w:hint="eastAsia" w:ascii="宋体" w:hAnsi="宋体" w:eastAsia="宋体" w:cs="宋体"/>
          <w:b w:val="0"/>
          <w:bCs/>
          <w:color w:val="auto"/>
          <w:sz w:val="24"/>
        </w:rPr>
        <w:t>；</w:t>
      </w:r>
    </w:p>
    <w:p w14:paraId="3DB78D5E">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电子信箱：</w:t>
      </w:r>
      <w:r>
        <w:rPr>
          <w:rFonts w:hint="eastAsia" w:ascii="宋体" w:hAnsi="宋体" w:eastAsia="宋体" w:cs="宋体"/>
          <w:b w:val="0"/>
          <w:bCs/>
          <w:color w:val="auto"/>
          <w:sz w:val="24"/>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rPr>
        <w:t>；</w:t>
      </w:r>
    </w:p>
    <w:p w14:paraId="741BAB52">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通信地址：</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w:t>
      </w:r>
    </w:p>
    <w:p w14:paraId="5D046460">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承包人对项目经理的授权范围如下：</w:t>
      </w:r>
      <w:r>
        <w:rPr>
          <w:rFonts w:hint="eastAsia" w:ascii="宋体" w:hAnsi="宋体" w:eastAsia="宋体" w:cs="宋体"/>
          <w:b w:val="0"/>
          <w:bCs/>
          <w:color w:val="auto"/>
          <w:sz w:val="24"/>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eastAsia="宋体" w:cs="宋体"/>
          <w:b w:val="0"/>
          <w:bCs/>
          <w:color w:val="auto"/>
          <w:sz w:val="24"/>
        </w:rPr>
        <w:t>。</w:t>
      </w:r>
    </w:p>
    <w:p w14:paraId="4E02F39D">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关于项目经理每月在施工现场的时间要求：</w:t>
      </w:r>
      <w:r>
        <w:rPr>
          <w:rFonts w:hint="eastAsia" w:ascii="宋体" w:hAnsi="宋体" w:eastAsia="宋体" w:cs="宋体"/>
          <w:b w:val="0"/>
          <w:bCs/>
          <w:color w:val="auto"/>
          <w:sz w:val="24"/>
          <w:u w:val="single"/>
        </w:rPr>
        <w:t xml:space="preserve">  每月不少于20天；如违约，按2000元/天向发包人支付违约金；考勤由监理人负责，考勤记录由总监理工程师签字确认，每月25日报发包人，发包人代表审核后直接作为扣除违约金的依据</w:t>
      </w:r>
      <w:r>
        <w:rPr>
          <w:rFonts w:hint="eastAsia" w:ascii="宋体" w:hAnsi="宋体" w:eastAsia="宋体" w:cs="宋体"/>
          <w:b w:val="0"/>
          <w:bCs/>
          <w:color w:val="auto"/>
          <w:sz w:val="24"/>
        </w:rPr>
        <w:t>。</w:t>
      </w:r>
    </w:p>
    <w:p w14:paraId="29CA849C">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承包人未提交劳动合同，以及没有为项目经理缴纳社会保险证明的违约责任：</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处以3000元罚款，责令限期提交劳动合同并补缴社会保险。</w:t>
      </w:r>
    </w:p>
    <w:p w14:paraId="13044B21">
      <w:pPr>
        <w:spacing w:line="360" w:lineRule="auto"/>
        <w:ind w:firstLine="480" w:firstLineChars="200"/>
        <w:rPr>
          <w:rFonts w:hint="eastAsia" w:ascii="宋体" w:hAnsi="宋体" w:eastAsia="宋体" w:cs="宋体"/>
          <w:b w:val="0"/>
          <w:bCs/>
          <w:color w:val="auto"/>
          <w:sz w:val="24"/>
          <w:u w:val="single"/>
        </w:rPr>
      </w:pPr>
      <w:r>
        <w:rPr>
          <w:rFonts w:hint="eastAsia" w:ascii="宋体" w:hAnsi="宋体" w:eastAsia="宋体" w:cs="宋体"/>
          <w:b w:val="0"/>
          <w:bCs/>
          <w:color w:val="auto"/>
          <w:sz w:val="24"/>
        </w:rPr>
        <w:t>项目经理未经批准，擅自离开施工现场的违约责任：</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处以500元</w:t>
      </w:r>
      <w:r>
        <w:rPr>
          <w:rFonts w:hint="eastAsia" w:ascii="宋体" w:hAnsi="宋体" w:eastAsia="宋体" w:cs="宋体"/>
          <w:b w:val="0"/>
          <w:bCs/>
          <w:color w:val="auto"/>
          <w:kern w:val="2"/>
          <w:sz w:val="24"/>
          <w:u w:val="single"/>
          <w:lang w:val="en-US" w:eastAsia="zh-CN"/>
        </w:rPr>
        <w:t>/次</w:t>
      </w:r>
      <w:r>
        <w:rPr>
          <w:rFonts w:hint="eastAsia" w:ascii="宋体" w:hAnsi="宋体" w:eastAsia="宋体" w:cs="宋体"/>
          <w:b w:val="0"/>
          <w:bCs/>
          <w:color w:val="auto"/>
          <w:kern w:val="2"/>
          <w:sz w:val="24"/>
          <w:u w:val="single"/>
        </w:rPr>
        <w:t>罚款，承包人承担上述违约给发包人造成的一切损失</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3C1A20E5">
      <w:pPr>
        <w:spacing w:line="360" w:lineRule="auto"/>
        <w:rPr>
          <w:rFonts w:hint="eastAsia" w:ascii="宋体" w:hAnsi="宋体" w:eastAsia="宋体" w:cs="宋体"/>
          <w:b w:val="0"/>
          <w:bCs/>
          <w:color w:val="auto"/>
          <w:sz w:val="24"/>
        </w:rPr>
      </w:pPr>
      <w:r>
        <w:rPr>
          <w:rFonts w:hint="eastAsia" w:ascii="宋体" w:hAnsi="宋体" w:eastAsia="宋体" w:cs="宋体"/>
          <w:b w:val="0"/>
          <w:bCs/>
          <w:color w:val="auto"/>
          <w:sz w:val="24"/>
        </w:rPr>
        <w:t>3.2.3 承包人擅自更换项目经理的违约责任：</w:t>
      </w:r>
      <w:r>
        <w:rPr>
          <w:rFonts w:hint="eastAsia" w:ascii="宋体" w:hAnsi="宋体" w:eastAsia="宋体" w:cs="宋体"/>
          <w:b w:val="0"/>
          <w:bCs/>
          <w:color w:val="auto"/>
          <w:kern w:val="2"/>
          <w:sz w:val="24"/>
          <w:u w:val="single"/>
        </w:rPr>
        <w:t>处以1万元罚款，承包人承担上述违约给发包人造成的一切损失</w:t>
      </w:r>
      <w:r>
        <w:rPr>
          <w:rFonts w:hint="eastAsia" w:ascii="宋体" w:hAnsi="宋体" w:eastAsia="宋体" w:cs="宋体"/>
          <w:b w:val="0"/>
          <w:bCs/>
          <w:color w:val="auto"/>
          <w:kern w:val="2"/>
          <w:sz w:val="24"/>
          <w:u w:val="single"/>
          <w:lang w:eastAsia="zh-CN"/>
        </w:rPr>
        <w:t>；且立即纠正违约行为，严禁擅自更换项目经理</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DF0DE4F">
      <w:pPr>
        <w:spacing w:line="360" w:lineRule="auto"/>
        <w:rPr>
          <w:rFonts w:hint="eastAsia" w:ascii="宋体" w:hAnsi="宋体" w:eastAsia="宋体" w:cs="宋体"/>
          <w:b w:val="0"/>
          <w:bCs/>
          <w:color w:val="auto"/>
          <w:sz w:val="24"/>
        </w:rPr>
      </w:pPr>
      <w:r>
        <w:rPr>
          <w:rFonts w:hint="eastAsia" w:ascii="宋体" w:hAnsi="宋体" w:eastAsia="宋体" w:cs="宋体"/>
          <w:b w:val="0"/>
          <w:bCs/>
          <w:color w:val="auto"/>
          <w:sz w:val="24"/>
        </w:rPr>
        <w:t xml:space="preserve">    3.2.4 承包人无正当理由拒绝</w:t>
      </w:r>
      <w:r>
        <w:rPr>
          <w:rFonts w:hint="eastAsia" w:ascii="宋体" w:hAnsi="宋体" w:eastAsia="宋体" w:cs="宋体"/>
          <w:b w:val="0"/>
          <w:bCs/>
          <w:color w:val="auto"/>
          <w:kern w:val="2"/>
          <w:sz w:val="24"/>
        </w:rPr>
        <w:t>更换经甲方及监理总监认为不称职的项目经理的</w:t>
      </w:r>
      <w:r>
        <w:rPr>
          <w:rFonts w:hint="eastAsia" w:ascii="宋体" w:hAnsi="宋体" w:eastAsia="宋体" w:cs="宋体"/>
          <w:b w:val="0"/>
          <w:bCs/>
          <w:color w:val="auto"/>
          <w:sz w:val="24"/>
        </w:rPr>
        <w:t>违约责任：</w:t>
      </w:r>
      <w:r>
        <w:rPr>
          <w:rFonts w:hint="eastAsia" w:ascii="宋体" w:hAnsi="宋体" w:eastAsia="宋体" w:cs="宋体"/>
          <w:b w:val="0"/>
          <w:bCs/>
          <w:color w:val="auto"/>
          <w:kern w:val="2"/>
          <w:sz w:val="24"/>
          <w:u w:val="single"/>
        </w:rPr>
        <w:t>处以1万元罚款，承包人承担上述违约给发包人造成的一切损失。</w:t>
      </w:r>
    </w:p>
    <w:p w14:paraId="602E4C75">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3.3 承包人人员</w:t>
      </w:r>
    </w:p>
    <w:p w14:paraId="483B42A2">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3.3.1 承包人提交项目管理机构及施工现场管理人员安排报告的期限：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工程开工前2天</w:t>
      </w:r>
      <w:r>
        <w:rPr>
          <w:rFonts w:hint="eastAsia" w:ascii="宋体" w:hAnsi="宋体" w:eastAsia="宋体" w:cs="宋体"/>
          <w:b w:val="0"/>
          <w:bCs/>
          <w:color w:val="auto"/>
          <w:sz w:val="24"/>
        </w:rPr>
        <w:t>。</w:t>
      </w:r>
    </w:p>
    <w:p w14:paraId="377AF969">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3.3.3 承包人无正当理由</w:t>
      </w:r>
      <w:r>
        <w:rPr>
          <w:rFonts w:hint="eastAsia" w:ascii="宋体" w:hAnsi="宋体" w:eastAsia="宋体" w:cs="宋体"/>
          <w:b w:val="0"/>
          <w:bCs/>
          <w:color w:val="auto"/>
          <w:kern w:val="2"/>
          <w:sz w:val="24"/>
        </w:rPr>
        <w:t>拒绝撤换经甲方及监理总监认为不称职的主要施工管理人员的</w:t>
      </w:r>
      <w:r>
        <w:rPr>
          <w:rFonts w:hint="eastAsia" w:ascii="宋体" w:hAnsi="宋体" w:eastAsia="宋体" w:cs="宋体"/>
          <w:b w:val="0"/>
          <w:bCs/>
          <w:color w:val="auto"/>
          <w:sz w:val="24"/>
        </w:rPr>
        <w:t>违约责任：</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处以3000元罚款，承包人承担上述违约给发包人造成的一切损失。</w:t>
      </w:r>
      <w:r>
        <w:rPr>
          <w:rFonts w:hint="eastAsia" w:ascii="宋体" w:hAnsi="宋体" w:eastAsia="宋体" w:cs="宋体"/>
          <w:b w:val="0"/>
          <w:bCs/>
          <w:color w:val="auto"/>
          <w:sz w:val="24"/>
          <w:u w:val="single"/>
        </w:rPr>
        <w:t xml:space="preserve"> </w:t>
      </w:r>
    </w:p>
    <w:p w14:paraId="26AB6472">
      <w:pPr>
        <w:spacing w:line="360" w:lineRule="auto"/>
        <w:ind w:firstLine="480" w:firstLineChars="200"/>
        <w:rPr>
          <w:rFonts w:hint="eastAsia" w:ascii="宋体" w:hAnsi="宋体" w:eastAsia="宋体" w:cs="宋体"/>
          <w:b w:val="0"/>
          <w:bCs/>
          <w:color w:val="auto"/>
          <w:sz w:val="24"/>
          <w:u w:val="single"/>
        </w:rPr>
      </w:pPr>
      <w:r>
        <w:rPr>
          <w:rFonts w:hint="eastAsia" w:ascii="宋体" w:hAnsi="宋体" w:eastAsia="宋体" w:cs="宋体"/>
          <w:b w:val="0"/>
          <w:bCs/>
          <w:color w:val="auto"/>
          <w:sz w:val="24"/>
        </w:rPr>
        <w:t>3.3.4 承包人主要施工管理人员离开施工现场的批准要求：</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由总监理工程师批准，发包人认可后方可离开</w:t>
      </w:r>
      <w:r>
        <w:rPr>
          <w:rFonts w:hint="eastAsia" w:ascii="宋体" w:hAnsi="宋体" w:eastAsia="宋体" w:cs="宋体"/>
          <w:b w:val="0"/>
          <w:bCs/>
          <w:color w:val="auto"/>
          <w:sz w:val="24"/>
        </w:rPr>
        <w:t>。</w:t>
      </w:r>
    </w:p>
    <w:p w14:paraId="531C7DD6">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3.3.5承包人擅自更换主要施工管理人员的违约责任：</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处以3000元罚款，承包人承担上述违约给发包人造成的一切损失</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0CA77D87">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承包人主要施工管理人员擅自离开施工现场的违约责任：</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处以300元</w:t>
      </w:r>
      <w:r>
        <w:rPr>
          <w:rFonts w:hint="eastAsia" w:ascii="宋体" w:hAnsi="宋体" w:eastAsia="宋体" w:cs="宋体"/>
          <w:b w:val="0"/>
          <w:bCs/>
          <w:color w:val="auto"/>
          <w:kern w:val="2"/>
          <w:sz w:val="24"/>
          <w:u w:val="single"/>
          <w:lang w:val="en-US" w:eastAsia="zh-CN"/>
        </w:rPr>
        <w:t>/次</w:t>
      </w:r>
      <w:r>
        <w:rPr>
          <w:rFonts w:hint="eastAsia" w:ascii="宋体" w:hAnsi="宋体" w:eastAsia="宋体" w:cs="宋体"/>
          <w:b w:val="0"/>
          <w:bCs/>
          <w:color w:val="auto"/>
          <w:kern w:val="2"/>
          <w:sz w:val="24"/>
          <w:u w:val="single"/>
        </w:rPr>
        <w:t>罚款，承包人承担上述违约给发包人造成的一切损失</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14880E27">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w:t>
      </w:r>
      <w:bookmarkStart w:id="114" w:name="_Toc297123492"/>
      <w:bookmarkStart w:id="115" w:name="_Toc296944498"/>
      <w:bookmarkStart w:id="116" w:name="_Toc297048345"/>
      <w:bookmarkStart w:id="117" w:name="_Toc312677988"/>
      <w:bookmarkStart w:id="118" w:name="_Toc303539102"/>
      <w:bookmarkStart w:id="119" w:name="_Toc296890987"/>
      <w:bookmarkStart w:id="120" w:name="_Toc300934945"/>
      <w:bookmarkStart w:id="121" w:name="_Toc296346660"/>
      <w:bookmarkStart w:id="122" w:name="_Toc296503159"/>
      <w:bookmarkStart w:id="123" w:name="_Toc296347158"/>
      <w:bookmarkStart w:id="124" w:name="_Toc292559364"/>
      <w:bookmarkStart w:id="125" w:name="_Toc292559869"/>
      <w:bookmarkStart w:id="126" w:name="_Toc297120459"/>
      <w:bookmarkStart w:id="127" w:name="_Toc297216151"/>
      <w:bookmarkStart w:id="128" w:name="_Toc296891199"/>
      <w:bookmarkStart w:id="129" w:name="_Toc304295523"/>
      <w:r>
        <w:rPr>
          <w:rFonts w:hint="eastAsia" w:ascii="宋体" w:hAnsi="宋体" w:eastAsia="宋体" w:cs="宋体"/>
          <w:b w:val="0"/>
          <w:bCs/>
          <w:color w:val="auto"/>
          <w:sz w:val="24"/>
        </w:rPr>
        <w:t>.5 分包</w:t>
      </w: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14:paraId="6A25F923">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w:t>
      </w:r>
      <w:bookmarkStart w:id="130" w:name="_Toc296347159"/>
      <w:bookmarkStart w:id="131" w:name="_Toc296891200"/>
      <w:bookmarkStart w:id="132" w:name="_Toc304295524"/>
      <w:bookmarkStart w:id="133" w:name="_Toc297123493"/>
      <w:bookmarkStart w:id="134" w:name="_Toc296944499"/>
      <w:bookmarkStart w:id="135" w:name="_Toc292559365"/>
      <w:bookmarkStart w:id="136" w:name="_Toc297120460"/>
      <w:bookmarkStart w:id="137" w:name="_Toc296503160"/>
      <w:bookmarkStart w:id="138" w:name="_Toc296890988"/>
      <w:bookmarkStart w:id="139" w:name="_Toc297216152"/>
      <w:bookmarkStart w:id="140" w:name="_Toc297048346"/>
      <w:bookmarkStart w:id="141" w:name="_Toc303539103"/>
      <w:bookmarkStart w:id="142" w:name="_Toc296346661"/>
      <w:bookmarkStart w:id="143" w:name="_Toc292559870"/>
      <w:bookmarkStart w:id="144" w:name="_Toc300934946"/>
      <w:bookmarkStart w:id="145" w:name="_Toc318581158"/>
      <w:bookmarkStart w:id="146" w:name="_Toc312677989"/>
      <w:r>
        <w:rPr>
          <w:rFonts w:hint="eastAsia" w:ascii="宋体" w:hAnsi="宋体" w:eastAsia="宋体" w:cs="宋体"/>
          <w:b w:val="0"/>
          <w:bCs/>
          <w:color w:val="auto"/>
          <w:sz w:val="24"/>
        </w:rPr>
        <w:t>.5.1 分包的一般约定</w:t>
      </w:r>
    </w:p>
    <w:p w14:paraId="57369119">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禁止分包的工程包括：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 xml:space="preserve">本工程不允许分包（发包人划定的分包工程除外），确需分包的，须征得发包人同意 </w:t>
      </w:r>
      <w:r>
        <w:rPr>
          <w:rFonts w:hint="eastAsia" w:ascii="宋体" w:hAnsi="宋体" w:eastAsia="宋体" w:cs="宋体"/>
          <w:b w:val="0"/>
          <w:bCs/>
          <w:color w:val="auto"/>
          <w:sz w:val="24"/>
        </w:rPr>
        <w:t>。</w:t>
      </w:r>
    </w:p>
    <w:p w14:paraId="1FDDFBCA">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rPr>
        <w:t>主体结构、关键性工作的范围：</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Start w:id="147" w:name="_Toc296891201"/>
      <w:bookmarkStart w:id="148" w:name="_Toc296944500"/>
      <w:bookmarkStart w:id="149" w:name="_Toc300934947"/>
      <w:bookmarkStart w:id="150" w:name="_Toc297120461"/>
      <w:bookmarkStart w:id="151" w:name="_Toc297048347"/>
      <w:bookmarkStart w:id="152" w:name="_Toc296347160"/>
      <w:bookmarkStart w:id="153" w:name="_Toc297123494"/>
      <w:bookmarkStart w:id="154" w:name="_Toc296346662"/>
      <w:bookmarkStart w:id="155" w:name="_Toc296890989"/>
      <w:bookmarkStart w:id="156" w:name="_Toc296503161"/>
      <w:bookmarkStart w:id="157" w:name="_Toc297216153"/>
      <w:bookmarkStart w:id="158" w:name="_Toc303539104"/>
      <w:bookmarkStart w:id="159" w:name="_Toc304295525"/>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14:paraId="12011D2D">
      <w:pPr>
        <w:spacing w:line="360" w:lineRule="auto"/>
        <w:rPr>
          <w:rFonts w:hint="eastAsia" w:ascii="宋体" w:hAnsi="宋体" w:eastAsia="宋体" w:cs="宋体"/>
          <w:b w:val="0"/>
          <w:bCs/>
          <w:color w:val="auto"/>
          <w:sz w:val="24"/>
        </w:rPr>
      </w:pPr>
      <w:r>
        <w:rPr>
          <w:rFonts w:hint="eastAsia" w:ascii="宋体" w:hAnsi="宋体" w:eastAsia="宋体" w:cs="宋体"/>
          <w:b w:val="0"/>
          <w:bCs/>
          <w:color w:val="auto"/>
          <w:sz w:val="24"/>
        </w:rPr>
        <w:t xml:space="preserve">    3</w:t>
      </w:r>
      <w:bookmarkStart w:id="160" w:name="_Toc312677990"/>
      <w:bookmarkStart w:id="161" w:name="_Toc318581159"/>
      <w:r>
        <w:rPr>
          <w:rFonts w:hint="eastAsia" w:ascii="宋体" w:hAnsi="宋体" w:eastAsia="宋体" w:cs="宋体"/>
          <w:b w:val="0"/>
          <w:bCs/>
          <w:color w:val="auto"/>
          <w:sz w:val="24"/>
        </w:rPr>
        <w:t>.5.2分包的确定</w:t>
      </w:r>
    </w:p>
    <w:p w14:paraId="23D1F566">
      <w:pPr>
        <w:spacing w:line="360" w:lineRule="auto"/>
        <w:ind w:firstLine="480" w:firstLineChars="200"/>
        <w:rPr>
          <w:rFonts w:hint="eastAsia" w:ascii="宋体" w:hAnsi="宋体" w:eastAsia="宋体" w:cs="宋体"/>
          <w:b w:val="0"/>
          <w:bCs/>
          <w:color w:val="auto"/>
          <w:sz w:val="24"/>
          <w:u w:val="single"/>
        </w:rPr>
      </w:pPr>
      <w:r>
        <w:rPr>
          <w:rFonts w:hint="eastAsia" w:ascii="宋体" w:hAnsi="宋体" w:eastAsia="宋体" w:cs="宋体"/>
          <w:b w:val="0"/>
          <w:bCs/>
          <w:color w:val="auto"/>
          <w:sz w:val="24"/>
        </w:rPr>
        <w:t>允许分包的专业工程包括：</w:t>
      </w:r>
      <w:r>
        <w:rPr>
          <w:rFonts w:hint="eastAsia" w:ascii="宋体" w:hAnsi="宋体" w:eastAsia="宋体" w:cs="宋体"/>
          <w:b w:val="0"/>
          <w:bCs/>
          <w:color w:val="auto"/>
          <w:sz w:val="24"/>
          <w:u w:val="single"/>
          <w:lang w:eastAsia="zh-CN"/>
        </w:rPr>
        <w:t>专业工程暂估价（包括二次装修、绿化工程、设备采购等）</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69690FDD">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其他关于分包的约定：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eastAsia="zh-CN"/>
        </w:rPr>
        <w:t>专业工程暂估价由发包人负责发包，总承包方全力配合</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52EB7F9">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3.5.4 分包合同价款</w:t>
      </w:r>
    </w:p>
    <w:p w14:paraId="6A1A46A2">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关于分包合同价款支付的约定：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bookmarkEnd w:id="160"/>
    <w:bookmarkEnd w:id="161"/>
    <w:p w14:paraId="31478DD1">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3.6 工程照管与成品、半成品保护</w:t>
      </w:r>
    </w:p>
    <w:p w14:paraId="70814CF2">
      <w:pPr>
        <w:spacing w:before="120" w:after="120" w:line="360" w:lineRule="auto"/>
        <w:ind w:firstLine="480" w:firstLineChars="200"/>
        <w:rPr>
          <w:rFonts w:hint="eastAsia" w:ascii="宋体" w:hAnsi="宋体" w:eastAsia="宋体" w:cs="宋体"/>
          <w:b w:val="0"/>
          <w:bCs/>
          <w:color w:val="auto"/>
          <w:sz w:val="24"/>
          <w:u w:val="single"/>
        </w:rPr>
      </w:pPr>
      <w:r>
        <w:rPr>
          <w:rFonts w:hint="eastAsia" w:ascii="宋体" w:hAnsi="宋体" w:eastAsia="宋体" w:cs="宋体"/>
          <w:b w:val="0"/>
          <w:bCs/>
          <w:color w:val="auto"/>
          <w:sz w:val="24"/>
        </w:rPr>
        <w:t>承包人负责照管工程及工程相关的材料、工程设备的起始时间：</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设备、人员进场至验收交付使用前由承包人负责保修，无其它特殊要求的，费用由承包人承担</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9CB4C7B">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3.7 履约担保</w:t>
      </w:r>
    </w:p>
    <w:p w14:paraId="198C6075">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承包人是否提供履约担保：</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5035097F">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承包人提供履约担保的形式、金额及期限的：</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1F1CEE8F">
      <w:pPr>
        <w:spacing w:before="120" w:after="120" w:line="360" w:lineRule="auto"/>
        <w:jc w:val="left"/>
        <w:rPr>
          <w:rFonts w:hint="eastAsia" w:ascii="宋体" w:hAnsi="宋体" w:eastAsia="宋体" w:cs="宋体"/>
          <w:b w:val="0"/>
          <w:bCs/>
          <w:color w:val="auto"/>
          <w:sz w:val="24"/>
        </w:rPr>
      </w:pPr>
      <w:bookmarkStart w:id="162" w:name="_Toc351203636"/>
      <w:r>
        <w:rPr>
          <w:rFonts w:hint="eastAsia" w:ascii="宋体" w:hAnsi="宋体" w:eastAsia="宋体" w:cs="宋体"/>
          <w:b w:val="0"/>
          <w:bCs/>
          <w:color w:val="auto"/>
          <w:sz w:val="24"/>
        </w:rPr>
        <w:t>4</w:t>
      </w:r>
      <w:bookmarkStart w:id="163" w:name="_Toc296346663"/>
      <w:bookmarkStart w:id="164" w:name="_Toc296891202"/>
      <w:bookmarkStart w:id="165" w:name="_Toc296890990"/>
      <w:bookmarkStart w:id="166" w:name="_Toc296503162"/>
      <w:bookmarkStart w:id="167" w:name="_Toc296944501"/>
      <w:bookmarkStart w:id="168" w:name="_Toc292559871"/>
      <w:bookmarkStart w:id="169" w:name="_Toc297120462"/>
      <w:bookmarkStart w:id="170" w:name="_Toc267251413"/>
      <w:bookmarkStart w:id="171" w:name="_Toc292559366"/>
      <w:bookmarkStart w:id="172" w:name="_Toc297048348"/>
      <w:bookmarkStart w:id="173" w:name="_Toc296347161"/>
      <w:r>
        <w:rPr>
          <w:rFonts w:hint="eastAsia" w:ascii="宋体" w:hAnsi="宋体" w:eastAsia="宋体" w:cs="宋体"/>
          <w:b w:val="0"/>
          <w:bCs/>
          <w:color w:val="auto"/>
          <w:sz w:val="24"/>
        </w:rPr>
        <w:t>. 监</w:t>
      </w:r>
      <w:bookmarkEnd w:id="163"/>
      <w:bookmarkEnd w:id="164"/>
      <w:bookmarkEnd w:id="165"/>
      <w:bookmarkEnd w:id="166"/>
      <w:bookmarkEnd w:id="167"/>
      <w:bookmarkEnd w:id="168"/>
      <w:bookmarkEnd w:id="169"/>
      <w:bookmarkEnd w:id="170"/>
      <w:bookmarkEnd w:id="171"/>
      <w:bookmarkEnd w:id="172"/>
      <w:bookmarkEnd w:id="173"/>
      <w:r>
        <w:rPr>
          <w:rFonts w:hint="eastAsia" w:ascii="宋体" w:hAnsi="宋体" w:eastAsia="宋体" w:cs="宋体"/>
          <w:b w:val="0"/>
          <w:bCs/>
          <w:color w:val="auto"/>
          <w:sz w:val="24"/>
        </w:rPr>
        <w:t>理人</w:t>
      </w:r>
      <w:bookmarkEnd w:id="162"/>
    </w:p>
    <w:p w14:paraId="50168924">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4.1监理人的一般规定</w:t>
      </w:r>
    </w:p>
    <w:p w14:paraId="7C0BC454">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关于监理人的监理内容：</w:t>
      </w:r>
      <w:r>
        <w:rPr>
          <w:rFonts w:hint="eastAsia" w:ascii="宋体" w:hAnsi="宋体" w:eastAsia="宋体" w:cs="宋体"/>
          <w:bCs/>
          <w:color w:val="auto"/>
          <w:sz w:val="24"/>
          <w:szCs w:val="24"/>
          <w:highlight w:val="none"/>
          <w:u w:val="single"/>
        </w:rPr>
        <w:t xml:space="preserve">  质量、进度、安全、投资控制、合同管理、协调等，详见监理委托合同  </w:t>
      </w:r>
      <w:r>
        <w:rPr>
          <w:rFonts w:hint="eastAsia" w:ascii="宋体" w:hAnsi="宋体" w:eastAsia="宋体" w:cs="宋体"/>
          <w:bCs/>
          <w:color w:val="auto"/>
          <w:sz w:val="24"/>
          <w:szCs w:val="24"/>
          <w:highlight w:val="none"/>
        </w:rPr>
        <w:t>。</w:t>
      </w:r>
    </w:p>
    <w:p w14:paraId="62886392">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关于监理人的监理权限：</w:t>
      </w:r>
      <w:r>
        <w:rPr>
          <w:rFonts w:hint="eastAsia" w:ascii="宋体" w:hAnsi="宋体" w:eastAsia="宋体" w:cs="宋体"/>
          <w:bCs/>
          <w:color w:val="auto"/>
          <w:sz w:val="24"/>
          <w:szCs w:val="24"/>
          <w:highlight w:val="none"/>
          <w:u w:val="single"/>
        </w:rPr>
        <w:t xml:space="preserve"> 见监理合同</w:t>
      </w:r>
      <w:r>
        <w:rPr>
          <w:rFonts w:hint="eastAsia" w:ascii="宋体" w:hAnsi="宋体" w:eastAsia="宋体" w:cs="宋体"/>
          <w:bCs/>
          <w:color w:val="auto"/>
          <w:sz w:val="24"/>
          <w:szCs w:val="24"/>
          <w:highlight w:val="none"/>
        </w:rPr>
        <w:t xml:space="preserve">。 </w:t>
      </w:r>
    </w:p>
    <w:p w14:paraId="6CF40A4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关于监理人在施工现场的办公场所、生活场所的提供和费用承担的约定：</w:t>
      </w:r>
      <w:r>
        <w:rPr>
          <w:rFonts w:hint="eastAsia" w:ascii="宋体" w:hAnsi="宋体" w:eastAsia="宋体" w:cs="宋体"/>
          <w:bCs/>
          <w:color w:val="auto"/>
          <w:sz w:val="24"/>
          <w:szCs w:val="24"/>
          <w:highlight w:val="none"/>
          <w:u w:val="single"/>
          <w:lang w:val="en-US" w:eastAsia="zh-CN"/>
        </w:rPr>
        <w:t>施工方提供不少于两间办公场所</w:t>
      </w:r>
      <w:r>
        <w:rPr>
          <w:rFonts w:hint="eastAsia" w:ascii="宋体" w:hAnsi="宋体" w:eastAsia="宋体" w:cs="宋体"/>
          <w:bCs/>
          <w:color w:val="auto"/>
          <w:sz w:val="24"/>
          <w:szCs w:val="24"/>
          <w:highlight w:val="none"/>
        </w:rPr>
        <w:t>。</w:t>
      </w:r>
    </w:p>
    <w:p w14:paraId="200B3FA3">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4.2 监理人员</w:t>
      </w:r>
    </w:p>
    <w:p w14:paraId="07B40D42">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总监理工程师：</w:t>
      </w:r>
    </w:p>
    <w:p w14:paraId="5218E4DF">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姓    名：</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w:t>
      </w:r>
      <w:r>
        <w:rPr>
          <w:rFonts w:hint="eastAsia" w:ascii="宋体" w:hAnsi="宋体" w:eastAsia="宋体" w:cs="宋体"/>
          <w:b w:val="0"/>
          <w:bCs/>
          <w:color w:val="auto"/>
          <w:sz w:val="24"/>
          <w:highlight w:val="none"/>
        </w:rPr>
        <w:t>；</w:t>
      </w:r>
    </w:p>
    <w:p w14:paraId="5D40F4A7">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职    务：</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w:t>
      </w:r>
      <w:r>
        <w:rPr>
          <w:rFonts w:hint="eastAsia" w:ascii="宋体" w:hAnsi="宋体" w:eastAsia="宋体" w:cs="宋体"/>
          <w:b w:val="0"/>
          <w:bCs/>
          <w:color w:val="auto"/>
          <w:sz w:val="24"/>
          <w:highlight w:val="none"/>
        </w:rPr>
        <w:t>；</w:t>
      </w:r>
    </w:p>
    <w:p w14:paraId="4A05606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监理工程师执业资格证书号：</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rPr>
        <w:t>；</w:t>
      </w:r>
    </w:p>
    <w:p w14:paraId="1C250EC2">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w:t>
      </w:r>
      <w:r>
        <w:rPr>
          <w:rFonts w:hint="eastAsia" w:ascii="宋体" w:hAnsi="宋体" w:eastAsia="宋体" w:cs="宋体"/>
          <w:b w:val="0"/>
          <w:bCs/>
          <w:color w:val="auto"/>
          <w:sz w:val="24"/>
          <w:highlight w:val="none"/>
          <w:u w:val="single"/>
        </w:rPr>
        <w:t>   </w:t>
      </w:r>
      <w:r>
        <w:rPr>
          <w:rFonts w:hint="eastAsia" w:ascii="宋体" w:hAnsi="宋体" w:eastAsia="宋体" w:cs="宋体"/>
          <w:b w:val="0"/>
          <w:bCs/>
          <w:color w:val="auto"/>
          <w:sz w:val="24"/>
          <w:highlight w:val="none"/>
        </w:rPr>
        <w:t>；</w:t>
      </w:r>
    </w:p>
    <w:p w14:paraId="36B024F8">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电子信箱：</w:t>
      </w:r>
      <w:r>
        <w:rPr>
          <w:rFonts w:hint="eastAsia" w:ascii="宋体" w:hAnsi="宋体" w:eastAsia="宋体" w:cs="宋体"/>
          <w:b w:val="0"/>
          <w:bCs/>
          <w:color w:val="auto"/>
          <w:sz w:val="24"/>
          <w:highlight w:val="none"/>
          <w:u w:val="single"/>
        </w:rPr>
        <w:t>   </w:t>
      </w:r>
      <w:r>
        <w:rPr>
          <w:rFonts w:hint="eastAsia" w:ascii="宋体" w:hAnsi="宋体" w:eastAsia="宋体" w:cs="宋体"/>
          <w:b w:val="0"/>
          <w:bCs/>
          <w:color w:val="auto"/>
          <w:sz w:val="24"/>
          <w:highlight w:val="none"/>
        </w:rPr>
        <w:t>；</w:t>
      </w:r>
    </w:p>
    <w:p w14:paraId="38D3F3ED">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通信地址：</w:t>
      </w:r>
      <w:r>
        <w:rPr>
          <w:rFonts w:hint="eastAsia" w:ascii="宋体" w:hAnsi="宋体" w:eastAsia="宋体" w:cs="宋体"/>
          <w:b w:val="0"/>
          <w:bCs/>
          <w:color w:val="auto"/>
          <w:sz w:val="24"/>
          <w:highlight w:val="none"/>
          <w:u w:val="single"/>
        </w:rPr>
        <w:t>   </w:t>
      </w:r>
      <w:r>
        <w:rPr>
          <w:rFonts w:hint="eastAsia" w:ascii="宋体" w:hAnsi="宋体" w:eastAsia="宋体" w:cs="宋体"/>
          <w:b w:val="0"/>
          <w:bCs/>
          <w:color w:val="auto"/>
          <w:sz w:val="24"/>
          <w:highlight w:val="none"/>
        </w:rPr>
        <w:t>；</w:t>
      </w:r>
    </w:p>
    <w:p w14:paraId="04796BD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关于监理人的其他约定：</w:t>
      </w:r>
      <w:r>
        <w:rPr>
          <w:rFonts w:hint="eastAsia" w:ascii="宋体" w:hAnsi="宋体" w:eastAsia="宋体" w:cs="宋体"/>
          <w:b w:val="0"/>
          <w:bCs/>
          <w:color w:val="auto"/>
          <w:sz w:val="24"/>
          <w:highlight w:val="none"/>
          <w:u w:val="single"/>
        </w:rPr>
        <w:t>   </w:t>
      </w:r>
      <w:r>
        <w:rPr>
          <w:rFonts w:hint="eastAsia" w:ascii="宋体" w:hAnsi="宋体" w:eastAsia="宋体" w:cs="宋体"/>
          <w:b w:val="0"/>
          <w:bCs/>
          <w:color w:val="auto"/>
          <w:sz w:val="24"/>
          <w:highlight w:val="none"/>
        </w:rPr>
        <w:t>。</w:t>
      </w:r>
    </w:p>
    <w:p w14:paraId="5C044A82">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4.4 商定或确定</w:t>
      </w:r>
    </w:p>
    <w:p w14:paraId="32CD4BFC">
      <w:pPr>
        <w:spacing w:line="360" w:lineRule="auto"/>
        <w:ind w:firstLine="480" w:firstLineChars="200"/>
        <w:rPr>
          <w:rFonts w:hint="eastAsia" w:ascii="宋体" w:hAnsi="宋体" w:eastAsia="宋体" w:cs="宋体"/>
          <w:b w:val="0"/>
          <w:bCs/>
          <w:color w:val="auto"/>
          <w:sz w:val="24"/>
        </w:rPr>
      </w:pPr>
      <w:bookmarkStart w:id="174" w:name="_Toc267251418"/>
      <w:r>
        <w:rPr>
          <w:rFonts w:hint="eastAsia" w:ascii="宋体" w:hAnsi="宋体" w:eastAsia="宋体" w:cs="宋体"/>
          <w:b w:val="0"/>
          <w:bCs/>
          <w:color w:val="auto"/>
          <w:sz w:val="24"/>
        </w:rPr>
        <w:t>在发包人和承包人不能通过协商达成一致意见时，发包人授权监理人对以下事项进行确定：</w:t>
      </w:r>
    </w:p>
    <w:p w14:paraId="04C0D242">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 xml:space="preserve">工程质量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0E8D1D14">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施工安全</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B3DEA47">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（3）</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536CADC">
      <w:pPr>
        <w:spacing w:before="120" w:after="120" w:line="360" w:lineRule="auto"/>
        <w:jc w:val="left"/>
        <w:rPr>
          <w:rFonts w:hint="eastAsia" w:ascii="宋体" w:hAnsi="宋体" w:eastAsia="宋体" w:cs="宋体"/>
          <w:b w:val="0"/>
          <w:bCs/>
          <w:color w:val="auto"/>
          <w:sz w:val="24"/>
        </w:rPr>
      </w:pPr>
      <w:bookmarkStart w:id="175" w:name="_Toc351203637"/>
      <w:r>
        <w:rPr>
          <w:rFonts w:hint="eastAsia" w:ascii="宋体" w:hAnsi="宋体" w:eastAsia="宋体" w:cs="宋体"/>
          <w:b w:val="0"/>
          <w:bCs/>
          <w:color w:val="auto"/>
          <w:sz w:val="24"/>
        </w:rPr>
        <w:t>5</w:t>
      </w:r>
      <w:bookmarkEnd w:id="174"/>
      <w:bookmarkStart w:id="176" w:name="_Toc292559367"/>
      <w:bookmarkStart w:id="177" w:name="_Toc296890991"/>
      <w:bookmarkStart w:id="178" w:name="_Toc296503163"/>
      <w:bookmarkStart w:id="179" w:name="_Toc296347162"/>
      <w:bookmarkStart w:id="180" w:name="_Toc297120463"/>
      <w:bookmarkStart w:id="181" w:name="_Toc292559872"/>
      <w:bookmarkStart w:id="182" w:name="_Toc296944502"/>
      <w:bookmarkStart w:id="183" w:name="_Toc297048349"/>
      <w:bookmarkStart w:id="184" w:name="_Toc296891203"/>
      <w:bookmarkStart w:id="185" w:name="_Toc296346664"/>
      <w:r>
        <w:rPr>
          <w:rFonts w:hint="eastAsia" w:ascii="宋体" w:hAnsi="宋体" w:eastAsia="宋体" w:cs="宋体"/>
          <w:b w:val="0"/>
          <w:bCs/>
          <w:color w:val="auto"/>
          <w:sz w:val="24"/>
        </w:rPr>
        <w:t>. 工程质量</w:t>
      </w:r>
      <w:bookmarkEnd w:id="175"/>
    </w:p>
    <w:p w14:paraId="5BEB2207">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5.1 质量要求</w:t>
      </w:r>
    </w:p>
    <w:p w14:paraId="5AABC2F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5</w:t>
      </w:r>
      <w:bookmarkStart w:id="186" w:name="_Toc318581164"/>
      <w:bookmarkStart w:id="187" w:name="_Toc303539106"/>
      <w:bookmarkStart w:id="188" w:name="_Toc304295527"/>
      <w:bookmarkStart w:id="189" w:name="_Toc297216155"/>
      <w:bookmarkStart w:id="190" w:name="_Toc300934949"/>
      <w:bookmarkStart w:id="191" w:name="_Toc312677997"/>
      <w:bookmarkStart w:id="192" w:name="_Toc297123496"/>
      <w:r>
        <w:rPr>
          <w:rFonts w:hint="eastAsia" w:ascii="宋体" w:hAnsi="宋体" w:eastAsia="宋体" w:cs="宋体"/>
          <w:b w:val="0"/>
          <w:bCs/>
          <w:color w:val="auto"/>
          <w:sz w:val="24"/>
        </w:rPr>
        <w:t>.1.1 特殊质量标准和要求：</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20E927C2">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关于工程奖项的约定：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30141F3F">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5.3 隐蔽工程检查</w:t>
      </w:r>
    </w:p>
    <w:p w14:paraId="3A7F5140">
      <w:pPr>
        <w:pStyle w:val="18"/>
        <w:spacing w:line="360" w:lineRule="auto"/>
        <w:ind w:firstLine="480" w:firstLineChars="200"/>
        <w:rPr>
          <w:rFonts w:hint="eastAsia" w:ascii="宋体" w:hAnsi="宋体" w:eastAsia="宋体" w:cs="宋体"/>
          <w:color w:val="auto"/>
          <w:sz w:val="24"/>
          <w:szCs w:val="24"/>
          <w:highlight w:val="none"/>
        </w:rPr>
      </w:pPr>
      <w:bookmarkStart w:id="193" w:name="_Toc351203638"/>
      <w:r>
        <w:rPr>
          <w:rFonts w:hint="eastAsia" w:ascii="宋体" w:hAnsi="宋体" w:eastAsia="宋体" w:cs="宋体"/>
          <w:b w:val="0"/>
          <w:bCs/>
          <w:color w:val="auto"/>
          <w:sz w:val="24"/>
          <w:szCs w:val="24"/>
          <w:highlight w:val="none"/>
          <w:lang w:eastAsia="zh-CN"/>
        </w:rPr>
        <w:t>隐蔽工程范围为：</w:t>
      </w:r>
      <w:r>
        <w:rPr>
          <w:rFonts w:hint="eastAsia" w:ascii="宋体" w:hAnsi="宋体" w:eastAsia="宋体" w:cs="宋体"/>
          <w:b w:val="0"/>
          <w:bCs/>
          <w:color w:val="auto"/>
          <w:sz w:val="24"/>
          <w:szCs w:val="24"/>
          <w:highlight w:val="none"/>
          <w:u w:val="single"/>
          <w:lang w:eastAsia="zh-CN"/>
        </w:rPr>
        <w:t>基槽、地基与基础（正负零）、主体、预埋管线</w:t>
      </w:r>
      <w:r>
        <w:rPr>
          <w:rFonts w:hint="eastAsia" w:ascii="宋体" w:hAnsi="宋体" w:eastAsia="宋体" w:cs="宋体"/>
          <w:b w:val="0"/>
          <w:bCs/>
          <w:color w:val="auto"/>
          <w:sz w:val="24"/>
          <w:szCs w:val="24"/>
          <w:highlight w:val="none"/>
          <w:u w:val="single"/>
          <w:lang w:val="en-US" w:eastAsia="zh-CN"/>
        </w:rPr>
        <w:t>(</w:t>
      </w:r>
      <w:r>
        <w:rPr>
          <w:rFonts w:hint="eastAsia" w:ascii="宋体" w:hAnsi="宋体" w:eastAsia="宋体" w:cs="宋体"/>
          <w:b w:val="0"/>
          <w:bCs/>
          <w:color w:val="auto"/>
          <w:sz w:val="24"/>
          <w:szCs w:val="24"/>
          <w:highlight w:val="none"/>
          <w:u w:val="single"/>
          <w:lang w:eastAsia="zh-CN"/>
        </w:rPr>
        <w:t>管沟</w:t>
      </w:r>
      <w:r>
        <w:rPr>
          <w:rFonts w:hint="eastAsia" w:ascii="宋体" w:hAnsi="宋体" w:eastAsia="宋体" w:cs="宋体"/>
          <w:b w:val="0"/>
          <w:bCs/>
          <w:color w:val="auto"/>
          <w:sz w:val="24"/>
          <w:szCs w:val="24"/>
          <w:highlight w:val="none"/>
          <w:u w:val="single"/>
          <w:lang w:val="en-US" w:eastAsia="zh-CN"/>
        </w:rPr>
        <w:t>)</w:t>
      </w:r>
      <w:r>
        <w:rPr>
          <w:rFonts w:hint="eastAsia" w:ascii="宋体" w:hAnsi="宋体" w:eastAsia="宋体" w:cs="宋体"/>
          <w:b w:val="0"/>
          <w:bCs/>
          <w:color w:val="auto"/>
          <w:sz w:val="24"/>
          <w:szCs w:val="24"/>
          <w:highlight w:val="none"/>
          <w:u w:val="single"/>
          <w:lang w:eastAsia="zh-CN"/>
        </w:rPr>
        <w:t>、分部分项检验批等。</w:t>
      </w:r>
    </w:p>
    <w:p w14:paraId="350815AF">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5.3.2承包人提前通知监理人隐蔽工程检查的期限的约定：</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kern w:val="2"/>
          <w:sz w:val="24"/>
          <w:szCs w:val="24"/>
          <w:highlight w:val="none"/>
          <w:u w:val="single"/>
        </w:rPr>
        <w:t>共同检查前48小时书面通知监理人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p>
    <w:p w14:paraId="03955D5B">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监理人不能按时进行检查时，应提前</w:t>
      </w:r>
      <w:r>
        <w:rPr>
          <w:rFonts w:hint="eastAsia" w:ascii="宋体" w:hAnsi="宋体" w:eastAsia="宋体" w:cs="宋体"/>
          <w:b w:val="0"/>
          <w:bCs/>
          <w:color w:val="auto"/>
          <w:sz w:val="24"/>
          <w:szCs w:val="24"/>
          <w:highlight w:val="none"/>
          <w:u w:val="single"/>
        </w:rPr>
        <w:t xml:space="preserve"> 24  </w:t>
      </w:r>
      <w:r>
        <w:rPr>
          <w:rFonts w:hint="eastAsia" w:ascii="宋体" w:hAnsi="宋体" w:eastAsia="宋体" w:cs="宋体"/>
          <w:b w:val="0"/>
          <w:bCs/>
          <w:color w:val="auto"/>
          <w:sz w:val="24"/>
          <w:szCs w:val="24"/>
          <w:highlight w:val="none"/>
        </w:rPr>
        <w:t>小时提交书面延期要求。</w:t>
      </w:r>
    </w:p>
    <w:p w14:paraId="5A1D137A">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关于延期最长不得超过：</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12</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小时。</w:t>
      </w:r>
    </w:p>
    <w:p w14:paraId="1D11B0AF">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双方约定中间验收部位：</w:t>
      </w:r>
      <w:r>
        <w:rPr>
          <w:rFonts w:hint="eastAsia" w:ascii="宋体" w:hAnsi="宋体" w:eastAsia="宋体" w:cs="宋体"/>
          <w:b w:val="0"/>
          <w:bCs/>
          <w:color w:val="auto"/>
          <w:sz w:val="24"/>
          <w:szCs w:val="24"/>
          <w:highlight w:val="none"/>
          <w:u w:val="single"/>
        </w:rPr>
        <w:t>执行《通用条款》。除按规定进行正常隐蔽工程验收外，中间验收部分为：基槽 、地基与基础（正负零）、主体结构工程、屋面工程、装饰工程、安装工程 、水、电、暖所有隐蔽工程。</w:t>
      </w:r>
    </w:p>
    <w:p w14:paraId="4AE657BF">
      <w:pPr>
        <w:spacing w:before="120" w:after="120" w:line="360" w:lineRule="auto"/>
        <w:jc w:val="left"/>
        <w:rPr>
          <w:rFonts w:hint="eastAsia" w:ascii="宋体" w:hAnsi="宋体" w:eastAsia="宋体" w:cs="宋体"/>
          <w:b w:val="0"/>
          <w:bCs/>
          <w:color w:val="auto"/>
          <w:sz w:val="24"/>
        </w:rPr>
      </w:pPr>
      <w:r>
        <w:rPr>
          <w:rFonts w:hint="eastAsia" w:ascii="宋体" w:hAnsi="宋体" w:eastAsia="宋体" w:cs="宋体"/>
          <w:b w:val="0"/>
          <w:bCs/>
          <w:color w:val="auto"/>
          <w:sz w:val="24"/>
        </w:rPr>
        <w:t>6. 安全文明施工与环境保护</w:t>
      </w:r>
      <w:bookmarkEnd w:id="193"/>
    </w:p>
    <w:p w14:paraId="697D25D7">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6.1安全文明施工</w:t>
      </w:r>
    </w:p>
    <w:p w14:paraId="5BDB3B60">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rPr>
        <w:t>6.1.1 项目安全生产的达标目标及相应事项的约定：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承包人按照国家和当地政府有关规定以及发包人有关规定应采取的任何必要安全防护措施所需价款已包含在发包人支付的合同价款当中，发包人无需另行支付。承包人对工程的安全负全面责任，包括但不限于因承包人安全措施不力而造成安全事故和人身伤亡等情形，并承担因此发生的全部费用，发包人不承担任何责任；若因此造成发包人损失或发包人被第三方索赔的，由承包人承担相关费用。本工程在整个施工期间杜绝一切人身伤亡和重大质量安全事故，如发生上述事故，则发包人视为承包人违约。其他安全要求如下： </w:t>
      </w:r>
    </w:p>
    <w:p w14:paraId="4BAF388A">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1）承包人进场施工前，必须对其工作人员进行进场前的安全教育，认真学习相关安全规范在项目实施过程中，发包人、承包人及监理工程师将定期、不定期的依据相关规范共同对项目施工现场进行检查，若承包人违反了相关规范，承包人将承担因此造成的违约责任。发包人或监理单位检查发放的安全隐患通知单，承包人应在规定时间内整改，超期未完成整改的，每天每项扣除1000-10000 元，具体金额视情节严重程度由发包人及监理单位确定。 </w:t>
      </w:r>
    </w:p>
    <w:p w14:paraId="2B7B4874">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2）工程开工前，应由承包人编制施工组织设计，施工组织设计中需制订有针对性的安全技术措施及应急方案，经监理单位审批通过后，才可组织实施，且必须严格按批准的施工组织设计组织施工，需要进行专项专家论证的安全方案，由承包人组织完成并承担相应费用。 </w:t>
      </w:r>
    </w:p>
    <w:p w14:paraId="57343302">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（3）承包人在施工中必须严格按照安全文明施工的相关法律法规规定及要求，按照施工现场管理规定配置必备有效的消防器材及安全保障设施，对施工区域的消防及安全全面负责，并承担责任。</w:t>
      </w:r>
    </w:p>
    <w:p w14:paraId="1A53C5E5">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u w:val="single"/>
          <w:lang w:val="en-US" w:eastAsia="zh-CN"/>
        </w:rPr>
        <w:t xml:space="preserve"> 6.1.3 凡本工程涉及的所有危大工程，承包人应严格按照《危险性较大的分部分项工程安全管理规定》执行。因承包人违反本规定造成损失，由承包人承担全责并赔偿全部损失</w:t>
      </w:r>
      <w:r>
        <w:rPr>
          <w:rFonts w:hint="eastAsia" w:ascii="宋体" w:hAnsi="宋体" w:eastAsia="宋体" w:cs="宋体"/>
          <w:b w:val="0"/>
          <w:bCs/>
          <w:color w:val="auto"/>
          <w:sz w:val="24"/>
        </w:rPr>
        <w:t>。</w:t>
      </w:r>
    </w:p>
    <w:p w14:paraId="21272A9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6.1.4 关于治安保卫的特别约定：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除贯彻执行国家法规，还应</w:t>
      </w:r>
      <w:r>
        <w:rPr>
          <w:rFonts w:hint="eastAsia" w:ascii="宋体" w:hAnsi="宋体" w:eastAsia="宋体" w:cs="宋体"/>
          <w:b w:val="0"/>
          <w:bCs/>
          <w:color w:val="auto"/>
          <w:sz w:val="24"/>
          <w:highlight w:val="none"/>
          <w:u w:val="single"/>
          <w:lang w:val="en-US" w:eastAsia="zh-CN"/>
        </w:rPr>
        <w:t>执行富平县教育局《</w:t>
      </w:r>
      <w:r>
        <w:rPr>
          <w:rFonts w:hint="eastAsia" w:ascii="宋体" w:hAnsi="宋体" w:eastAsia="宋体" w:cs="宋体"/>
          <w:b w:val="0"/>
          <w:bCs/>
          <w:color w:val="auto"/>
          <w:sz w:val="24"/>
          <w:u w:val="single"/>
          <w:lang w:val="en-US" w:eastAsia="zh-CN"/>
        </w:rPr>
        <w:t>安全保卫工作管理制度》等</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6FD1A0EB">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关于编制施工场地治安管理计划的约定：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lang w:val="en-US" w:eastAsia="zh-CN"/>
        </w:rPr>
        <w:t>由承包人在工程开工后 7 天内编制施工场地治安管理计划及应急预案，并报给总监理工程师及发包人，经总监理工程师及发包人批准后实施</w:t>
      </w:r>
      <w:r>
        <w:rPr>
          <w:rFonts w:hint="eastAsia" w:ascii="宋体" w:hAnsi="宋体" w:eastAsia="宋体" w:cs="宋体"/>
          <w:b w:val="0"/>
          <w:bCs/>
          <w:color w:val="auto"/>
          <w:sz w:val="24"/>
        </w:rPr>
        <w:t>。</w:t>
      </w:r>
    </w:p>
    <w:p w14:paraId="2928626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6.1.5 文明施工</w:t>
      </w:r>
    </w:p>
    <w:p w14:paraId="467B85B9">
      <w:pPr>
        <w:spacing w:line="360" w:lineRule="auto"/>
        <w:ind w:firstLine="480" w:firstLineChars="200"/>
        <w:jc w:val="left"/>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rPr>
        <w:t>合同当事人对文明施工的要求：</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承包人除本合同通用条款认真履行安全施工与检查职责及做好施工中的安全防护工作外，还应认真执行国务院颁布的《建设工程安全生产管理条例》及国家和地方制定的有关安全生产法律、法规的规定，制定切实可行的安全施工措施和安全管理制度，确保本工程施工安全；承包人应按照省级文明工地要求做好施工现场安全文明施工管理，随时接受监理工程师的专项检查；承包人依法承担本工程的施工安全责任。承包人据《建筑施工企业安全管理规范》（GB50656-2011）《陕西省建设施工扬尘治理措施 16 条》及富平县教育局相关规定管理施工项目，达到《建筑工程施工现场环境与卫生标准》（JGJ146-2013）标准，若</w:t>
      </w:r>
      <w:r>
        <w:rPr>
          <w:rFonts w:hint="eastAsia" w:ascii="宋体" w:hAnsi="宋体" w:eastAsia="宋体" w:cs="宋体"/>
          <w:b w:val="0"/>
          <w:bCs/>
          <w:color w:val="auto"/>
          <w:sz w:val="24"/>
          <w:highlight w:val="none"/>
          <w:u w:val="single"/>
          <w:lang w:val="en-US" w:eastAsia="zh-CN"/>
        </w:rPr>
        <w:t xml:space="preserve">在富平县教育局相关部门检查 过程中，出现违反安全文明施工情况的，依据富平县教育局相关制度处罚，罚款从合同款中扣除。承包人至少应实施的安全防护、文明施工措施按如下要求： </w:t>
      </w:r>
    </w:p>
    <w:p w14:paraId="20F68891">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1、文明施工与环境保护 </w:t>
      </w:r>
    </w:p>
    <w:p w14:paraId="6D97108F">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1）安全警示标志牌：在易发伤亡事故（或危险）处设置明显的、符合国家标准要求的安全警示标志牌 </w:t>
      </w:r>
    </w:p>
    <w:p w14:paraId="25B701EA">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2）现场围挡：（1）现场采用封闭围挡，高度不小于1.8 m；（2）围挡材料可采用彩色、定型钢板，砖、砼砌块等墙体。 </w:t>
      </w:r>
    </w:p>
    <w:p w14:paraId="4BC5E023">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3）五板一图：在进门处悬挂工程概况、管理人员名单及监督电话、安全生产、文明施工、消防 保卫五板；施工现场总平面图。 </w:t>
      </w:r>
    </w:p>
    <w:p w14:paraId="3DF8BB55">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4）企业标志：现场出入的大门应设有本企业标识或企业标识 </w:t>
      </w:r>
    </w:p>
    <w:p w14:paraId="53131CB1">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5）场容场貌：（1）道路畅通；（2）排水沟、排水设施通畅；（3）工地地面硬化处理；（4）绿化。 </w:t>
      </w:r>
    </w:p>
    <w:p w14:paraId="28B226EF">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6）材料堆放：（1）材料、构件、料具等堆放时，悬挂有名称、品种、规格等标牌；（2）水泥 和其他易飞扬细颗粒建筑材料应密闭存放或采取覆盖等措施；（3）易燃、易爆和有毒有害物品分类存放。 </w:t>
      </w:r>
    </w:p>
    <w:p w14:paraId="79B78557">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7）现场防火：消防器材配置合理，符合消防要求，在火灾易发地区（如木工房等）施工或存储使用易燃器材时，应采取特殊消防安全措施，作业现场严禁吸烟，若在指定区域外发现烟头，每个罚款 100 元/个。 </w:t>
      </w:r>
    </w:p>
    <w:p w14:paraId="58DFCFAD">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8）垃圾清运：施工现场应设置密闭式垃圾站，施工垃圾、生活垃圾应分类存放。施工垃圾必须采用相应容器或管道运输。 </w:t>
      </w:r>
    </w:p>
    <w:p w14:paraId="3CD0E346">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2、临时设施 </w:t>
      </w:r>
    </w:p>
    <w:p w14:paraId="1E89FAAF">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1）现场办公、生活设施 （1）施工现场办公、生活区与作业区分开设置，保持安全距离。 （2）工地办公室、现场宿舍、食堂、厕所、饮水、休息场所符合卫生和安全要求。 </w:t>
      </w:r>
    </w:p>
    <w:p w14:paraId="7633B0EF">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2）施工现场临时用电： </w:t>
      </w:r>
    </w:p>
    <w:p w14:paraId="226A374E">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配电线路：（1）按照 TN-S 系统要求配备五芯电缆、四芯电缆和三芯电缆；（2）按要求架设临时用电线路的电杆、横担、瓷夹、瓷瓶等，或电缆埋地的地沟。（3）对靠近施工现场的外电线路，设置木质、塑料等绝缘体的防护设施。 </w:t>
      </w:r>
    </w:p>
    <w:p w14:paraId="2D52DCD8">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配电箱、开关箱：（1）按三级配电要求，配备总配电箱、分配电箱、开关箱三类标准电箱。开关箱应符合一机、 一箱、一闸、一漏。三类电箱中的各类电器应是合格品；（2）按两级保护的要求，选取符合容量要求和质量合格的总配电箱和开关箱中的漏电保护器。 接地保护装置：施工现场保护零钱的重复接地应不少于三处。 </w:t>
      </w:r>
    </w:p>
    <w:p w14:paraId="5B0C3A27">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3、安全施工 ：临边洞口交叉高处作业防护： </w:t>
      </w:r>
    </w:p>
    <w:p w14:paraId="3875CED5">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1）楼板、屋面等临边防护：用密目式安全立网全封闭，作业层另加两边防护栏杆和 18cm 高的踢脚板。 </w:t>
      </w:r>
    </w:p>
    <w:p w14:paraId="5A67D0E1">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2）通道口防护：设防护棚，防护棚应为不小于 5cm 厚的木板或两道相距 50cm 的竹笆。两侧应沿栏杆架用密目式安全网封闭。 </w:t>
      </w:r>
    </w:p>
    <w:p w14:paraId="0003D6AF">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3）预留洞口防护：用木板全封闭；短边超过 1.5m 长的洞口，除封闭外四周还应设有防护栏杆。 </w:t>
      </w:r>
    </w:p>
    <w:p w14:paraId="343F531C">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4）楼梯边防护：设 1.2m 高的定型化、工具化、标准化的防护栏杆，18cm 高的踢脚板。 </w:t>
      </w:r>
    </w:p>
    <w:p w14:paraId="564D07CA">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5）垂直方向交叉作业防护：设置防护隔离棚或其他设施。 </w:t>
      </w:r>
    </w:p>
    <w:p w14:paraId="3D7222E3">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6）高空作业防护：有悬挂安全带的悬索或其他设施；有操作平台；有上下的梯子或其他形式的 通道。 </w:t>
      </w:r>
    </w:p>
    <w:p w14:paraId="44989BA4">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注：上列建筑工程安全防护、文明施工措施项目，是依据国家现行法律法规及标准规范确定的， 如不齐全，发包人有权进行补充；如修订法律法规和标准规范，上述所列项目应按照修订后的法律法规和标准规范进行调整 。 </w:t>
      </w:r>
    </w:p>
    <w:p w14:paraId="163BA548">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4、防尘减霾 </w:t>
      </w:r>
    </w:p>
    <w:p w14:paraId="3D319B8E">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承包人按照建设行政主管部门和相关部门的规定制定扬尘治理专项措施并予以实施，承包人应建立施工扬尘治理责任制，针对工程项目特点制定具体的扬尘治理实施方案，并在工地公示治理措施、责任人、主管部门等信息。 </w:t>
      </w:r>
    </w:p>
    <w:p w14:paraId="420BC5DA">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承包人至少应实施的扬尘治理措施如下： </w:t>
      </w:r>
    </w:p>
    <w:p w14:paraId="27BB6F26">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1）进出口地面和场地内主要道路结合规划总平面图道路和车辆荷载设置工地进出口道路进行硬化处理。施工现场周边设置硬质围挡；绿化并保证清洁；施工期间，政府有关部门要求安装（或 要求增设的）洗车设备（多台）、降尘喷雾设备、扬尘监测设备等；设置冲洗车辆设备，排水沟、 沉淀池及麻袋，防治泥土随车辆，行人带出工地。 </w:t>
      </w:r>
    </w:p>
    <w:p w14:paraId="5441D1F5">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2）施工运输车辆、挖掘机械等使出工地前必须清除泥土作防尘处理，严禁将泥土、尘土带出工地。 </w:t>
      </w:r>
    </w:p>
    <w:p w14:paraId="7021747B">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3）运输砂、石、水泥、土方、垃圾等易产生扬尘污染的车辆，进出施工现场必须封闭，严禁撒 漏。 </w:t>
      </w:r>
    </w:p>
    <w:p w14:paraId="71F36F2F">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lang w:val="en-US" w:eastAsia="zh-CN"/>
        </w:rPr>
        <w:t xml:space="preserve">4）清扫地面必须洒水、运输建筑垃圾加盖，松散材料堆放盖彩条布，以免粉尘弥漫，污染环境，严禁现场焚烧各类废弃物。 </w:t>
      </w:r>
    </w:p>
    <w:p w14:paraId="42FE38E9">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u w:val="single"/>
        </w:rPr>
        <w:t xml:space="preserve">5）临时堆放的土方采取彩条布覆盖措施，以防尘土飞扬 </w:t>
      </w:r>
      <w:r>
        <w:rPr>
          <w:rFonts w:hint="eastAsia" w:ascii="宋体" w:hAnsi="宋体" w:eastAsia="宋体" w:cs="宋体"/>
          <w:b w:val="0"/>
          <w:bCs/>
          <w:color w:val="auto"/>
          <w:sz w:val="24"/>
        </w:rPr>
        <w:t>。</w:t>
      </w:r>
    </w:p>
    <w:p w14:paraId="48FF54A2">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严格遵守渭南市有关“治污减霾”和城市管理的相关要求。承包人若对该事项处理不当，则应自行承担相应的行政处罚和法律责任。以上所需费用由承包人承担，且承包人在投标报价时已充分考虑并已计入了签约合同价内。</w:t>
      </w:r>
    </w:p>
    <w:p w14:paraId="00D78E3A">
      <w:pPr>
        <w:spacing w:line="360" w:lineRule="auto"/>
        <w:ind w:firstLine="480" w:firstLineChars="200"/>
        <w:rPr>
          <w:rFonts w:hint="eastAsia" w:ascii="宋体" w:hAnsi="宋体" w:eastAsia="宋体" w:cs="宋体"/>
          <w:b w:val="0"/>
          <w:bCs/>
          <w:color w:val="auto"/>
          <w:kern w:val="2"/>
          <w:sz w:val="24"/>
          <w:szCs w:val="24"/>
          <w:u w:val="single"/>
        </w:rPr>
      </w:pPr>
      <w:r>
        <w:rPr>
          <w:rFonts w:hint="eastAsia" w:ascii="宋体" w:hAnsi="宋体" w:eastAsia="宋体" w:cs="宋体"/>
          <w:b w:val="0"/>
          <w:bCs/>
          <w:color w:val="auto"/>
          <w:sz w:val="24"/>
        </w:rPr>
        <w:t>6.1.6 关于安全文明施工费支付比例和支付期限的约定：</w:t>
      </w:r>
      <w:r>
        <w:rPr>
          <w:rFonts w:hint="eastAsia" w:ascii="宋体" w:hAnsi="宋体" w:eastAsia="宋体" w:cs="宋体"/>
          <w:bCs/>
          <w:color w:val="auto"/>
          <w:sz w:val="24"/>
          <w:szCs w:val="24"/>
          <w:u w:val="single"/>
        </w:rPr>
        <w:t>随工程进度款的支付同时支付</w:t>
      </w:r>
      <w:r>
        <w:rPr>
          <w:rFonts w:hint="eastAsia" w:ascii="宋体" w:hAnsi="宋体" w:eastAsia="宋体" w:cs="宋体"/>
          <w:bCs/>
          <w:color w:val="auto"/>
          <w:sz w:val="24"/>
          <w:szCs w:val="24"/>
        </w:rPr>
        <w:t>。</w:t>
      </w:r>
    </w:p>
    <w:bookmarkEnd w:id="186"/>
    <w:bookmarkEnd w:id="187"/>
    <w:bookmarkEnd w:id="188"/>
    <w:bookmarkEnd w:id="189"/>
    <w:bookmarkEnd w:id="190"/>
    <w:bookmarkEnd w:id="191"/>
    <w:bookmarkEnd w:id="192"/>
    <w:p w14:paraId="1CFD25DE">
      <w:pPr>
        <w:spacing w:before="120" w:after="120" w:line="360" w:lineRule="auto"/>
        <w:ind w:firstLine="480" w:firstLineChars="200"/>
        <w:jc w:val="left"/>
        <w:rPr>
          <w:rFonts w:hint="eastAsia" w:ascii="宋体" w:hAnsi="宋体" w:eastAsia="宋体" w:cs="宋体"/>
          <w:b w:val="0"/>
          <w:bCs/>
          <w:color w:val="auto"/>
          <w:sz w:val="24"/>
        </w:rPr>
      </w:pPr>
      <w:bookmarkStart w:id="194" w:name="_Toc351203639"/>
      <w:r>
        <w:rPr>
          <w:rFonts w:hint="eastAsia" w:ascii="宋体" w:hAnsi="宋体" w:eastAsia="宋体" w:cs="宋体"/>
          <w:b w:val="0"/>
          <w:bCs/>
          <w:color w:val="auto"/>
          <w:sz w:val="24"/>
        </w:rPr>
        <w:t>7. 工期和进度</w:t>
      </w:r>
      <w:bookmarkEnd w:id="194"/>
    </w:p>
    <w:p w14:paraId="400F3160">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7.1 施工组织设计</w:t>
      </w:r>
    </w:p>
    <w:p w14:paraId="67F001E6">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7.1.1 合同当事人约定的施工组织设计应包括的其他内容：</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w:t>
      </w:r>
      <w:r>
        <w:rPr>
          <w:rFonts w:hint="eastAsia" w:ascii="宋体" w:hAnsi="宋体" w:eastAsia="宋体" w:cs="宋体"/>
          <w:b w:val="0"/>
          <w:bCs/>
          <w:color w:val="auto"/>
          <w:kern w:val="2"/>
          <w:sz w:val="24"/>
          <w:u w:val="single"/>
          <w:lang w:val="en-US" w:eastAsia="zh-CN"/>
        </w:rPr>
        <w:t>招标文件</w:t>
      </w:r>
      <w:r>
        <w:rPr>
          <w:rFonts w:hint="eastAsia" w:ascii="宋体" w:hAnsi="宋体" w:eastAsia="宋体" w:cs="宋体"/>
          <w:b w:val="0"/>
          <w:bCs/>
          <w:color w:val="auto"/>
          <w:kern w:val="2"/>
          <w:sz w:val="24"/>
          <w:u w:val="single"/>
        </w:rPr>
        <w:t>约定，</w:t>
      </w:r>
      <w:r>
        <w:rPr>
          <w:rFonts w:hint="eastAsia" w:ascii="宋体" w:hAnsi="宋体" w:eastAsia="宋体" w:cs="宋体"/>
          <w:b w:val="0"/>
          <w:bCs/>
          <w:color w:val="auto"/>
          <w:kern w:val="2"/>
          <w:sz w:val="24"/>
          <w:u w:val="single"/>
          <w:lang w:val="en-US" w:eastAsia="zh-CN"/>
        </w:rPr>
        <w:t>招标文件</w:t>
      </w:r>
      <w:r>
        <w:rPr>
          <w:rFonts w:hint="eastAsia" w:ascii="宋体" w:hAnsi="宋体" w:eastAsia="宋体" w:cs="宋体"/>
          <w:b w:val="0"/>
          <w:bCs/>
          <w:color w:val="auto"/>
          <w:kern w:val="2"/>
          <w:sz w:val="24"/>
          <w:u w:val="single"/>
        </w:rPr>
        <w:t>无约定的按通用条款</w:t>
      </w:r>
      <w:r>
        <w:rPr>
          <w:rFonts w:hint="eastAsia" w:ascii="宋体" w:hAnsi="宋体" w:eastAsia="宋体" w:cs="宋体"/>
          <w:b w:val="0"/>
          <w:bCs/>
          <w:color w:val="auto"/>
          <w:kern w:val="2"/>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59C0C32">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7.1.2 施工组织设计的提交和修改</w:t>
      </w:r>
    </w:p>
    <w:p w14:paraId="64DD0E72">
      <w:pPr>
        <w:autoSpaceDE w:val="0"/>
        <w:autoSpaceDN w:val="0"/>
        <w:adjustRightInd w:val="0"/>
        <w:spacing w:line="360" w:lineRule="auto"/>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承包人提交详细施工组织设计的期限的约定：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承包人应在本合同签订后七日内向总监理工程师提交施工组织设计（或施工方案）和进度计划和双代号网络进度计划，主要材料采购计划，专项施工方案应不迟于该专项工程施工前七日提交发包人代表。以上资料未按期提供，每延期一天扣违约金500元</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2833F03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发包人和监理人在收到详细的施工组织设计后确认或提出修改意见的期限：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lang w:val="en-US" w:eastAsia="zh-CN"/>
        </w:rPr>
        <w:t>总监理工程师应在收到承包人提交的施工组织设计（或施工方案）、专项施工方案后七日内，予以确认或提出修改意见，不确认也不提出书面意见的，视为同意</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725798A">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7</w:t>
      </w:r>
      <w:bookmarkStart w:id="195" w:name="_Toc300934966"/>
      <w:bookmarkStart w:id="196" w:name="_Toc304295541"/>
      <w:bookmarkStart w:id="197" w:name="_Toc297123514"/>
      <w:bookmarkStart w:id="198" w:name="_Toc312677479"/>
      <w:bookmarkStart w:id="199" w:name="_Toc312678005"/>
      <w:bookmarkStart w:id="200" w:name="_Toc303539123"/>
      <w:bookmarkStart w:id="201" w:name="_Toc297216173"/>
      <w:r>
        <w:rPr>
          <w:rFonts w:hint="eastAsia" w:ascii="宋体" w:hAnsi="宋体" w:eastAsia="宋体" w:cs="宋体"/>
          <w:b w:val="0"/>
          <w:bCs/>
          <w:color w:val="auto"/>
          <w:sz w:val="24"/>
        </w:rPr>
        <w:t>.2 施工进度计划</w:t>
      </w:r>
    </w:p>
    <w:p w14:paraId="29C926D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7.2.2 施工进度计划的修订</w:t>
      </w:r>
    </w:p>
    <w:p w14:paraId="46A095A5">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发包人和监理人在收到修订的施工进度计划后确认或提出修改意见的期限：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收到后5天内</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306066D2">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7.3 开工</w:t>
      </w:r>
    </w:p>
    <w:p w14:paraId="77B777A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7.3.1 开工准备</w:t>
      </w:r>
    </w:p>
    <w:p w14:paraId="724BE9A7">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rPr>
        <w:t>关于承包人提交工程开工报审表的期限：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合同签订后、开工前</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32157A5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关于发包人应完成的其他开工准备工作及期限：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施工区域内建筑物管线、苗木拆除、移位，计划开工日期前 7 天</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0AEB6FDE">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关于承包人应完成的其他开工准备工作及期限：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配合发包人办理安全生产备案及施工许可证，及时提供所需资料，通知后7天提供</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222B3BF1">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7.3.2开工通知</w:t>
      </w:r>
    </w:p>
    <w:p w14:paraId="4432F42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因发包人原因造成监理人未能在计划开工日期之日起</w:t>
      </w:r>
      <w:r>
        <w:rPr>
          <w:rFonts w:hint="eastAsia" w:ascii="宋体" w:hAnsi="宋体" w:eastAsia="宋体" w:cs="宋体"/>
          <w:b w:val="0"/>
          <w:bCs/>
          <w:color w:val="auto"/>
          <w:sz w:val="24"/>
          <w:u w:val="single"/>
        </w:rPr>
        <w:t xml:space="preserve">  60  </w:t>
      </w:r>
      <w:r>
        <w:rPr>
          <w:rFonts w:hint="eastAsia" w:ascii="宋体" w:hAnsi="宋体" w:eastAsia="宋体" w:cs="宋体"/>
          <w:b w:val="0"/>
          <w:bCs/>
          <w:color w:val="auto"/>
          <w:sz w:val="24"/>
        </w:rPr>
        <w:t>天内发出开工通知的，承包人有权提出价格调整要求，或者解除合同。</w:t>
      </w:r>
    </w:p>
    <w:bookmarkEnd w:id="195"/>
    <w:bookmarkEnd w:id="196"/>
    <w:bookmarkEnd w:id="197"/>
    <w:bookmarkEnd w:id="198"/>
    <w:bookmarkEnd w:id="199"/>
    <w:bookmarkEnd w:id="200"/>
    <w:bookmarkEnd w:id="201"/>
    <w:p w14:paraId="2C686F44">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7.4 测量放线</w:t>
      </w:r>
    </w:p>
    <w:p w14:paraId="5271F418">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rPr>
        <w:t>7.4.1发包人通过监理人向承包人提供测量基准点、基准线和水准点及其书面资料的期限：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合同签订后、开工前</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0B774EFD">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7</w:t>
      </w:r>
      <w:bookmarkStart w:id="202" w:name="_Toc297123516"/>
      <w:bookmarkStart w:id="203" w:name="_Toc312677484"/>
      <w:bookmarkStart w:id="204" w:name="_Toc312678010"/>
      <w:bookmarkStart w:id="205" w:name="_Toc297216175"/>
      <w:bookmarkStart w:id="206" w:name="_Toc300934968"/>
      <w:bookmarkStart w:id="207" w:name="_Toc303539125"/>
      <w:bookmarkStart w:id="208" w:name="_Toc304295546"/>
      <w:r>
        <w:rPr>
          <w:rFonts w:hint="eastAsia" w:ascii="宋体" w:hAnsi="宋体" w:eastAsia="宋体" w:cs="宋体"/>
          <w:b w:val="0"/>
          <w:bCs/>
          <w:color w:val="auto"/>
          <w:sz w:val="24"/>
        </w:rPr>
        <w:t>.5 工期延误</w:t>
      </w:r>
    </w:p>
    <w:bookmarkEnd w:id="202"/>
    <w:bookmarkEnd w:id="203"/>
    <w:bookmarkEnd w:id="204"/>
    <w:bookmarkEnd w:id="205"/>
    <w:bookmarkEnd w:id="206"/>
    <w:bookmarkEnd w:id="207"/>
    <w:bookmarkEnd w:id="208"/>
    <w:p w14:paraId="665ABAE2">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7.5.1 因发包人原因导致工期延误</w:t>
      </w:r>
    </w:p>
    <w:p w14:paraId="31407223">
      <w:pPr>
        <w:snapToGrid w:val="0"/>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rPr>
        <w:t>（7）因发包人原因导致工期延误的其他情形：</w:t>
      </w:r>
      <w:r>
        <w:rPr>
          <w:rFonts w:hint="eastAsia" w:ascii="宋体" w:hAnsi="宋体" w:eastAsia="宋体" w:cs="宋体"/>
          <w:bCs/>
          <w:color w:val="auto"/>
          <w:sz w:val="24"/>
          <w:szCs w:val="24"/>
          <w:u w:val="single"/>
        </w:rPr>
        <w:t xml:space="preserve"> ①重大设计变更而影响施工进度；②政策处理问题影响施工进度；③不可抗力，此延误工期须在发现后七天内办理签证，逾期不予认可。</w:t>
      </w:r>
      <w:r>
        <w:rPr>
          <w:rFonts w:hint="eastAsia" w:ascii="宋体" w:hAnsi="宋体" w:cs="宋体"/>
          <w:bCs/>
          <w:color w:val="auto"/>
          <w:sz w:val="24"/>
          <w:szCs w:val="24"/>
          <w:u w:val="single"/>
        </w:rPr>
        <w:t>④以上三种原因引起的工期延误，施工单位在7天内办理签证，工期相应顺延。</w:t>
      </w:r>
    </w:p>
    <w:p w14:paraId="3A9D1392">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7</w:t>
      </w:r>
      <w:bookmarkStart w:id="209" w:name="_Toc312678012"/>
      <w:bookmarkStart w:id="210" w:name="_Toc312677486"/>
      <w:bookmarkStart w:id="211" w:name="_Toc318581169"/>
      <w:bookmarkStart w:id="212" w:name="_Toc297216177"/>
      <w:bookmarkStart w:id="213" w:name="_Toc303539127"/>
      <w:bookmarkStart w:id="214" w:name="_Toc297123518"/>
      <w:bookmarkStart w:id="215" w:name="_Toc300934970"/>
      <w:bookmarkStart w:id="216" w:name="_Toc304295548"/>
      <w:r>
        <w:rPr>
          <w:rFonts w:hint="eastAsia" w:ascii="宋体" w:hAnsi="宋体" w:eastAsia="宋体" w:cs="宋体"/>
          <w:b w:val="0"/>
          <w:bCs/>
          <w:color w:val="auto"/>
          <w:sz w:val="24"/>
        </w:rPr>
        <w:t>.5.2 因承包人原因导致工期延误</w:t>
      </w:r>
    </w:p>
    <w:bookmarkEnd w:id="209"/>
    <w:bookmarkEnd w:id="210"/>
    <w:bookmarkEnd w:id="211"/>
    <w:p w14:paraId="7D45235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因</w:t>
      </w:r>
      <w:bookmarkStart w:id="217" w:name="_Toc312677487"/>
      <w:bookmarkStart w:id="218" w:name="_Toc312678013"/>
      <w:bookmarkStart w:id="219" w:name="_Toc318581170"/>
      <w:r>
        <w:rPr>
          <w:rFonts w:hint="eastAsia" w:ascii="宋体" w:hAnsi="宋体" w:eastAsia="宋体" w:cs="宋体"/>
          <w:b w:val="0"/>
          <w:bCs/>
          <w:color w:val="auto"/>
          <w:sz w:val="24"/>
        </w:rPr>
        <w:t>承包人原因造成工期延误，逾期竣工违约金的计算方法为</w:t>
      </w: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2"/>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rPr>
        <w:t>。</w:t>
      </w:r>
      <w:bookmarkEnd w:id="212"/>
      <w:bookmarkEnd w:id="213"/>
      <w:bookmarkEnd w:id="214"/>
      <w:bookmarkEnd w:id="215"/>
      <w:bookmarkEnd w:id="216"/>
      <w:bookmarkEnd w:id="217"/>
      <w:bookmarkEnd w:id="218"/>
    </w:p>
    <w:bookmarkEnd w:id="219"/>
    <w:p w14:paraId="616B2BDA">
      <w:pPr>
        <w:snapToGrid w:val="0"/>
        <w:spacing w:line="360" w:lineRule="auto"/>
        <w:ind w:firstLine="480" w:firstLineChars="200"/>
        <w:jc w:val="left"/>
        <w:rPr>
          <w:rFonts w:ascii="宋体" w:hAnsi="宋体" w:eastAsia="宋体" w:cs="宋体"/>
          <w:bCs/>
          <w:color w:val="auto"/>
        </w:rPr>
      </w:pPr>
      <w:r>
        <w:rPr>
          <w:rFonts w:hint="eastAsia" w:ascii="宋体" w:hAnsi="宋体" w:eastAsia="宋体" w:cs="宋体"/>
          <w:b w:val="0"/>
          <w:bCs/>
          <w:color w:val="auto"/>
          <w:sz w:val="24"/>
        </w:rPr>
        <w:t>因承包人原因造成工期延误，逾</w:t>
      </w:r>
      <w:bookmarkStart w:id="220" w:name="_Toc312678014"/>
      <w:bookmarkStart w:id="221" w:name="_Toc318581171"/>
      <w:r>
        <w:rPr>
          <w:rFonts w:hint="eastAsia" w:ascii="宋体" w:hAnsi="宋体" w:eastAsia="宋体" w:cs="宋体"/>
          <w:b w:val="0"/>
          <w:bCs/>
          <w:color w:val="auto"/>
          <w:sz w:val="24"/>
        </w:rPr>
        <w:t>期竣工违约金的上限：</w:t>
      </w:r>
      <w:r>
        <w:rPr>
          <w:rFonts w:hint="eastAsia" w:ascii="宋体" w:hAnsi="宋体" w:eastAsia="宋体" w:cs="宋体"/>
          <w:bCs/>
          <w:color w:val="auto"/>
          <w:sz w:val="24"/>
          <w:szCs w:val="24"/>
          <w:u w:val="single"/>
        </w:rPr>
        <w:t>总额不超过合同价款的5</w:t>
      </w:r>
      <w:r>
        <w:rPr>
          <w:rFonts w:hint="default" w:ascii="Arial" w:hAnsi="Arial" w:eastAsia="宋体" w:cs="Arial"/>
          <w:bCs/>
          <w:color w:val="auto"/>
          <w:sz w:val="24"/>
          <w:szCs w:val="24"/>
          <w:u w:val="single"/>
        </w:rPr>
        <w:t>‰</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p>
    <w:bookmarkEnd w:id="220"/>
    <w:bookmarkEnd w:id="221"/>
    <w:p w14:paraId="66852C1F">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7</w:t>
      </w:r>
      <w:bookmarkStart w:id="222" w:name="_Toc312678015"/>
      <w:bookmarkStart w:id="223" w:name="_Toc297123519"/>
      <w:bookmarkStart w:id="224" w:name="_Toc297216178"/>
      <w:bookmarkStart w:id="225" w:name="_Toc303539128"/>
      <w:bookmarkStart w:id="226" w:name="_Toc300934971"/>
      <w:bookmarkStart w:id="227" w:name="_Toc304295549"/>
      <w:r>
        <w:rPr>
          <w:rFonts w:hint="eastAsia" w:ascii="宋体" w:hAnsi="宋体" w:eastAsia="宋体" w:cs="宋体"/>
          <w:b w:val="0"/>
          <w:bCs/>
          <w:color w:val="auto"/>
          <w:sz w:val="24"/>
        </w:rPr>
        <w:t>.6 不</w:t>
      </w:r>
      <w:bookmarkEnd w:id="222"/>
      <w:bookmarkEnd w:id="223"/>
      <w:bookmarkEnd w:id="224"/>
      <w:bookmarkEnd w:id="225"/>
      <w:bookmarkEnd w:id="226"/>
      <w:bookmarkEnd w:id="227"/>
      <w:r>
        <w:rPr>
          <w:rFonts w:hint="eastAsia" w:ascii="宋体" w:hAnsi="宋体" w:eastAsia="宋体" w:cs="宋体"/>
          <w:b w:val="0"/>
          <w:bCs/>
          <w:color w:val="auto"/>
          <w:sz w:val="24"/>
        </w:rPr>
        <w:t>利物质条件</w:t>
      </w:r>
    </w:p>
    <w:p w14:paraId="0B005AFC">
      <w:pPr>
        <w:spacing w:line="360" w:lineRule="auto"/>
        <w:ind w:firstLine="480" w:firstLineChars="200"/>
        <w:jc w:val="left"/>
        <w:rPr>
          <w:rFonts w:hint="eastAsia" w:ascii="宋体" w:hAnsi="宋体" w:eastAsia="宋体" w:cs="宋体"/>
          <w:b w:val="0"/>
          <w:bCs/>
          <w:color w:val="auto"/>
          <w:sz w:val="24"/>
        </w:rPr>
      </w:pPr>
      <w:bookmarkStart w:id="228" w:name="_Toc318581172"/>
      <w:bookmarkStart w:id="229" w:name="_Toc304295550"/>
      <w:bookmarkStart w:id="230" w:name="_Toc312678016"/>
      <w:bookmarkStart w:id="231" w:name="_Toc297216179"/>
      <w:bookmarkStart w:id="232" w:name="_Toc297123520"/>
      <w:bookmarkStart w:id="233" w:name="_Toc300934972"/>
      <w:bookmarkStart w:id="234" w:name="_Toc303539129"/>
      <w:r>
        <w:rPr>
          <w:rFonts w:hint="eastAsia" w:ascii="宋体" w:hAnsi="宋体" w:eastAsia="宋体" w:cs="宋体"/>
          <w:b w:val="0"/>
          <w:bCs/>
          <w:color w:val="auto"/>
          <w:sz w:val="24"/>
        </w:rPr>
        <w:t>不利物质条件的其他情形和有关约定：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bookmarkEnd w:id="228"/>
    <w:bookmarkEnd w:id="229"/>
    <w:bookmarkEnd w:id="230"/>
    <w:bookmarkEnd w:id="231"/>
    <w:bookmarkEnd w:id="232"/>
    <w:bookmarkEnd w:id="233"/>
    <w:bookmarkEnd w:id="234"/>
    <w:p w14:paraId="4B56E72D">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7</w:t>
      </w:r>
      <w:bookmarkStart w:id="235" w:name="_Toc297123521"/>
      <w:bookmarkStart w:id="236" w:name="_Toc297216180"/>
      <w:bookmarkStart w:id="237" w:name="_Toc300934973"/>
      <w:bookmarkStart w:id="238" w:name="_Toc304295551"/>
      <w:bookmarkStart w:id="239" w:name="_Toc303539130"/>
      <w:bookmarkStart w:id="240" w:name="_Toc312678017"/>
      <w:r>
        <w:rPr>
          <w:rFonts w:hint="eastAsia" w:ascii="宋体" w:hAnsi="宋体" w:eastAsia="宋体" w:cs="宋体"/>
          <w:b w:val="0"/>
          <w:bCs/>
          <w:color w:val="auto"/>
          <w:sz w:val="24"/>
        </w:rPr>
        <w:t>.7异常恶劣的气候条件</w:t>
      </w:r>
    </w:p>
    <w:bookmarkEnd w:id="235"/>
    <w:bookmarkEnd w:id="236"/>
    <w:bookmarkEnd w:id="237"/>
    <w:bookmarkEnd w:id="238"/>
    <w:bookmarkEnd w:id="239"/>
    <w:bookmarkEnd w:id="240"/>
    <w:p w14:paraId="3A8409B0">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发包人和承包人同意以下情形视为异常恶劣的气候条件：</w:t>
      </w:r>
    </w:p>
    <w:p w14:paraId="76F68C73">
      <w:pPr>
        <w:tabs>
          <w:tab w:val="left" w:pos="360"/>
        </w:tabs>
        <w:spacing w:line="500" w:lineRule="exact"/>
        <w:ind w:right="-539" w:rightChars="-257"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w:t>
      </w:r>
      <w:r>
        <w:rPr>
          <w:rFonts w:hint="eastAsia" w:ascii="宋体" w:hAnsi="宋体" w:eastAsia="宋体" w:cs="宋体"/>
          <w:b w:val="0"/>
          <w:bCs/>
          <w:color w:val="auto"/>
          <w:sz w:val="24"/>
          <w:u w:val="single"/>
        </w:rPr>
        <w:t xml:space="preserve">   风速达到8级以上10级以内的台风     </w:t>
      </w:r>
      <w:r>
        <w:rPr>
          <w:rFonts w:hint="eastAsia" w:ascii="宋体" w:hAnsi="宋体" w:eastAsia="宋体" w:cs="宋体"/>
          <w:b w:val="0"/>
          <w:bCs/>
          <w:color w:val="auto"/>
          <w:sz w:val="24"/>
        </w:rPr>
        <w:t>；</w:t>
      </w:r>
    </w:p>
    <w:p w14:paraId="0385D642">
      <w:pPr>
        <w:tabs>
          <w:tab w:val="left" w:pos="360"/>
        </w:tabs>
        <w:spacing w:line="500" w:lineRule="exact"/>
        <w:ind w:right="-539" w:rightChars="-257"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w:t>
      </w:r>
      <w:r>
        <w:rPr>
          <w:rFonts w:hint="eastAsia" w:ascii="宋体" w:hAnsi="宋体" w:eastAsia="宋体" w:cs="宋体"/>
          <w:b w:val="0"/>
          <w:bCs/>
          <w:color w:val="auto"/>
          <w:sz w:val="24"/>
          <w:u w:val="single"/>
        </w:rPr>
        <w:t xml:space="preserve">  24小时内降雨量大于250mm的特大暴雨  </w:t>
      </w:r>
      <w:r>
        <w:rPr>
          <w:rFonts w:hint="eastAsia" w:ascii="宋体" w:hAnsi="宋体" w:eastAsia="宋体" w:cs="宋体"/>
          <w:b w:val="0"/>
          <w:bCs/>
          <w:color w:val="auto"/>
          <w:sz w:val="24"/>
        </w:rPr>
        <w:t>；</w:t>
      </w:r>
    </w:p>
    <w:p w14:paraId="7799B0F0">
      <w:pPr>
        <w:tabs>
          <w:tab w:val="left" w:pos="360"/>
        </w:tabs>
        <w:spacing w:line="500" w:lineRule="exact"/>
        <w:ind w:right="-539" w:rightChars="-257"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w:t>
      </w:r>
      <w:r>
        <w:rPr>
          <w:rFonts w:hint="eastAsia" w:ascii="宋体" w:hAnsi="宋体" w:eastAsia="宋体" w:cs="宋体"/>
          <w:b w:val="0"/>
          <w:bCs/>
          <w:color w:val="auto"/>
          <w:sz w:val="24"/>
          <w:u w:val="single"/>
        </w:rPr>
        <w:t xml:space="preserve">  日气温超过42℃或低于-10℃           </w:t>
      </w:r>
      <w:r>
        <w:rPr>
          <w:rFonts w:hint="eastAsia" w:ascii="宋体" w:hAnsi="宋体" w:eastAsia="宋体" w:cs="宋体"/>
          <w:b w:val="0"/>
          <w:bCs/>
          <w:color w:val="auto"/>
          <w:sz w:val="24"/>
        </w:rPr>
        <w:t>。</w:t>
      </w:r>
    </w:p>
    <w:p w14:paraId="7B027E17">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7.9 提前竣工的奖励</w:t>
      </w:r>
    </w:p>
    <w:p w14:paraId="1DF9203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7.9.2提前竣工的奖励：</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  </w:t>
      </w:r>
      <w:r>
        <w:rPr>
          <w:rFonts w:hint="eastAsia" w:ascii="宋体" w:hAnsi="宋体" w:eastAsia="宋体" w:cs="宋体"/>
          <w:b w:val="0"/>
          <w:bCs/>
          <w:color w:val="auto"/>
          <w:kern w:val="2"/>
          <w:sz w:val="24"/>
          <w:u w:val="single"/>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31A0DA58">
      <w:pPr>
        <w:spacing w:before="120" w:after="120" w:line="360" w:lineRule="auto"/>
        <w:rPr>
          <w:rFonts w:hint="eastAsia" w:ascii="宋体" w:hAnsi="宋体" w:eastAsia="宋体" w:cs="宋体"/>
          <w:b w:val="0"/>
          <w:bCs/>
          <w:color w:val="auto"/>
          <w:sz w:val="24"/>
        </w:rPr>
      </w:pPr>
      <w:bookmarkStart w:id="241" w:name="_Toc351203640"/>
      <w:r>
        <w:rPr>
          <w:rFonts w:hint="eastAsia" w:ascii="宋体" w:hAnsi="宋体" w:eastAsia="宋体" w:cs="宋体"/>
          <w:b w:val="0"/>
          <w:bCs/>
          <w:color w:val="auto"/>
          <w:sz w:val="24"/>
        </w:rPr>
        <w:t>8. 材料与设备</w:t>
      </w:r>
      <w:bookmarkEnd w:id="241"/>
    </w:p>
    <w:bookmarkEnd w:id="176"/>
    <w:bookmarkEnd w:id="177"/>
    <w:bookmarkEnd w:id="178"/>
    <w:bookmarkEnd w:id="179"/>
    <w:bookmarkEnd w:id="180"/>
    <w:bookmarkEnd w:id="181"/>
    <w:bookmarkEnd w:id="182"/>
    <w:bookmarkEnd w:id="183"/>
    <w:bookmarkEnd w:id="184"/>
    <w:bookmarkEnd w:id="185"/>
    <w:p w14:paraId="0D82402D">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8</w:t>
      </w:r>
      <w:bookmarkStart w:id="242" w:name="_Toc296346668"/>
      <w:bookmarkStart w:id="243" w:name="_Toc296347166"/>
      <w:bookmarkStart w:id="244" w:name="_Toc304295556"/>
      <w:bookmarkStart w:id="245" w:name="_Toc297120467"/>
      <w:bookmarkStart w:id="246" w:name="_Toc297123527"/>
      <w:bookmarkStart w:id="247" w:name="_Toc292559877"/>
      <w:bookmarkStart w:id="248" w:name="_Toc303539136"/>
      <w:bookmarkStart w:id="249" w:name="_Toc296503167"/>
      <w:bookmarkStart w:id="250" w:name="_Toc312677493"/>
      <w:bookmarkStart w:id="251" w:name="_Toc280868654"/>
      <w:bookmarkStart w:id="252" w:name="_Toc300934979"/>
      <w:bookmarkStart w:id="253" w:name="_Toc296890995"/>
      <w:bookmarkStart w:id="254" w:name="_Toc296944506"/>
      <w:bookmarkStart w:id="255" w:name="_Toc297216186"/>
      <w:bookmarkStart w:id="256" w:name="_Toc296891207"/>
      <w:bookmarkStart w:id="257" w:name="_Toc312678019"/>
      <w:bookmarkStart w:id="258" w:name="_Toc297048353"/>
      <w:bookmarkStart w:id="259" w:name="_Toc292559372"/>
      <w:bookmarkStart w:id="260" w:name="_Toc267251424"/>
      <w:bookmarkStart w:id="261" w:name="_Toc280868656"/>
      <w:bookmarkStart w:id="262" w:name="_Toc280868655"/>
      <w:r>
        <w:rPr>
          <w:rFonts w:hint="eastAsia" w:ascii="宋体" w:hAnsi="宋体" w:eastAsia="宋体" w:cs="宋体"/>
          <w:b w:val="0"/>
          <w:bCs/>
          <w:color w:val="auto"/>
          <w:sz w:val="24"/>
        </w:rPr>
        <w:t>.4材料与工程设备的保管与使用</w:t>
      </w:r>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14:paraId="05EDEA9B">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8</w:t>
      </w:r>
      <w:bookmarkStart w:id="263" w:name="_Toc292559878"/>
      <w:bookmarkStart w:id="264" w:name="_Toc292559373"/>
      <w:bookmarkStart w:id="265" w:name="_Toc304295557"/>
      <w:bookmarkStart w:id="266" w:name="_Toc312678020"/>
      <w:bookmarkStart w:id="267" w:name="_Toc297120468"/>
      <w:bookmarkStart w:id="268" w:name="_Toc296347167"/>
      <w:bookmarkStart w:id="269" w:name="_Toc296503168"/>
      <w:bookmarkStart w:id="270" w:name="_Toc300934980"/>
      <w:bookmarkStart w:id="271" w:name="_Toc303539137"/>
      <w:bookmarkStart w:id="272" w:name="_Toc297048354"/>
      <w:bookmarkStart w:id="273" w:name="_Toc296891208"/>
      <w:bookmarkStart w:id="274" w:name="_Toc296890996"/>
      <w:bookmarkStart w:id="275" w:name="_Toc296944507"/>
      <w:bookmarkStart w:id="276" w:name="_Toc312677494"/>
      <w:bookmarkStart w:id="277" w:name="_Toc296346669"/>
      <w:bookmarkStart w:id="278" w:name="_Toc297123528"/>
      <w:bookmarkStart w:id="279" w:name="_Toc297216187"/>
      <w:bookmarkStart w:id="280" w:name="_Toc318581173"/>
      <w:r>
        <w:rPr>
          <w:rFonts w:hint="eastAsia" w:ascii="宋体" w:hAnsi="宋体" w:eastAsia="宋体" w:cs="宋体"/>
          <w:b w:val="0"/>
          <w:bCs/>
          <w:color w:val="auto"/>
          <w:sz w:val="24"/>
        </w:rPr>
        <w:t>.4.1发包人供应的材料设备的保管费用的承担：</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lang w:val="en-US" w:eastAsia="zh-CN"/>
        </w:rPr>
        <w:t xml:space="preserve">        </w:t>
      </w:r>
      <w:r>
        <w:rPr>
          <w:rFonts w:hint="eastAsia" w:ascii="宋体" w:hAnsi="宋体" w:eastAsia="宋体" w:cs="宋体"/>
          <w:b w:val="0"/>
          <w:bCs/>
          <w:color w:val="auto"/>
          <w:kern w:val="2"/>
          <w:sz w:val="24"/>
          <w:u w:val="single"/>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bookmarkEnd w:id="263"/>
      <w:bookmarkEnd w:id="264"/>
    </w:p>
    <w:p w14:paraId="4C7789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 xml:space="preserve">8.4.2 承包人采购材料与工程设备： </w:t>
      </w:r>
    </w:p>
    <w:p w14:paraId="0ECBF2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 xml:space="preserve">（1）工程材料全部由承包人采购，其中大宗、特种、主要材料、设备的采购，应邀请发包人参与看样、定货并现场封样，承包人最终采购的材料必须与已封样品同质。 </w:t>
      </w:r>
    </w:p>
    <w:p w14:paraId="47287BB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 xml:space="preserve">（2）招标文件中提供了材料设备参考品牌，承包人可以参考，但不限于发包人提供的参考品牌，可以提供等质或高于参考的品牌，且必须经发包人、监理工程师确定。未经发包人、监理工程师书面同意，擅自施工的，发包人和监理单位不予验收并拒绝支付进度款，设备材料清退出场，重新采购。若采购的档次低于发包人参考品牌的档次，发包人有权要求承包人更换。由此产生的质量、工期及其他不利于发包人的法律后果及费用均由承包人承担。 </w:t>
      </w:r>
    </w:p>
    <w:p w14:paraId="43CCC3A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 xml:space="preserve">（3）本项目拒绝贴牌产品、假冒伪劣产品和过时淘汰产品，如发现此类现象，发包人将追究因 此所造成的一切损失的权利。所提供的材料设备铭牌、指示、警告标识必须具有中文表示。铭牌的内容应符合国家有关规定，其材料应耐腐蚀、耐磨的金属材料，必须牢固附着于设备显著位置。 </w:t>
      </w:r>
    </w:p>
    <w:p w14:paraId="267B93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 xml:space="preserve">（4）双方约定由承包人采购的主要设备材料必须符合国标和设计图纸规定的质量要求，并经发 包人、监理人书面批准。在使用前提供产品合格证明、检测报告，按有关规定进行检验或复试，不 合格的不得使用，发生的费用由承包人自行承担。代用材料时，必须达到原设计标准或高于原设计标准，并经设计、发包人、监理人书面认可，若代用材料质量低于原设计标准，承包人无条件更换直至发包人认可。由此发生的费用，由承包人自行承担。 </w:t>
      </w:r>
    </w:p>
    <w:p w14:paraId="336C5AC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 xml:space="preserve">（5）由承包人采购的材料进场后，须经工程师抽样检查合格后方可使用。 </w:t>
      </w:r>
    </w:p>
    <w:p w14:paraId="585B9F4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 xml:space="preserve">（6）发包人提供设备技术要求的，承包人须按照技术要求进行采购。 </w:t>
      </w:r>
    </w:p>
    <w:p w14:paraId="6F3D72F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（7）除参考品牌外的自主报价材料及设备</w:t>
      </w:r>
    </w:p>
    <w:p w14:paraId="04BD94E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 xml:space="preserve">除参考品牌材料及设备外，其余材料及设备均属承包人自主报价材料及设备，均由承包人负责采购。自主报价材料及设备必须符合设计要求和有关技术标准、技术要求，必须符合现行的国家和行业有关质量标准，不得成为触犯国家行政管理法律法规的违法产品，不得成为侵害第三方知识产 权，不限于知识产权的民事侵权产品。投标价中材料采购的设备应达到国内中档水平，若未达到须立即更换直至达到国内中档水平，承包人应无条件接受。承包人采购时必须征得监理人及发包人对符合本条要求的材料质量的书面认可，但该书面认可不免除设备和材料在使用中有违背本条前款要 求所应承担的责任。 </w:t>
      </w:r>
    </w:p>
    <w:p w14:paraId="226BD4A8">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8.6 样品</w:t>
      </w:r>
    </w:p>
    <w:p w14:paraId="514C2111">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8.6.1</w:t>
      </w:r>
      <w:r>
        <w:rPr>
          <w:rFonts w:hint="eastAsia" w:ascii="宋体" w:hAnsi="宋体" w:eastAsia="宋体" w:cs="宋体"/>
          <w:b w:val="0"/>
          <w:bCs/>
          <w:color w:val="auto"/>
          <w:sz w:val="24"/>
        </w:rPr>
        <w:tab/>
      </w:r>
      <w:r>
        <w:rPr>
          <w:rFonts w:hint="eastAsia" w:ascii="宋体" w:hAnsi="宋体" w:eastAsia="宋体" w:cs="宋体"/>
          <w:b w:val="0"/>
          <w:bCs/>
          <w:color w:val="auto"/>
          <w:sz w:val="24"/>
        </w:rPr>
        <w:t>样品的报送与封存</w:t>
      </w:r>
    </w:p>
    <w:p w14:paraId="49554EDA">
      <w:pPr>
        <w:keepNext w:val="0"/>
        <w:keepLines w:val="0"/>
        <w:widowControl/>
        <w:suppressLineNumbers w:val="0"/>
        <w:ind w:firstLine="456"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pacing w:val="-6"/>
          <w:sz w:val="24"/>
        </w:rPr>
        <w:t>需要承包人报送样品的材料或工程设备，样品的种类、名称、规格、数量要求</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highlight w:val="none"/>
          <w:u w:val="single"/>
          <w:lang w:val="en-US" w:eastAsia="zh-CN"/>
        </w:rPr>
        <w:t>及时报送监理人及发包人确认，并在发包人指定的场所对材料确认的样板进行封存。</w:t>
      </w:r>
    </w:p>
    <w:p w14:paraId="6940C9FE">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8.8 施工设备和临时设施</w:t>
      </w:r>
    </w:p>
    <w:p w14:paraId="53C2481E">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8.8.1 承包人提供的施工设备和临时设施</w:t>
      </w:r>
    </w:p>
    <w:p w14:paraId="3A8CC7BA">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关于修建临时设施费用承担的约定：</w:t>
      </w:r>
      <w:r>
        <w:rPr>
          <w:rFonts w:hint="eastAsia" w:ascii="宋体" w:hAnsi="宋体" w:eastAsia="宋体" w:cs="宋体"/>
          <w:b w:val="0"/>
          <w:bCs/>
          <w:color w:val="auto"/>
          <w:sz w:val="24"/>
          <w:u w:val="single"/>
        </w:rPr>
        <w:t xml:space="preserve"> 由承包人承担 </w:t>
      </w:r>
      <w:r>
        <w:rPr>
          <w:rFonts w:hint="eastAsia" w:ascii="宋体" w:hAnsi="宋体" w:eastAsia="宋体" w:cs="宋体"/>
          <w:b w:val="0"/>
          <w:bCs/>
          <w:color w:val="auto"/>
          <w:sz w:val="24"/>
          <w:u w:val="single"/>
          <w:lang w:val="en-US" w:eastAsia="zh-CN"/>
        </w:rPr>
        <w:t>,承包人提供的施工设备应按投标文件中的内容执行</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21638A2C">
      <w:pPr>
        <w:spacing w:before="120" w:after="120" w:line="360" w:lineRule="auto"/>
        <w:jc w:val="left"/>
        <w:rPr>
          <w:rFonts w:hint="eastAsia" w:ascii="宋体" w:hAnsi="宋体" w:eastAsia="宋体" w:cs="宋体"/>
          <w:b w:val="0"/>
          <w:bCs/>
          <w:color w:val="auto"/>
          <w:sz w:val="24"/>
        </w:rPr>
      </w:pPr>
      <w:bookmarkStart w:id="281" w:name="_Toc351203641"/>
      <w:r>
        <w:rPr>
          <w:rFonts w:hint="eastAsia" w:ascii="宋体" w:hAnsi="宋体" w:eastAsia="宋体" w:cs="宋体"/>
          <w:b w:val="0"/>
          <w:bCs/>
          <w:color w:val="auto"/>
          <w:sz w:val="24"/>
        </w:rPr>
        <w:t>9</w:t>
      </w:r>
      <w:bookmarkEnd w:id="260"/>
      <w:bookmarkEnd w:id="261"/>
      <w:bookmarkEnd w:id="262"/>
      <w:bookmarkStart w:id="282" w:name="_Toc303539139"/>
      <w:bookmarkStart w:id="283" w:name="_Toc297216192"/>
      <w:bookmarkStart w:id="284" w:name="_Toc300934982"/>
      <w:bookmarkStart w:id="285" w:name="_Toc297123533"/>
      <w:bookmarkStart w:id="286" w:name="_Toc312678021"/>
      <w:bookmarkStart w:id="287" w:name="_Toc312677495"/>
      <w:bookmarkStart w:id="288" w:name="_Toc304295559"/>
      <w:bookmarkStart w:id="289" w:name="_Toc296347172"/>
      <w:bookmarkStart w:id="290" w:name="_Toc296944512"/>
      <w:bookmarkStart w:id="291" w:name="_Toc292559378"/>
      <w:bookmarkStart w:id="292" w:name="_Toc292559883"/>
      <w:bookmarkStart w:id="293" w:name="_Toc267251428"/>
      <w:bookmarkStart w:id="294" w:name="_Toc296891001"/>
      <w:bookmarkStart w:id="295" w:name="_Toc297048359"/>
      <w:bookmarkStart w:id="296" w:name="_Toc296346674"/>
      <w:bookmarkStart w:id="297" w:name="_Toc296503173"/>
      <w:bookmarkStart w:id="298" w:name="_Toc297120473"/>
      <w:bookmarkStart w:id="299" w:name="_Toc267251427"/>
      <w:bookmarkStart w:id="300" w:name="_Toc296891213"/>
      <w:r>
        <w:rPr>
          <w:rFonts w:hint="eastAsia" w:ascii="宋体" w:hAnsi="宋体" w:eastAsia="宋体" w:cs="宋体"/>
          <w:b w:val="0"/>
          <w:bCs/>
          <w:color w:val="auto"/>
          <w:sz w:val="24"/>
        </w:rPr>
        <w:t>. 试验与检验</w:t>
      </w:r>
      <w:bookmarkEnd w:id="281"/>
    </w:p>
    <w:bookmarkEnd w:id="282"/>
    <w:bookmarkEnd w:id="283"/>
    <w:bookmarkEnd w:id="284"/>
    <w:bookmarkEnd w:id="285"/>
    <w:bookmarkEnd w:id="286"/>
    <w:bookmarkEnd w:id="287"/>
    <w:bookmarkEnd w:id="288"/>
    <w:p w14:paraId="14507185">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9</w:t>
      </w:r>
      <w:bookmarkStart w:id="301" w:name="_Toc312678022"/>
      <w:bookmarkStart w:id="302" w:name="_Toc300934983"/>
      <w:bookmarkStart w:id="303" w:name="_Toc297123534"/>
      <w:bookmarkStart w:id="304" w:name="_Toc312677496"/>
      <w:bookmarkStart w:id="305" w:name="_Toc304295560"/>
      <w:bookmarkStart w:id="306" w:name="_Toc303539140"/>
      <w:bookmarkStart w:id="307" w:name="_Toc297216193"/>
      <w:r>
        <w:rPr>
          <w:rFonts w:hint="eastAsia" w:ascii="宋体" w:hAnsi="宋体" w:eastAsia="宋体" w:cs="宋体"/>
          <w:b w:val="0"/>
          <w:bCs/>
          <w:color w:val="auto"/>
          <w:sz w:val="24"/>
        </w:rPr>
        <w:t>.1试验设备与试验人员</w:t>
      </w:r>
    </w:p>
    <w:bookmarkEnd w:id="301"/>
    <w:bookmarkEnd w:id="302"/>
    <w:bookmarkEnd w:id="303"/>
    <w:bookmarkEnd w:id="304"/>
    <w:bookmarkEnd w:id="305"/>
    <w:bookmarkEnd w:id="306"/>
    <w:bookmarkEnd w:id="307"/>
    <w:p w14:paraId="67BD08D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9</w:t>
      </w:r>
      <w:bookmarkStart w:id="308" w:name="_Toc312677497"/>
      <w:bookmarkStart w:id="309" w:name="_Toc297123535"/>
      <w:bookmarkStart w:id="310" w:name="_Toc303539141"/>
      <w:bookmarkStart w:id="311" w:name="_Toc304295561"/>
      <w:bookmarkStart w:id="312" w:name="_Toc297216194"/>
      <w:bookmarkStart w:id="313" w:name="_Toc300934984"/>
      <w:bookmarkStart w:id="314" w:name="_Toc312678023"/>
      <w:bookmarkStart w:id="315" w:name="_Toc318581174"/>
      <w:r>
        <w:rPr>
          <w:rFonts w:hint="eastAsia" w:ascii="宋体" w:hAnsi="宋体" w:eastAsia="宋体" w:cs="宋体"/>
          <w:b w:val="0"/>
          <w:bCs/>
          <w:color w:val="auto"/>
          <w:sz w:val="24"/>
        </w:rPr>
        <w:t>.1.2 试验设备</w:t>
      </w:r>
    </w:p>
    <w:p w14:paraId="22D6F1E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施工现场需要配置的试验场所：</w:t>
      </w:r>
      <w:bookmarkEnd w:id="308"/>
      <w:bookmarkEnd w:id="309"/>
      <w:bookmarkEnd w:id="310"/>
      <w:bookmarkEnd w:id="311"/>
      <w:bookmarkEnd w:id="312"/>
      <w:bookmarkEnd w:id="313"/>
      <w:bookmarkEnd w:id="314"/>
      <w:bookmarkStart w:id="316" w:name="_Toc304295562"/>
      <w:bookmarkStart w:id="317" w:name="_Toc297216195"/>
      <w:bookmarkStart w:id="318" w:name="_Toc312677498"/>
      <w:bookmarkStart w:id="319" w:name="_Toc300934985"/>
      <w:bookmarkStart w:id="320" w:name="_Toc297123536"/>
      <w:bookmarkStart w:id="321" w:name="_Toc303539142"/>
      <w:bookmarkStart w:id="322" w:name="_Toc312678024"/>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按有关规定执行</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 xml:space="preserve">。 </w:t>
      </w:r>
    </w:p>
    <w:p w14:paraId="3D98A1E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施工现场需要配备的试验设备：</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按有关规定执行</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9868EC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施工现场需要具备的其他试验条件：</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2FB3B645">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 xml:space="preserve">9.4 现场工艺试验 </w:t>
      </w:r>
    </w:p>
    <w:p w14:paraId="73B3FE9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现场工艺试验的有关约定：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bookmarkEnd w:id="315"/>
    <w:bookmarkEnd w:id="316"/>
    <w:bookmarkEnd w:id="317"/>
    <w:bookmarkEnd w:id="318"/>
    <w:bookmarkEnd w:id="319"/>
    <w:bookmarkEnd w:id="320"/>
    <w:bookmarkEnd w:id="321"/>
    <w:bookmarkEnd w:id="322"/>
    <w:p w14:paraId="6A83225F">
      <w:pPr>
        <w:spacing w:before="120" w:after="120" w:line="360" w:lineRule="auto"/>
        <w:jc w:val="left"/>
        <w:rPr>
          <w:rFonts w:hint="eastAsia" w:ascii="宋体" w:hAnsi="宋体" w:eastAsia="宋体" w:cs="宋体"/>
          <w:b w:val="0"/>
          <w:bCs/>
          <w:color w:val="auto"/>
          <w:sz w:val="24"/>
        </w:rPr>
      </w:pPr>
      <w:bookmarkStart w:id="323" w:name="_Toc351203642"/>
      <w:r>
        <w:rPr>
          <w:rFonts w:hint="eastAsia" w:ascii="宋体" w:hAnsi="宋体" w:eastAsia="宋体" w:cs="宋体"/>
          <w:b w:val="0"/>
          <w:bCs/>
          <w:color w:val="auto"/>
          <w:sz w:val="24"/>
        </w:rPr>
        <w:t>1</w:t>
      </w:r>
      <w:bookmarkEnd w:id="289"/>
      <w:bookmarkEnd w:id="290"/>
      <w:bookmarkEnd w:id="291"/>
      <w:bookmarkEnd w:id="292"/>
      <w:bookmarkEnd w:id="293"/>
      <w:bookmarkEnd w:id="294"/>
      <w:bookmarkEnd w:id="295"/>
      <w:bookmarkEnd w:id="296"/>
      <w:bookmarkEnd w:id="297"/>
      <w:bookmarkEnd w:id="298"/>
      <w:bookmarkEnd w:id="299"/>
      <w:bookmarkEnd w:id="300"/>
      <w:bookmarkStart w:id="324" w:name="_Toc292559903"/>
      <w:bookmarkStart w:id="325" w:name="_Toc296346694"/>
      <w:bookmarkStart w:id="326" w:name="_Toc296891021"/>
      <w:bookmarkStart w:id="327" w:name="_Toc304295566"/>
      <w:bookmarkStart w:id="328" w:name="_Toc297120493"/>
      <w:bookmarkStart w:id="329" w:name="_Toc297216199"/>
      <w:bookmarkStart w:id="330" w:name="_Toc296891233"/>
      <w:bookmarkStart w:id="331" w:name="_Toc292559398"/>
      <w:bookmarkStart w:id="332" w:name="_Toc297048379"/>
      <w:bookmarkStart w:id="333" w:name="_Toc296503193"/>
      <w:bookmarkStart w:id="334" w:name="_Toc296347192"/>
      <w:bookmarkStart w:id="335" w:name="_Toc303539146"/>
      <w:bookmarkStart w:id="336" w:name="_Toc297123540"/>
      <w:bookmarkStart w:id="337" w:name="_Toc296944532"/>
      <w:bookmarkStart w:id="338" w:name="_Toc300934989"/>
      <w:bookmarkStart w:id="339" w:name="_Toc312678025"/>
      <w:bookmarkStart w:id="340" w:name="_Toc312677499"/>
      <w:bookmarkStart w:id="341" w:name="_Toc267251440"/>
      <w:bookmarkStart w:id="342" w:name="_Toc267251439"/>
      <w:bookmarkStart w:id="343" w:name="_Toc267251437"/>
      <w:bookmarkStart w:id="344" w:name="_Toc267251435"/>
      <w:bookmarkStart w:id="345" w:name="_Toc267251441"/>
      <w:bookmarkStart w:id="346" w:name="_Toc267251433"/>
      <w:bookmarkStart w:id="347" w:name="_Toc267251442"/>
      <w:r>
        <w:rPr>
          <w:rFonts w:hint="eastAsia" w:ascii="宋体" w:hAnsi="宋体" w:eastAsia="宋体" w:cs="宋体"/>
          <w:b w:val="0"/>
          <w:bCs/>
          <w:color w:val="auto"/>
          <w:sz w:val="24"/>
        </w:rPr>
        <w:t>0. 变更</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bookmarkEnd w:id="339"/>
    <w:bookmarkEnd w:id="340"/>
    <w:p w14:paraId="5BE0C7C0">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w:t>
      </w:r>
      <w:bookmarkStart w:id="348" w:name="_Toc312677500"/>
      <w:bookmarkStart w:id="349" w:name="_Toc297216200"/>
      <w:bookmarkStart w:id="350" w:name="_Toc292559904"/>
      <w:bookmarkStart w:id="351" w:name="_Toc304295567"/>
      <w:bookmarkStart w:id="352" w:name="_Toc296944533"/>
      <w:bookmarkStart w:id="353" w:name="_Toc297123541"/>
      <w:bookmarkStart w:id="354" w:name="_Toc296346695"/>
      <w:bookmarkStart w:id="355" w:name="_Toc312678026"/>
      <w:bookmarkStart w:id="356" w:name="_Toc296503194"/>
      <w:bookmarkStart w:id="357" w:name="_Toc300934990"/>
      <w:bookmarkStart w:id="358" w:name="_Toc297120494"/>
      <w:bookmarkStart w:id="359" w:name="_Toc296347193"/>
      <w:bookmarkStart w:id="360" w:name="_Toc296891234"/>
      <w:bookmarkStart w:id="361" w:name="_Toc297048380"/>
      <w:bookmarkStart w:id="362" w:name="_Toc303539147"/>
      <w:bookmarkStart w:id="363" w:name="_Toc292559399"/>
      <w:bookmarkStart w:id="364" w:name="_Toc296891022"/>
      <w:r>
        <w:rPr>
          <w:rFonts w:hint="eastAsia" w:ascii="宋体" w:hAnsi="宋体" w:eastAsia="宋体" w:cs="宋体"/>
          <w:b w:val="0"/>
          <w:bCs/>
          <w:color w:val="auto"/>
          <w:sz w:val="24"/>
        </w:rPr>
        <w:t>0.1变更的范围</w:t>
      </w:r>
    </w:p>
    <w:p w14:paraId="71DCD574">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关于变更的范围的约定：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 xml:space="preserve"> 执行通用条款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61C0AC13">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10.4 变更估价</w:t>
      </w:r>
    </w:p>
    <w:p w14:paraId="33F3437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10.4.1 变更估价原则</w:t>
      </w:r>
    </w:p>
    <w:p w14:paraId="76B0C69F">
      <w:pPr>
        <w:spacing w:after="120" w:line="360" w:lineRule="auto"/>
        <w:ind w:firstLine="480" w:firstLineChars="200"/>
        <w:rPr>
          <w:rFonts w:hint="eastAsia" w:ascii="宋体" w:hAnsi="宋体" w:eastAsia="宋体" w:cs="宋体"/>
          <w:b w:val="0"/>
          <w:bCs/>
          <w:color w:val="auto"/>
          <w:kern w:val="2"/>
          <w:sz w:val="24"/>
          <w:u w:val="single"/>
        </w:rPr>
      </w:pPr>
      <w:r>
        <w:rPr>
          <w:rFonts w:hint="eastAsia" w:ascii="宋体" w:hAnsi="宋体" w:eastAsia="宋体" w:cs="宋体"/>
          <w:b w:val="0"/>
          <w:bCs/>
          <w:color w:val="auto"/>
          <w:sz w:val="24"/>
        </w:rPr>
        <w:t xml:space="preserve">关于变更估价的约定: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①合同中有相同或类似工程项目单价的，可以参照合同中相同或类似项目的综合单价计算确定。</w:t>
      </w:r>
    </w:p>
    <w:p w14:paraId="00413377">
      <w:pPr>
        <w:spacing w:after="120" w:line="360" w:lineRule="auto"/>
        <w:ind w:firstLine="480" w:firstLineChars="200"/>
        <w:rPr>
          <w:rFonts w:hint="eastAsia" w:ascii="宋体" w:hAnsi="宋体" w:eastAsia="宋体" w:cs="宋体"/>
          <w:b w:val="0"/>
          <w:bCs/>
          <w:color w:val="auto"/>
          <w:kern w:val="2"/>
          <w:sz w:val="24"/>
          <w:u w:val="single"/>
        </w:rPr>
      </w:pPr>
      <w:r>
        <w:rPr>
          <w:rFonts w:hint="eastAsia" w:ascii="宋体" w:hAnsi="宋体" w:eastAsia="宋体" w:cs="宋体"/>
          <w:b w:val="0"/>
          <w:bCs/>
          <w:color w:val="auto"/>
          <w:kern w:val="2"/>
          <w:sz w:val="24"/>
          <w:u w:val="single"/>
        </w:rPr>
        <w:t>②合同中没有类似工程项目综合单价的，由承包人根据合同中约定的组价原则或参考“计价依据”提出适当的单价，经发包人或其委托的工程造价咨询单位审定后，作为结算的依据。</w:t>
      </w:r>
    </w:p>
    <w:p w14:paraId="2208DEAE">
      <w:pPr>
        <w:spacing w:after="120" w:line="360" w:lineRule="auto"/>
        <w:ind w:firstLine="480" w:firstLineChars="200"/>
        <w:rPr>
          <w:rFonts w:hint="eastAsia" w:ascii="宋体" w:hAnsi="宋体" w:eastAsia="宋体" w:cs="宋体"/>
          <w:b w:val="0"/>
          <w:bCs/>
          <w:color w:val="auto"/>
          <w:kern w:val="2"/>
          <w:sz w:val="24"/>
          <w:u w:val="single"/>
        </w:rPr>
      </w:pPr>
      <w:r>
        <w:rPr>
          <w:rFonts w:hint="eastAsia" w:ascii="宋体" w:hAnsi="宋体" w:eastAsia="宋体" w:cs="宋体"/>
          <w:b w:val="0"/>
          <w:bCs/>
          <w:color w:val="auto"/>
          <w:kern w:val="2"/>
          <w:sz w:val="24"/>
          <w:u w:val="single"/>
        </w:rPr>
        <w:t>③由于清单项目中项目特征或工程内容发生部分变更的，应以原综合单价为基础，仅就变更部分相应定额子目调整综合单价。</w:t>
      </w:r>
    </w:p>
    <w:p w14:paraId="012BCBE4">
      <w:pPr>
        <w:spacing w:after="120" w:line="360" w:lineRule="auto"/>
        <w:ind w:firstLine="480" w:firstLineChars="200"/>
        <w:rPr>
          <w:rFonts w:hint="eastAsia" w:ascii="宋体" w:hAnsi="宋体" w:eastAsia="宋体" w:cs="宋体"/>
          <w:b w:val="0"/>
          <w:bCs/>
          <w:color w:val="auto"/>
          <w:kern w:val="2"/>
          <w:sz w:val="24"/>
          <w:u w:val="single"/>
        </w:rPr>
      </w:pPr>
      <w:r>
        <w:rPr>
          <w:rFonts w:hint="eastAsia" w:ascii="宋体" w:hAnsi="宋体" w:eastAsia="宋体" w:cs="宋体"/>
          <w:b w:val="0"/>
          <w:bCs/>
          <w:color w:val="auto"/>
          <w:kern w:val="2"/>
          <w:sz w:val="24"/>
          <w:u w:val="single"/>
        </w:rPr>
        <w:t>④以上综合单价调整措施费不调整。</w:t>
      </w:r>
    </w:p>
    <w:p w14:paraId="5351751F">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5" w:name="_Toc292559402"/>
      <w:bookmarkStart w:id="366" w:name="_Toc297120497"/>
      <w:bookmarkStart w:id="367" w:name="_Toc296347196"/>
      <w:bookmarkStart w:id="368" w:name="_Toc297216203"/>
      <w:bookmarkStart w:id="369" w:name="_Toc297048383"/>
      <w:bookmarkStart w:id="370" w:name="_Toc296944536"/>
      <w:bookmarkStart w:id="371" w:name="_Toc303539150"/>
      <w:bookmarkStart w:id="372" w:name="_Toc300934993"/>
      <w:bookmarkStart w:id="373" w:name="_Toc292559907"/>
      <w:bookmarkStart w:id="374" w:name="_Toc296503197"/>
      <w:bookmarkStart w:id="375" w:name="_Toc296346698"/>
      <w:bookmarkStart w:id="376" w:name="_Toc296891025"/>
      <w:bookmarkStart w:id="377" w:name="_Toc297123544"/>
      <w:bookmarkStart w:id="378" w:name="_Toc296891237"/>
      <w:bookmarkStart w:id="379" w:name="_Toc304295570"/>
      <w:bookmarkStart w:id="380" w:name="_Toc312677503"/>
      <w:bookmarkStart w:id="381" w:name="_Toc312678029"/>
      <w:r>
        <w:rPr>
          <w:rFonts w:hint="eastAsia" w:ascii="宋体" w:hAnsi="宋体" w:eastAsia="宋体" w:cs="宋体"/>
          <w:b w:val="0"/>
          <w:bCs/>
          <w:color w:val="auto"/>
          <w:sz w:val="24"/>
        </w:rPr>
        <w:t>0.5承</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Start w:id="382" w:name="_Toc303539151"/>
      <w:bookmarkStart w:id="383" w:name="_Toc292559913"/>
      <w:bookmarkStart w:id="384" w:name="_Toc296346704"/>
      <w:bookmarkStart w:id="385" w:name="_Toc297123545"/>
      <w:bookmarkStart w:id="386" w:name="_Toc300934994"/>
      <w:bookmarkStart w:id="387" w:name="_Toc296891243"/>
      <w:bookmarkStart w:id="388" w:name="_Toc296347202"/>
      <w:bookmarkStart w:id="389" w:name="_Toc296503203"/>
      <w:bookmarkStart w:id="390" w:name="_Toc296891031"/>
      <w:bookmarkStart w:id="391" w:name="_Toc297048389"/>
      <w:bookmarkStart w:id="392" w:name="_Toc297216204"/>
      <w:bookmarkStart w:id="393" w:name="_Toc292559408"/>
      <w:bookmarkStart w:id="394" w:name="_Toc297120503"/>
      <w:bookmarkStart w:id="395" w:name="_Toc296944542"/>
      <w:r>
        <w:rPr>
          <w:rFonts w:hint="eastAsia" w:ascii="宋体" w:hAnsi="宋体" w:eastAsia="宋体" w:cs="宋体"/>
          <w:b w:val="0"/>
          <w:bCs/>
          <w:color w:val="auto"/>
          <w:sz w:val="24"/>
        </w:rPr>
        <w:t>包人的合理化建议</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14:paraId="6E5526C2">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监理人审查承包人合理化建议的期限：</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25F6B474">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发包人审批承包人合理化建议的期限：</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14A61D72">
      <w:pPr>
        <w:spacing w:line="360" w:lineRule="auto"/>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rPr>
        <w:t>承</w:t>
      </w:r>
      <w:bookmarkStart w:id="396" w:name="_Toc303539152"/>
      <w:bookmarkStart w:id="397" w:name="_Toc300934995"/>
      <w:bookmarkStart w:id="398" w:name="_Toc296503204"/>
      <w:bookmarkStart w:id="399" w:name="_Toc297048390"/>
      <w:bookmarkStart w:id="400" w:name="_Toc292559409"/>
      <w:bookmarkStart w:id="401" w:name="_Toc296346705"/>
      <w:bookmarkStart w:id="402" w:name="_Toc297120504"/>
      <w:bookmarkStart w:id="403" w:name="_Toc312678030"/>
      <w:bookmarkStart w:id="404" w:name="_Toc296891032"/>
      <w:bookmarkStart w:id="405" w:name="_Toc318581175"/>
      <w:bookmarkStart w:id="406" w:name="_Toc304295571"/>
      <w:bookmarkStart w:id="407" w:name="_Toc296347203"/>
      <w:bookmarkStart w:id="408" w:name="_Toc296944543"/>
      <w:bookmarkStart w:id="409" w:name="_Toc297123546"/>
      <w:bookmarkStart w:id="410" w:name="_Toc297216205"/>
      <w:bookmarkStart w:id="411" w:name="_Toc312677504"/>
      <w:bookmarkStart w:id="412" w:name="_Toc296891244"/>
      <w:bookmarkStart w:id="413" w:name="_Toc292559914"/>
      <w:r>
        <w:rPr>
          <w:rFonts w:hint="eastAsia" w:ascii="宋体" w:hAnsi="宋体" w:eastAsia="宋体" w:cs="宋体"/>
          <w:b w:val="0"/>
          <w:bCs/>
          <w:color w:val="auto"/>
          <w:sz w:val="24"/>
        </w:rPr>
        <w:t>包人提出的合理化建议降低了合同价格或者提高了工程经济效益的奖励的方法和金额为：</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14:paraId="51F8E905">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w:t>
      </w:r>
      <w:bookmarkStart w:id="414" w:name="_Toc297048385"/>
      <w:bookmarkStart w:id="415" w:name="_Toc304295574"/>
      <w:bookmarkStart w:id="416" w:name="_Toc297120499"/>
      <w:bookmarkStart w:id="417" w:name="_Toc296891239"/>
      <w:bookmarkStart w:id="418" w:name="_Toc296503199"/>
      <w:bookmarkStart w:id="419" w:name="_Toc296347198"/>
      <w:bookmarkStart w:id="420" w:name="_Toc303539154"/>
      <w:bookmarkStart w:id="421" w:name="_Toc300934997"/>
      <w:bookmarkStart w:id="422" w:name="_Toc292559909"/>
      <w:bookmarkStart w:id="423" w:name="_Toc297123548"/>
      <w:bookmarkStart w:id="424" w:name="_Toc297216207"/>
      <w:bookmarkStart w:id="425" w:name="_Toc312677507"/>
      <w:bookmarkStart w:id="426" w:name="_Toc296944538"/>
      <w:bookmarkStart w:id="427" w:name="_Toc312678033"/>
      <w:bookmarkStart w:id="428" w:name="_Toc296891027"/>
      <w:bookmarkStart w:id="429" w:name="_Toc296346700"/>
      <w:bookmarkStart w:id="430" w:name="_Toc292559404"/>
      <w:r>
        <w:rPr>
          <w:rFonts w:hint="eastAsia" w:ascii="宋体" w:hAnsi="宋体" w:eastAsia="宋体" w:cs="宋体"/>
          <w:b w:val="0"/>
          <w:bCs/>
          <w:color w:val="auto"/>
          <w:sz w:val="24"/>
        </w:rPr>
        <w:t>0.7 暂估价</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072B8100">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暂</w:t>
      </w:r>
      <w:bookmarkStart w:id="431" w:name="_Toc312677508"/>
      <w:bookmarkStart w:id="432" w:name="_Toc318581176"/>
      <w:bookmarkStart w:id="433" w:name="_Toc312678034"/>
      <w:r>
        <w:rPr>
          <w:rFonts w:hint="eastAsia" w:ascii="宋体" w:hAnsi="宋体" w:eastAsia="宋体" w:cs="宋体"/>
          <w:b w:val="0"/>
          <w:bCs/>
          <w:color w:val="auto"/>
          <w:sz w:val="24"/>
        </w:rPr>
        <w:t>估价材料和工程设备的明细详见附件：《暂估价一览表》。</w:t>
      </w:r>
    </w:p>
    <w:bookmarkEnd w:id="431"/>
    <w:bookmarkEnd w:id="432"/>
    <w:bookmarkEnd w:id="433"/>
    <w:p w14:paraId="0179F71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w:t>
      </w:r>
      <w:bookmarkStart w:id="434" w:name="_Toc312677509"/>
      <w:bookmarkStart w:id="435" w:name="_Toc318581177"/>
      <w:bookmarkStart w:id="436" w:name="_Toc312678035"/>
      <w:r>
        <w:rPr>
          <w:rFonts w:hint="eastAsia" w:ascii="宋体" w:hAnsi="宋体" w:eastAsia="宋体" w:cs="宋体"/>
          <w:b w:val="0"/>
          <w:bCs/>
          <w:color w:val="auto"/>
          <w:sz w:val="24"/>
        </w:rPr>
        <w:t>0.7.1 依法必须招标的暂估价项目</w:t>
      </w:r>
    </w:p>
    <w:bookmarkEnd w:id="434"/>
    <w:bookmarkEnd w:id="435"/>
    <w:bookmarkEnd w:id="436"/>
    <w:p w14:paraId="7E56103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对于依法必须招标的暂估价项目的确认和批准采取第</w:t>
      </w:r>
      <w:r>
        <w:rPr>
          <w:rFonts w:hint="eastAsia" w:ascii="宋体" w:hAnsi="宋体" w:eastAsia="宋体" w:cs="宋体"/>
          <w:b w:val="0"/>
          <w:bCs/>
          <w:color w:val="auto"/>
          <w:sz w:val="24"/>
          <w:u w:val="single"/>
        </w:rPr>
        <w:t xml:space="preserve"> 2 </w:t>
      </w:r>
      <w:r>
        <w:rPr>
          <w:rFonts w:hint="eastAsia" w:ascii="宋体" w:hAnsi="宋体" w:eastAsia="宋体" w:cs="宋体"/>
          <w:b w:val="0"/>
          <w:bCs/>
          <w:color w:val="auto"/>
          <w:sz w:val="24"/>
        </w:rPr>
        <w:t>种方式确定。</w:t>
      </w:r>
    </w:p>
    <w:p w14:paraId="1B11C35B">
      <w:pPr>
        <w:spacing w:line="360" w:lineRule="auto"/>
        <w:ind w:firstLine="480" w:firstLineChars="200"/>
        <w:rPr>
          <w:rFonts w:hint="eastAsia" w:ascii="宋体" w:hAnsi="宋体" w:eastAsia="宋体" w:cs="宋体"/>
          <w:b w:val="0"/>
          <w:bCs/>
          <w:color w:val="auto"/>
          <w:kern w:val="2"/>
          <w:sz w:val="24"/>
        </w:rPr>
      </w:pPr>
      <w:r>
        <w:rPr>
          <w:rFonts w:hint="eastAsia" w:ascii="宋体" w:hAnsi="宋体" w:eastAsia="宋体" w:cs="宋体"/>
          <w:b w:val="0"/>
          <w:bCs/>
          <w:color w:val="auto"/>
          <w:kern w:val="2"/>
          <w:sz w:val="24"/>
        </w:rPr>
        <w:t>第1种方式：对于依法必须招标的暂估价项目，由承包人招标，对该暂估价项目的确认和批准按照以下约定执行：</w:t>
      </w:r>
    </w:p>
    <w:p w14:paraId="26B226F2">
      <w:pPr>
        <w:spacing w:line="360" w:lineRule="auto"/>
        <w:ind w:firstLine="480" w:firstLineChars="200"/>
        <w:rPr>
          <w:rFonts w:hint="eastAsia" w:ascii="宋体" w:hAnsi="宋体" w:eastAsia="宋体" w:cs="宋体"/>
          <w:b w:val="0"/>
          <w:bCs/>
          <w:color w:val="auto"/>
          <w:kern w:val="2"/>
          <w:sz w:val="24"/>
        </w:rPr>
      </w:pPr>
      <w:r>
        <w:rPr>
          <w:rFonts w:hint="eastAsia" w:ascii="宋体" w:hAnsi="宋体" w:eastAsia="宋体" w:cs="宋体"/>
          <w:b w:val="0"/>
          <w:bCs/>
          <w:color w:val="auto"/>
          <w:kern w:val="2"/>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5E51C76">
      <w:pPr>
        <w:spacing w:line="360" w:lineRule="auto"/>
        <w:ind w:firstLine="480" w:firstLineChars="200"/>
        <w:rPr>
          <w:rFonts w:hint="eastAsia" w:ascii="宋体" w:hAnsi="宋体" w:eastAsia="宋体" w:cs="宋体"/>
          <w:b w:val="0"/>
          <w:bCs/>
          <w:color w:val="auto"/>
          <w:kern w:val="2"/>
          <w:sz w:val="24"/>
        </w:rPr>
      </w:pPr>
      <w:r>
        <w:rPr>
          <w:rFonts w:hint="eastAsia" w:ascii="宋体" w:hAnsi="宋体" w:eastAsia="宋体" w:cs="宋体"/>
          <w:b w:val="0"/>
          <w:bCs/>
          <w:color w:val="auto"/>
          <w:kern w:val="2"/>
          <w:sz w:val="24"/>
        </w:rPr>
        <w:t>（2）承包人应当根据施工进度计划，提前14天将</w:t>
      </w:r>
      <w:r>
        <w:rPr>
          <w:rFonts w:hint="eastAsia" w:ascii="宋体" w:hAnsi="宋体" w:eastAsia="宋体" w:cs="宋体"/>
          <w:b w:val="0"/>
          <w:bCs/>
          <w:color w:val="auto"/>
          <w:kern w:val="2"/>
          <w:sz w:val="24"/>
          <w:lang w:val="en-US" w:eastAsia="zh-CN"/>
        </w:rPr>
        <w:t>招标文件</w:t>
      </w:r>
      <w:r>
        <w:rPr>
          <w:rFonts w:hint="eastAsia" w:ascii="宋体" w:hAnsi="宋体" w:eastAsia="宋体" w:cs="宋体"/>
          <w:b w:val="0"/>
          <w:bCs/>
          <w:color w:val="auto"/>
          <w:kern w:val="2"/>
          <w:sz w:val="24"/>
        </w:rPr>
        <w:t>通过监理人报送发包人审批，发包人应当在收到承包人报送的相关文件后7天内完成审批或提出修改意见；发包人有权确定招标控制价并按照法律规定参加评标；</w:t>
      </w:r>
    </w:p>
    <w:p w14:paraId="0F262AE5">
      <w:pPr>
        <w:spacing w:line="360" w:lineRule="auto"/>
        <w:ind w:firstLine="480" w:firstLineChars="200"/>
        <w:rPr>
          <w:rFonts w:hint="eastAsia" w:ascii="宋体" w:hAnsi="宋体" w:eastAsia="宋体" w:cs="宋体"/>
          <w:b w:val="0"/>
          <w:bCs/>
          <w:color w:val="auto"/>
          <w:kern w:val="2"/>
          <w:sz w:val="24"/>
        </w:rPr>
      </w:pPr>
      <w:r>
        <w:rPr>
          <w:rFonts w:hint="eastAsia" w:ascii="宋体" w:hAnsi="宋体" w:eastAsia="宋体" w:cs="宋体"/>
          <w:b w:val="0"/>
          <w:bCs/>
          <w:color w:val="auto"/>
          <w:kern w:val="2"/>
          <w:sz w:val="24"/>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r>
        <w:rPr>
          <w:rFonts w:hint="eastAsia" w:ascii="宋体" w:hAnsi="宋体" w:eastAsia="宋体" w:cs="宋体"/>
          <w:b w:val="0"/>
          <w:bCs/>
          <w:color w:val="auto"/>
          <w:spacing w:val="-10"/>
          <w:kern w:val="2"/>
          <w:sz w:val="24"/>
        </w:rPr>
        <w:t>。</w:t>
      </w:r>
    </w:p>
    <w:p w14:paraId="78F12862">
      <w:pPr>
        <w:spacing w:line="360" w:lineRule="auto"/>
        <w:ind w:firstLine="480" w:firstLineChars="200"/>
        <w:rPr>
          <w:rFonts w:hint="eastAsia" w:ascii="宋体" w:hAnsi="宋体" w:eastAsia="宋体" w:cs="宋体"/>
          <w:b w:val="0"/>
          <w:bCs/>
          <w:color w:val="auto"/>
          <w:kern w:val="2"/>
          <w:sz w:val="24"/>
        </w:rPr>
      </w:pPr>
      <w:r>
        <w:rPr>
          <w:rFonts w:hint="eastAsia" w:ascii="宋体" w:hAnsi="宋体" w:eastAsia="宋体" w:cs="宋体"/>
          <w:b w:val="0"/>
          <w:bCs/>
          <w:color w:val="auto"/>
          <w:kern w:val="2"/>
          <w:sz w:val="24"/>
        </w:rPr>
        <w:t>第2种方式：对于依法必须招标的暂估价项目，</w:t>
      </w:r>
      <w:r>
        <w:rPr>
          <w:rFonts w:hint="eastAsia" w:ascii="宋体" w:hAnsi="宋体" w:eastAsia="宋体" w:cs="宋体"/>
          <w:b w:val="0"/>
          <w:bCs/>
          <w:color w:val="auto"/>
          <w:kern w:val="2"/>
          <w:sz w:val="24"/>
          <w:lang w:val="en-US" w:eastAsia="zh-CN"/>
        </w:rPr>
        <w:t>专业工程暂估价项目</w:t>
      </w:r>
      <w:r>
        <w:rPr>
          <w:rFonts w:hint="eastAsia" w:ascii="宋体" w:hAnsi="宋体" w:eastAsia="宋体" w:cs="宋体"/>
          <w:b w:val="0"/>
          <w:bCs/>
          <w:color w:val="auto"/>
          <w:kern w:val="2"/>
          <w:sz w:val="24"/>
        </w:rPr>
        <w:t>由发包人招标确定暂估价供应商，承包人应按照施工进度计划，在招标工作启动前45天通知发包人，发包人负责暂估价招标方案和工作分工。确定中标人后，由发包人、中标人签订暂估价合同。中标人向总包方缴纳合同结算价款3%的配合费。</w:t>
      </w:r>
    </w:p>
    <w:p w14:paraId="2B281699">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10.7.2 不属于依法必须招标的暂估价项目</w:t>
      </w:r>
    </w:p>
    <w:p w14:paraId="1D4315AD">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对于不属于依法必须招标的暂估价项目的确认和批准采取第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2</w:t>
      </w:r>
      <w:r>
        <w:rPr>
          <w:rFonts w:hint="eastAsia" w:ascii="宋体" w:hAnsi="宋体" w:eastAsia="宋体" w:cs="宋体"/>
          <w:b w:val="0"/>
          <w:bCs/>
          <w:color w:val="auto"/>
          <w:sz w:val="24"/>
        </w:rPr>
        <w:t xml:space="preserve"> 种方式确定。</w:t>
      </w:r>
    </w:p>
    <w:p w14:paraId="0A428DA9">
      <w:pPr>
        <w:spacing w:line="360" w:lineRule="auto"/>
        <w:ind w:firstLine="464" w:firstLineChars="200"/>
        <w:rPr>
          <w:rFonts w:hint="eastAsia" w:ascii="宋体" w:hAnsi="宋体" w:eastAsia="宋体" w:cs="宋体"/>
          <w:b w:val="0"/>
          <w:bCs/>
          <w:color w:val="auto"/>
          <w:spacing w:val="-4"/>
          <w:sz w:val="24"/>
        </w:rPr>
      </w:pPr>
      <w:r>
        <w:rPr>
          <w:rFonts w:hint="eastAsia" w:ascii="宋体" w:hAnsi="宋体" w:eastAsia="宋体" w:cs="宋体"/>
          <w:b w:val="0"/>
          <w:bCs/>
          <w:color w:val="auto"/>
          <w:spacing w:val="-4"/>
          <w:sz w:val="24"/>
        </w:rPr>
        <w:t>第1种方式：对于不属于依法必须招标的暂估价项目，按本项约定确认和批准：</w:t>
      </w:r>
    </w:p>
    <w:p w14:paraId="37B70211">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7B861C6">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（2）发包人认为承包人确定的供应商、分包人无法满足工程质量或合同要求的，发包人可以要求承包人重新确定暂估价项目的供应商、分包人;</w:t>
      </w:r>
    </w:p>
    <w:p w14:paraId="3F06C76B">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（3）承包人应当在签订暂估价合同后7天内，将暂估价合同副本报送发包人留存</w:t>
      </w:r>
      <w:r>
        <w:rPr>
          <w:rFonts w:hint="eastAsia" w:ascii="宋体" w:hAnsi="宋体" w:eastAsia="宋体" w:cs="宋体"/>
          <w:b w:val="0"/>
          <w:bCs/>
          <w:color w:val="auto"/>
          <w:spacing w:val="-8"/>
          <w:sz w:val="24"/>
        </w:rPr>
        <w:t>。</w:t>
      </w:r>
    </w:p>
    <w:p w14:paraId="5CE688E2">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第2种方式：承包人按照第10.7.1项〔依法必须招标的暂估价项目〕约定的第</w:t>
      </w: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种方式确定暂估价项目。</w:t>
      </w:r>
    </w:p>
    <w:p w14:paraId="4FFCE97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第3种方式：承包人直接实施的暂估价项目</w:t>
      </w:r>
    </w:p>
    <w:p w14:paraId="3730BDC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承包人直接实施的暂估价项目的约定：</w:t>
      </w:r>
      <w:r>
        <w:rPr>
          <w:rFonts w:hint="eastAsia" w:ascii="宋体" w:hAnsi="宋体" w:eastAsia="宋体" w:cs="宋体"/>
          <w:b w:val="0"/>
          <w:bCs/>
          <w:color w:val="auto"/>
          <w:sz w:val="24"/>
          <w:u w:val="single"/>
        </w:rPr>
        <w:t xml:space="preserve">  暂</w:t>
      </w:r>
      <w:r>
        <w:rPr>
          <w:rFonts w:hint="eastAsia" w:ascii="宋体" w:hAnsi="宋体" w:eastAsia="宋体" w:cs="宋体"/>
          <w:b w:val="0"/>
          <w:bCs/>
          <w:color w:val="auto"/>
          <w:sz w:val="24"/>
          <w:u w:val="single"/>
          <w:lang w:eastAsia="zh-CN"/>
        </w:rPr>
        <w:t>定</w:t>
      </w:r>
      <w:r>
        <w:rPr>
          <w:rFonts w:hint="eastAsia" w:ascii="宋体" w:hAnsi="宋体" w:eastAsia="宋体" w:cs="宋体"/>
          <w:b w:val="0"/>
          <w:bCs/>
          <w:color w:val="auto"/>
          <w:sz w:val="24"/>
          <w:u w:val="single"/>
        </w:rPr>
        <w:t>价材料采购，项目实施期间承包人必须在采购前提出使用计划提请发包人进行认质认价，由承包人提出品牌和价格，</w:t>
      </w:r>
      <w:r>
        <w:rPr>
          <w:rFonts w:hint="eastAsia" w:ascii="宋体" w:hAnsi="宋体" w:eastAsia="宋体" w:cs="宋体"/>
          <w:b w:val="0"/>
          <w:bCs/>
          <w:color w:val="auto"/>
          <w:sz w:val="24"/>
          <w:u w:val="single"/>
          <w:lang w:eastAsia="zh-CN"/>
        </w:rPr>
        <w:t>经认质认价小组考察并认定，</w:t>
      </w:r>
      <w:r>
        <w:rPr>
          <w:rFonts w:hint="eastAsia" w:ascii="宋体" w:hAnsi="宋体" w:eastAsia="宋体" w:cs="宋体"/>
          <w:b w:val="0"/>
          <w:bCs/>
          <w:color w:val="auto"/>
          <w:sz w:val="24"/>
          <w:u w:val="single"/>
        </w:rPr>
        <w:t>报</w:t>
      </w:r>
      <w:r>
        <w:rPr>
          <w:rFonts w:hint="eastAsia" w:ascii="宋体" w:hAnsi="宋体" w:eastAsia="宋体" w:cs="宋体"/>
          <w:b w:val="0"/>
          <w:bCs/>
          <w:color w:val="auto"/>
          <w:sz w:val="24"/>
          <w:u w:val="single"/>
          <w:lang w:eastAsia="zh-CN"/>
        </w:rPr>
        <w:t>发包</w:t>
      </w:r>
      <w:r>
        <w:rPr>
          <w:rFonts w:hint="eastAsia" w:ascii="宋体" w:hAnsi="宋体" w:eastAsia="宋体" w:cs="宋体"/>
          <w:b w:val="0"/>
          <w:bCs/>
          <w:color w:val="auto"/>
          <w:sz w:val="24"/>
          <w:u w:val="single"/>
        </w:rPr>
        <w:t xml:space="preserve">人审核同意后执行。 </w:t>
      </w:r>
    </w:p>
    <w:p w14:paraId="39B5DD76">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10.8 暂列金额</w:t>
      </w:r>
    </w:p>
    <w:p w14:paraId="251C42F5">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合同当事人关于暂列金额使用的约定：</w:t>
      </w:r>
      <w:r>
        <w:rPr>
          <w:rFonts w:hint="eastAsia" w:ascii="宋体" w:hAnsi="宋体" w:eastAsia="宋体" w:cs="宋体"/>
          <w:b w:val="0"/>
          <w:bCs/>
          <w:color w:val="auto"/>
          <w:sz w:val="24"/>
          <w:u w:val="single"/>
        </w:rPr>
        <w:t xml:space="preserve"> 属发包人金额，使用由发包人确定 </w:t>
      </w:r>
      <w:r>
        <w:rPr>
          <w:rFonts w:hint="eastAsia" w:ascii="宋体" w:hAnsi="宋体" w:eastAsia="宋体" w:cs="宋体"/>
          <w:b w:val="0"/>
          <w:bCs/>
          <w:color w:val="auto"/>
          <w:sz w:val="24"/>
        </w:rPr>
        <w:t>。</w:t>
      </w:r>
    </w:p>
    <w:p w14:paraId="54A73CC7">
      <w:pPr>
        <w:spacing w:before="120" w:after="120" w:line="360" w:lineRule="auto"/>
        <w:jc w:val="left"/>
        <w:rPr>
          <w:rFonts w:hint="eastAsia" w:ascii="宋体" w:hAnsi="宋体" w:eastAsia="宋体" w:cs="宋体"/>
          <w:b w:val="0"/>
          <w:bCs/>
          <w:color w:val="auto"/>
          <w:sz w:val="24"/>
        </w:rPr>
      </w:pPr>
      <w:bookmarkStart w:id="437" w:name="_Toc351203643"/>
      <w:r>
        <w:rPr>
          <w:rFonts w:hint="eastAsia" w:ascii="宋体" w:hAnsi="宋体" w:eastAsia="宋体" w:cs="宋体"/>
          <w:b w:val="0"/>
          <w:bCs/>
          <w:color w:val="auto"/>
          <w:sz w:val="24"/>
        </w:rPr>
        <w:t>11. 价格调整</w:t>
      </w:r>
      <w:bookmarkEnd w:id="437"/>
    </w:p>
    <w:p w14:paraId="6A9B9DA0">
      <w:pPr>
        <w:spacing w:after="120" w:line="360" w:lineRule="auto"/>
        <w:ind w:firstLine="480" w:firstLineChars="200"/>
        <w:rPr>
          <w:rFonts w:hint="eastAsia" w:ascii="宋体" w:hAnsi="宋体" w:eastAsia="宋体" w:cs="宋体"/>
          <w:b w:val="0"/>
          <w:bCs/>
          <w:color w:val="auto"/>
          <w:sz w:val="24"/>
        </w:rPr>
      </w:pPr>
      <w:bookmarkStart w:id="438" w:name="_Toc297120501"/>
      <w:bookmarkStart w:id="439" w:name="_Toc296944540"/>
      <w:bookmarkStart w:id="440" w:name="_Toc296891029"/>
      <w:bookmarkStart w:id="441" w:name="_Toc292559911"/>
      <w:bookmarkStart w:id="442" w:name="_Toc296346702"/>
      <w:bookmarkStart w:id="443" w:name="_Toc304295577"/>
      <w:bookmarkStart w:id="444" w:name="_Toc297123550"/>
      <w:bookmarkStart w:id="445" w:name="_Toc300935000"/>
      <w:bookmarkStart w:id="446" w:name="_Toc296503201"/>
      <w:bookmarkStart w:id="447" w:name="_Toc303539157"/>
      <w:bookmarkStart w:id="448" w:name="_Toc292559406"/>
      <w:bookmarkStart w:id="449" w:name="_Toc296347200"/>
      <w:bookmarkStart w:id="450" w:name="_Toc297048387"/>
      <w:bookmarkStart w:id="451" w:name="_Toc297216209"/>
      <w:bookmarkStart w:id="452" w:name="_Toc296891241"/>
      <w:bookmarkStart w:id="453" w:name="_Toc312678039"/>
      <w:r>
        <w:rPr>
          <w:rFonts w:hint="eastAsia" w:ascii="宋体" w:hAnsi="宋体" w:eastAsia="宋体" w:cs="宋体"/>
          <w:b w:val="0"/>
          <w:bCs/>
          <w:color w:val="auto"/>
          <w:sz w:val="24"/>
        </w:rPr>
        <w:t>11.1 市场价格波动引起的调整</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54098DDC">
      <w:pPr>
        <w:keepNext w:val="0"/>
        <w:keepLines w:val="0"/>
        <w:pageBreakBefore w:val="0"/>
        <w:kinsoku/>
        <w:wordWrap/>
        <w:overflowPunct/>
        <w:topLinePunct w:val="0"/>
        <w:bidi w:val="0"/>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市场价格波动是否调整合同价格的约定：</w:t>
      </w:r>
    </w:p>
    <w:p w14:paraId="21CA206C">
      <w:pPr>
        <w:keepNext w:val="0"/>
        <w:keepLines w:val="0"/>
        <w:pageBreakBefore w:val="0"/>
        <w:kinsoku/>
        <w:wordWrap/>
        <w:overflowPunct/>
        <w:topLinePunct w:val="0"/>
        <w:bidi w:val="0"/>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因市场价格波动调整合同价格，采用以下第</w:t>
      </w:r>
      <w:r>
        <w:rPr>
          <w:rFonts w:hint="eastAsia" w:ascii="宋体" w:hAnsi="宋体"/>
          <w:color w:val="auto"/>
          <w:sz w:val="24"/>
          <w:u w:val="single"/>
        </w:rPr>
        <w:t xml:space="preserve"> </w:t>
      </w:r>
      <w:r>
        <w:rPr>
          <w:rFonts w:hint="eastAsia" w:ascii="宋体" w:hAnsi="宋体"/>
          <w:color w:val="auto"/>
          <w:sz w:val="24"/>
          <w:u w:val="single"/>
          <w:lang w:val="en-US" w:eastAsia="zh-CN"/>
        </w:rPr>
        <w:t>2</w:t>
      </w:r>
      <w:r>
        <w:rPr>
          <w:rFonts w:hint="eastAsia" w:ascii="宋体" w:hAnsi="宋体"/>
          <w:color w:val="auto"/>
          <w:sz w:val="24"/>
          <w:u w:val="single"/>
        </w:rPr>
        <w:t xml:space="preserve"> </w:t>
      </w:r>
      <w:r>
        <w:rPr>
          <w:rFonts w:hint="eastAsia" w:ascii="宋体" w:hAnsi="宋体"/>
          <w:color w:val="auto"/>
          <w:sz w:val="24"/>
        </w:rPr>
        <w:t>种方式对合同价格进行调整：</w:t>
      </w:r>
    </w:p>
    <w:p w14:paraId="35D767E1">
      <w:pPr>
        <w:keepNext w:val="0"/>
        <w:keepLines w:val="0"/>
        <w:pageBreakBefore w:val="0"/>
        <w:kinsoku/>
        <w:wordWrap/>
        <w:overflowPunct/>
        <w:topLinePunct w:val="0"/>
        <w:bidi w:val="0"/>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第1种方式：采用价格指数进行价格调整。</w:t>
      </w:r>
    </w:p>
    <w:p w14:paraId="029EDDAC">
      <w:pPr>
        <w:keepNext w:val="0"/>
        <w:keepLines w:val="0"/>
        <w:pageBreakBefore w:val="0"/>
        <w:kinsoku/>
        <w:wordWrap/>
        <w:overflowPunct/>
        <w:topLinePunct w:val="0"/>
        <w:bidi w:val="0"/>
        <w:spacing w:line="360" w:lineRule="auto"/>
        <w:ind w:firstLine="480" w:firstLineChars="200"/>
        <w:jc w:val="left"/>
        <w:textAlignment w:val="auto"/>
        <w:outlineLvl w:val="9"/>
        <w:rPr>
          <w:rFonts w:hint="eastAsia" w:ascii="宋体" w:hAnsi="宋体"/>
          <w:color w:val="auto"/>
          <w:sz w:val="24"/>
          <w:u w:val="single"/>
        </w:rPr>
      </w:pPr>
      <w:r>
        <w:rPr>
          <w:rFonts w:hint="eastAsia" w:ascii="宋体" w:hAnsi="宋体"/>
          <w:color w:val="auto"/>
          <w:sz w:val="24"/>
        </w:rPr>
        <w:t>关于各可调因子、定值和变值权重，以及基本价格指数及其来源的约定：</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 </w:t>
      </w:r>
      <w:r>
        <w:rPr>
          <w:rFonts w:hint="eastAsia" w:ascii="宋体" w:hAnsi="宋体"/>
          <w:color w:val="auto"/>
          <w:sz w:val="24"/>
          <w:u w:val="single"/>
        </w:rPr>
        <w:t xml:space="preserve"> </w:t>
      </w:r>
      <w:r>
        <w:rPr>
          <w:rFonts w:hint="eastAsia" w:ascii="宋体" w:hAnsi="宋体"/>
          <w:color w:val="auto"/>
          <w:sz w:val="24"/>
        </w:rPr>
        <w:t xml:space="preserve">；  </w:t>
      </w:r>
    </w:p>
    <w:p w14:paraId="6A72D077">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color w:val="auto"/>
          <w:kern w:val="2"/>
          <w:sz w:val="24"/>
        </w:rPr>
      </w:pPr>
      <w:r>
        <w:rPr>
          <w:rFonts w:hint="eastAsia" w:ascii="宋体" w:hAnsi="宋体"/>
          <w:color w:val="auto"/>
          <w:sz w:val="24"/>
        </w:rPr>
        <w:t>第2种方式：采用造价信息进行价格调整。</w:t>
      </w:r>
    </w:p>
    <w:p w14:paraId="06A7E326">
      <w:pPr>
        <w:keepNext w:val="0"/>
        <w:keepLines w:val="0"/>
        <w:pageBreakBefore w:val="0"/>
        <w:kinsoku/>
        <w:wordWrap/>
        <w:overflowPunct/>
        <w:topLinePunct w:val="0"/>
        <w:bidi w:val="0"/>
        <w:spacing w:line="360" w:lineRule="auto"/>
        <w:ind w:firstLine="480" w:firstLineChars="200"/>
        <w:jc w:val="left"/>
        <w:textAlignment w:val="auto"/>
        <w:outlineLvl w:val="9"/>
        <w:rPr>
          <w:rFonts w:hint="eastAsia" w:ascii="宋体" w:hAnsi="宋体" w:eastAsiaTheme="minorEastAsia"/>
          <w:color w:val="auto"/>
          <w:sz w:val="24"/>
          <w:lang w:val="en-US" w:eastAsia="zh-CN"/>
        </w:rPr>
      </w:pPr>
      <w:r>
        <w:rPr>
          <w:rFonts w:hint="eastAsia" w:ascii="宋体" w:hAnsi="宋体"/>
          <w:color w:val="auto"/>
          <w:sz w:val="24"/>
        </w:rPr>
        <w:t>（2）关于基准价格的约定：</w:t>
      </w:r>
      <w:r>
        <w:rPr>
          <w:rFonts w:hint="eastAsia" w:ascii="宋体" w:hAnsi="宋体"/>
          <w:color w:val="auto"/>
          <w:sz w:val="24"/>
          <w:u w:val="single"/>
          <w:lang w:val="en-US" w:eastAsia="zh-CN"/>
        </w:rPr>
        <w:t>投标文件递交截止时间前28天当期《渭南工程造价信息》价格。</w:t>
      </w:r>
    </w:p>
    <w:p w14:paraId="3880DDE0">
      <w:pPr>
        <w:keepNext w:val="0"/>
        <w:keepLines w:val="0"/>
        <w:pageBreakBefore w:val="0"/>
        <w:kinsoku/>
        <w:wordWrap/>
        <w:overflowPunct/>
        <w:topLinePunct w:val="0"/>
        <w:bidi w:val="0"/>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color w:val="auto"/>
          <w:sz w:val="24"/>
          <w:u w:val="single"/>
        </w:rPr>
        <w:t xml:space="preserve"> </w:t>
      </w:r>
      <w:r>
        <w:rPr>
          <w:rFonts w:hint="eastAsia" w:ascii="宋体" w:hAnsi="宋体"/>
          <w:color w:val="auto"/>
          <w:sz w:val="24"/>
          <w:u w:val="single"/>
          <w:lang w:val="en-US" w:eastAsia="zh-CN"/>
        </w:rPr>
        <w:t>5</w:t>
      </w:r>
      <w:r>
        <w:rPr>
          <w:rFonts w:hint="eastAsia" w:ascii="宋体" w:hAnsi="宋体"/>
          <w:color w:val="auto"/>
          <w:sz w:val="24"/>
          <w:u w:val="single"/>
        </w:rPr>
        <w:t xml:space="preserve"> </w:t>
      </w:r>
      <w:r>
        <w:rPr>
          <w:rFonts w:hint="eastAsia" w:ascii="宋体" w:hAnsi="宋体"/>
          <w:color w:val="auto"/>
          <w:sz w:val="24"/>
        </w:rPr>
        <w:t>%时，或材料单价跌幅以已标价工程量清单或预算书中载明材料单价为基础超过</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5 </w:t>
      </w:r>
      <w:r>
        <w:rPr>
          <w:rFonts w:hint="eastAsia" w:ascii="宋体" w:hAnsi="宋体"/>
          <w:color w:val="auto"/>
          <w:sz w:val="24"/>
          <w:u w:val="single"/>
        </w:rPr>
        <w:t xml:space="preserve"> </w:t>
      </w:r>
      <w:r>
        <w:rPr>
          <w:rFonts w:hint="eastAsia" w:ascii="宋体" w:hAnsi="宋体"/>
          <w:color w:val="auto"/>
          <w:sz w:val="24"/>
        </w:rPr>
        <w:t>%时，其超过部分据实调整。</w:t>
      </w:r>
    </w:p>
    <w:p w14:paraId="6156E8B3">
      <w:pPr>
        <w:keepNext w:val="0"/>
        <w:keepLines w:val="0"/>
        <w:pageBreakBefore w:val="0"/>
        <w:kinsoku/>
        <w:wordWrap/>
        <w:overflowPunct/>
        <w:topLinePunct w:val="0"/>
        <w:bidi w:val="0"/>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②承包人在已标价工程量清单或预算书中载明的材料单价高于基准价格的：专用合同条款合同履行期间材料单价跌幅以基准价格为基础超过</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5</w:t>
      </w:r>
      <w:r>
        <w:rPr>
          <w:rFonts w:hint="eastAsia" w:ascii="宋体" w:hAnsi="宋体"/>
          <w:color w:val="auto"/>
          <w:sz w:val="24"/>
          <w:u w:val="single"/>
        </w:rPr>
        <w:t xml:space="preserve"> </w:t>
      </w:r>
      <w:r>
        <w:rPr>
          <w:rFonts w:hint="eastAsia" w:ascii="宋体" w:hAnsi="宋体"/>
          <w:color w:val="auto"/>
          <w:sz w:val="24"/>
        </w:rPr>
        <w:t>%时，材料单价涨幅以已标价工程量清单或预算书中载明材料单价为基础超过</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5</w:t>
      </w:r>
      <w:r>
        <w:rPr>
          <w:rFonts w:hint="eastAsia" w:ascii="宋体" w:hAnsi="宋体"/>
          <w:color w:val="auto"/>
          <w:sz w:val="24"/>
          <w:u w:val="single"/>
        </w:rPr>
        <w:t xml:space="preserve"> </w:t>
      </w:r>
      <w:r>
        <w:rPr>
          <w:rFonts w:hint="eastAsia" w:ascii="宋体" w:hAnsi="宋体"/>
          <w:color w:val="auto"/>
          <w:sz w:val="24"/>
        </w:rPr>
        <w:t>%时，其超过部分据实调整。</w:t>
      </w:r>
    </w:p>
    <w:p w14:paraId="27EB59AD">
      <w:pPr>
        <w:keepNext w:val="0"/>
        <w:keepLines w:val="0"/>
        <w:pageBreakBefore w:val="0"/>
        <w:kinsoku/>
        <w:wordWrap/>
        <w:overflowPunct/>
        <w:topLinePunct w:val="0"/>
        <w:bidi w:val="0"/>
        <w:spacing w:line="360" w:lineRule="auto"/>
        <w:ind w:firstLine="645"/>
        <w:jc w:val="left"/>
        <w:textAlignment w:val="auto"/>
        <w:outlineLvl w:val="9"/>
        <w:rPr>
          <w:rFonts w:hint="eastAsia" w:ascii="宋体" w:hAnsi="宋体"/>
          <w:color w:val="auto"/>
          <w:sz w:val="24"/>
        </w:rPr>
      </w:pPr>
      <w:r>
        <w:rPr>
          <w:rFonts w:hint="eastAsia" w:ascii="宋体" w:hAnsi="宋体"/>
          <w:color w:val="auto"/>
          <w:sz w:val="24"/>
        </w:rPr>
        <w:t>③承包人在已标价工程量清单或预算书中载明的材料单价等于基准单价的：专用合同条款合同履行期间材料单价涨跌幅以基准单价为基础超过±</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5 </w:t>
      </w:r>
      <w:r>
        <w:rPr>
          <w:rFonts w:hint="eastAsia" w:ascii="宋体" w:hAnsi="宋体"/>
          <w:color w:val="auto"/>
          <w:sz w:val="24"/>
          <w:u w:val="single"/>
        </w:rPr>
        <w:t xml:space="preserve"> </w:t>
      </w:r>
      <w:r>
        <w:rPr>
          <w:rFonts w:hint="eastAsia" w:ascii="宋体" w:hAnsi="宋体"/>
          <w:color w:val="auto"/>
          <w:sz w:val="24"/>
        </w:rPr>
        <w:t>%时，其超过部分据实调整。</w:t>
      </w:r>
    </w:p>
    <w:p w14:paraId="50D3E4BB">
      <w:pPr>
        <w:keepNext w:val="0"/>
        <w:keepLines w:val="0"/>
        <w:pageBreakBefore w:val="0"/>
        <w:kinsoku/>
        <w:wordWrap/>
        <w:overflowPunct/>
        <w:topLinePunct w:val="0"/>
        <w:bidi w:val="0"/>
        <w:spacing w:line="360" w:lineRule="auto"/>
        <w:ind w:firstLine="480" w:firstLineChars="200"/>
        <w:jc w:val="left"/>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④本项目允许调整的材料：</w:t>
      </w:r>
      <w:r>
        <w:rPr>
          <w:rFonts w:hint="eastAsia" w:ascii="宋体" w:hAnsi="宋体"/>
          <w:color w:val="auto"/>
          <w:sz w:val="24"/>
          <w:u w:val="single"/>
          <w:lang w:val="en-US" w:eastAsia="zh-CN"/>
        </w:rPr>
        <w:t>土建部分：商砼、水泥、钢筋</w:t>
      </w:r>
      <w:r>
        <w:rPr>
          <w:rFonts w:hint="eastAsia" w:ascii="宋体" w:hAnsi="宋体"/>
          <w:color w:val="auto"/>
          <w:sz w:val="24"/>
          <w:lang w:val="en-US" w:eastAsia="zh-CN"/>
        </w:rPr>
        <w:t>。</w:t>
      </w:r>
    </w:p>
    <w:p w14:paraId="21A055A8">
      <w:pPr>
        <w:keepNext w:val="0"/>
        <w:keepLines w:val="0"/>
        <w:pageBreakBefore w:val="0"/>
        <w:kinsoku/>
        <w:wordWrap/>
        <w:overflowPunct/>
        <w:topLinePunct w:val="0"/>
        <w:bidi w:val="0"/>
        <w:spacing w:line="360" w:lineRule="auto"/>
        <w:ind w:firstLine="480" w:firstLineChars="200"/>
        <w:jc w:val="left"/>
        <w:textAlignment w:val="auto"/>
        <w:outlineLvl w:val="9"/>
        <w:rPr>
          <w:rFonts w:hint="eastAsia" w:ascii="宋体" w:hAnsi="宋体" w:eastAsia="宋体" w:cs="宋体"/>
          <w:b w:val="0"/>
          <w:bCs/>
          <w:color w:val="auto"/>
          <w:sz w:val="24"/>
          <w:highlight w:val="none"/>
          <w:u w:val="none"/>
        </w:rPr>
      </w:pPr>
      <w:r>
        <w:rPr>
          <w:rFonts w:hint="eastAsia" w:ascii="宋体" w:hAnsi="宋体"/>
          <w:color w:val="auto"/>
          <w:sz w:val="24"/>
        </w:rPr>
        <w:t>第3种方式：其他价格调整方式：</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r>
        <w:rPr>
          <w:rFonts w:hint="eastAsia" w:ascii="宋体" w:hAnsi="宋体"/>
          <w:color w:val="auto"/>
          <w:sz w:val="24"/>
        </w:rPr>
        <w:t>。</w:t>
      </w:r>
    </w:p>
    <w:bookmarkEnd w:id="341"/>
    <w:bookmarkEnd w:id="342"/>
    <w:bookmarkEnd w:id="343"/>
    <w:bookmarkEnd w:id="344"/>
    <w:bookmarkEnd w:id="345"/>
    <w:bookmarkEnd w:id="346"/>
    <w:p w14:paraId="419577E3">
      <w:pPr>
        <w:spacing w:before="120" w:after="120" w:line="360" w:lineRule="auto"/>
        <w:jc w:val="left"/>
        <w:rPr>
          <w:rFonts w:hint="eastAsia" w:ascii="宋体" w:hAnsi="宋体" w:eastAsia="宋体" w:cs="宋体"/>
          <w:b w:val="0"/>
          <w:bCs/>
          <w:color w:val="auto"/>
          <w:sz w:val="24"/>
          <w:lang w:val="en-US" w:eastAsia="zh-CN"/>
        </w:rPr>
      </w:pPr>
      <w:bookmarkStart w:id="454" w:name="_Toc296346706"/>
      <w:bookmarkStart w:id="455" w:name="_Toc296347204"/>
      <w:bookmarkStart w:id="456" w:name="_Toc292559915"/>
      <w:bookmarkStart w:id="457" w:name="_Toc296891245"/>
      <w:bookmarkStart w:id="458" w:name="_Toc297120505"/>
      <w:bookmarkStart w:id="459" w:name="_Toc297048391"/>
      <w:bookmarkStart w:id="460" w:name="_Toc296944544"/>
      <w:bookmarkStart w:id="461" w:name="_Toc296891033"/>
      <w:bookmarkStart w:id="462" w:name="_Toc292559410"/>
      <w:bookmarkStart w:id="463" w:name="_Toc296503205"/>
      <w:bookmarkStart w:id="464" w:name="_Toc351203644"/>
      <w:bookmarkStart w:id="465" w:name="_Toc297216211"/>
      <w:bookmarkStart w:id="466" w:name="_Toc312678040"/>
      <w:bookmarkStart w:id="467" w:name="_Toc300935002"/>
      <w:bookmarkStart w:id="468" w:name="_Toc297123552"/>
      <w:bookmarkStart w:id="469" w:name="_Toc303539159"/>
      <w:bookmarkStart w:id="470" w:name="_Toc304295579"/>
      <w:r>
        <w:rPr>
          <w:rFonts w:hint="eastAsia" w:ascii="宋体" w:hAnsi="宋体" w:eastAsia="宋体" w:cs="宋体"/>
          <w:b w:val="0"/>
          <w:bCs/>
          <w:color w:val="auto"/>
          <w:sz w:val="24"/>
          <w:lang w:val="en-US" w:eastAsia="zh-CN"/>
        </w:rPr>
        <w:t>11.人工价差调整</w:t>
      </w:r>
    </w:p>
    <w:p w14:paraId="1A713E64">
      <w:pPr>
        <w:spacing w:before="120" w:after="120" w:line="360" w:lineRule="auto"/>
        <w:ind w:firstLine="480" w:firstLineChars="200"/>
        <w:jc w:val="left"/>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①人工费调整执行政府发布的人工费调整文件。调整方法为：合同期间政府发布的人工费调整文件中的综合人工单价与投标期政府发布的人</w:t>
      </w:r>
      <w:r>
        <w:rPr>
          <w:rFonts w:hint="eastAsia" w:ascii="宋体" w:hAnsi="宋体" w:eastAsia="宋体" w:cs="宋体"/>
          <w:b w:val="0"/>
          <w:bCs/>
          <w:color w:val="auto"/>
          <w:sz w:val="24"/>
          <w:highlight w:val="none"/>
          <w:lang w:val="en-US" w:eastAsia="zh-CN"/>
        </w:rPr>
        <w:t>工费调整文件（即陕建发【2021】1097号文）中规定的综合人工单价调差。</w:t>
      </w:r>
    </w:p>
    <w:p w14:paraId="1E2F64D6">
      <w:pPr>
        <w:spacing w:before="120" w:after="120" w:line="360" w:lineRule="auto"/>
        <w:ind w:firstLine="480" w:firstLineChars="200"/>
        <w:jc w:val="left"/>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②按上述情形对合同价格进行调整时，因承包方原因导致工期延误在正常竣工日之后发生的人工费调整以不利于承包人的方式处理。因承包人原因造成工期延误，在工程延误期间出现法律变化的，由此增加的费用和（或）延误的工期由承包人承担。</w:t>
      </w:r>
    </w:p>
    <w:p w14:paraId="3DB5C75D">
      <w:pPr>
        <w:spacing w:before="120" w:after="120" w:line="360" w:lineRule="auto"/>
        <w:ind w:firstLine="480" w:firstLineChars="200"/>
        <w:jc w:val="left"/>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③价差可以计取规费、税金。</w:t>
      </w:r>
    </w:p>
    <w:p w14:paraId="51271FCE">
      <w:pPr>
        <w:spacing w:before="120" w:after="120" w:line="360" w:lineRule="auto"/>
        <w:jc w:val="left"/>
        <w:rPr>
          <w:rFonts w:hint="eastAsia" w:ascii="宋体" w:hAnsi="宋体" w:eastAsia="宋体" w:cs="宋体"/>
          <w:b w:val="0"/>
          <w:bCs/>
          <w:color w:val="auto"/>
          <w:sz w:val="24"/>
        </w:rPr>
      </w:pPr>
      <w:r>
        <w:rPr>
          <w:rFonts w:hint="eastAsia" w:ascii="宋体" w:hAnsi="宋体" w:eastAsia="宋体" w:cs="宋体"/>
          <w:b w:val="0"/>
          <w:bCs/>
          <w:color w:val="auto"/>
          <w:sz w:val="24"/>
        </w:rPr>
        <w:t xml:space="preserve">12. </w:t>
      </w:r>
      <w:bookmarkEnd w:id="454"/>
      <w:bookmarkEnd w:id="455"/>
      <w:bookmarkEnd w:id="456"/>
      <w:bookmarkEnd w:id="457"/>
      <w:bookmarkEnd w:id="458"/>
      <w:bookmarkEnd w:id="459"/>
      <w:bookmarkEnd w:id="460"/>
      <w:bookmarkEnd w:id="461"/>
      <w:bookmarkEnd w:id="462"/>
      <w:bookmarkEnd w:id="463"/>
      <w:r>
        <w:rPr>
          <w:rFonts w:hint="eastAsia" w:ascii="宋体" w:hAnsi="宋体" w:eastAsia="宋体" w:cs="宋体"/>
          <w:b w:val="0"/>
          <w:bCs/>
          <w:color w:val="auto"/>
          <w:sz w:val="24"/>
        </w:rPr>
        <w:t>合同价格、计量与支付</w:t>
      </w:r>
      <w:bookmarkEnd w:id="464"/>
    </w:p>
    <w:bookmarkEnd w:id="465"/>
    <w:bookmarkEnd w:id="466"/>
    <w:bookmarkEnd w:id="467"/>
    <w:bookmarkEnd w:id="468"/>
    <w:bookmarkEnd w:id="469"/>
    <w:bookmarkEnd w:id="470"/>
    <w:p w14:paraId="0A84EAD9">
      <w:pPr>
        <w:spacing w:after="120" w:line="360" w:lineRule="auto"/>
        <w:ind w:firstLine="480" w:firstLineChars="200"/>
        <w:rPr>
          <w:rFonts w:hint="eastAsia" w:ascii="宋体" w:hAnsi="宋体" w:eastAsia="宋体" w:cs="宋体"/>
          <w:b w:val="0"/>
          <w:bCs/>
          <w:color w:val="auto"/>
          <w:sz w:val="24"/>
        </w:rPr>
      </w:pPr>
      <w:bookmarkStart w:id="471" w:name="_Toc292559411"/>
      <w:bookmarkStart w:id="472" w:name="_Toc267251461"/>
      <w:bookmarkStart w:id="473" w:name="_Toc292559916"/>
      <w:bookmarkStart w:id="474" w:name="_Toc297048392"/>
      <w:bookmarkStart w:id="475" w:name="_Toc296503206"/>
      <w:bookmarkStart w:id="476" w:name="_Toc296347205"/>
      <w:bookmarkStart w:id="477" w:name="_Toc296891034"/>
      <w:bookmarkStart w:id="478" w:name="_Toc296891246"/>
      <w:bookmarkStart w:id="479" w:name="_Toc296944545"/>
      <w:bookmarkStart w:id="480" w:name="_Toc297120506"/>
      <w:bookmarkStart w:id="481" w:name="_Toc296346707"/>
      <w:bookmarkStart w:id="482" w:name="_Toc304295580"/>
      <w:bookmarkStart w:id="483" w:name="_Toc297216212"/>
      <w:bookmarkStart w:id="484" w:name="_Toc297123553"/>
      <w:bookmarkStart w:id="485" w:name="_Toc312678041"/>
      <w:bookmarkStart w:id="486" w:name="_Toc300935003"/>
      <w:bookmarkStart w:id="487" w:name="_Toc303539160"/>
      <w:r>
        <w:rPr>
          <w:rFonts w:hint="eastAsia" w:ascii="宋体" w:hAnsi="宋体" w:eastAsia="宋体" w:cs="宋体"/>
          <w:b w:val="0"/>
          <w:bCs/>
          <w:color w:val="auto"/>
          <w:sz w:val="24"/>
        </w:rPr>
        <w:t>12.1 合</w:t>
      </w:r>
      <w:bookmarkEnd w:id="471"/>
      <w:bookmarkEnd w:id="472"/>
      <w:bookmarkEnd w:id="473"/>
      <w:r>
        <w:rPr>
          <w:rFonts w:hint="eastAsia" w:ascii="宋体" w:hAnsi="宋体" w:eastAsia="宋体" w:cs="宋体"/>
          <w:b w:val="0"/>
          <w:bCs/>
          <w:color w:val="auto"/>
          <w:sz w:val="24"/>
        </w:rPr>
        <w:t>同价</w:t>
      </w:r>
      <w:bookmarkEnd w:id="474"/>
      <w:bookmarkEnd w:id="475"/>
      <w:bookmarkEnd w:id="476"/>
      <w:bookmarkEnd w:id="477"/>
      <w:bookmarkEnd w:id="478"/>
      <w:bookmarkEnd w:id="479"/>
      <w:bookmarkEnd w:id="480"/>
      <w:bookmarkEnd w:id="481"/>
      <w:r>
        <w:rPr>
          <w:rFonts w:hint="eastAsia" w:ascii="宋体" w:hAnsi="宋体" w:eastAsia="宋体" w:cs="宋体"/>
          <w:b w:val="0"/>
          <w:bCs/>
          <w:color w:val="auto"/>
          <w:sz w:val="24"/>
        </w:rPr>
        <w:t>格形式</w:t>
      </w:r>
    </w:p>
    <w:p w14:paraId="2F74C238">
      <w:pPr>
        <w:spacing w:line="360" w:lineRule="auto"/>
        <w:ind w:firstLine="480" w:firstLineChars="200"/>
        <w:rPr>
          <w:rFonts w:hint="eastAsia" w:ascii="宋体" w:hAnsi="宋体" w:eastAsia="宋体" w:cs="宋体"/>
          <w:b w:val="0"/>
          <w:bCs/>
          <w:color w:val="auto"/>
          <w:kern w:val="2"/>
          <w:sz w:val="24"/>
        </w:rPr>
      </w:pPr>
      <w:r>
        <w:rPr>
          <w:rFonts w:hint="eastAsia" w:ascii="宋体" w:hAnsi="宋体" w:eastAsia="宋体" w:cs="宋体"/>
          <w:b w:val="0"/>
          <w:bCs/>
          <w:color w:val="auto"/>
          <w:sz w:val="24"/>
        </w:rPr>
        <w:t>本合同价款采用第</w:t>
      </w:r>
      <w:r>
        <w:rPr>
          <w:rFonts w:hint="eastAsia" w:ascii="宋体" w:hAnsi="宋体" w:eastAsia="宋体" w:cs="宋体"/>
          <w:b w:val="0"/>
          <w:bCs/>
          <w:color w:val="auto"/>
          <w:sz w:val="24"/>
          <w:u w:val="single"/>
        </w:rPr>
        <w:t xml:space="preserve"> 1 </w:t>
      </w:r>
      <w:r>
        <w:rPr>
          <w:rFonts w:hint="eastAsia" w:ascii="宋体" w:hAnsi="宋体" w:eastAsia="宋体" w:cs="宋体"/>
          <w:b w:val="0"/>
          <w:bCs/>
          <w:color w:val="auto"/>
          <w:sz w:val="24"/>
        </w:rPr>
        <w:t>种方式确定。</w:t>
      </w:r>
    </w:p>
    <w:bookmarkEnd w:id="482"/>
    <w:bookmarkEnd w:id="483"/>
    <w:bookmarkEnd w:id="484"/>
    <w:bookmarkEnd w:id="485"/>
    <w:bookmarkEnd w:id="486"/>
    <w:bookmarkEnd w:id="487"/>
    <w:p w14:paraId="30AE74DF">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1、单价合同。</w:t>
      </w:r>
    </w:p>
    <w:p w14:paraId="490B19A1">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综合单价包含的风险范围：</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人工工资、材料费、施工机械使用费、管理费、利润等变化及其他风险因素（施工期间国家及地方造价主管部门发布的相关调价文件除外，即双方按调价文件规定予以执行）</w:t>
      </w:r>
      <w:r>
        <w:rPr>
          <w:rFonts w:hint="eastAsia" w:ascii="宋体" w:hAnsi="宋体" w:eastAsia="宋体" w:cs="宋体"/>
          <w:b w:val="0"/>
          <w:bCs/>
          <w:color w:val="auto"/>
          <w:sz w:val="24"/>
          <w:u w:val="single"/>
        </w:rPr>
        <w:t xml:space="preserve">。 </w:t>
      </w:r>
    </w:p>
    <w:p w14:paraId="77ED477B">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风险费用的计算方法：</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6B06C3DC">
      <w:pPr>
        <w:tabs>
          <w:tab w:val="left" w:pos="525"/>
          <w:tab w:val="left" w:pos="1200"/>
        </w:tabs>
        <w:snapToGrid w:val="0"/>
        <w:spacing w:line="360" w:lineRule="auto"/>
        <w:ind w:firstLine="460" w:firstLineChars="192"/>
        <w:rPr>
          <w:rFonts w:hint="eastAsia" w:ascii="宋体" w:hAnsi="宋体" w:eastAsia="宋体" w:cs="宋体"/>
          <w:b w:val="0"/>
          <w:bCs/>
          <w:color w:val="auto"/>
          <w:sz w:val="24"/>
        </w:rPr>
      </w:pPr>
      <w:r>
        <w:rPr>
          <w:rFonts w:hint="eastAsia" w:ascii="宋体" w:hAnsi="宋体" w:eastAsia="宋体" w:cs="宋体"/>
          <w:b w:val="0"/>
          <w:bCs/>
          <w:color w:val="auto"/>
          <w:sz w:val="24"/>
        </w:rPr>
        <w:t>风险范围以外合同价格的调整方法：</w:t>
      </w:r>
    </w:p>
    <w:p w14:paraId="40B22711">
      <w:pPr>
        <w:tabs>
          <w:tab w:val="left" w:pos="525"/>
          <w:tab w:val="left" w:pos="1200"/>
        </w:tabs>
        <w:snapToGrid w:val="0"/>
        <w:spacing w:line="360" w:lineRule="auto"/>
        <w:ind w:firstLine="460" w:firstLineChars="192"/>
        <w:rPr>
          <w:rFonts w:hint="eastAsia" w:ascii="宋体" w:hAnsi="宋体" w:eastAsia="宋体" w:cs="宋体"/>
          <w:b w:val="0"/>
          <w:bCs/>
          <w:color w:val="auto"/>
          <w:sz w:val="24"/>
          <w:u w:val="single"/>
        </w:rPr>
      </w:pPr>
      <w:r>
        <w:rPr>
          <w:rFonts w:hint="eastAsia" w:ascii="宋体" w:hAnsi="宋体" w:eastAsia="宋体" w:cs="宋体"/>
          <w:b w:val="0"/>
          <w:bCs/>
          <w:color w:val="auto"/>
          <w:sz w:val="24"/>
          <w:u w:val="single"/>
        </w:rPr>
        <w:t>1）</w:t>
      </w:r>
      <w:r>
        <w:rPr>
          <w:rFonts w:hint="eastAsia" w:ascii="宋体" w:hAnsi="宋体" w:eastAsia="宋体" w:cs="宋体"/>
          <w:b w:val="0"/>
          <w:bCs/>
          <w:color w:val="auto"/>
          <w:sz w:val="24"/>
          <w:highlight w:val="none"/>
          <w:u w:val="single"/>
        </w:rPr>
        <w:t>凡综合单价中涉及发包人在招标文件及答疑纪要中规定的指定价项目，结算时按发包人确认的单价与上述指定价的差额，置于综合单价的风险范围外位置</w:t>
      </w:r>
      <w:r>
        <w:rPr>
          <w:rFonts w:hint="eastAsia" w:ascii="宋体" w:hAnsi="宋体" w:eastAsia="宋体" w:cs="宋体"/>
          <w:b w:val="0"/>
          <w:bCs/>
          <w:color w:val="auto"/>
          <w:sz w:val="24"/>
          <w:u w:val="single"/>
        </w:rPr>
        <w:t>。</w:t>
      </w:r>
    </w:p>
    <w:p w14:paraId="41500054">
      <w:pPr>
        <w:snapToGri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u w:val="single"/>
        </w:rPr>
        <w:t>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（3）合同中没有适用或类似综合单价的，由承包人提出综合单价，经发包人确认后执行。</w:t>
      </w:r>
      <w:r>
        <w:rPr>
          <w:rFonts w:hint="eastAsia" w:ascii="宋体" w:hAnsi="宋体" w:eastAsia="宋体" w:cs="宋体"/>
          <w:b w:val="0"/>
          <w:bCs/>
          <w:color w:val="auto"/>
          <w:sz w:val="24"/>
          <w:u w:val="single"/>
          <w:lang w:eastAsia="zh-CN"/>
        </w:rPr>
        <w:t>（</w:t>
      </w:r>
      <w:r>
        <w:rPr>
          <w:rFonts w:hint="eastAsia" w:ascii="宋体" w:hAnsi="宋体" w:eastAsia="宋体" w:cs="宋体"/>
          <w:b w:val="0"/>
          <w:bCs/>
          <w:color w:val="auto"/>
          <w:sz w:val="24"/>
          <w:u w:val="single"/>
          <w:lang w:val="en-US" w:eastAsia="zh-CN"/>
        </w:rPr>
        <w:t>4</w:t>
      </w:r>
      <w:r>
        <w:rPr>
          <w:rFonts w:hint="eastAsia" w:ascii="宋体" w:hAnsi="宋体" w:eastAsia="宋体" w:cs="宋体"/>
          <w:b w:val="0"/>
          <w:bCs/>
          <w:color w:val="auto"/>
          <w:sz w:val="24"/>
          <w:u w:val="single"/>
          <w:lang w:eastAsia="zh-CN"/>
        </w:rPr>
        <w:t>）</w:t>
      </w:r>
      <w:r>
        <w:rPr>
          <w:rFonts w:hint="eastAsia" w:ascii="宋体" w:hAnsi="宋体" w:eastAsia="宋体" w:cs="宋体"/>
          <w:b w:val="0"/>
          <w:bCs/>
          <w:color w:val="auto"/>
          <w:sz w:val="24"/>
          <w:u w:val="single"/>
        </w:rPr>
        <w:t>以上综合单价调整措施费不调整</w:t>
      </w:r>
      <w:r>
        <w:rPr>
          <w:rFonts w:hint="eastAsia" w:ascii="宋体" w:hAnsi="宋体" w:eastAsia="宋体" w:cs="宋体"/>
          <w:bCs/>
          <w:color w:val="auto"/>
          <w:sz w:val="24"/>
          <w:szCs w:val="24"/>
        </w:rPr>
        <w:t>。</w:t>
      </w:r>
    </w:p>
    <w:p w14:paraId="01E8C3E2">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2、总价合同。</w:t>
      </w:r>
    </w:p>
    <w:p w14:paraId="1AE6722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总价包含的风险范围：</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45D46ACE">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风险费用的计算方法：</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610D7FC5">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风险范围以外合同价格的调整方法：</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0EDA86D9">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3、其他价格方式：</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52BCF982">
      <w:pPr>
        <w:spacing w:after="120" w:line="360" w:lineRule="auto"/>
        <w:ind w:firstLine="480" w:firstLineChars="200"/>
        <w:rPr>
          <w:rFonts w:hint="eastAsia" w:ascii="宋体" w:hAnsi="宋体" w:eastAsia="宋体" w:cs="宋体"/>
          <w:b w:val="0"/>
          <w:bCs/>
          <w:color w:val="auto"/>
          <w:sz w:val="24"/>
        </w:rPr>
      </w:pPr>
      <w:bookmarkStart w:id="488" w:name="_Toc297123554"/>
      <w:bookmarkStart w:id="489" w:name="_Toc297216213"/>
      <w:bookmarkStart w:id="490" w:name="_Toc304295581"/>
      <w:bookmarkStart w:id="491" w:name="_Toc300935004"/>
      <w:bookmarkStart w:id="492" w:name="_Toc303539161"/>
      <w:bookmarkStart w:id="493" w:name="_Toc312678042"/>
      <w:bookmarkStart w:id="494" w:name="_Toc297048393"/>
      <w:bookmarkStart w:id="495" w:name="_Toc296346708"/>
      <w:bookmarkStart w:id="496" w:name="_Toc296891247"/>
      <w:bookmarkStart w:id="497" w:name="_Toc292559917"/>
      <w:bookmarkStart w:id="498" w:name="_Toc292559412"/>
      <w:bookmarkStart w:id="499" w:name="_Toc296347206"/>
      <w:bookmarkStart w:id="500" w:name="_Toc296503207"/>
      <w:bookmarkStart w:id="501" w:name="_Toc296944546"/>
      <w:bookmarkStart w:id="502" w:name="_Toc297120507"/>
      <w:bookmarkStart w:id="503" w:name="_Toc296891035"/>
      <w:r>
        <w:rPr>
          <w:rFonts w:hint="eastAsia" w:ascii="宋体" w:hAnsi="宋体" w:eastAsia="宋体" w:cs="宋体"/>
          <w:b w:val="0"/>
          <w:bCs/>
          <w:color w:val="auto"/>
          <w:sz w:val="24"/>
        </w:rPr>
        <w:t>12.2 预付款</w:t>
      </w:r>
    </w:p>
    <w:bookmarkEnd w:id="488"/>
    <w:bookmarkEnd w:id="489"/>
    <w:bookmarkEnd w:id="490"/>
    <w:bookmarkEnd w:id="491"/>
    <w:bookmarkEnd w:id="492"/>
    <w:bookmarkEnd w:id="493"/>
    <w:p w14:paraId="640CAE61">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12.2.1 预付款的支付</w:t>
      </w:r>
    </w:p>
    <w:p w14:paraId="07E20E67">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预付款支付比例或金额：</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57F55C54">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预付款支付期限：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3778FA3A">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预付款扣回的方式：</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C75C7B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12.2.2 预付款担保</w:t>
      </w:r>
    </w:p>
    <w:p w14:paraId="07B0DC0B">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承包人提交预付款担保的期限：</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38F2932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预付款担保的形式为：</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bookmarkEnd w:id="494"/>
    <w:bookmarkEnd w:id="495"/>
    <w:bookmarkEnd w:id="496"/>
    <w:bookmarkEnd w:id="497"/>
    <w:bookmarkEnd w:id="498"/>
    <w:bookmarkEnd w:id="499"/>
    <w:bookmarkEnd w:id="500"/>
    <w:bookmarkEnd w:id="501"/>
    <w:bookmarkEnd w:id="502"/>
    <w:bookmarkEnd w:id="503"/>
    <w:p w14:paraId="133A2603">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12.3 计量</w:t>
      </w:r>
    </w:p>
    <w:p w14:paraId="3C121669">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12.3.1 计量原则</w:t>
      </w:r>
    </w:p>
    <w:p w14:paraId="58B28BBF">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工程量计算规则：</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lang w:val="en-US" w:eastAsia="zh-CN"/>
        </w:rPr>
        <w:t>《陕西省建设工程工程量清单计价规则 2009》、《陕西省建筑装饰消耗量定额 2004》及《陕西省建设工程消耗量定额勘误及补充定额》（2009 版）、《陕西省建筑装饰工程量清单计价价目表 2009 年》、《陕西省建筑工程施工机械台班价目表》（2009 版）以及《陕西省建设工程工程量清单计价费率》（2009 版）</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106A3870">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12.3.2 计量周期</w:t>
      </w:r>
    </w:p>
    <w:p w14:paraId="3AD938B0">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关于计量周期的约定：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按月计量</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CD3DA79">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12.3.3 单价合同的计量</w:t>
      </w:r>
    </w:p>
    <w:p w14:paraId="052A191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关于单价合同计量的约定：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按月计量</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13B7F7F">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12.3.4 总价合同的计量</w:t>
      </w:r>
    </w:p>
    <w:p w14:paraId="3BA174DE">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关于总价合同计量的约定：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按月计量</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3FF18A3A">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12.3.5总价合同采用支付分解表计量支付的，是否适用第12.3.4 项〔总价合同的计量〕约定进行计量：</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 xml:space="preserve"> /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512B012D">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12.3.6 其他价格形式合同的计量</w:t>
      </w:r>
    </w:p>
    <w:p w14:paraId="5398E5E1">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其他价格形式的计量方式和程序：</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28BA894A">
      <w:pPr>
        <w:spacing w:after="120"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rPr>
        <w:t>12</w:t>
      </w:r>
      <w:r>
        <w:rPr>
          <w:rFonts w:hint="eastAsia" w:ascii="宋体" w:hAnsi="宋体" w:eastAsia="宋体" w:cs="宋体"/>
          <w:b w:val="0"/>
          <w:bCs/>
          <w:color w:val="auto"/>
          <w:sz w:val="24"/>
          <w:highlight w:val="none"/>
        </w:rPr>
        <w:t>.4 工程进度款支付</w:t>
      </w:r>
    </w:p>
    <w:p w14:paraId="55536295">
      <w:pPr>
        <w:snapToGrid w:val="0"/>
        <w:spacing w:line="360" w:lineRule="auto"/>
        <w:ind w:firstLine="480" w:firstLineChars="200"/>
        <w:jc w:val="left"/>
        <w:rPr>
          <w:rFonts w:ascii="宋体" w:hAnsi="宋体" w:eastAsia="宋体" w:cs="宋体"/>
          <w:b w:val="0"/>
          <w:bCs/>
          <w:color w:val="auto"/>
          <w:sz w:val="24"/>
          <w:szCs w:val="24"/>
        </w:rPr>
      </w:pPr>
      <w:bookmarkStart w:id="504" w:name="_Toc296503211"/>
      <w:bookmarkStart w:id="505" w:name="_Toc296891251"/>
      <w:bookmarkStart w:id="506" w:name="_Toc296346712"/>
      <w:bookmarkStart w:id="507" w:name="_Toc292559921"/>
      <w:bookmarkStart w:id="508" w:name="_Toc297216215"/>
      <w:bookmarkStart w:id="509" w:name="_Toc292559416"/>
      <w:bookmarkStart w:id="510" w:name="_Toc300935006"/>
      <w:bookmarkStart w:id="511" w:name="_Toc297048397"/>
      <w:bookmarkStart w:id="512" w:name="_Toc296347210"/>
      <w:bookmarkStart w:id="513" w:name="_Toc296944550"/>
      <w:bookmarkStart w:id="514" w:name="_Toc296891039"/>
      <w:bookmarkStart w:id="515" w:name="_Toc297120511"/>
      <w:bookmarkStart w:id="516" w:name="_Toc303539163"/>
      <w:bookmarkStart w:id="517" w:name="_Toc297123556"/>
      <w:r>
        <w:rPr>
          <w:rFonts w:hint="eastAsia" w:ascii="宋体" w:hAnsi="宋体" w:eastAsia="宋体" w:cs="宋体"/>
          <w:b w:val="0"/>
          <w:bCs/>
          <w:color w:val="auto"/>
          <w:sz w:val="24"/>
          <w:szCs w:val="24"/>
        </w:rPr>
        <w:t>12.4.1 付款周期</w:t>
      </w:r>
    </w:p>
    <w:p w14:paraId="4B8BEDFA">
      <w:pPr>
        <w:snapToGrid w:val="0"/>
        <w:spacing w:line="360" w:lineRule="auto"/>
        <w:ind w:firstLine="480" w:firstLineChars="200"/>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关于付款周期的约定:</w:t>
      </w:r>
      <w:r>
        <w:rPr>
          <w:rFonts w:hint="eastAsia" w:ascii="宋体" w:hAnsi="宋体" w:eastAsia="宋体" w:cs="宋体"/>
          <w:b w:val="0"/>
          <w:bCs/>
          <w:color w:val="auto"/>
          <w:sz w:val="24"/>
          <w:szCs w:val="24"/>
          <w:highlight w:val="none"/>
          <w:u w:val="single"/>
          <w:lang w:val="en-US" w:eastAsia="zh-CN"/>
        </w:rPr>
        <w:t xml:space="preserve"> 施工完毕初验合格后付至合同价款的80%，待工程决算审计报告双方签字盖章认可后，付至审计价款的97%，剩余3%作为工程质量保修金，缺陷责任期满后付清。</w:t>
      </w:r>
    </w:p>
    <w:p w14:paraId="4511B8D7">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12.4.2 进度付款申请单的编制</w:t>
      </w:r>
    </w:p>
    <w:p w14:paraId="4909FDAB">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关于进度付款申请单编制的约定：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66F20FA">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hint="eastAsia" w:ascii="宋体" w:hAnsi="宋体" w:eastAsia="宋体" w:cs="宋体"/>
          <w:b w:val="0"/>
          <w:bCs/>
          <w:color w:val="auto"/>
          <w:sz w:val="24"/>
        </w:rPr>
        <w:t>2.4.3 进度付款申请单的提交</w:t>
      </w:r>
    </w:p>
    <w:p w14:paraId="31AB543D">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（1）单价合同进度付款申请单提交的约定：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2EBB47F5">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（2）总价合同进度付款申请单提交的约定：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4AAADB6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（3）其他价格形式合同进度付款申请单提交的约定：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7D5386E2">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12.4.4 进度款审核和支付</w:t>
      </w:r>
    </w:p>
    <w:p w14:paraId="63ED6422">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rPr>
        <w:t>（1）监理人审查并报送发包人的期限：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 xml:space="preserve"> 收到申请7天内</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1B6535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发包人完成审批并签发进度款支付证书的期限：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099EE33E">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（2）发包人支付进度款的期限：</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5897FBC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发包人逾期支付进度款的违约金的计算方式：</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62FFE3DF">
      <w:pPr>
        <w:spacing w:line="360" w:lineRule="auto"/>
        <w:ind w:firstLine="600" w:firstLineChars="250"/>
        <w:jc w:val="left"/>
        <w:rPr>
          <w:rFonts w:hint="eastAsia" w:ascii="宋体" w:hAnsi="宋体" w:eastAsia="宋体" w:cs="宋体"/>
          <w:b w:val="0"/>
          <w:bCs/>
          <w:color w:val="auto"/>
          <w:sz w:val="24"/>
        </w:rPr>
      </w:pPr>
      <w:r>
        <w:rPr>
          <w:rFonts w:hint="eastAsia" w:ascii="宋体" w:hAnsi="宋体" w:eastAsia="宋体" w:cs="宋体"/>
          <w:b w:val="0"/>
          <w:bCs/>
          <w:color w:val="auto"/>
          <w:sz w:val="24"/>
        </w:rPr>
        <w:t>12.4.6 支付分解表的编制</w:t>
      </w:r>
    </w:p>
    <w:p w14:paraId="63F76CC3">
      <w:pPr>
        <w:spacing w:line="360" w:lineRule="auto"/>
        <w:ind w:left="4798" w:leftChars="228" w:hanging="4320" w:hangingChars="1800"/>
        <w:jc w:val="left"/>
        <w:rPr>
          <w:rFonts w:hint="eastAsia" w:ascii="宋体" w:hAnsi="宋体" w:eastAsia="宋体" w:cs="宋体"/>
          <w:b w:val="0"/>
          <w:bCs/>
          <w:color w:val="auto"/>
          <w:sz w:val="24"/>
        </w:rPr>
      </w:pPr>
      <w:r>
        <w:rPr>
          <w:rFonts w:hint="eastAsia" w:ascii="宋体" w:hAnsi="宋体" w:eastAsia="宋体" w:cs="宋体"/>
          <w:b w:val="0"/>
          <w:bCs/>
          <w:color w:val="auto"/>
          <w:sz w:val="24"/>
        </w:rPr>
        <w:t>2、总价合同支付分解表的编制与审批：</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07468882">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3、单价合同的总价项目支付分解表的编制与审批：</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bookmarkEnd w:id="347"/>
    <w:p w14:paraId="1CFE8E29">
      <w:pPr>
        <w:spacing w:before="120" w:after="120" w:line="360" w:lineRule="auto"/>
        <w:jc w:val="left"/>
        <w:rPr>
          <w:rFonts w:hint="eastAsia" w:ascii="宋体" w:hAnsi="宋体" w:eastAsia="宋体" w:cs="宋体"/>
          <w:b w:val="0"/>
          <w:bCs/>
          <w:color w:val="auto"/>
          <w:sz w:val="24"/>
        </w:rPr>
      </w:pPr>
      <w:bookmarkStart w:id="518" w:name="_Toc351203645"/>
      <w:bookmarkStart w:id="519" w:name="_Toc296891047"/>
      <w:bookmarkStart w:id="520" w:name="_Toc297216223"/>
      <w:bookmarkStart w:id="521" w:name="_Toc292559424"/>
      <w:bookmarkStart w:id="522" w:name="_Toc296891259"/>
      <w:bookmarkStart w:id="523" w:name="_Toc297123564"/>
      <w:bookmarkStart w:id="524" w:name="_Toc303539172"/>
      <w:bookmarkStart w:id="525" w:name="_Toc304295593"/>
      <w:bookmarkStart w:id="526" w:name="_Toc296346720"/>
      <w:bookmarkStart w:id="527" w:name="_Toc296347218"/>
      <w:bookmarkStart w:id="528" w:name="_Toc296944558"/>
      <w:bookmarkStart w:id="529" w:name="_Toc296503219"/>
      <w:bookmarkStart w:id="530" w:name="_Toc297048405"/>
      <w:bookmarkStart w:id="531" w:name="_Toc292559929"/>
      <w:bookmarkStart w:id="532" w:name="_Toc297120519"/>
      <w:bookmarkStart w:id="533" w:name="_Toc300935015"/>
      <w:bookmarkStart w:id="534" w:name="_Toc312678053"/>
      <w:r>
        <w:rPr>
          <w:rFonts w:hint="eastAsia" w:ascii="宋体" w:hAnsi="宋体" w:eastAsia="宋体" w:cs="宋体"/>
          <w:b w:val="0"/>
          <w:bCs/>
          <w:color w:val="auto"/>
          <w:sz w:val="24"/>
        </w:rPr>
        <w:t>13. 验收和工程试车</w:t>
      </w:r>
      <w:bookmarkEnd w:id="518"/>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14:paraId="6449F7F8">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13.1 分部分项工程验收</w:t>
      </w:r>
    </w:p>
    <w:p w14:paraId="49B9ADC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13.1.2监理人不能按时进行验收时，应提前</w:t>
      </w:r>
      <w:r>
        <w:rPr>
          <w:rFonts w:hint="eastAsia" w:ascii="宋体" w:hAnsi="宋体" w:eastAsia="宋体" w:cs="宋体"/>
          <w:b w:val="0"/>
          <w:bCs/>
          <w:color w:val="auto"/>
          <w:sz w:val="24"/>
          <w:u w:val="single"/>
        </w:rPr>
        <w:t xml:space="preserve">   24  </w:t>
      </w:r>
      <w:r>
        <w:rPr>
          <w:rFonts w:hint="eastAsia" w:ascii="宋体" w:hAnsi="宋体" w:eastAsia="宋体" w:cs="宋体"/>
          <w:b w:val="0"/>
          <w:bCs/>
          <w:color w:val="auto"/>
          <w:sz w:val="24"/>
        </w:rPr>
        <w:t>小时提交书面延期要求。</w:t>
      </w:r>
    </w:p>
    <w:p w14:paraId="7BBBF39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关于延期最长不得超过：</w:t>
      </w:r>
      <w:r>
        <w:rPr>
          <w:rFonts w:hint="eastAsia" w:ascii="宋体" w:hAnsi="宋体" w:eastAsia="宋体" w:cs="宋体"/>
          <w:b w:val="0"/>
          <w:bCs/>
          <w:color w:val="auto"/>
          <w:sz w:val="24"/>
          <w:u w:val="single"/>
        </w:rPr>
        <w:t xml:space="preserve">  48    </w:t>
      </w:r>
      <w:r>
        <w:rPr>
          <w:rFonts w:hint="eastAsia" w:ascii="宋体" w:hAnsi="宋体" w:eastAsia="宋体" w:cs="宋体"/>
          <w:b w:val="0"/>
          <w:bCs/>
          <w:color w:val="auto"/>
          <w:sz w:val="24"/>
        </w:rPr>
        <w:t>小时。</w:t>
      </w:r>
    </w:p>
    <w:p w14:paraId="53DAD14C">
      <w:pPr>
        <w:spacing w:after="120" w:line="360" w:lineRule="auto"/>
        <w:ind w:firstLine="480" w:firstLineChars="200"/>
        <w:rPr>
          <w:rFonts w:hint="eastAsia" w:ascii="宋体" w:hAnsi="宋体" w:eastAsia="宋体" w:cs="宋体"/>
          <w:b w:val="0"/>
          <w:bCs/>
          <w:color w:val="auto"/>
          <w:sz w:val="24"/>
        </w:rPr>
      </w:pPr>
      <w:bookmarkStart w:id="535" w:name="_Toc296891263"/>
      <w:bookmarkStart w:id="536" w:name="_Toc303539173"/>
      <w:bookmarkStart w:id="537" w:name="_Toc296346724"/>
      <w:bookmarkStart w:id="538" w:name="_Toc296503223"/>
      <w:bookmarkStart w:id="539" w:name="_Toc312678056"/>
      <w:bookmarkStart w:id="540" w:name="_Toc292559428"/>
      <w:bookmarkStart w:id="541" w:name="_Toc304295596"/>
      <w:bookmarkStart w:id="542" w:name="_Toc296944562"/>
      <w:bookmarkStart w:id="543" w:name="_Toc300935016"/>
      <w:bookmarkStart w:id="544" w:name="_Toc297123565"/>
      <w:bookmarkStart w:id="545" w:name="_Toc292559933"/>
      <w:bookmarkStart w:id="546" w:name="_Toc296891051"/>
      <w:bookmarkStart w:id="547" w:name="_Toc297048409"/>
      <w:bookmarkStart w:id="548" w:name="_Toc297120523"/>
      <w:bookmarkStart w:id="549" w:name="_Toc297216224"/>
      <w:bookmarkStart w:id="550" w:name="_Toc296347222"/>
      <w:bookmarkStart w:id="551" w:name="_Toc267251470"/>
      <w:bookmarkStart w:id="552" w:name="_Toc267251471"/>
      <w:bookmarkStart w:id="553" w:name="_Toc267251472"/>
      <w:bookmarkStart w:id="554" w:name="_Toc267251475"/>
      <w:bookmarkStart w:id="555" w:name="_Toc267251474"/>
      <w:bookmarkStart w:id="556" w:name="_Toc267251473"/>
      <w:bookmarkStart w:id="557" w:name="_Toc267251476"/>
      <w:r>
        <w:rPr>
          <w:rFonts w:hint="eastAsia" w:ascii="宋体" w:hAnsi="宋体" w:eastAsia="宋体" w:cs="宋体"/>
          <w:b w:val="0"/>
          <w:bCs/>
          <w:color w:val="auto"/>
          <w:sz w:val="24"/>
        </w:rPr>
        <w:t>13.2 竣工验收</w:t>
      </w:r>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28143DF0">
      <w:pPr>
        <w:spacing w:line="360" w:lineRule="auto"/>
        <w:ind w:firstLine="480" w:firstLineChars="200"/>
        <w:jc w:val="left"/>
        <w:rPr>
          <w:rFonts w:hint="eastAsia" w:ascii="宋体" w:hAnsi="宋体" w:eastAsia="宋体" w:cs="宋体"/>
          <w:b w:val="0"/>
          <w:bCs/>
          <w:color w:val="auto"/>
          <w:sz w:val="24"/>
        </w:rPr>
      </w:pPr>
      <w:bookmarkStart w:id="558" w:name="_Toc280868704"/>
      <w:bookmarkStart w:id="559" w:name="_Toc280868705"/>
      <w:bookmarkStart w:id="560" w:name="_Toc280868706"/>
      <w:bookmarkStart w:id="561" w:name="_Toc280868707"/>
      <w:bookmarkStart w:id="562" w:name="_Toc280868708"/>
      <w:bookmarkStart w:id="563" w:name="_Toc280868709"/>
      <w:r>
        <w:rPr>
          <w:rFonts w:hint="eastAsia" w:ascii="宋体" w:hAnsi="宋体" w:eastAsia="宋体" w:cs="宋体"/>
          <w:b w:val="0"/>
          <w:bCs/>
          <w:color w:val="auto"/>
          <w:sz w:val="24"/>
        </w:rPr>
        <w:t>13.2.2竣工验收程序</w:t>
      </w:r>
    </w:p>
    <w:bookmarkEnd w:id="558"/>
    <w:p w14:paraId="67FE3201">
      <w:pPr>
        <w:spacing w:line="360" w:lineRule="auto"/>
        <w:ind w:left="4798" w:leftChars="228" w:hanging="4320" w:hangingChars="18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关于竣工验收程序的约定：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按通用条款执行</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5B8B07C7">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发包人不按照本项约定组织竣工验收、颁发工程接收证书的违约金的计算方法：</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按通用条款执行</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bookmarkEnd w:id="559"/>
    <w:p w14:paraId="25EDA2B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13.2.5移交、接收全部与部分工程</w:t>
      </w:r>
    </w:p>
    <w:bookmarkEnd w:id="560"/>
    <w:p w14:paraId="4DA4C52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承包人向发包人移交工程的期限：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颁发工程接收证书后7天内</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FA4AEF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color w:val="auto"/>
          <w:sz w:val="24"/>
          <w:u w:val="single"/>
        </w:rPr>
      </w:pPr>
      <w:r>
        <w:rPr>
          <w:rFonts w:hint="eastAsia" w:ascii="宋体" w:hAnsi="宋体" w:eastAsia="宋体" w:cs="宋体"/>
          <w:b w:val="0"/>
          <w:bCs/>
          <w:color w:val="auto"/>
          <w:sz w:val="24"/>
        </w:rPr>
        <w:t>发包人未按本合同约定接收全部或部分工程的，违约金的计算方法：</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pacing w:val="-32"/>
          <w:kern w:val="2"/>
          <w:sz w:val="24"/>
          <w:u w:val="single"/>
        </w:rPr>
        <w:t>/</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bookmarkEnd w:id="561"/>
    <w:p w14:paraId="0CCF51C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承包人未按时移交工程的，违约金的计算方法为：</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6E758648">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13.3 工程试车</w:t>
      </w:r>
    </w:p>
    <w:bookmarkEnd w:id="562"/>
    <w:p w14:paraId="3F5EFF04">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13.3.1 试车程序</w:t>
      </w:r>
    </w:p>
    <w:p w14:paraId="4B174BD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工程试车内容：</w:t>
      </w:r>
      <w:r>
        <w:rPr>
          <w:rFonts w:hint="eastAsia" w:ascii="宋体" w:hAnsi="宋体" w:eastAsia="宋体" w:cs="宋体"/>
          <w:b w:val="0"/>
          <w:bCs/>
          <w:color w:val="auto"/>
          <w:sz w:val="24"/>
          <w:u w:val="single"/>
        </w:rPr>
        <w:t xml:space="preserve">  若需试车，试车费用由承包人承担   </w:t>
      </w:r>
      <w:r>
        <w:rPr>
          <w:rFonts w:hint="eastAsia" w:ascii="宋体" w:hAnsi="宋体" w:eastAsia="宋体" w:cs="宋体"/>
          <w:b w:val="0"/>
          <w:bCs/>
          <w:color w:val="auto"/>
          <w:sz w:val="24"/>
        </w:rPr>
        <w:t>。</w:t>
      </w:r>
    </w:p>
    <w:p w14:paraId="5F10A084">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（1）单机无负荷试车费用由</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承担；</w:t>
      </w:r>
    </w:p>
    <w:p w14:paraId="442C3E55">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（2）无负荷联动试车费用由</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承担。</w:t>
      </w:r>
    </w:p>
    <w:p w14:paraId="57207C02">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13.3.3 投料试车</w:t>
      </w:r>
    </w:p>
    <w:p w14:paraId="77E37225">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关于投料试车相关事项的约定：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0FFE4D2F">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13.6 竣工退场</w:t>
      </w:r>
    </w:p>
    <w:p w14:paraId="58B24B7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13.6.1 竣工退场</w:t>
      </w:r>
    </w:p>
    <w:p w14:paraId="7777224A">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承包人完成竣工退场的期限：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颁发工程接收证书后3天内</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57E51909">
      <w:pPr>
        <w:spacing w:before="120" w:after="120" w:line="360" w:lineRule="auto"/>
        <w:jc w:val="left"/>
        <w:rPr>
          <w:rFonts w:hint="eastAsia" w:ascii="宋体" w:hAnsi="宋体" w:eastAsia="宋体" w:cs="宋体"/>
          <w:b w:val="0"/>
          <w:bCs/>
          <w:color w:val="auto"/>
          <w:sz w:val="24"/>
        </w:rPr>
      </w:pPr>
      <w:bookmarkStart w:id="564" w:name="_Toc351203646"/>
      <w:r>
        <w:rPr>
          <w:rFonts w:hint="eastAsia" w:ascii="宋体" w:hAnsi="宋体" w:eastAsia="宋体" w:cs="宋体"/>
          <w:b w:val="0"/>
          <w:bCs/>
          <w:color w:val="auto"/>
          <w:sz w:val="24"/>
        </w:rPr>
        <w:t>14. 竣工结算</w:t>
      </w:r>
      <w:bookmarkEnd w:id="564"/>
    </w:p>
    <w:p w14:paraId="3D5072DF">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14.1 竣工结算申请</w:t>
      </w:r>
    </w:p>
    <w:p w14:paraId="46FF5100">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承包人提交竣工结算申请单的期限：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工程竣工验收合格后</w:t>
      </w:r>
      <w:r>
        <w:rPr>
          <w:rFonts w:hint="eastAsia" w:ascii="宋体" w:hAnsi="宋体" w:eastAsia="宋体" w:cs="宋体"/>
          <w:b w:val="0"/>
          <w:bCs/>
          <w:color w:val="auto"/>
          <w:kern w:val="2"/>
          <w:sz w:val="24"/>
          <w:u w:val="single"/>
          <w:lang w:val="en-US" w:eastAsia="zh-CN"/>
        </w:rPr>
        <w:t>10</w:t>
      </w:r>
      <w:r>
        <w:rPr>
          <w:rFonts w:hint="eastAsia" w:ascii="宋体" w:hAnsi="宋体" w:eastAsia="宋体" w:cs="宋体"/>
          <w:b w:val="0"/>
          <w:bCs/>
          <w:color w:val="auto"/>
          <w:kern w:val="2"/>
          <w:sz w:val="24"/>
          <w:u w:val="single"/>
        </w:rPr>
        <w:t xml:space="preserve">天内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56E57B8D">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竣工结算申请单应包括的内容：</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 xml:space="preserve">执行通用条款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0BB04D26">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14.2 竣工结算审核</w:t>
      </w:r>
    </w:p>
    <w:p w14:paraId="601DE21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发包人审批竣工付款申请单的期限：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收到竣工付款申请单</w:t>
      </w:r>
      <w:r>
        <w:rPr>
          <w:rFonts w:hint="eastAsia" w:ascii="宋体" w:hAnsi="宋体" w:eastAsia="宋体" w:cs="宋体"/>
          <w:b w:val="0"/>
          <w:bCs/>
          <w:color w:val="auto"/>
          <w:kern w:val="2"/>
          <w:sz w:val="24"/>
          <w:u w:val="single"/>
          <w:lang w:val="en-US" w:eastAsia="zh-CN"/>
        </w:rPr>
        <w:t>10</w:t>
      </w:r>
      <w:r>
        <w:rPr>
          <w:rFonts w:hint="eastAsia" w:ascii="宋体" w:hAnsi="宋体" w:eastAsia="宋体" w:cs="宋体"/>
          <w:b w:val="0"/>
          <w:bCs/>
          <w:color w:val="auto"/>
          <w:kern w:val="2"/>
          <w:sz w:val="24"/>
          <w:u w:val="single"/>
        </w:rPr>
        <w:t xml:space="preserve">天内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9DEF510">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发包人完成竣工付款的期限：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签发竣工付款申请单</w:t>
      </w:r>
      <w:r>
        <w:rPr>
          <w:rFonts w:hint="eastAsia" w:ascii="宋体" w:hAnsi="宋体" w:eastAsia="宋体" w:cs="宋体"/>
          <w:b w:val="0"/>
          <w:bCs/>
          <w:color w:val="auto"/>
          <w:kern w:val="2"/>
          <w:sz w:val="24"/>
          <w:u w:val="single"/>
          <w:lang w:val="en-US" w:eastAsia="zh-CN"/>
        </w:rPr>
        <w:t>10</w:t>
      </w:r>
      <w:r>
        <w:rPr>
          <w:rFonts w:hint="eastAsia" w:ascii="宋体" w:hAnsi="宋体" w:eastAsia="宋体" w:cs="宋体"/>
          <w:b w:val="0"/>
          <w:bCs/>
          <w:color w:val="auto"/>
          <w:kern w:val="2"/>
          <w:sz w:val="24"/>
          <w:u w:val="single"/>
        </w:rPr>
        <w:t xml:space="preserve">天内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08DB33FD">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关于竣工付款证书异议部分复核的方式和程序：</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 xml:space="preserve">执行通用条款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B77F180">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14.4 最终结清</w:t>
      </w:r>
    </w:p>
    <w:p w14:paraId="4B5CC9AB">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14.4.1 最终结清申请单</w:t>
      </w:r>
    </w:p>
    <w:p w14:paraId="01E134EA">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承包人提交最终结清申请单的份数：</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四份</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27EFEDA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承包人提交最终结算申请单的期限：</w:t>
      </w:r>
      <w:r>
        <w:rPr>
          <w:rFonts w:hint="eastAsia" w:ascii="宋体" w:hAnsi="宋体" w:eastAsia="宋体" w:cs="宋体"/>
          <w:b w:val="0"/>
          <w:bCs/>
          <w:color w:val="auto"/>
          <w:sz w:val="24"/>
          <w:u w:val="single"/>
        </w:rPr>
        <w:t xml:space="preserve">  缺陷责任期终止证书颁发后7天内 </w:t>
      </w:r>
      <w:r>
        <w:rPr>
          <w:rFonts w:hint="eastAsia" w:ascii="宋体" w:hAnsi="宋体" w:eastAsia="宋体" w:cs="宋体"/>
          <w:b w:val="0"/>
          <w:bCs/>
          <w:color w:val="auto"/>
          <w:sz w:val="24"/>
        </w:rPr>
        <w:t xml:space="preserve">。 </w:t>
      </w:r>
    </w:p>
    <w:p w14:paraId="451A260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14.4.2 最终结清证书和支付</w:t>
      </w:r>
    </w:p>
    <w:p w14:paraId="50DBEDF2">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（1）发包人完成最终结清申请单的审批并颁发最终结清证书的期限：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收到申请</w:t>
      </w:r>
      <w:r>
        <w:rPr>
          <w:rFonts w:hint="eastAsia" w:ascii="宋体" w:hAnsi="宋体" w:eastAsia="宋体" w:cs="宋体"/>
          <w:b w:val="0"/>
          <w:bCs/>
          <w:color w:val="auto"/>
          <w:kern w:val="2"/>
          <w:sz w:val="24"/>
          <w:u w:val="single"/>
          <w:lang w:val="en-US" w:eastAsia="zh-CN"/>
        </w:rPr>
        <w:t>10</w:t>
      </w:r>
      <w:r>
        <w:rPr>
          <w:rFonts w:hint="eastAsia" w:ascii="宋体" w:hAnsi="宋体" w:eastAsia="宋体" w:cs="宋体"/>
          <w:b w:val="0"/>
          <w:bCs/>
          <w:color w:val="auto"/>
          <w:kern w:val="2"/>
          <w:sz w:val="24"/>
          <w:u w:val="single"/>
        </w:rPr>
        <w:t>天内</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5A5AB700">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（2）发包人完成支付的期限：</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申请签发后14天内</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bookmarkEnd w:id="551"/>
    <w:bookmarkEnd w:id="552"/>
    <w:bookmarkEnd w:id="553"/>
    <w:bookmarkEnd w:id="554"/>
    <w:bookmarkEnd w:id="555"/>
    <w:bookmarkEnd w:id="556"/>
    <w:bookmarkEnd w:id="557"/>
    <w:bookmarkEnd w:id="563"/>
    <w:p w14:paraId="133C4C21">
      <w:pPr>
        <w:spacing w:before="120" w:after="120" w:line="360" w:lineRule="auto"/>
        <w:jc w:val="left"/>
        <w:rPr>
          <w:rFonts w:hint="eastAsia" w:ascii="宋体" w:hAnsi="宋体" w:eastAsia="宋体" w:cs="宋体"/>
          <w:b w:val="0"/>
          <w:bCs/>
          <w:color w:val="auto"/>
          <w:sz w:val="24"/>
        </w:rPr>
      </w:pPr>
      <w:bookmarkStart w:id="565" w:name="_Toc351203647"/>
      <w:bookmarkStart w:id="566" w:name="_Toc267251483"/>
      <w:bookmarkStart w:id="567" w:name="_Toc267251484"/>
      <w:bookmarkStart w:id="568" w:name="_Toc267251482"/>
      <w:bookmarkStart w:id="569" w:name="_Toc267251485"/>
      <w:bookmarkStart w:id="570" w:name="_Toc267251486"/>
      <w:bookmarkStart w:id="571" w:name="_Toc267251490"/>
      <w:bookmarkStart w:id="572" w:name="_Toc267251488"/>
      <w:bookmarkStart w:id="573" w:name="_Toc267251489"/>
      <w:bookmarkStart w:id="574" w:name="_Toc267251493"/>
      <w:bookmarkStart w:id="575" w:name="_Toc267251501"/>
      <w:bookmarkStart w:id="576" w:name="_Toc267251495"/>
      <w:bookmarkStart w:id="577" w:name="_Toc267251492"/>
      <w:bookmarkStart w:id="578" w:name="_Toc267251494"/>
      <w:bookmarkStart w:id="579" w:name="_Toc267251499"/>
      <w:bookmarkStart w:id="580" w:name="_Toc267251491"/>
      <w:bookmarkStart w:id="581" w:name="_Toc267251496"/>
      <w:bookmarkStart w:id="582" w:name="_Toc267251502"/>
      <w:bookmarkStart w:id="583" w:name="_Toc267251497"/>
      <w:bookmarkStart w:id="584" w:name="_Toc267251503"/>
      <w:bookmarkStart w:id="585" w:name="_Toc267251498"/>
      <w:bookmarkStart w:id="586" w:name="_Toc267251504"/>
      <w:bookmarkStart w:id="587" w:name="_Toc267251506"/>
      <w:bookmarkStart w:id="588" w:name="_Toc267251507"/>
      <w:bookmarkStart w:id="589" w:name="_Toc267251508"/>
      <w:bookmarkStart w:id="590" w:name="_Toc267251515"/>
      <w:bookmarkStart w:id="591" w:name="_Toc267251509"/>
      <w:bookmarkStart w:id="592" w:name="_Toc267251510"/>
      <w:bookmarkStart w:id="593" w:name="_Toc267251511"/>
      <w:bookmarkStart w:id="594" w:name="_Toc267251513"/>
      <w:bookmarkStart w:id="595" w:name="_Toc267251514"/>
      <w:r>
        <w:rPr>
          <w:rFonts w:hint="eastAsia" w:ascii="宋体" w:hAnsi="宋体" w:eastAsia="宋体" w:cs="宋体"/>
          <w:b w:val="0"/>
          <w:bCs/>
          <w:color w:val="auto"/>
          <w:sz w:val="24"/>
        </w:rPr>
        <w:t>15. 缺陷责任期与保修</w:t>
      </w:r>
      <w:bookmarkEnd w:id="565"/>
    </w:p>
    <w:p w14:paraId="5947B522">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15.2缺陷责任期</w:t>
      </w:r>
      <w:bookmarkEnd w:id="566"/>
    </w:p>
    <w:p w14:paraId="6A53A7EB">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缺陷责任期的具体期限：</w:t>
      </w:r>
      <w:r>
        <w:rPr>
          <w:rFonts w:hint="eastAsia" w:ascii="宋体" w:hAnsi="宋体" w:eastAsia="宋体" w:cs="宋体"/>
          <w:b w:val="0"/>
          <w:bCs/>
          <w:color w:val="auto"/>
          <w:sz w:val="24"/>
          <w:u w:val="single"/>
        </w:rPr>
        <w:t xml:space="preserve"> 竣工验收合格后两年 </w:t>
      </w:r>
      <w:r>
        <w:rPr>
          <w:rFonts w:hint="eastAsia" w:ascii="宋体" w:hAnsi="宋体" w:eastAsia="宋体" w:cs="宋体"/>
          <w:b w:val="0"/>
          <w:bCs/>
          <w:color w:val="auto"/>
          <w:sz w:val="24"/>
        </w:rPr>
        <w:t>。</w:t>
      </w:r>
    </w:p>
    <w:p w14:paraId="2EB632A2">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15.3 质量保证金</w:t>
      </w:r>
    </w:p>
    <w:p w14:paraId="001FD985">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关于是否扣留质量保证金的约定：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扣留质量保证金</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。在工程项目竣工前，承包人按专用合同条款第3.7条提供履约担保的，发包人不得同时预留工程质量保证金。</w:t>
      </w:r>
    </w:p>
    <w:p w14:paraId="66A997E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15.3.1 承包人提供质量保证金的方式</w:t>
      </w:r>
    </w:p>
    <w:p w14:paraId="24771AD2">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质量保证金采用以下第</w:t>
      </w:r>
      <w:r>
        <w:rPr>
          <w:rFonts w:hint="eastAsia" w:ascii="宋体" w:hAnsi="宋体" w:eastAsia="宋体" w:cs="宋体"/>
          <w:b w:val="0"/>
          <w:bCs/>
          <w:color w:val="auto"/>
          <w:sz w:val="24"/>
          <w:u w:val="single"/>
        </w:rPr>
        <w:t xml:space="preserve">  2  </w:t>
      </w:r>
      <w:r>
        <w:rPr>
          <w:rFonts w:hint="eastAsia" w:ascii="宋体" w:hAnsi="宋体" w:eastAsia="宋体" w:cs="宋体"/>
          <w:b w:val="0"/>
          <w:bCs/>
          <w:color w:val="auto"/>
          <w:sz w:val="24"/>
        </w:rPr>
        <w:t>种方式：</w:t>
      </w:r>
    </w:p>
    <w:p w14:paraId="36C9FFA6">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（1）质量保证金保函，保证金额为：</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 xml:space="preserve">； </w:t>
      </w:r>
    </w:p>
    <w:p w14:paraId="099B8C61">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3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%的工程款；</w:t>
      </w:r>
    </w:p>
    <w:p w14:paraId="3CEEE0E6">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（3）其他方式:</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3FC6C5B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 xml:space="preserve">15.3.2 质量保证金的扣留 </w:t>
      </w:r>
    </w:p>
    <w:p w14:paraId="694C0F0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质量保证金的扣留采取以下第</w:t>
      </w:r>
      <w:r>
        <w:rPr>
          <w:rFonts w:hint="eastAsia" w:ascii="宋体" w:hAnsi="宋体" w:eastAsia="宋体" w:cs="宋体"/>
          <w:b w:val="0"/>
          <w:bCs/>
          <w:color w:val="auto"/>
          <w:sz w:val="24"/>
          <w:u w:val="single"/>
        </w:rPr>
        <w:t xml:space="preserve">  2  </w:t>
      </w:r>
      <w:r>
        <w:rPr>
          <w:rFonts w:hint="eastAsia" w:ascii="宋体" w:hAnsi="宋体" w:eastAsia="宋体" w:cs="宋体"/>
          <w:b w:val="0"/>
          <w:bCs/>
          <w:color w:val="auto"/>
          <w:sz w:val="24"/>
        </w:rPr>
        <w:t>种方式：</w:t>
      </w:r>
    </w:p>
    <w:p w14:paraId="749A28B4">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（1）在支付工程进度款时逐次扣留，在此情形下，质量保证金的计算基数不包括预付款的支付、扣回以及价格调整的金额；</w:t>
      </w:r>
    </w:p>
    <w:p w14:paraId="29F86804">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（2）工程竣工结算时一次性扣留质量保证金；</w:t>
      </w:r>
    </w:p>
    <w:p w14:paraId="2E8632FB">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（3）其他扣留方式:</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24F0B060">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关于质量保证金的补充约定：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bookmarkEnd w:id="567"/>
    <w:bookmarkEnd w:id="568"/>
    <w:p w14:paraId="6CB7C732">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15.4保修</w:t>
      </w:r>
    </w:p>
    <w:bookmarkEnd w:id="569"/>
    <w:p w14:paraId="099BAF09">
      <w:pPr>
        <w:spacing w:line="360" w:lineRule="auto"/>
        <w:ind w:firstLine="468" w:firstLineChars="195"/>
        <w:jc w:val="left"/>
        <w:rPr>
          <w:rFonts w:hint="eastAsia" w:ascii="宋体" w:hAnsi="宋体" w:eastAsia="宋体" w:cs="宋体"/>
          <w:b w:val="0"/>
          <w:bCs/>
          <w:color w:val="auto"/>
          <w:sz w:val="24"/>
        </w:rPr>
      </w:pPr>
      <w:r>
        <w:rPr>
          <w:rFonts w:hint="eastAsia" w:ascii="宋体" w:hAnsi="宋体" w:eastAsia="宋体" w:cs="宋体"/>
          <w:b w:val="0"/>
          <w:bCs/>
          <w:color w:val="auto"/>
          <w:sz w:val="24"/>
        </w:rPr>
        <w:t>15.4.1 保修责任</w:t>
      </w:r>
    </w:p>
    <w:p w14:paraId="35F0E596">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工程保修期为：</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 xml:space="preserve">见工程质量保修书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2B93206F">
      <w:pPr>
        <w:spacing w:line="360" w:lineRule="auto"/>
        <w:ind w:firstLine="468" w:firstLineChars="195"/>
        <w:jc w:val="left"/>
        <w:rPr>
          <w:rFonts w:hint="eastAsia" w:ascii="宋体" w:hAnsi="宋体" w:eastAsia="宋体" w:cs="宋体"/>
          <w:b w:val="0"/>
          <w:bCs/>
          <w:color w:val="auto"/>
          <w:sz w:val="24"/>
        </w:rPr>
      </w:pPr>
      <w:r>
        <w:rPr>
          <w:rFonts w:hint="eastAsia" w:ascii="宋体" w:hAnsi="宋体" w:eastAsia="宋体" w:cs="宋体"/>
          <w:b w:val="0"/>
          <w:bCs/>
          <w:color w:val="auto"/>
          <w:sz w:val="24"/>
        </w:rPr>
        <w:t>15.4.3 修复通知</w:t>
      </w:r>
    </w:p>
    <w:p w14:paraId="3756607B">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承包人收到保修通知并到达工程现场的合理时间：</w:t>
      </w:r>
      <w:r>
        <w:rPr>
          <w:rFonts w:hint="eastAsia" w:ascii="宋体" w:hAnsi="宋体" w:eastAsia="宋体" w:cs="宋体"/>
          <w:b w:val="0"/>
          <w:bCs/>
          <w:color w:val="auto"/>
          <w:sz w:val="24"/>
          <w:u w:val="single"/>
        </w:rPr>
        <w:t xml:space="preserve">  24小时内  </w:t>
      </w:r>
      <w:r>
        <w:rPr>
          <w:rFonts w:hint="eastAsia" w:ascii="宋体" w:hAnsi="宋体" w:eastAsia="宋体" w:cs="宋体"/>
          <w:b w:val="0"/>
          <w:bCs/>
          <w:color w:val="auto"/>
          <w:sz w:val="24"/>
        </w:rPr>
        <w:t>。</w:t>
      </w:r>
    </w:p>
    <w:bookmarkEnd w:id="570"/>
    <w:bookmarkEnd w:id="571"/>
    <w:bookmarkEnd w:id="572"/>
    <w:bookmarkEnd w:id="573"/>
    <w:p w14:paraId="7E58DF07">
      <w:pPr>
        <w:spacing w:before="120" w:after="120" w:line="360" w:lineRule="auto"/>
        <w:jc w:val="left"/>
        <w:rPr>
          <w:rFonts w:hint="eastAsia" w:ascii="宋体" w:hAnsi="宋体" w:eastAsia="宋体" w:cs="宋体"/>
          <w:b w:val="0"/>
          <w:bCs/>
          <w:color w:val="auto"/>
          <w:sz w:val="24"/>
        </w:rPr>
      </w:pPr>
      <w:bookmarkStart w:id="596" w:name="_Toc351203648"/>
      <w:bookmarkStart w:id="597" w:name="_Toc280868717"/>
      <w:bookmarkStart w:id="598" w:name="_Toc280868718"/>
      <w:r>
        <w:rPr>
          <w:rFonts w:hint="eastAsia" w:ascii="宋体" w:hAnsi="宋体" w:eastAsia="宋体" w:cs="宋体"/>
          <w:b w:val="0"/>
          <w:bCs/>
          <w:color w:val="auto"/>
          <w:sz w:val="24"/>
        </w:rPr>
        <w:t>16. 违约</w:t>
      </w:r>
      <w:bookmarkEnd w:id="596"/>
    </w:p>
    <w:p w14:paraId="1DBE7076">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16.1 发包人违约</w:t>
      </w:r>
    </w:p>
    <w:p w14:paraId="7E7DEEE7">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16.1.1发包人违约的情形</w:t>
      </w:r>
    </w:p>
    <w:p w14:paraId="401E62A9">
      <w:pPr>
        <w:spacing w:line="360" w:lineRule="auto"/>
        <w:ind w:left="1198" w:leftChars="228" w:hanging="720" w:hangingChars="3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发包人违约的其他情形：</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34D5A74C">
      <w:pPr>
        <w:spacing w:line="360" w:lineRule="auto"/>
        <w:ind w:left="1200" w:hanging="1200" w:hangingChars="500"/>
        <w:jc w:val="left"/>
        <w:rPr>
          <w:rFonts w:hint="eastAsia" w:ascii="宋体" w:hAnsi="宋体" w:eastAsia="宋体" w:cs="宋体"/>
          <w:b w:val="0"/>
          <w:bCs/>
          <w:color w:val="auto"/>
          <w:sz w:val="24"/>
        </w:rPr>
      </w:pPr>
      <w:r>
        <w:rPr>
          <w:rFonts w:hint="eastAsia" w:ascii="宋体" w:hAnsi="宋体" w:eastAsia="宋体" w:cs="宋体"/>
          <w:b w:val="0"/>
          <w:bCs/>
          <w:color w:val="auto"/>
          <w:sz w:val="24"/>
        </w:rPr>
        <w:t xml:space="preserve">    16.1.2 发包人违约的责任</w:t>
      </w:r>
    </w:p>
    <w:p w14:paraId="25DA565C">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发包人违约责任的承担方式和计算方法：</w:t>
      </w:r>
    </w:p>
    <w:p w14:paraId="5328ECF5">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rPr>
        <w:t>（1）因发包人原因未能在计划开工日期前7天内下达开工通知的违约责任：</w:t>
      </w:r>
      <w:r>
        <w:rPr>
          <w:rFonts w:hint="eastAsia" w:ascii="宋体" w:hAnsi="宋体" w:eastAsia="宋体" w:cs="宋体"/>
          <w:b w:val="0"/>
          <w:bCs/>
          <w:color w:val="auto"/>
          <w:sz w:val="24"/>
          <w:u w:val="single"/>
          <w:lang w:val="en-US" w:eastAsia="zh-CN"/>
        </w:rPr>
        <w:t xml:space="preserve">  工期顺延 </w:t>
      </w:r>
      <w:r>
        <w:rPr>
          <w:rFonts w:hint="eastAsia" w:ascii="宋体" w:hAnsi="宋体" w:eastAsia="宋体" w:cs="宋体"/>
          <w:b w:val="0"/>
          <w:bCs/>
          <w:color w:val="auto"/>
          <w:sz w:val="24"/>
        </w:rPr>
        <w:t>。</w:t>
      </w:r>
    </w:p>
    <w:p w14:paraId="148AC367">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（2）因发包人原因未能按合同约定支付合同价款的违约责任：</w:t>
      </w:r>
      <w:r>
        <w:rPr>
          <w:rFonts w:hint="eastAsia" w:ascii="宋体" w:hAnsi="宋体" w:eastAsia="宋体" w:cs="宋体"/>
          <w:b w:val="0"/>
          <w:bCs/>
          <w:color w:val="auto"/>
          <w:sz w:val="24"/>
          <w:u w:val="single"/>
          <w:lang w:val="en-US" w:eastAsia="zh-CN"/>
        </w:rPr>
        <w:t xml:space="preserve"> 工期顺延 </w:t>
      </w:r>
      <w:r>
        <w:rPr>
          <w:rFonts w:hint="eastAsia" w:ascii="宋体" w:hAnsi="宋体" w:eastAsia="宋体" w:cs="宋体"/>
          <w:b w:val="0"/>
          <w:bCs/>
          <w:color w:val="auto"/>
          <w:sz w:val="24"/>
        </w:rPr>
        <w:t>。</w:t>
      </w:r>
    </w:p>
    <w:p w14:paraId="40994E0B">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（3）发包人违反第10.1款〔变更的范围〕第（2）项约定，自行实施被取消的工作或转由他人实施的违约责任：</w:t>
      </w:r>
      <w:r>
        <w:rPr>
          <w:rFonts w:hint="eastAsia" w:ascii="宋体" w:hAnsi="宋体" w:eastAsia="宋体" w:cs="宋体"/>
          <w:b w:val="0"/>
          <w:bCs/>
          <w:color w:val="auto"/>
          <w:sz w:val="24"/>
          <w:u w:val="single"/>
          <w:lang w:val="en-US" w:eastAsia="zh-CN"/>
        </w:rPr>
        <w:t xml:space="preserve">   /      </w:t>
      </w:r>
      <w:r>
        <w:rPr>
          <w:rFonts w:hint="eastAsia" w:ascii="宋体" w:hAnsi="宋体" w:eastAsia="宋体" w:cs="宋体"/>
          <w:b w:val="0"/>
          <w:bCs/>
          <w:color w:val="auto"/>
          <w:sz w:val="24"/>
        </w:rPr>
        <w:t>。</w:t>
      </w:r>
    </w:p>
    <w:p w14:paraId="3DAE49F1">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（4）发包人提供的材料、工程设备的规格、数量或质量不符合合同约定，或因发包人原因导致交货日期延误或交货地点变更等情况的违约责任：</w:t>
      </w:r>
      <w:r>
        <w:rPr>
          <w:rFonts w:hint="eastAsia" w:ascii="宋体" w:hAnsi="宋体" w:eastAsia="宋体" w:cs="宋体"/>
          <w:b w:val="0"/>
          <w:bCs/>
          <w:color w:val="auto"/>
          <w:sz w:val="24"/>
          <w:u w:val="single"/>
          <w:lang w:val="en-US" w:eastAsia="zh-CN"/>
        </w:rPr>
        <w:t xml:space="preserve"> 工期顺延 </w:t>
      </w:r>
      <w:r>
        <w:rPr>
          <w:rFonts w:hint="eastAsia" w:ascii="宋体" w:hAnsi="宋体" w:eastAsia="宋体" w:cs="宋体"/>
          <w:b w:val="0"/>
          <w:bCs/>
          <w:color w:val="auto"/>
          <w:sz w:val="24"/>
        </w:rPr>
        <w:t>。</w:t>
      </w:r>
    </w:p>
    <w:p w14:paraId="08483D0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（5）因发包人违反合同约定造成暂停施工的违约责任：</w:t>
      </w:r>
      <w:r>
        <w:rPr>
          <w:rFonts w:hint="eastAsia" w:ascii="宋体" w:hAnsi="宋体" w:eastAsia="宋体" w:cs="宋体"/>
          <w:b w:val="0"/>
          <w:bCs/>
          <w:color w:val="auto"/>
          <w:sz w:val="24"/>
          <w:u w:val="single"/>
          <w:lang w:val="en-US" w:eastAsia="zh-CN"/>
        </w:rPr>
        <w:t xml:space="preserve"> 工期顺延  </w:t>
      </w:r>
      <w:r>
        <w:rPr>
          <w:rFonts w:hint="eastAsia" w:ascii="宋体" w:hAnsi="宋体" w:eastAsia="宋体" w:cs="宋体"/>
          <w:b w:val="0"/>
          <w:bCs/>
          <w:color w:val="auto"/>
          <w:sz w:val="24"/>
        </w:rPr>
        <w:t>。</w:t>
      </w:r>
    </w:p>
    <w:p w14:paraId="7B709DC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（6）发包人无正当理由没有在约定期限内发出复工指示，导致承包人无法复工的违约责任：</w:t>
      </w:r>
      <w:r>
        <w:rPr>
          <w:rFonts w:hint="eastAsia" w:ascii="宋体" w:hAnsi="宋体" w:eastAsia="宋体" w:cs="宋体"/>
          <w:b w:val="0"/>
          <w:bCs/>
          <w:color w:val="auto"/>
          <w:sz w:val="24"/>
          <w:u w:val="single"/>
          <w:lang w:val="en-US" w:eastAsia="zh-CN"/>
        </w:rPr>
        <w:t xml:space="preserve"> 工期顺延  </w:t>
      </w:r>
      <w:r>
        <w:rPr>
          <w:rFonts w:hint="eastAsia" w:ascii="宋体" w:hAnsi="宋体" w:eastAsia="宋体" w:cs="宋体"/>
          <w:b w:val="0"/>
          <w:bCs/>
          <w:color w:val="auto"/>
          <w:sz w:val="24"/>
        </w:rPr>
        <w:t>。</w:t>
      </w:r>
    </w:p>
    <w:p w14:paraId="03694343">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（7）其他：</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129788B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16.1.3 因发包人违约解除合同</w:t>
      </w:r>
    </w:p>
    <w:p w14:paraId="53B0F9DD">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承包人按16.1.1项〔发包人违约的情形〕约定暂停施工满</w:t>
      </w:r>
      <w:r>
        <w:rPr>
          <w:rFonts w:hint="eastAsia" w:ascii="宋体" w:hAnsi="宋体" w:eastAsia="宋体" w:cs="宋体"/>
          <w:b w:val="0"/>
          <w:bCs/>
          <w:color w:val="auto"/>
          <w:sz w:val="24"/>
          <w:u w:val="single"/>
        </w:rPr>
        <w:t xml:space="preserve">  60  </w:t>
      </w:r>
      <w:r>
        <w:rPr>
          <w:rFonts w:hint="eastAsia" w:ascii="宋体" w:hAnsi="宋体" w:eastAsia="宋体" w:cs="宋体"/>
          <w:b w:val="0"/>
          <w:bCs/>
          <w:color w:val="auto"/>
          <w:sz w:val="24"/>
        </w:rPr>
        <w:t>天后发包人仍不纠正其违约行为并致使合同目的不能实现的，承包人有权解除合同。</w:t>
      </w:r>
    </w:p>
    <w:p w14:paraId="59C4E1B0">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16.2 承包人违约</w:t>
      </w:r>
    </w:p>
    <w:p w14:paraId="10C3E778">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16.2.1 承包人违约的情形</w:t>
      </w:r>
    </w:p>
    <w:p w14:paraId="387BA70D">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rPr>
        <w:t>承包人违约的其他情形：</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本工程不得转包。一经发现承包人将本工程予以转包，发包人有权立即中止合同，承包人应在 14 日内清退出场。同时，承包人承担由此给发包人造成的损失；承包人提供的履约保证金违约金不再退还。 </w:t>
      </w:r>
    </w:p>
    <w:p w14:paraId="28B61E38">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投标承诺的项目经理和技术负责人，经发包人书面同意允许更换，但更换一次处罚 10000 元，否则视同投标人违约，发包人有权解除合同。</w:t>
      </w:r>
    </w:p>
    <w:p w14:paraId="25FBF38B">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承包人在施工过程中应进行严格的安全文明生产管理，对不安全不文明的生产行为承包人承担下列责任： </w:t>
      </w:r>
    </w:p>
    <w:p w14:paraId="6687DE99">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a：在发包人管辖范围内作业的承包人人员违反本协议或违发包人职业健康、安全、环境管理规定的违章行为，每人次扣罚款 500 元。 </w:t>
      </w:r>
    </w:p>
    <w:p w14:paraId="55907C35">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b：承包人在发包人管辖范围工作区域存在事故隐患，每项罚款 500 元。 </w:t>
      </w:r>
    </w:p>
    <w:p w14:paraId="76E75D15">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C：承包人在发包人管辖范围内工作，事故隐患未按期整改每项罚款 1000 元。 </w:t>
      </w:r>
    </w:p>
    <w:p w14:paraId="3EDFB275">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d：承包人不服从发包人的职业健康、安全、环境管理，每次罚款 2000～10000 元。 </w:t>
      </w:r>
    </w:p>
    <w:p w14:paraId="063DF3A0">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e：为防止发生事故，对发包人造成不良影响，每发生 1 人次应承担以下违约责任：轻伤事故：处以 2000 元以上、10000 元以下罚款；重伤事故、一般污染事件：处以 10000 元以上、20000 元以下罚款；死亡事故、等级污染事故：处以 20000 元以上、200000 元以下罚款； </w:t>
      </w:r>
    </w:p>
    <w:p w14:paraId="415DAF61">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f：发生事故后，承包人控制污染、救治、善后不力，发包人有权组织控制污染、救治、善后。造成发包人财产损失除全额赔偿外，另外处以损失金额 25%的罚款。以上处罚及控制污染、救治、善后所有费用从承包人风险抵押金或项目款中扣除。 </w:t>
      </w:r>
    </w:p>
    <w:p w14:paraId="492F8D1D">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g：对承包人不认真进行整改，连续发生同类事故，发包人加倍处罚； </w:t>
      </w:r>
    </w:p>
    <w:p w14:paraId="18D63EA2">
      <w:pPr>
        <w:spacing w:line="360" w:lineRule="auto"/>
        <w:ind w:firstLine="480" w:firstLineChars="200"/>
        <w:jc w:val="left"/>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h：由于承包人原因发生 1 人以上（含 1 人）死亡事故或等级污染事故，发包人有权单方解除合同； </w:t>
      </w:r>
    </w:p>
    <w:p w14:paraId="3DE5957E">
      <w:pPr>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u w:val="single"/>
          <w:lang w:val="en-US" w:eastAsia="zh-CN"/>
        </w:rPr>
        <w:t>i：因承包人违反本协议或国家和本地区关于职业健康、安全、环境方面的规定，发生事故的，由承包人承担由此产生的人身伤亡赔偿、财产损失赔偿及其他一切赔偿责任及损失，并承担其他相应一切法律责任，在安全环保事故未彻底解决完毕前，发包人有权暂停支付工程款。若发生以上内容造成的罚金，支付给</w:t>
      </w:r>
      <w:r>
        <w:rPr>
          <w:rFonts w:hint="eastAsia" w:ascii="宋体" w:hAnsi="宋体" w:eastAsia="宋体" w:cs="宋体"/>
          <w:b w:val="0"/>
          <w:bCs/>
          <w:color w:val="auto"/>
          <w:sz w:val="24"/>
          <w:highlight w:val="none"/>
          <w:u w:val="single"/>
          <w:lang w:val="en-US" w:eastAsia="zh-CN"/>
        </w:rPr>
        <w:t>富平县</w:t>
      </w:r>
      <w:r>
        <w:rPr>
          <w:rFonts w:hint="eastAsia" w:ascii="宋体" w:hAnsi="宋体" w:cs="宋体"/>
          <w:b w:val="0"/>
          <w:bCs/>
          <w:color w:val="auto"/>
          <w:sz w:val="24"/>
          <w:highlight w:val="none"/>
          <w:u w:val="single"/>
          <w:lang w:val="en-US" w:eastAsia="zh-CN"/>
        </w:rPr>
        <w:t>荆山学校</w:t>
      </w:r>
      <w:r>
        <w:rPr>
          <w:rFonts w:hint="eastAsia" w:ascii="宋体" w:hAnsi="宋体" w:eastAsia="宋体" w:cs="宋体"/>
          <w:b w:val="0"/>
          <w:bCs/>
          <w:color w:val="auto"/>
          <w:sz w:val="24"/>
          <w:highlight w:val="none"/>
        </w:rPr>
        <w:t>。</w:t>
      </w:r>
    </w:p>
    <w:p w14:paraId="67EF74D8">
      <w:pPr>
        <w:spacing w:before="120"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16.2.2承包人违约的责任</w:t>
      </w:r>
    </w:p>
    <w:p w14:paraId="457E19B2">
      <w:pPr>
        <w:spacing w:before="120" w:after="120" w:line="360" w:lineRule="auto"/>
        <w:ind w:firstLine="480" w:firstLineChars="200"/>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rPr>
        <w:t>承包人违约责任的承担方式和计算方法：</w:t>
      </w:r>
      <w:r>
        <w:rPr>
          <w:rFonts w:hint="eastAsia" w:ascii="宋体" w:hAnsi="宋体" w:eastAsia="宋体" w:cs="宋体"/>
          <w:b w:val="0"/>
          <w:bCs/>
          <w:color w:val="auto"/>
          <w:sz w:val="24"/>
          <w:u w:val="single"/>
          <w:lang w:val="en-US" w:eastAsia="zh-CN"/>
        </w:rPr>
        <w:t xml:space="preserve">所延误工期每天按合同价款的万分之二处罚并承担由违约造成的费用损失及工期。 </w:t>
      </w:r>
    </w:p>
    <w:p w14:paraId="63056E63">
      <w:pPr>
        <w:spacing w:before="120" w:after="120" w:line="360" w:lineRule="auto"/>
        <w:ind w:firstLine="480" w:firstLineChars="200"/>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承包人违约承担的违约责任：承包人在工程实施工程中，任何因投标时忽视或误解工地情况而导致索赔或工期延长申请将不被批准。由于承包人自身原因导致工期延误，每延迟一天，承包人向发包人支付合同价款的万分之二作为违约金；发包人根据延期情况经书面通知承包人后，有权解除本合同。承包人支付违约金并不免除完成工程及修补缺陷的义务。 </w:t>
      </w:r>
    </w:p>
    <w:p w14:paraId="6C81F71B">
      <w:pPr>
        <w:spacing w:before="120" w:after="120" w:line="360" w:lineRule="auto"/>
        <w:ind w:firstLine="480" w:firstLineChars="200"/>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工程建设中的过程资料、材料报验资料、检验批资料、变更签证资料、施工日志及竣工图纸等工程资料，按照工程资料管理规定和公司档案资料归集要求，必须及时、规范和准确。 </w:t>
      </w:r>
    </w:p>
    <w:p w14:paraId="11B6B422">
      <w:pPr>
        <w:spacing w:before="120" w:after="120" w:line="360" w:lineRule="auto"/>
        <w:ind w:firstLine="480" w:firstLineChars="200"/>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承包人根据施工进度同步完成施工试验、施工记录、隐蔽检验、质量评定、材料报验、工序验收、分项验收、分部验收等施工资料，在申请进度款的同时须向监理报送上月施工资料，否则不予支付工程进度款，施工资料编报同步性较差或达不到 80%，扣除当月工程及进度款的 1%-5%。 </w:t>
      </w:r>
    </w:p>
    <w:p w14:paraId="750FE86D">
      <w:pPr>
        <w:spacing w:before="120" w:after="120" w:line="360" w:lineRule="auto"/>
        <w:ind w:firstLine="480" w:firstLineChars="200"/>
        <w:rPr>
          <w:rFonts w:hint="eastAsia" w:ascii="宋体" w:hAnsi="宋体" w:eastAsia="宋体" w:cs="宋体"/>
          <w:b w:val="0"/>
          <w:bCs/>
          <w:color w:val="auto"/>
          <w:sz w:val="24"/>
          <w:u w:val="single"/>
          <w:lang w:val="en-US" w:eastAsia="zh-CN"/>
        </w:rPr>
      </w:pPr>
      <w:r>
        <w:rPr>
          <w:rFonts w:hint="eastAsia" w:ascii="宋体" w:hAnsi="宋体" w:eastAsia="宋体" w:cs="宋体"/>
          <w:b w:val="0"/>
          <w:bCs/>
          <w:color w:val="auto"/>
          <w:sz w:val="24"/>
          <w:u w:val="single"/>
          <w:lang w:val="en-US" w:eastAsia="zh-CN"/>
        </w:rPr>
        <w:t xml:space="preserve">承包人应在工程竣工验收合格后 14 天内向监理单位提交竣工结算申请单，并提交完整的结算资料及施工竣工资料，对于未按期提交施工资料的，承包人每超期 1 天按照工期延误条款在结算款中扣除因资料未及时报送引起工程延误违约金。每延误 1 天按合同价款万分之一处罚并承担因违约造成的费用损失及工期。 </w:t>
      </w:r>
    </w:p>
    <w:p w14:paraId="2EB8D393">
      <w:pPr>
        <w:spacing w:before="120"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u w:val="single"/>
          <w:lang w:val="en-US" w:eastAsia="zh-CN"/>
        </w:rPr>
        <w:t>承包人承担因工程质量达不到本合同约定的质量等级所造成检测、返工等所有质量补救措施的全部费用。当发包人认为质量问题严重，需要终止合同更换承包人，或承包人拒绝尽快采取弥补质量缺陷措施时，发包人有权终止合同更换承包人，承包人承担发包人因此终止合同更换承包人的全部责任，承担因此产生的全部费用，并向发包人支付工程质量违约金，工程质量违约金最高限额为质量不达标造成发包人损失的二倍金额</w:t>
      </w:r>
      <w:r>
        <w:rPr>
          <w:rFonts w:hint="eastAsia" w:ascii="宋体" w:hAnsi="宋体" w:eastAsia="宋体" w:cs="宋体"/>
          <w:b w:val="0"/>
          <w:bCs/>
          <w:color w:val="auto"/>
          <w:sz w:val="24"/>
        </w:rPr>
        <w:t xml:space="preserve">。    </w:t>
      </w:r>
    </w:p>
    <w:p w14:paraId="5FB68E87">
      <w:pPr>
        <w:spacing w:before="120"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16.2.3 因承包人违约解除合同</w:t>
      </w:r>
    </w:p>
    <w:p w14:paraId="2CDE454B">
      <w:pPr>
        <w:spacing w:before="120"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关于承包人违约解除合同的特别约定：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按通用条款执行</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34A9A966">
      <w:pPr>
        <w:spacing w:before="120"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发包人继续使用承包人在施工现场的材料、设备、临时工程、承包人文件和由承包人或以其名义编制的其他文件的费用承担方式：</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kern w:val="2"/>
          <w:sz w:val="24"/>
          <w:u w:val="single"/>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7124F6D2">
      <w:pPr>
        <w:spacing w:before="120" w:after="120" w:line="360" w:lineRule="auto"/>
        <w:jc w:val="left"/>
        <w:rPr>
          <w:rFonts w:hint="eastAsia" w:ascii="宋体" w:hAnsi="宋体" w:eastAsia="宋体" w:cs="宋体"/>
          <w:b w:val="0"/>
          <w:bCs/>
          <w:color w:val="auto"/>
          <w:sz w:val="24"/>
        </w:rPr>
      </w:pPr>
      <w:bookmarkStart w:id="599" w:name="_Toc351203649"/>
      <w:r>
        <w:rPr>
          <w:rFonts w:hint="eastAsia" w:ascii="宋体" w:hAnsi="宋体" w:eastAsia="宋体" w:cs="宋体"/>
          <w:b w:val="0"/>
          <w:bCs/>
          <w:color w:val="auto"/>
          <w:sz w:val="24"/>
        </w:rPr>
        <w:t>17. 不可抗力</w:t>
      </w:r>
      <w:bookmarkEnd w:id="599"/>
      <w:r>
        <w:rPr>
          <w:rFonts w:hint="eastAsia" w:ascii="宋体" w:hAnsi="宋体" w:eastAsia="宋体" w:cs="宋体"/>
          <w:b w:val="0"/>
          <w:bCs/>
          <w:color w:val="auto"/>
          <w:sz w:val="24"/>
        </w:rPr>
        <w:t xml:space="preserve"> </w:t>
      </w:r>
      <w:bookmarkEnd w:id="597"/>
    </w:p>
    <w:p w14:paraId="6B6ACA83">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17.1 不可抗力的确认</w:t>
      </w:r>
    </w:p>
    <w:p w14:paraId="23F246CA">
      <w:pPr>
        <w:spacing w:line="360" w:lineRule="auto"/>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rPr>
        <w:t>除通用合同条款约定的不可抗力事件之外，视为不可抗力的其他情形：</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战争、动乱、空中飞行物坠落或其他非发包人、承包人责任造成的爆炸、火灾，以及 24 小时降雨量超过 50 毫米的暴雨天气、5 级以上地震等自然灾害</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F25B98C">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17.4 因不可抗力解除合同</w:t>
      </w:r>
    </w:p>
    <w:p w14:paraId="6CE41F9F">
      <w:pPr>
        <w:spacing w:line="360" w:lineRule="auto"/>
        <w:ind w:firstLine="456" w:firstLineChars="200"/>
        <w:jc w:val="left"/>
        <w:rPr>
          <w:rFonts w:hint="eastAsia" w:ascii="宋体" w:hAnsi="宋体" w:eastAsia="宋体" w:cs="宋体"/>
          <w:b w:val="0"/>
          <w:bCs/>
          <w:color w:val="auto"/>
          <w:sz w:val="24"/>
        </w:rPr>
      </w:pPr>
      <w:r>
        <w:rPr>
          <w:rFonts w:hint="eastAsia" w:ascii="宋体" w:hAnsi="宋体" w:eastAsia="宋体" w:cs="宋体"/>
          <w:b w:val="0"/>
          <w:bCs/>
          <w:color w:val="auto"/>
          <w:spacing w:val="-6"/>
          <w:sz w:val="24"/>
        </w:rPr>
        <w:t>合同解除后，发包人应在商定或确定发包人应支付款项后</w:t>
      </w:r>
      <w:r>
        <w:rPr>
          <w:rFonts w:hint="eastAsia" w:ascii="宋体" w:hAnsi="宋体" w:eastAsia="宋体" w:cs="宋体"/>
          <w:b w:val="0"/>
          <w:bCs/>
          <w:color w:val="auto"/>
          <w:spacing w:val="-6"/>
          <w:sz w:val="24"/>
          <w:u w:val="single"/>
        </w:rPr>
        <w:t>60</w:t>
      </w:r>
      <w:r>
        <w:rPr>
          <w:rFonts w:hint="eastAsia" w:ascii="宋体" w:hAnsi="宋体" w:eastAsia="宋体" w:cs="宋体"/>
          <w:b w:val="0"/>
          <w:bCs/>
          <w:color w:val="auto"/>
          <w:spacing w:val="-6"/>
          <w:sz w:val="24"/>
        </w:rPr>
        <w:t>天内完成款项的支付。</w:t>
      </w:r>
    </w:p>
    <w:p w14:paraId="2C590F55">
      <w:pPr>
        <w:spacing w:before="120" w:after="120" w:line="360" w:lineRule="auto"/>
        <w:jc w:val="left"/>
        <w:rPr>
          <w:rFonts w:hint="eastAsia" w:ascii="宋体" w:hAnsi="宋体" w:eastAsia="宋体" w:cs="宋体"/>
          <w:b w:val="0"/>
          <w:bCs/>
          <w:color w:val="auto"/>
          <w:sz w:val="24"/>
        </w:rPr>
      </w:pPr>
      <w:bookmarkStart w:id="600" w:name="_Toc351203650"/>
      <w:r>
        <w:rPr>
          <w:rFonts w:hint="eastAsia" w:ascii="宋体" w:hAnsi="宋体" w:eastAsia="宋体" w:cs="宋体"/>
          <w:b w:val="0"/>
          <w:bCs/>
          <w:color w:val="auto"/>
          <w:sz w:val="24"/>
        </w:rPr>
        <w:t>18. 保险</w:t>
      </w:r>
      <w:bookmarkEnd w:id="600"/>
    </w:p>
    <w:bookmarkEnd w:id="598"/>
    <w:p w14:paraId="4401A17F">
      <w:pPr>
        <w:spacing w:after="120"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18.1 工程保险</w:t>
      </w:r>
    </w:p>
    <w:p w14:paraId="2000C0C6">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关于工程保险的特别约定：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按通用条款执行</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37C3EC81">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18.3 其他保险</w:t>
      </w:r>
    </w:p>
    <w:p w14:paraId="51081ABD">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关于其他保险的约定：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6196D765">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承包人是否应为其施工设备等办理财产保险：</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18A0F14F">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18.7 通知义务</w:t>
      </w:r>
    </w:p>
    <w:p w14:paraId="155A6000">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关于变更保险合同时的通知义务的约定：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2"/>
          <w:sz w:val="24"/>
          <w:u w:val="single"/>
        </w:rPr>
        <w:t>按通用条款执行</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bookmarkEnd w:id="574"/>
    <w:bookmarkEnd w:id="575"/>
    <w:bookmarkEnd w:id="576"/>
    <w:bookmarkEnd w:id="577"/>
    <w:bookmarkEnd w:id="578"/>
    <w:bookmarkEnd w:id="579"/>
    <w:bookmarkEnd w:id="580"/>
    <w:bookmarkEnd w:id="581"/>
    <w:bookmarkEnd w:id="582"/>
    <w:bookmarkEnd w:id="583"/>
    <w:bookmarkEnd w:id="584"/>
    <w:bookmarkEnd w:id="585"/>
    <w:p w14:paraId="568C11BF">
      <w:pPr>
        <w:widowControl/>
        <w:spacing w:line="460" w:lineRule="exact"/>
        <w:jc w:val="left"/>
        <w:rPr>
          <w:rFonts w:hint="eastAsia" w:ascii="宋体" w:hAnsi="宋体" w:eastAsia="宋体" w:cs="宋体"/>
          <w:b w:val="0"/>
          <w:bCs/>
          <w:color w:val="auto"/>
          <w:sz w:val="24"/>
        </w:rPr>
      </w:pPr>
      <w:bookmarkStart w:id="601" w:name="_Toc351203651"/>
      <w:r>
        <w:rPr>
          <w:rFonts w:hint="eastAsia" w:ascii="宋体" w:hAnsi="宋体" w:eastAsia="宋体" w:cs="宋体"/>
          <w:b w:val="0"/>
          <w:bCs/>
          <w:color w:val="auto"/>
          <w:sz w:val="24"/>
        </w:rPr>
        <w:t>20. 争议解决</w:t>
      </w:r>
      <w:bookmarkEnd w:id="601"/>
    </w:p>
    <w:bookmarkEnd w:id="586"/>
    <w:bookmarkEnd w:id="587"/>
    <w:p w14:paraId="65BBD84F">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20.3 争</w:t>
      </w:r>
      <w:bookmarkEnd w:id="588"/>
      <w:r>
        <w:rPr>
          <w:rFonts w:hint="eastAsia" w:ascii="宋体" w:hAnsi="宋体" w:eastAsia="宋体" w:cs="宋体"/>
          <w:b w:val="0"/>
          <w:bCs/>
          <w:color w:val="auto"/>
          <w:sz w:val="24"/>
        </w:rPr>
        <w:t>议评审</w:t>
      </w:r>
    </w:p>
    <w:p w14:paraId="1BAE7EBD">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合同当事人是否同意将工程争议提交争议评审小组决定：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 xml:space="preserve">。  </w:t>
      </w:r>
    </w:p>
    <w:p w14:paraId="7A130D2A">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20.3.1 争议评审小组的确定</w:t>
      </w:r>
    </w:p>
    <w:p w14:paraId="70945451">
      <w:pPr>
        <w:widowControl/>
        <w:spacing w:line="460" w:lineRule="exact"/>
        <w:ind w:firstLine="480" w:firstLineChars="200"/>
        <w:jc w:val="left"/>
        <w:rPr>
          <w:rFonts w:hint="eastAsia" w:ascii="宋体" w:hAnsi="宋体" w:eastAsia="宋体" w:cs="宋体"/>
          <w:b w:val="0"/>
          <w:bCs/>
          <w:color w:val="auto"/>
          <w:sz w:val="24"/>
          <w:u w:val="single"/>
        </w:rPr>
      </w:pPr>
      <w:r>
        <w:rPr>
          <w:rFonts w:hint="eastAsia" w:ascii="宋体" w:hAnsi="宋体" w:eastAsia="宋体" w:cs="宋体"/>
          <w:b w:val="0"/>
          <w:bCs/>
          <w:color w:val="auto"/>
          <w:sz w:val="24"/>
        </w:rPr>
        <w:t>争议评审小组成员的确定：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5E538957">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选定争议评审员的期限：</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09CBFE88">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争议评审小组成员的报酬承担方式：</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26C44DF2">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其他事项的约定：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449FFDA1">
      <w:pPr>
        <w:widowControl/>
        <w:autoSpaceDE w:val="0"/>
        <w:autoSpaceDN w:val="0"/>
        <w:adjustRightInd w:val="0"/>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20.3.2 争议评审小组的决定</w:t>
      </w:r>
    </w:p>
    <w:p w14:paraId="58D0C984">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合同当事人关于本项的约定：</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6AA400D5">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20.4仲裁或诉讼</w:t>
      </w:r>
      <w:bookmarkEnd w:id="589"/>
    </w:p>
    <w:p w14:paraId="4749A33C">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因合同及合同有关事项发生的争议，按下列第</w:t>
      </w:r>
      <w:r>
        <w:rPr>
          <w:rFonts w:hint="eastAsia" w:ascii="宋体" w:hAnsi="宋体" w:eastAsia="宋体" w:cs="宋体"/>
          <w:b w:val="0"/>
          <w:bCs/>
          <w:color w:val="auto"/>
          <w:sz w:val="24"/>
          <w:u w:val="single"/>
        </w:rPr>
        <w:t xml:space="preserve">  2  </w:t>
      </w:r>
      <w:r>
        <w:rPr>
          <w:rFonts w:hint="eastAsia" w:ascii="宋体" w:hAnsi="宋体" w:eastAsia="宋体" w:cs="宋体"/>
          <w:b w:val="0"/>
          <w:bCs/>
          <w:color w:val="auto"/>
          <w:sz w:val="24"/>
        </w:rPr>
        <w:t>种方式解决：</w:t>
      </w:r>
    </w:p>
    <w:p w14:paraId="5648AD51">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（1）向</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仲裁委员会申请仲裁；</w:t>
      </w:r>
    </w:p>
    <w:p w14:paraId="32EDC332">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（2）向</w:t>
      </w:r>
      <w:r>
        <w:rPr>
          <w:rFonts w:hint="eastAsia" w:ascii="宋体" w:hAnsi="宋体" w:eastAsia="宋体" w:cs="宋体"/>
          <w:b w:val="0"/>
          <w:bCs/>
          <w:color w:val="auto"/>
          <w:sz w:val="24"/>
          <w:u w:val="single"/>
        </w:rPr>
        <w:t xml:space="preserve">        富平县        </w:t>
      </w:r>
      <w:r>
        <w:rPr>
          <w:rFonts w:hint="eastAsia" w:ascii="宋体" w:hAnsi="宋体" w:eastAsia="宋体" w:cs="宋体"/>
          <w:b w:val="0"/>
          <w:bCs/>
          <w:color w:val="auto"/>
          <w:sz w:val="24"/>
        </w:rPr>
        <w:t>人民法院起诉。</w:t>
      </w:r>
      <w:bookmarkEnd w:id="590"/>
      <w:bookmarkEnd w:id="591"/>
      <w:bookmarkEnd w:id="592"/>
      <w:bookmarkEnd w:id="593"/>
      <w:bookmarkEnd w:id="594"/>
      <w:bookmarkEnd w:id="595"/>
    </w:p>
    <w:p w14:paraId="5E0D331E">
      <w:pPr>
        <w:spacing w:line="360" w:lineRule="auto"/>
        <w:ind w:firstLine="480" w:firstLineChars="200"/>
        <w:rPr>
          <w:rFonts w:hint="eastAsia" w:ascii="宋体" w:hAnsi="宋体"/>
          <w:color w:val="auto"/>
          <w:sz w:val="24"/>
        </w:rPr>
      </w:pPr>
      <w:bookmarkStart w:id="602" w:name="_Toc351203652"/>
      <w:r>
        <w:rPr>
          <w:rFonts w:hint="eastAsia" w:ascii="宋体" w:hAnsi="宋体"/>
          <w:b/>
          <w:bCs/>
          <w:color w:val="auto"/>
          <w:sz w:val="24"/>
        </w:rPr>
        <w:t xml:space="preserve"> </w:t>
      </w:r>
      <w:r>
        <w:rPr>
          <w:rFonts w:hint="eastAsia" w:ascii="宋体" w:hAnsi="宋体"/>
          <w:color w:val="auto"/>
          <w:sz w:val="24"/>
        </w:rPr>
        <w:t>21、补充条款：</w:t>
      </w:r>
    </w:p>
    <w:p w14:paraId="4036C853">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21.1为保证工程施工的连续性，确保工期的质量和工期，承包人必须保证工程不转包、组织机构稳定、工程无重大缺陷、保证工程进度、安全措施落实及合同约定的其它内容。</w:t>
      </w:r>
    </w:p>
    <w:p w14:paraId="3B1242A8">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lang w:val="en-US" w:eastAsia="zh-CN"/>
        </w:rPr>
      </w:pPr>
      <w:r>
        <w:rPr>
          <w:rFonts w:hint="eastAsia" w:ascii="宋体" w:hAnsi="宋体"/>
          <w:color w:val="auto"/>
          <w:sz w:val="24"/>
        </w:rPr>
        <w:t>21.2</w:t>
      </w:r>
      <w:r>
        <w:rPr>
          <w:rFonts w:hint="eastAsia" w:ascii="宋体" w:hAnsi="宋体"/>
          <w:color w:val="auto"/>
          <w:sz w:val="24"/>
          <w:lang w:eastAsia="zh-CN"/>
        </w:rPr>
        <w:t>承包人必须保证农民工工资按时足额发放，在每次发放后，须将发放工资表报发包人备案。</w:t>
      </w:r>
      <w:r>
        <w:rPr>
          <w:rFonts w:hint="eastAsia" w:ascii="宋体" w:hAnsi="宋体"/>
          <w:color w:val="auto"/>
          <w:sz w:val="24"/>
        </w:rPr>
        <w:t>承包人不得以任何理由拖欠农民工工资，</w:t>
      </w:r>
      <w:r>
        <w:rPr>
          <w:rFonts w:hint="eastAsia" w:ascii="宋体" w:hAnsi="宋体"/>
          <w:color w:val="auto"/>
          <w:sz w:val="24"/>
          <w:lang w:eastAsia="zh-CN"/>
        </w:rPr>
        <w:t>若出现本公司及所属工程项目经理部，因拖欠民工工资以及因分包工程款未支付到位而引发分包单位拖欠农民工工资问题，且未能及时处理和支付的，发包人可直接将本工程的后期工程款先行支取，用于垫付所欠农民工工资</w:t>
      </w:r>
      <w:r>
        <w:rPr>
          <w:rFonts w:hint="eastAsia" w:ascii="宋体" w:hAnsi="宋体"/>
          <w:color w:val="auto"/>
          <w:sz w:val="24"/>
          <w:lang w:val="en-US" w:eastAsia="zh-CN"/>
        </w:rPr>
        <w:t>，结算工程款时予以扣除，并处以同等金额罚款。</w:t>
      </w:r>
    </w:p>
    <w:p w14:paraId="1C8F8566">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21.3本工程竣工后，应免费将施工现场周围和施工单位生活区周围清除干净；无建筑材料、无建筑设备、无临时垃圾、无坑池渠沟、无掩埋的硬化道路和垃圾，场地整洁。否则发包人不予支付工程款。</w:t>
      </w:r>
    </w:p>
    <w:p w14:paraId="50A23416">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21.4必须严格按文明工地要求，设立专用垃圾场，不得在施工区内任意堆放或乱倒垃圾，定期将建筑垃圾清理外运。施工人员必须挂牌上岗（标明姓名、年龄、职务并贴照片）。</w:t>
      </w:r>
    </w:p>
    <w:p w14:paraId="748D88A1">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21.5施工过程中，承包人的资料和工程进度必须同步。每月需报监理单位进行检查，若有问题限期整改。在工程竣工验收前，承包人要按规定将竣工资料交监理验收，由监理出据相应证明后，发包人方可组织验收。</w:t>
      </w:r>
    </w:p>
    <w:p w14:paraId="26BBE60D">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21.6承包人安全管理人员必须持证上岗，并负责检查现场和施工人员安全情况，如监理和发包人管理人员发现承包人在质量、安全等方面的违规操作，经指出后仍未纠正的视为承包人违约，每次支付违约金1000 元，并不因此而免除承包人的责任。</w:t>
      </w:r>
    </w:p>
    <w:p w14:paraId="2FF957DA">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21.7承包人应处理好与工地周边单位和村民的关系，由此发生的费用由承包人自负。进入工地后，出现的地方干扰，由承包人负责处理，发包人可协调，但费用全部由承包人承担（包括误工、窝工及其他费用）。</w:t>
      </w:r>
    </w:p>
    <w:p w14:paraId="3948B00A">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21.8按2009年《陕西省建设工程工程量清单计价费率》和陕西省建设厅陕建发[2009]199号文件规定计价已经计入的规费,若属于不可竞争的，因发包人在报建时已经和建设局办理过，在工程结算时，予以扣除。</w:t>
      </w:r>
    </w:p>
    <w:p w14:paraId="01729771">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 21.9承包人应按经工程师审核过的《施工组织设计》组织施工。发包人根据承包人投标文件中提出的施工方案和施工进度进行监督管理，承包人不按《施工组织设计》作业时，发包人有权终止合同。</w:t>
      </w:r>
    </w:p>
    <w:p w14:paraId="1688489A">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21.10施工期间，本项目的项目经理不得同时承担其他工程的项目经理。</w:t>
      </w:r>
    </w:p>
    <w:p w14:paraId="15FCDA47">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21.11安全责任：承包人在施工过程中应当遵守施工安全规范，承包人自行承担施工过程中发生的一切重大安全事故和施工行为（包括工程施工事故或违法施工行为导致的任何第三方人身或财产之损害）所导致的行政、刑事及民事责任，如导致发包人先行承担，则发包人有权依据有效支付凭证就损失部分直接在工程款中扣除。</w:t>
      </w:r>
    </w:p>
    <w:p w14:paraId="6F74F2AD">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21.12样本、样品及技术参数的呈审</w:t>
      </w:r>
    </w:p>
    <w:p w14:paraId="76ED22A1">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无论工程规范有否指明，在订购大宗、主要或发包人认为有必要审查物料前，承包人必须向发包人及工程师呈示有关样本、样品供其批准。承包人应须于订购前至少21个工作日提交样本、样品（不少于3套）给发包人及工程师审阅并获得批准，承包人须在样本/样品上张贴明显的标记，说明材料的名称、规格、颜色、等级、生产厂商及产品合格证等必要的信息并签字确认。                                           </w:t>
      </w:r>
    </w:p>
    <w:p w14:paraId="41DA0AFB">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所有经批准之样本/样品须由工程师封样保留，除发包人另有指示外，永久工程使用之物料必须符合该等样本之质量标准。   </w:t>
      </w:r>
    </w:p>
    <w:p w14:paraId="4BF77108">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21.13施工机械：</w:t>
      </w:r>
    </w:p>
    <w:p w14:paraId="5098D622">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承包人为确保工程顺利进行，须提供和安装适当的施工机械以及所有其他的机械设备、工具、器材等，进行强制性检测，向发包方上报检测结果，并保持其良好的工作状态。否则，造成的一切后果由承包方自负。</w:t>
      </w:r>
    </w:p>
    <w:p w14:paraId="7190810F">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21.14承包人须提供及维护必须的安全通道，以便发包人、设计单位及工程师和上级有关领导能在安全环境下，对工程的任何部分做出日常检查。                                                     </w:t>
      </w:r>
    </w:p>
    <w:p w14:paraId="25BC4D0B">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21.15临时用水、用电、通讯及照明</w:t>
      </w:r>
    </w:p>
    <w:p w14:paraId="0EB159D2">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本工程发包人将指定水、电接驳点，承包人必须自费将水、电接驳至施工部位。</w:t>
      </w:r>
    </w:p>
    <w:p w14:paraId="7E869CD6">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此外，承包人还须负责一切施工所需的照明，倘若因其他不能预计之原因，导致临时水、电供应中断/不敷使用时，承包人有责任解决有关施工用水、用电的问题。</w:t>
      </w:r>
    </w:p>
    <w:p w14:paraId="23DB11AE">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本工程施工期间承包人使用的通讯设施及其费用由承包人承担。                                                   </w:t>
      </w:r>
    </w:p>
    <w:p w14:paraId="2AC14964">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  21.16物料的安全保管</w:t>
      </w:r>
    </w:p>
    <w:p w14:paraId="4A34FF3C">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承包人须负责运至现场的任何物料的安全保管，并必须自费补充丢失的或被盗的物料等。                                </w:t>
      </w:r>
    </w:p>
    <w:p w14:paraId="7F40FA82">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承包人亦必须自费补充在原来的安装或后来拆卸及重新安装时，因其工人的疏忽处理、储存或不当的操作工艺所损坏的任何物料。                                                      </w:t>
      </w:r>
    </w:p>
    <w:p w14:paraId="39FFE82A">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21.17工程和物料的保护</w:t>
      </w:r>
    </w:p>
    <w:p w14:paraId="5CCF8333">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承包人必须为防备恶劣天气和意外损毁而进行必须的装箱或覆盖和保护所有的工程和物料。任何因上述影响而产生的破坏均应由承包人自费修好。特别是所有穿过地（底）板的贯穿物均应盖好，以防止水渗入或漏入下一层，所有管道、管件、立管、污水管也应受到同样保护。同时，要切实做好防火、防盗、防电、防水、防破坏等工作。</w:t>
      </w:r>
    </w:p>
    <w:p w14:paraId="0F850CBD">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21.18图纸上所示的所有标高均由承包人自行检定。承包人须负责由政府最近做出的基准测量导线，并设定一个临时基准点以决定此等标高，同时，通知发包人及工程师有关此等用途的基准点的详细资料。                                                    </w:t>
      </w:r>
    </w:p>
    <w:p w14:paraId="0F4CEC56">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在开工之前，承包人应核实所有尺寸和地面标高，当实际尺寸或标高与图纸所示有不一致时，应立刻报告给发包人及工程师做出澄清。为发包人及工程师需要作测验标高及放线的工作免费提供一切设备及劳务。                                    </w:t>
      </w:r>
    </w:p>
    <w:p w14:paraId="3A353C7F">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任何工程偏离正确位置的程度大于工程规范内所述的可接受程度，承包人须自费纠正及修复一切上述错误的地方，并须承担一切因上述错误所引致任何的额外费用，同时，因此而提出的工期延长要求将不予考虑。                                      </w:t>
      </w:r>
    </w:p>
    <w:p w14:paraId="79ABB824">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由发包人及工程师进行的有关任何放线或任何标高的检查，在任何情况下均不能免除承包人对此等项目的准确程度复核应负的责任。                                                </w:t>
      </w:r>
    </w:p>
    <w:p w14:paraId="272F5C77">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承包人埋设符合规范数量和质量要求的沉降观测点，并从结构施工开始至工程竣工按照规范要求进行沉降观测。工程竣工并</w:t>
      </w:r>
      <w:r>
        <w:rPr>
          <w:rFonts w:hint="eastAsia" w:ascii="宋体" w:hAnsi="宋体"/>
          <w:color w:val="auto"/>
          <w:sz w:val="24"/>
          <w:lang w:eastAsia="zh-CN"/>
        </w:rPr>
        <w:t>缺陷责任期</w:t>
      </w:r>
      <w:r>
        <w:rPr>
          <w:rFonts w:hint="eastAsia" w:ascii="宋体" w:hAnsi="宋体"/>
          <w:color w:val="auto"/>
          <w:sz w:val="24"/>
        </w:rPr>
        <w:t>满后，承包人将沉降观测点</w:t>
      </w:r>
      <w:r>
        <w:rPr>
          <w:rFonts w:hint="eastAsia" w:ascii="宋体" w:hAnsi="宋体"/>
          <w:color w:val="auto"/>
          <w:sz w:val="24"/>
          <w:lang w:eastAsia="zh-CN"/>
        </w:rPr>
        <w:t>及观测成果</w:t>
      </w:r>
      <w:r>
        <w:rPr>
          <w:rFonts w:hint="eastAsia" w:ascii="宋体" w:hAnsi="宋体"/>
          <w:color w:val="auto"/>
          <w:sz w:val="24"/>
        </w:rPr>
        <w:t>向发包人移交，由发包人进行沉降观测，</w:t>
      </w:r>
      <w:r>
        <w:rPr>
          <w:rFonts w:hint="eastAsia" w:ascii="宋体" w:hAnsi="宋体"/>
          <w:color w:val="auto"/>
          <w:sz w:val="24"/>
          <w:lang w:eastAsia="zh-CN"/>
        </w:rPr>
        <w:t>发包人再进行</w:t>
      </w:r>
      <w:r>
        <w:rPr>
          <w:rFonts w:hint="eastAsia" w:ascii="宋体" w:hAnsi="宋体"/>
          <w:color w:val="auto"/>
          <w:sz w:val="24"/>
        </w:rPr>
        <w:t xml:space="preserve">沉降观测所产生的费用由发包人承担。                                                                          </w:t>
      </w:r>
    </w:p>
    <w:p w14:paraId="3DF8D1EA">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21.19承包人总部应对其在本项目的项目经理部工作给予积极的支持，并对经理部的工作负有监督和管理的责任。                   </w:t>
      </w:r>
    </w:p>
    <w:p w14:paraId="4ACAEABE">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21.20会议制度</w:t>
      </w:r>
    </w:p>
    <w:p w14:paraId="6DFD27FD">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承包人应按照规定按时参加工程师为本项目召开的工作例会。承包人的项目经理和技术负责人必须到会。连续三次不参加会议者发包方将有权通知承包方更换项目经理和技术负责人。</w:t>
      </w:r>
    </w:p>
    <w:p w14:paraId="1BA88BB2">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21.21承包人不得随意停工，承包人擅自停工（未向建设、监理单位报告），将视为承包人违约，发包人有权解除合同。              </w:t>
      </w:r>
    </w:p>
    <w:p w14:paraId="3F319E60">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21.22承包人负责编制、收集和整理本工程档案管理所需的全部资料，并征得发包人同意后，向相关部门移交备案。</w:t>
      </w:r>
    </w:p>
    <w:p w14:paraId="04CBC1B2">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21.23承包人对材料设备供应商的管理、服务、配合和协调工作：这些工作包括对工程承包人及材料、设备供应商的总体施工进度计划的安排、日常协调和管理；负责为工程材料、设备供应商及时提供足够的和无障碍的工作面；负责提供临时用水接驳点（包括但不限于生活用水、施工用水）、用电接驳点（包括但不限于生活用电、施工用电）、道路和仓储用地、用房等其他临时设施等的支持与配合，负责成品保护；负责整体工程的质量、工期、安全及文明施工等等。</w:t>
      </w:r>
    </w:p>
    <w:p w14:paraId="081E35F4">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21.24承包人在施工过程中要搞好现场管理，做到文明安全施工，严格执行发包人的管理规定。</w:t>
      </w:r>
    </w:p>
    <w:p w14:paraId="1B04A708">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21.25承包人应负责所承担工程竣工资料的整理、装订、归档工作，工程竣工验收后15日内，向城建局依法备案，向教育局存档。否则每逾期一天，罚款100元，纳入工程结算。</w:t>
      </w:r>
    </w:p>
    <w:p w14:paraId="33A0219F">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21.26承包人的到位人员及设备配置必须和投标书施工组织设计所列人员及设备配置相符，否则视为承包人违约。</w:t>
      </w:r>
    </w:p>
    <w:p w14:paraId="3773DF95">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rPr>
        <w:t>21.27承包方项目部主要负责人和主要技术人员必须经常驻工地现场，制定有关应急预案，全方位负责工程施工、管理、安全防汛和渡汛，及时妥善处理有关突发事件。</w:t>
      </w:r>
    </w:p>
    <w:p w14:paraId="2026016C">
      <w:pPr>
        <w:keepNext w:val="0"/>
        <w:keepLines w:val="0"/>
        <w:pageBreakBefore w:val="0"/>
        <w:widowControl/>
        <w:kinsoku/>
        <w:wordWrap/>
        <w:overflowPunct/>
        <w:topLinePunct w:val="0"/>
        <w:bidi w:val="0"/>
        <w:snapToGrid/>
        <w:spacing w:line="460" w:lineRule="exact"/>
        <w:ind w:left="0" w:leftChars="0" w:right="0" w:rightChars="0" w:firstLine="480" w:firstLineChars="200"/>
        <w:jc w:val="left"/>
        <w:textAlignment w:val="auto"/>
        <w:outlineLvl w:val="9"/>
        <w:rPr>
          <w:rFonts w:hint="eastAsia" w:ascii="宋体" w:hAnsi="宋体" w:eastAsia="宋体" w:cs="宋体"/>
          <w:b/>
          <w:color w:val="auto"/>
          <w:sz w:val="24"/>
          <w:szCs w:val="24"/>
        </w:rPr>
      </w:pPr>
      <w:r>
        <w:rPr>
          <w:rFonts w:hint="eastAsia" w:ascii="宋体" w:hAnsi="宋体"/>
          <w:color w:val="auto"/>
          <w:sz w:val="24"/>
        </w:rPr>
        <w:t>21.2</w:t>
      </w:r>
      <w:r>
        <w:rPr>
          <w:rFonts w:hint="eastAsia" w:ascii="宋体" w:hAnsi="宋体"/>
          <w:color w:val="auto"/>
          <w:sz w:val="24"/>
          <w:lang w:val="en-US" w:eastAsia="zh-CN"/>
        </w:rPr>
        <w:t>8</w:t>
      </w:r>
      <w:r>
        <w:rPr>
          <w:rFonts w:hint="eastAsia" w:ascii="宋体" w:hAnsi="宋体"/>
          <w:color w:val="auto"/>
          <w:sz w:val="24"/>
        </w:rPr>
        <w:t>承包人须按期完成施工任务，不因进度款支付不及时或延缓支付影响施工进度或停工。若出现逾期未完成施工任务，发包人有权处以罚款、纳入教育项目失信惩戒名单等。</w:t>
      </w:r>
    </w:p>
    <w:p w14:paraId="187C8927">
      <w:pPr>
        <w:pStyle w:val="15"/>
        <w:rPr>
          <w:rFonts w:hint="eastAsia"/>
          <w:color w:val="auto"/>
        </w:rPr>
      </w:pPr>
    </w:p>
    <w:p w14:paraId="02C9166D">
      <w:pPr>
        <w:rPr>
          <w:rFonts w:hint="eastAsia" w:ascii="宋体" w:hAnsi="宋体" w:eastAsia="宋体" w:cs="宋体"/>
          <w:b w:val="0"/>
          <w:bCs/>
          <w:color w:val="auto"/>
          <w:sz w:val="24"/>
        </w:rPr>
      </w:pPr>
    </w:p>
    <w:p w14:paraId="54BA049F">
      <w:pPr>
        <w:widowControl/>
        <w:spacing w:line="46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附件</w:t>
      </w:r>
      <w:bookmarkEnd w:id="602"/>
    </w:p>
    <w:p w14:paraId="1EBF7659">
      <w:pPr>
        <w:widowControl/>
        <w:spacing w:line="46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附件1：工程质量保修书</w:t>
      </w:r>
    </w:p>
    <w:p w14:paraId="24A2A8D2">
      <w:pPr>
        <w:widowControl/>
        <w:spacing w:line="46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附件2：暂估价一览表</w:t>
      </w:r>
    </w:p>
    <w:p w14:paraId="546CAEBC">
      <w:pPr>
        <w:widowControl/>
        <w:spacing w:line="460" w:lineRule="exact"/>
        <w:jc w:val="left"/>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：安全生产合同</w:t>
      </w:r>
    </w:p>
    <w:p w14:paraId="7DA1C81C">
      <w:pPr>
        <w:widowControl/>
        <w:spacing w:line="46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4</w:t>
      </w:r>
      <w:r>
        <w:rPr>
          <w:rFonts w:hint="eastAsia" w:ascii="宋体" w:hAnsi="宋体" w:eastAsia="宋体" w:cs="宋体"/>
          <w:b w:val="0"/>
          <w:bCs/>
          <w:color w:val="auto"/>
          <w:sz w:val="24"/>
        </w:rPr>
        <w:t>：工程建设项目廉政责任书</w:t>
      </w:r>
    </w:p>
    <w:p w14:paraId="10705A16">
      <w:pPr>
        <w:widowControl/>
        <w:spacing w:line="46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5</w:t>
      </w:r>
      <w:r>
        <w:rPr>
          <w:rFonts w:hint="eastAsia" w:ascii="宋体" w:hAnsi="宋体" w:eastAsia="宋体" w:cs="宋体"/>
          <w:b w:val="0"/>
          <w:bCs/>
          <w:color w:val="auto"/>
          <w:sz w:val="24"/>
        </w:rPr>
        <w:t>：农民工工资保证金交纳与使用承诺书</w:t>
      </w:r>
    </w:p>
    <w:p w14:paraId="0CBBA54F">
      <w:pPr>
        <w:spacing w:line="440" w:lineRule="exact"/>
        <w:outlineLvl w:val="9"/>
        <w:rPr>
          <w:rFonts w:hint="eastAsia" w:ascii="宋体" w:hAnsi="宋体" w:eastAsia="宋体" w:cs="宋体"/>
          <w:b w:val="0"/>
          <w:bCs/>
          <w:color w:val="auto"/>
          <w:sz w:val="24"/>
        </w:rPr>
      </w:pPr>
    </w:p>
    <w:p w14:paraId="64517E4E">
      <w:pPr>
        <w:spacing w:line="440" w:lineRule="exact"/>
        <w:outlineLvl w:val="9"/>
        <w:rPr>
          <w:rFonts w:hint="eastAsia" w:ascii="宋体" w:hAnsi="宋体" w:eastAsia="宋体" w:cs="宋体"/>
          <w:b w:val="0"/>
          <w:bCs/>
          <w:color w:val="auto"/>
          <w:sz w:val="24"/>
        </w:rPr>
      </w:pPr>
    </w:p>
    <w:p w14:paraId="6D9AF537">
      <w:pPr>
        <w:spacing w:line="440" w:lineRule="exact"/>
        <w:outlineLvl w:val="9"/>
        <w:rPr>
          <w:rFonts w:hint="eastAsia" w:ascii="宋体" w:hAnsi="宋体" w:eastAsia="宋体" w:cs="宋体"/>
          <w:b w:val="0"/>
          <w:bCs/>
          <w:color w:val="auto"/>
          <w:sz w:val="24"/>
        </w:rPr>
      </w:pPr>
    </w:p>
    <w:p w14:paraId="29ADDB20">
      <w:pPr>
        <w:pStyle w:val="10"/>
        <w:rPr>
          <w:rFonts w:hint="eastAsia" w:ascii="宋体" w:hAnsi="宋体" w:eastAsia="宋体" w:cs="宋体"/>
          <w:b w:val="0"/>
          <w:bCs/>
          <w:color w:val="auto"/>
          <w:sz w:val="24"/>
        </w:rPr>
      </w:pPr>
    </w:p>
    <w:p w14:paraId="74EA3BCB">
      <w:pPr>
        <w:spacing w:line="440" w:lineRule="exact"/>
        <w:outlineLvl w:val="9"/>
        <w:rPr>
          <w:rFonts w:hint="eastAsia" w:ascii="宋体" w:hAnsi="宋体" w:eastAsia="宋体" w:cs="宋体"/>
          <w:b w:val="0"/>
          <w:bCs/>
          <w:color w:val="auto"/>
          <w:sz w:val="24"/>
        </w:rPr>
      </w:pPr>
    </w:p>
    <w:p w14:paraId="4FB81521">
      <w:pPr>
        <w:spacing w:line="440" w:lineRule="exact"/>
        <w:outlineLvl w:val="9"/>
        <w:rPr>
          <w:rFonts w:hint="eastAsia" w:ascii="宋体" w:hAnsi="宋体" w:eastAsia="宋体" w:cs="宋体"/>
          <w:b w:val="0"/>
          <w:bCs/>
          <w:color w:val="auto"/>
          <w:sz w:val="24"/>
        </w:rPr>
      </w:pPr>
    </w:p>
    <w:p w14:paraId="5557C470">
      <w:pPr>
        <w:pStyle w:val="10"/>
        <w:rPr>
          <w:rFonts w:hint="eastAsia" w:ascii="宋体" w:hAnsi="宋体" w:eastAsia="宋体" w:cs="宋体"/>
          <w:b w:val="0"/>
          <w:bCs/>
          <w:color w:val="auto"/>
          <w:sz w:val="24"/>
        </w:rPr>
      </w:pPr>
    </w:p>
    <w:p w14:paraId="4EDC3CB6">
      <w:pPr>
        <w:rPr>
          <w:rFonts w:hint="eastAsia" w:ascii="宋体" w:hAnsi="宋体" w:eastAsia="宋体" w:cs="宋体"/>
          <w:b w:val="0"/>
          <w:bCs/>
          <w:color w:val="auto"/>
          <w:sz w:val="24"/>
        </w:rPr>
      </w:pPr>
    </w:p>
    <w:p w14:paraId="2E9ECFF7">
      <w:pPr>
        <w:pStyle w:val="10"/>
        <w:rPr>
          <w:rFonts w:hint="eastAsia" w:ascii="宋体" w:hAnsi="宋体" w:eastAsia="宋体" w:cs="宋体"/>
          <w:b w:val="0"/>
          <w:bCs/>
          <w:color w:val="auto"/>
          <w:sz w:val="24"/>
        </w:rPr>
      </w:pPr>
    </w:p>
    <w:p w14:paraId="1F0C6E2A">
      <w:pPr>
        <w:rPr>
          <w:rFonts w:hint="eastAsia" w:ascii="宋体" w:hAnsi="宋体" w:eastAsia="宋体" w:cs="宋体"/>
          <w:b w:val="0"/>
          <w:bCs/>
          <w:color w:val="auto"/>
          <w:sz w:val="24"/>
        </w:rPr>
      </w:pPr>
    </w:p>
    <w:p w14:paraId="1D0C2007">
      <w:pPr>
        <w:pStyle w:val="10"/>
        <w:rPr>
          <w:rFonts w:hint="eastAsia" w:ascii="宋体" w:hAnsi="宋体" w:eastAsia="宋体" w:cs="宋体"/>
          <w:b w:val="0"/>
          <w:bCs/>
          <w:color w:val="auto"/>
          <w:sz w:val="24"/>
        </w:rPr>
      </w:pPr>
    </w:p>
    <w:p w14:paraId="2EC8D55F">
      <w:pPr>
        <w:spacing w:line="440" w:lineRule="exact"/>
        <w:outlineLvl w:val="9"/>
        <w:rPr>
          <w:rFonts w:hint="eastAsia" w:ascii="宋体" w:hAnsi="宋体" w:eastAsia="宋体" w:cs="宋体"/>
          <w:b w:val="0"/>
          <w:bCs/>
          <w:color w:val="auto"/>
          <w:sz w:val="24"/>
        </w:rPr>
      </w:pPr>
    </w:p>
    <w:p w14:paraId="4AE91F5B">
      <w:pPr>
        <w:pStyle w:val="10"/>
        <w:rPr>
          <w:rFonts w:hint="eastAsia" w:ascii="宋体" w:hAnsi="宋体" w:eastAsia="宋体" w:cs="宋体"/>
          <w:b w:val="0"/>
          <w:bCs/>
          <w:color w:val="auto"/>
          <w:sz w:val="24"/>
        </w:rPr>
      </w:pPr>
    </w:p>
    <w:p w14:paraId="6773E64C">
      <w:pPr>
        <w:rPr>
          <w:rFonts w:hint="eastAsia" w:ascii="宋体" w:hAnsi="宋体" w:eastAsia="宋体" w:cs="宋体"/>
          <w:b w:val="0"/>
          <w:bCs/>
          <w:color w:val="auto"/>
          <w:sz w:val="24"/>
        </w:rPr>
      </w:pPr>
    </w:p>
    <w:p w14:paraId="1761AEEF">
      <w:pPr>
        <w:pStyle w:val="10"/>
        <w:rPr>
          <w:rFonts w:hint="eastAsia" w:ascii="宋体" w:hAnsi="宋体" w:eastAsia="宋体" w:cs="宋体"/>
          <w:b w:val="0"/>
          <w:bCs/>
          <w:color w:val="auto"/>
          <w:sz w:val="24"/>
        </w:rPr>
      </w:pPr>
    </w:p>
    <w:p w14:paraId="2FADC4CE">
      <w:pPr>
        <w:rPr>
          <w:rFonts w:hint="eastAsia" w:ascii="宋体" w:hAnsi="宋体" w:eastAsia="宋体" w:cs="宋体"/>
          <w:b w:val="0"/>
          <w:bCs/>
          <w:color w:val="auto"/>
          <w:sz w:val="24"/>
        </w:rPr>
      </w:pPr>
    </w:p>
    <w:p w14:paraId="54403479">
      <w:pPr>
        <w:pStyle w:val="10"/>
        <w:rPr>
          <w:rFonts w:hint="eastAsia" w:ascii="宋体" w:hAnsi="宋体" w:eastAsia="宋体" w:cs="宋体"/>
          <w:b w:val="0"/>
          <w:bCs/>
          <w:color w:val="auto"/>
          <w:sz w:val="24"/>
        </w:rPr>
      </w:pPr>
    </w:p>
    <w:p w14:paraId="188A1921">
      <w:pPr>
        <w:pStyle w:val="10"/>
        <w:rPr>
          <w:rFonts w:hint="eastAsia" w:ascii="宋体" w:hAnsi="宋体" w:eastAsia="宋体" w:cs="宋体"/>
          <w:b w:val="0"/>
          <w:bCs/>
          <w:color w:val="auto"/>
          <w:sz w:val="24"/>
        </w:rPr>
      </w:pPr>
    </w:p>
    <w:p w14:paraId="7DD65410">
      <w:pPr>
        <w:rPr>
          <w:rFonts w:hint="eastAsia" w:ascii="宋体" w:hAnsi="宋体" w:eastAsia="宋体" w:cs="宋体"/>
          <w:b w:val="0"/>
          <w:bCs/>
          <w:color w:val="auto"/>
          <w:sz w:val="24"/>
        </w:rPr>
      </w:pPr>
    </w:p>
    <w:p w14:paraId="4E297D9C">
      <w:pPr>
        <w:pStyle w:val="10"/>
        <w:rPr>
          <w:rFonts w:hint="eastAsia" w:ascii="宋体" w:hAnsi="宋体" w:eastAsia="宋体" w:cs="宋体"/>
          <w:b w:val="0"/>
          <w:bCs/>
          <w:color w:val="auto"/>
          <w:sz w:val="24"/>
        </w:rPr>
      </w:pPr>
    </w:p>
    <w:p w14:paraId="4FADE504">
      <w:pPr>
        <w:rPr>
          <w:rFonts w:hint="eastAsia" w:ascii="宋体" w:hAnsi="宋体" w:eastAsia="宋体" w:cs="宋体"/>
          <w:b w:val="0"/>
          <w:bCs/>
          <w:color w:val="auto"/>
          <w:sz w:val="24"/>
        </w:rPr>
      </w:pPr>
    </w:p>
    <w:p w14:paraId="546BC57E">
      <w:pPr>
        <w:pStyle w:val="18"/>
        <w:rPr>
          <w:rFonts w:hint="eastAsia" w:ascii="宋体" w:hAnsi="宋体" w:eastAsia="宋体" w:cs="宋体"/>
          <w:b w:val="0"/>
          <w:bCs/>
          <w:color w:val="auto"/>
          <w:sz w:val="24"/>
        </w:rPr>
      </w:pPr>
    </w:p>
    <w:p w14:paraId="325C7B35">
      <w:pPr>
        <w:spacing w:line="440" w:lineRule="exact"/>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 xml:space="preserve"> </w:t>
      </w:r>
    </w:p>
    <w:p w14:paraId="07AB02CC">
      <w:pPr>
        <w:spacing w:line="440" w:lineRule="exact"/>
        <w:outlineLvl w:val="9"/>
        <w:rPr>
          <w:rFonts w:hint="eastAsia" w:ascii="宋体" w:hAnsi="宋体" w:cs="宋体"/>
          <w:b w:val="0"/>
          <w:bCs/>
          <w:color w:val="auto"/>
          <w:sz w:val="24"/>
          <w:lang w:val="en-US" w:eastAsia="zh-CN"/>
        </w:rPr>
      </w:pPr>
    </w:p>
    <w:p w14:paraId="57FC6A27">
      <w:pPr>
        <w:spacing w:line="440" w:lineRule="exact"/>
        <w:outlineLvl w:val="9"/>
        <w:rPr>
          <w:rFonts w:ascii="宋体" w:hAnsi="宋体"/>
          <w:color w:val="auto"/>
          <w:sz w:val="24"/>
        </w:rPr>
      </w:pPr>
      <w:r>
        <w:rPr>
          <w:rFonts w:hint="eastAsia" w:ascii="宋体" w:hAnsi="宋体" w:cs="宋体"/>
          <w:b w:val="0"/>
          <w:bCs/>
          <w:color w:val="auto"/>
          <w:sz w:val="24"/>
          <w:lang w:val="en-US" w:eastAsia="zh-CN"/>
        </w:rPr>
        <w:t xml:space="preserve"> </w:t>
      </w:r>
      <w:r>
        <w:rPr>
          <w:rFonts w:hint="eastAsia" w:ascii="宋体" w:hAnsi="宋体"/>
          <w:color w:val="auto"/>
          <w:sz w:val="24"/>
        </w:rPr>
        <w:t>附</w:t>
      </w:r>
      <w:bookmarkStart w:id="603" w:name="_Toc296891265"/>
      <w:bookmarkEnd w:id="603"/>
      <w:bookmarkStart w:id="604" w:name="_Toc296346726"/>
      <w:bookmarkEnd w:id="604"/>
      <w:bookmarkStart w:id="605" w:name="_Toc296944564"/>
      <w:bookmarkEnd w:id="605"/>
      <w:bookmarkStart w:id="606" w:name="_Toc296891053"/>
      <w:bookmarkEnd w:id="606"/>
      <w:bookmarkStart w:id="607" w:name="_Toc296347224"/>
      <w:bookmarkEnd w:id="607"/>
      <w:bookmarkStart w:id="608" w:name="_Toc267261692"/>
      <w:bookmarkEnd w:id="608"/>
      <w:bookmarkStart w:id="609" w:name="_Toc296503225"/>
      <w:r>
        <w:rPr>
          <w:rFonts w:hint="eastAsia" w:ascii="宋体" w:hAnsi="宋体"/>
          <w:color w:val="auto"/>
          <w:sz w:val="24"/>
        </w:rPr>
        <w:t>件</w:t>
      </w:r>
      <w:bookmarkEnd w:id="609"/>
      <w:r>
        <w:rPr>
          <w:rFonts w:hint="eastAsia" w:ascii="宋体" w:hAnsi="宋体"/>
          <w:color w:val="auto"/>
          <w:sz w:val="24"/>
          <w:lang w:val="en-US" w:eastAsia="zh-CN"/>
        </w:rPr>
        <w:t>1</w:t>
      </w:r>
      <w:r>
        <w:rPr>
          <w:rFonts w:hint="eastAsia" w:ascii="宋体" w:hAnsi="宋体"/>
          <w:color w:val="auto"/>
          <w:sz w:val="24"/>
        </w:rPr>
        <w:t>：</w:t>
      </w:r>
      <w:r>
        <w:rPr>
          <w:rFonts w:ascii="宋体" w:hAnsi="宋体"/>
          <w:color w:val="auto"/>
          <w:sz w:val="24"/>
        </w:rPr>
        <w:t xml:space="preserve">  </w:t>
      </w:r>
    </w:p>
    <w:p w14:paraId="50886751">
      <w:pPr>
        <w:spacing w:before="156" w:beforeLines="50" w:after="156" w:afterLines="50" w:line="440" w:lineRule="exact"/>
        <w:jc w:val="center"/>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工程质量保修书</w:t>
      </w:r>
    </w:p>
    <w:p w14:paraId="07BFEB89">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发包人（全称）：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C82A4B2">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承包人（全称）：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A55BD40">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发包人和承包人根据《中华人民共和国建筑法》和《建设工程质量管理条例》，经协商一致就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（工程全称）签订工程质量保修书。</w:t>
      </w:r>
    </w:p>
    <w:p w14:paraId="68C67C1D">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一、工程质量保修范围和内容</w:t>
      </w:r>
    </w:p>
    <w:p w14:paraId="1FF2007E">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承包人在质量保修期内，按照有关法律规定和合同约定，承担工程质量保修责任。</w:t>
      </w:r>
    </w:p>
    <w:p w14:paraId="21087F3C">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D017241">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w:t>
      </w:r>
      <w:r>
        <w:rPr>
          <w:rFonts w:hint="eastAsia" w:ascii="宋体" w:hAnsi="宋体" w:eastAsia="宋体" w:cs="宋体"/>
          <w:color w:val="auto"/>
          <w:sz w:val="24"/>
          <w:szCs w:val="24"/>
        </w:rPr>
        <w:t>二、质量保修期</w:t>
      </w:r>
    </w:p>
    <w:p w14:paraId="631E6EF3">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根据《建设工程质量管理条例》及有关规定，工程的质量保修期如下：</w:t>
      </w:r>
    </w:p>
    <w:p w14:paraId="4CAF54FB">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1．地基基础工程和主体结构工程为设计文件规定的工程合理使用年限；</w:t>
      </w:r>
    </w:p>
    <w:p w14:paraId="1443D33F">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0EC418B0">
      <w:pPr>
        <w:keepNext w:val="0"/>
        <w:keepLines w:val="0"/>
        <w:pageBreakBefore w:val="0"/>
        <w:widowControl w:val="0"/>
        <w:kinsoku/>
        <w:wordWrap/>
        <w:overflowPunct/>
        <w:topLinePunct w:val="0"/>
        <w:autoSpaceDE/>
        <w:autoSpaceDN/>
        <w:bidi w:val="0"/>
        <w:adjustRightInd/>
        <w:snapToGrid/>
        <w:spacing w:line="450" w:lineRule="exact"/>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0A1934D5">
      <w:pPr>
        <w:keepNext w:val="0"/>
        <w:keepLines w:val="0"/>
        <w:pageBreakBefore w:val="0"/>
        <w:widowControl w:val="0"/>
        <w:kinsoku/>
        <w:wordWrap/>
        <w:overflowPunct/>
        <w:topLinePunct w:val="0"/>
        <w:autoSpaceDE/>
        <w:autoSpaceDN/>
        <w:bidi w:val="0"/>
        <w:adjustRightInd/>
        <w:snapToGrid/>
        <w:spacing w:line="450" w:lineRule="exact"/>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655710B0">
      <w:pPr>
        <w:keepNext w:val="0"/>
        <w:keepLines w:val="0"/>
        <w:pageBreakBefore w:val="0"/>
        <w:widowControl w:val="0"/>
        <w:kinsoku/>
        <w:wordWrap/>
        <w:overflowPunct/>
        <w:topLinePunct w:val="0"/>
        <w:autoSpaceDE/>
        <w:autoSpaceDN/>
        <w:bidi w:val="0"/>
        <w:adjustRightInd/>
        <w:snapToGrid/>
        <w:spacing w:line="450" w:lineRule="exact"/>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个采暖期、供冷期；</w:t>
      </w:r>
    </w:p>
    <w:p w14:paraId="4C847366">
      <w:pPr>
        <w:keepNext w:val="0"/>
        <w:keepLines w:val="0"/>
        <w:pageBreakBefore w:val="0"/>
        <w:widowControl w:val="0"/>
        <w:kinsoku/>
        <w:wordWrap/>
        <w:overflowPunct/>
        <w:topLinePunct w:val="0"/>
        <w:autoSpaceDE/>
        <w:autoSpaceDN/>
        <w:bidi w:val="0"/>
        <w:adjustRightInd/>
        <w:snapToGrid/>
        <w:spacing w:line="450" w:lineRule="exact"/>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6．住宅小区内的给排水设施、道路等配套工程为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1A3D246D">
      <w:pPr>
        <w:keepNext w:val="0"/>
        <w:keepLines w:val="0"/>
        <w:pageBreakBefore w:val="0"/>
        <w:widowControl w:val="0"/>
        <w:kinsoku/>
        <w:wordWrap/>
        <w:overflowPunct/>
        <w:topLinePunct w:val="0"/>
        <w:autoSpaceDE/>
        <w:autoSpaceDN/>
        <w:bidi w:val="0"/>
        <w:adjustRightInd/>
        <w:snapToGrid/>
        <w:spacing w:line="450" w:lineRule="exact"/>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7．其他项目保修期限约定如下：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B1010FC">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质量保修期自工程竣工验收合格之日起计算。</w:t>
      </w:r>
    </w:p>
    <w:p w14:paraId="4591A4F6">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三、缺陷责任期</w:t>
      </w:r>
    </w:p>
    <w:p w14:paraId="1D5C9180">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工程缺陷责任期为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24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个月，缺陷责任期自工程通过竣工验收之日起计算。单位工程先于全部工程进行验收，单位工程缺陷责任期自单位工程验收合格之日起算。</w:t>
      </w:r>
    </w:p>
    <w:p w14:paraId="42C63DC2">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缺陷责任期终止后，发包人应</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退还剩余的质量保证金。</w:t>
      </w:r>
    </w:p>
    <w:p w14:paraId="66FE6D40">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四、质量保修责任</w:t>
      </w:r>
    </w:p>
    <w:p w14:paraId="7D306873">
      <w:pPr>
        <w:keepNext w:val="0"/>
        <w:keepLines w:val="0"/>
        <w:pageBreakBefore w:val="0"/>
        <w:widowControl w:val="0"/>
        <w:kinsoku/>
        <w:wordWrap/>
        <w:overflowPunct/>
        <w:topLinePunct w:val="0"/>
        <w:autoSpaceDE/>
        <w:autoSpaceDN/>
        <w:bidi w:val="0"/>
        <w:adjustRightInd/>
        <w:snapToGrid/>
        <w:spacing w:line="450" w:lineRule="exact"/>
        <w:ind w:left="105"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1．属于保修范围、内容的项目，承包人应当在接到保修通知之日起7天内派人保修。承包人不在约定期限内派人保修的，发包人可以委托他人修理。</w:t>
      </w:r>
    </w:p>
    <w:p w14:paraId="7A7DA1BE">
      <w:pPr>
        <w:keepNext w:val="0"/>
        <w:keepLines w:val="0"/>
        <w:pageBreakBefore w:val="0"/>
        <w:widowControl w:val="0"/>
        <w:kinsoku/>
        <w:wordWrap/>
        <w:overflowPunct/>
        <w:topLinePunct w:val="0"/>
        <w:autoSpaceDE/>
        <w:autoSpaceDN/>
        <w:bidi w:val="0"/>
        <w:adjustRightInd/>
        <w:snapToGrid/>
        <w:spacing w:line="450" w:lineRule="exact"/>
        <w:ind w:left="105"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2．发生紧急事故需抢修的，承包人在接到事故通知后，应当立即到达事故现场抢修。</w:t>
      </w:r>
    </w:p>
    <w:p w14:paraId="05A41DF2">
      <w:pPr>
        <w:keepNext w:val="0"/>
        <w:keepLines w:val="0"/>
        <w:pageBreakBefore w:val="0"/>
        <w:widowControl w:val="0"/>
        <w:kinsoku/>
        <w:wordWrap/>
        <w:overflowPunct/>
        <w:topLinePunct w:val="0"/>
        <w:autoSpaceDE/>
        <w:autoSpaceDN/>
        <w:bidi w:val="0"/>
        <w:adjustRightInd/>
        <w:snapToGrid/>
        <w:spacing w:line="450" w:lineRule="exact"/>
        <w:ind w:left="105"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E042B3">
      <w:pPr>
        <w:keepNext w:val="0"/>
        <w:keepLines w:val="0"/>
        <w:pageBreakBefore w:val="0"/>
        <w:widowControl w:val="0"/>
        <w:kinsoku/>
        <w:wordWrap/>
        <w:overflowPunct/>
        <w:topLinePunct w:val="0"/>
        <w:autoSpaceDE/>
        <w:autoSpaceDN/>
        <w:bidi w:val="0"/>
        <w:adjustRightInd/>
        <w:snapToGrid/>
        <w:spacing w:line="450" w:lineRule="exact"/>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D074EC6">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五、保修费用</w:t>
      </w:r>
    </w:p>
    <w:p w14:paraId="2ACD573D">
      <w:pPr>
        <w:keepNext w:val="0"/>
        <w:keepLines w:val="0"/>
        <w:pageBreakBefore w:val="0"/>
        <w:widowControl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保修费用由造成质量缺陷的责任方承担。</w:t>
      </w:r>
    </w:p>
    <w:p w14:paraId="4299A80C">
      <w:pPr>
        <w:keepNext w:val="0"/>
        <w:keepLines w:val="0"/>
        <w:pageBreakBefore w:val="0"/>
        <w:widowControl/>
        <w:kinsoku/>
        <w:wordWrap/>
        <w:overflowPunct/>
        <w:topLinePunct w:val="0"/>
        <w:autoSpaceDE/>
        <w:autoSpaceDN/>
        <w:bidi w:val="0"/>
        <w:adjustRightInd/>
        <w:snapToGrid w:val="0"/>
        <w:spacing w:line="450" w:lineRule="exact"/>
        <w:ind w:left="2272" w:leftChars="225" w:hanging="1800" w:hangingChars="750"/>
        <w:textAlignment w:val="auto"/>
        <w:outlineLvl w:val="9"/>
        <w:rPr>
          <w:rFonts w:hint="eastAsia" w:ascii="宋体" w:hAnsi="宋体" w:cs="宋体"/>
          <w:color w:val="auto"/>
          <w:sz w:val="24"/>
        </w:rPr>
      </w:pPr>
      <w:r>
        <w:rPr>
          <w:rFonts w:hint="eastAsia" w:ascii="宋体" w:hAnsi="宋体" w:eastAsia="宋体" w:cs="宋体"/>
          <w:b w:val="0"/>
          <w:bCs/>
          <w:color w:val="auto"/>
          <w:sz w:val="24"/>
          <w:szCs w:val="24"/>
        </w:rPr>
        <w:t>六</w:t>
      </w:r>
      <w:r>
        <w:rPr>
          <w:rFonts w:hint="eastAsia" w:ascii="宋体" w:hAnsi="宋体" w:eastAsia="宋体" w:cs="宋体"/>
          <w:color w:val="auto"/>
          <w:sz w:val="24"/>
          <w:szCs w:val="24"/>
        </w:rPr>
        <w:t>、</w:t>
      </w:r>
      <w:r>
        <w:rPr>
          <w:rFonts w:hint="eastAsia" w:ascii="宋体" w:hAnsi="宋体"/>
          <w:color w:val="auto"/>
          <w:sz w:val="24"/>
        </w:rPr>
        <w:t>质量保修金</w:t>
      </w:r>
    </w:p>
    <w:p w14:paraId="00DAE42A">
      <w:pPr>
        <w:keepNext w:val="0"/>
        <w:keepLines w:val="0"/>
        <w:pageBreakBefore w:val="0"/>
        <w:widowControl/>
        <w:kinsoku/>
        <w:wordWrap/>
        <w:overflowPunct/>
        <w:topLinePunct w:val="0"/>
        <w:autoSpaceDE/>
        <w:autoSpaceDN/>
        <w:bidi w:val="0"/>
        <w:adjustRightInd/>
        <w:snapToGrid w:val="0"/>
        <w:spacing w:line="450" w:lineRule="exact"/>
        <w:ind w:left="2272" w:leftChars="225" w:hanging="1800" w:hangingChars="750"/>
        <w:textAlignment w:val="auto"/>
        <w:outlineLvl w:val="9"/>
        <w:rPr>
          <w:rFonts w:hint="eastAsia" w:ascii="宋体" w:hAnsi="宋体"/>
          <w:color w:val="auto"/>
          <w:sz w:val="24"/>
        </w:rPr>
      </w:pPr>
      <w:r>
        <w:rPr>
          <w:rFonts w:hint="eastAsia" w:ascii="宋体" w:hAnsi="宋体"/>
          <w:color w:val="auto"/>
          <w:sz w:val="24"/>
        </w:rPr>
        <w:t>1．本工程质量保修金为工程结算价款的3％。</w:t>
      </w:r>
    </w:p>
    <w:p w14:paraId="637F5C10">
      <w:pPr>
        <w:keepNext w:val="0"/>
        <w:keepLines w:val="0"/>
        <w:pageBreakBefore w:val="0"/>
        <w:widowControl/>
        <w:kinsoku/>
        <w:wordWrap/>
        <w:overflowPunct/>
        <w:topLinePunct w:val="0"/>
        <w:autoSpaceDE/>
        <w:autoSpaceDN/>
        <w:bidi w:val="0"/>
        <w:adjustRightInd/>
        <w:snapToGrid w:val="0"/>
        <w:spacing w:line="450" w:lineRule="exact"/>
        <w:ind w:firstLine="480" w:firstLineChars="200"/>
        <w:textAlignment w:val="auto"/>
        <w:outlineLvl w:val="9"/>
        <w:rPr>
          <w:rFonts w:hint="eastAsia" w:ascii="宋体" w:hAnsi="宋体"/>
          <w:color w:val="auto"/>
          <w:sz w:val="24"/>
        </w:rPr>
      </w:pPr>
      <w:r>
        <w:rPr>
          <w:rFonts w:hint="eastAsia" w:ascii="宋体" w:hAnsi="宋体"/>
          <w:color w:val="auto"/>
          <w:sz w:val="24"/>
        </w:rPr>
        <w:t>2.本工程双方约定承包人向发包人支付工程质量保修金金额为</w:t>
      </w:r>
      <w:r>
        <w:rPr>
          <w:rFonts w:hint="eastAsia" w:ascii="宋体" w:hAnsi="宋体"/>
          <w:color w:val="auto"/>
          <w:sz w:val="24"/>
          <w:u w:val="single"/>
        </w:rPr>
        <w:t xml:space="preserve"> </w:t>
      </w:r>
      <w:r>
        <w:rPr>
          <w:rFonts w:hint="eastAsia" w:ascii="宋体" w:hAnsi="宋体"/>
          <w:color w:val="auto"/>
          <w:sz w:val="24"/>
          <w:u w:val="single"/>
          <w:lang w:val="en-US" w:eastAsia="zh-CN"/>
        </w:rPr>
        <w:t>工程结算价款的3％</w:t>
      </w:r>
      <w:r>
        <w:rPr>
          <w:rFonts w:hint="eastAsia" w:ascii="宋体" w:hAnsi="宋体"/>
          <w:color w:val="auto"/>
          <w:sz w:val="24"/>
          <w:u w:val="single"/>
        </w:rPr>
        <w:t xml:space="preserve"> </w:t>
      </w:r>
      <w:r>
        <w:rPr>
          <w:rFonts w:hint="eastAsia" w:ascii="宋体" w:hAnsi="宋体"/>
          <w:color w:val="auto"/>
          <w:sz w:val="24"/>
        </w:rPr>
        <w:t>。质量保修金不计利息。</w:t>
      </w:r>
    </w:p>
    <w:p w14:paraId="56C6D9FA">
      <w:pPr>
        <w:keepNext w:val="0"/>
        <w:keepLines w:val="0"/>
        <w:pageBreakBefore w:val="0"/>
        <w:kinsoku/>
        <w:wordWrap/>
        <w:overflowPunct/>
        <w:topLinePunct w:val="0"/>
        <w:autoSpaceDE/>
        <w:autoSpaceDN/>
        <w:bidi w:val="0"/>
        <w:adjustRightInd/>
        <w:spacing w:line="450" w:lineRule="exact"/>
        <w:ind w:firstLine="480" w:firstLineChars="200"/>
        <w:jc w:val="left"/>
        <w:textAlignment w:val="auto"/>
        <w:outlineLvl w:val="9"/>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七</w:t>
      </w:r>
      <w:r>
        <w:rPr>
          <w:rFonts w:hint="eastAsia" w:ascii="宋体" w:hAnsi="宋体" w:eastAsia="宋体" w:cs="宋体"/>
          <w:b w:val="0"/>
          <w:bCs/>
          <w:color w:val="auto"/>
          <w:sz w:val="24"/>
        </w:rPr>
        <w:t>、双方约定的其他工程质量保修事项：</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0574A82B">
      <w:pPr>
        <w:keepNext w:val="0"/>
        <w:keepLines w:val="0"/>
        <w:pageBreakBefore w:val="0"/>
        <w:widowControl w:val="0"/>
        <w:kinsoku/>
        <w:wordWrap/>
        <w:overflowPunct/>
        <w:topLinePunct w:val="0"/>
        <w:autoSpaceDE/>
        <w:autoSpaceDN/>
        <w:bidi w:val="0"/>
        <w:adjustRightInd/>
        <w:snapToGrid/>
        <w:spacing w:line="450" w:lineRule="exact"/>
        <w:ind w:firstLine="456" w:firstLineChars="19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rPr>
        <w:t>工程质量保修书由发包人、承包人在工程竣工验收前共同签署，作为施工合同附件，其有效期限至保修期满。</w:t>
      </w:r>
    </w:p>
    <w:p w14:paraId="3AC8A9DF">
      <w:pPr>
        <w:keepNext w:val="0"/>
        <w:keepLines w:val="0"/>
        <w:pageBreakBefore w:val="0"/>
        <w:kinsoku/>
        <w:wordWrap/>
        <w:overflowPunct/>
        <w:topLinePunct w:val="0"/>
        <w:autoSpaceDE/>
        <w:autoSpaceDN/>
        <w:bidi w:val="0"/>
        <w:adjustRightInd/>
        <w:snapToGrid/>
        <w:spacing w:line="450" w:lineRule="exact"/>
        <w:ind w:right="-92" w:rightChars="-44"/>
        <w:textAlignment w:val="auto"/>
        <w:outlineLvl w:val="9"/>
        <w:rPr>
          <w:rFonts w:hint="eastAsia" w:ascii="宋体" w:hAnsi="宋体" w:eastAsia="宋体" w:cs="宋体"/>
          <w:color w:val="000000"/>
          <w:sz w:val="24"/>
          <w:szCs w:val="24"/>
        </w:rPr>
      </w:pPr>
    </w:p>
    <w:p w14:paraId="15D9DFCB">
      <w:pPr>
        <w:keepNext w:val="0"/>
        <w:keepLines w:val="0"/>
        <w:pageBreakBefore w:val="0"/>
        <w:kinsoku/>
        <w:wordWrap/>
        <w:overflowPunct/>
        <w:topLinePunct w:val="0"/>
        <w:autoSpaceDE/>
        <w:autoSpaceDN/>
        <w:bidi w:val="0"/>
        <w:adjustRightInd/>
        <w:snapToGrid/>
        <w:spacing w:line="450" w:lineRule="exact"/>
        <w:ind w:right="-92" w:rightChars="-44"/>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(公章)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承包人：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(公章) </w:t>
      </w:r>
    </w:p>
    <w:p w14:paraId="1A6D48AB">
      <w:pPr>
        <w:keepNext w:val="0"/>
        <w:keepLines w:val="0"/>
        <w:pageBreakBefore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w:t>
      </w:r>
    </w:p>
    <w:p w14:paraId="1CE2675D">
      <w:pPr>
        <w:keepNext w:val="0"/>
        <w:keepLines w:val="0"/>
        <w:pageBreakBefore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或其委托代理人（签字）：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rPr>
        <w:t>或其委托代理人（签字）：</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cs="宋体"/>
          <w:color w:val="FFFFFF" w:themeColor="background1"/>
          <w:sz w:val="24"/>
          <w:szCs w:val="24"/>
          <w:u w:val="single"/>
          <w:lang w:eastAsia="zh-CN"/>
          <w14:textFill>
            <w14:solidFill>
              <w14:schemeClr w14:val="bg1"/>
            </w14:solidFill>
          </w14:textFill>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1CB737DF">
      <w:pPr>
        <w:keepNext w:val="0"/>
        <w:keepLines w:val="0"/>
        <w:pageBreakBefore w:val="0"/>
        <w:tabs>
          <w:tab w:val="left" w:pos="4410"/>
        </w:tabs>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315A8B26">
      <w:pPr>
        <w:keepNext w:val="0"/>
        <w:keepLines w:val="0"/>
        <w:pageBreakBefore w:val="0"/>
        <w:kinsoku/>
        <w:wordWrap/>
        <w:overflowPunct/>
        <w:topLinePunct w:val="0"/>
        <w:autoSpaceDE/>
        <w:autoSpaceDN/>
        <w:bidi w:val="0"/>
        <w:adjustRightInd/>
        <w:snapToGrid/>
        <w:spacing w:line="450" w:lineRule="exact"/>
        <w:jc w:val="left"/>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FFFFFF" w:themeColor="background1"/>
          <w:sz w:val="24"/>
          <w:szCs w:val="24"/>
          <w:u w:val="single"/>
          <w:lang w:eastAsia="zh-CN"/>
          <w14:textFill>
            <w14:solidFill>
              <w14:schemeClr w14:val="bg1"/>
            </w14:solidFill>
          </w14:textFill>
        </w:rPr>
        <w:t>、</w:t>
      </w:r>
      <w:r>
        <w:rPr>
          <w:rFonts w:hint="eastAsia" w:ascii="宋体" w:hAnsi="宋体" w:eastAsia="宋体" w:cs="宋体"/>
          <w:color w:val="000000"/>
          <w:sz w:val="24"/>
          <w:szCs w:val="24"/>
          <w:u w:val="single"/>
          <w:lang w:val="en-US" w:eastAsia="zh-CN"/>
        </w:rPr>
        <w:t xml:space="preserve">                             </w:t>
      </w:r>
    </w:p>
    <w:p w14:paraId="7BFE118B">
      <w:pPr>
        <w:keepNext w:val="0"/>
        <w:keepLines w:val="0"/>
        <w:pageBreakBefore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179CB49C">
      <w:pPr>
        <w:keepNext w:val="0"/>
        <w:keepLines w:val="0"/>
        <w:pageBreakBefore w:val="0"/>
        <w:kinsoku/>
        <w:wordWrap/>
        <w:overflowPunct/>
        <w:topLinePunct w:val="0"/>
        <w:autoSpaceDE/>
        <w:autoSpaceDN/>
        <w:bidi w:val="0"/>
        <w:adjustRightInd/>
        <w:snapToGrid/>
        <w:spacing w:line="45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cs="宋体"/>
          <w:color w:val="FFFFFF" w:themeColor="background1"/>
          <w:sz w:val="24"/>
          <w:szCs w:val="24"/>
          <w:u w:val="single"/>
          <w:lang w:eastAsia="zh-CN"/>
          <w14:textFill>
            <w14:solidFill>
              <w14:schemeClr w14:val="bg1"/>
            </w14:solidFill>
          </w14:textFill>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020D2A9C">
      <w:pPr>
        <w:keepNext w:val="0"/>
        <w:keepLines w:val="0"/>
        <w:pageBreakBefore w:val="0"/>
        <w:kinsoku/>
        <w:wordWrap/>
        <w:overflowPunct/>
        <w:topLinePunct w:val="0"/>
        <w:autoSpaceDE/>
        <w:autoSpaceDN/>
        <w:bidi w:val="0"/>
        <w:adjustRightInd/>
        <w:snapToGrid/>
        <w:spacing w:line="450" w:lineRule="exact"/>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pacing w:val="-17"/>
          <w:sz w:val="24"/>
          <w:szCs w:val="24"/>
        </w:rPr>
        <w:t>开户银行：</w:t>
      </w:r>
      <w:r>
        <w:rPr>
          <w:rFonts w:hint="eastAsia" w:ascii="宋体" w:hAnsi="宋体" w:eastAsia="宋体" w:cs="宋体"/>
          <w:color w:val="000000"/>
          <w:spacing w:val="-17"/>
          <w:sz w:val="24"/>
          <w:szCs w:val="24"/>
          <w:u w:val="single"/>
          <w:lang w:val="en-US" w:eastAsia="zh-CN"/>
        </w:rPr>
        <w:t xml:space="preserve">   </w:t>
      </w:r>
      <w:r>
        <w:rPr>
          <w:rFonts w:hint="eastAsia" w:ascii="宋体" w:hAnsi="宋体" w:cs="宋体"/>
          <w:color w:val="000000"/>
          <w:spacing w:val="-17"/>
          <w:sz w:val="24"/>
          <w:szCs w:val="24"/>
          <w:u w:val="single"/>
          <w:lang w:val="en-US" w:eastAsia="zh-CN"/>
        </w:rPr>
        <w:t xml:space="preserve">                                </w:t>
      </w:r>
      <w:r>
        <w:rPr>
          <w:rFonts w:hint="eastAsia" w:ascii="宋体" w:hAnsi="宋体" w:cs="宋体"/>
          <w:color w:val="FFFFFF" w:themeColor="background1"/>
          <w:spacing w:val="-17"/>
          <w:sz w:val="24"/>
          <w:szCs w:val="24"/>
          <w:u w:val="single"/>
          <w:lang w:val="en-US" w:eastAsia="zh-CN"/>
          <w14:textFill>
            <w14:solidFill>
              <w14:schemeClr w14:val="bg1"/>
            </w14:solidFill>
          </w14:textFill>
        </w:rPr>
        <w:t>、</w:t>
      </w:r>
      <w:r>
        <w:rPr>
          <w:rFonts w:hint="eastAsia" w:ascii="宋体" w:hAnsi="宋体" w:eastAsia="宋体" w:cs="宋体"/>
          <w:color w:val="FFFFFF" w:themeColor="background1"/>
          <w:spacing w:val="-17"/>
          <w:sz w:val="24"/>
          <w:szCs w:val="24"/>
          <w:u w:val="single"/>
          <w:lang w:val="en-US" w:eastAsia="zh-CN"/>
          <w14:textFill>
            <w14:solidFill>
              <w14:schemeClr w14:val="bg1"/>
            </w14:solidFill>
          </w14:textFill>
        </w:rPr>
        <w:t xml:space="preserve"> </w:t>
      </w:r>
      <w:r>
        <w:rPr>
          <w:rFonts w:hint="eastAsia" w:ascii="宋体" w:hAnsi="宋体" w:eastAsia="宋体" w:cs="宋体"/>
          <w:color w:val="000000"/>
          <w:spacing w:val="-17"/>
          <w:sz w:val="24"/>
          <w:szCs w:val="24"/>
          <w:u w:val="single"/>
          <w:lang w:val="en-US" w:eastAsia="zh-CN"/>
        </w:rPr>
        <w:t xml:space="preserve">                                    </w:t>
      </w:r>
    </w:p>
    <w:p w14:paraId="44DB8BBD">
      <w:pPr>
        <w:spacing w:line="440" w:lineRule="exact"/>
        <w:outlineLvl w:val="9"/>
        <w:rPr>
          <w:rFonts w:hint="eastAsia" w:ascii="宋体" w:hAnsi="宋体"/>
          <w:color w:val="auto"/>
          <w:sz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b/>
          <w:bCs/>
          <w:color w:val="auto"/>
          <w:sz w:val="24"/>
        </w:rPr>
        <w:br w:type="page"/>
      </w:r>
      <w:r>
        <w:rPr>
          <w:rFonts w:hint="eastAsia" w:ascii="宋体" w:hAnsi="宋体"/>
          <w:color w:val="auto"/>
          <w:sz w:val="24"/>
        </w:rPr>
        <w:t>附件</w:t>
      </w:r>
      <w:r>
        <w:rPr>
          <w:rFonts w:hint="eastAsia" w:ascii="宋体" w:hAnsi="宋体"/>
          <w:color w:val="auto"/>
          <w:sz w:val="24"/>
          <w:lang w:val="en-US" w:eastAsia="zh-CN"/>
        </w:rPr>
        <w:t>2</w:t>
      </w:r>
      <w:r>
        <w:rPr>
          <w:rFonts w:hint="eastAsia" w:ascii="宋体" w:hAnsi="宋体"/>
          <w:color w:val="auto"/>
          <w:sz w:val="24"/>
        </w:rPr>
        <w:t>：</w:t>
      </w:r>
    </w:p>
    <w:p w14:paraId="59EC5E7D">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专业工程暂估价表</w:t>
      </w:r>
    </w:p>
    <w:tbl>
      <w:tblPr>
        <w:tblStyle w:val="23"/>
        <w:tblW w:w="8817" w:type="dxa"/>
        <w:jc w:val="center"/>
        <w:tblLayout w:type="fixed"/>
        <w:tblCellMar>
          <w:top w:w="0" w:type="dxa"/>
          <w:left w:w="28" w:type="dxa"/>
          <w:bottom w:w="0" w:type="dxa"/>
          <w:right w:w="28" w:type="dxa"/>
        </w:tblCellMar>
      </w:tblPr>
      <w:tblGrid>
        <w:gridCol w:w="879"/>
        <w:gridCol w:w="4973"/>
        <w:gridCol w:w="1689"/>
        <w:gridCol w:w="1276"/>
      </w:tblGrid>
      <w:tr w14:paraId="0569C58A">
        <w:tblPrEx>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2" w:space="0"/>
              <w:right w:val="single" w:color="auto" w:sz="6" w:space="0"/>
            </w:tcBorders>
            <w:noWrap w:val="0"/>
            <w:vAlign w:val="center"/>
          </w:tcPr>
          <w:p w14:paraId="10F6C1C5">
            <w:pPr>
              <w:pStyle w:val="10"/>
              <w:keepNext/>
              <w:spacing w:line="440" w:lineRule="exact"/>
              <w:ind w:left="63" w:right="63"/>
              <w:jc w:val="center"/>
              <w:outlineLvl w:val="9"/>
              <w:rPr>
                <w:rFonts w:ascii="宋体" w:hAnsi="宋体"/>
                <w:color w:val="auto"/>
                <w:sz w:val="24"/>
              </w:rPr>
            </w:pPr>
            <w:r>
              <w:rPr>
                <w:rFonts w:hint="eastAsia" w:ascii="宋体" w:hAnsi="宋体"/>
                <w:color w:val="auto"/>
                <w:sz w:val="24"/>
              </w:rPr>
              <w:t>序号</w:t>
            </w:r>
          </w:p>
        </w:tc>
        <w:tc>
          <w:tcPr>
            <w:tcW w:w="4973" w:type="dxa"/>
            <w:tcBorders>
              <w:top w:val="single" w:color="auto" w:sz="12" w:space="0"/>
              <w:left w:val="single" w:color="auto" w:sz="6" w:space="0"/>
              <w:bottom w:val="double" w:color="auto" w:sz="2" w:space="0"/>
              <w:right w:val="single" w:color="auto" w:sz="6" w:space="0"/>
            </w:tcBorders>
            <w:noWrap w:val="0"/>
            <w:vAlign w:val="center"/>
          </w:tcPr>
          <w:p w14:paraId="10A7DB1D">
            <w:pPr>
              <w:pStyle w:val="10"/>
              <w:keepNext/>
              <w:spacing w:line="440" w:lineRule="exact"/>
              <w:ind w:left="63" w:right="63"/>
              <w:jc w:val="center"/>
              <w:outlineLvl w:val="9"/>
              <w:rPr>
                <w:rFonts w:ascii="宋体" w:hAnsi="宋体"/>
                <w:color w:val="auto"/>
                <w:sz w:val="24"/>
              </w:rPr>
            </w:pPr>
            <w:r>
              <w:rPr>
                <w:rFonts w:hint="eastAsia" w:ascii="宋体" w:hAnsi="宋体"/>
                <w:color w:val="auto"/>
                <w:sz w:val="24"/>
              </w:rPr>
              <w:t>专业工程名称</w:t>
            </w:r>
          </w:p>
        </w:tc>
        <w:tc>
          <w:tcPr>
            <w:tcW w:w="1689" w:type="dxa"/>
            <w:tcBorders>
              <w:top w:val="single" w:color="auto" w:sz="12" w:space="0"/>
              <w:left w:val="single" w:color="auto" w:sz="6" w:space="0"/>
              <w:bottom w:val="double" w:color="auto" w:sz="2" w:space="0"/>
              <w:right w:val="single" w:color="auto" w:sz="6" w:space="0"/>
            </w:tcBorders>
            <w:noWrap w:val="0"/>
            <w:vAlign w:val="center"/>
          </w:tcPr>
          <w:p w14:paraId="5EB469FE">
            <w:pPr>
              <w:pStyle w:val="10"/>
              <w:keepNext/>
              <w:spacing w:line="440" w:lineRule="exact"/>
              <w:ind w:left="63" w:right="63"/>
              <w:jc w:val="center"/>
              <w:outlineLvl w:val="9"/>
              <w:rPr>
                <w:rFonts w:ascii="宋体" w:hAnsi="宋体"/>
                <w:color w:val="auto"/>
                <w:sz w:val="24"/>
              </w:rPr>
            </w:pPr>
            <w:r>
              <w:rPr>
                <w:rFonts w:hint="eastAsia" w:ascii="宋体" w:hAnsi="宋体"/>
                <w:color w:val="auto"/>
                <w:sz w:val="24"/>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center"/>
          </w:tcPr>
          <w:p w14:paraId="2A8E6783">
            <w:pPr>
              <w:pStyle w:val="10"/>
              <w:keepNext/>
              <w:spacing w:line="440" w:lineRule="exact"/>
              <w:ind w:left="63" w:right="63"/>
              <w:jc w:val="center"/>
              <w:outlineLvl w:val="9"/>
              <w:rPr>
                <w:rFonts w:ascii="宋体" w:hAnsi="宋体"/>
                <w:color w:val="auto"/>
                <w:sz w:val="24"/>
              </w:rPr>
            </w:pPr>
            <w:r>
              <w:rPr>
                <w:rFonts w:hint="eastAsia" w:ascii="宋体" w:hAnsi="宋体"/>
                <w:color w:val="auto"/>
                <w:sz w:val="24"/>
              </w:rPr>
              <w:t>金额</w:t>
            </w:r>
          </w:p>
        </w:tc>
      </w:tr>
      <w:tr w14:paraId="270E6915">
        <w:tblPrEx>
          <w:tblCellMar>
            <w:top w:w="0" w:type="dxa"/>
            <w:left w:w="28" w:type="dxa"/>
            <w:bottom w:w="0" w:type="dxa"/>
            <w:right w:w="28" w:type="dxa"/>
          </w:tblCellMar>
        </w:tblPrEx>
        <w:trPr>
          <w:jc w:val="center"/>
        </w:trPr>
        <w:tc>
          <w:tcPr>
            <w:tcW w:w="879" w:type="dxa"/>
            <w:tcBorders>
              <w:top w:val="double" w:color="auto" w:sz="2" w:space="0"/>
              <w:left w:val="single" w:color="auto" w:sz="12" w:space="0"/>
              <w:bottom w:val="single" w:color="auto" w:sz="6" w:space="0"/>
              <w:right w:val="single" w:color="auto" w:sz="6" w:space="0"/>
            </w:tcBorders>
            <w:noWrap w:val="0"/>
            <w:vAlign w:val="center"/>
          </w:tcPr>
          <w:p w14:paraId="35AFE9BF">
            <w:pPr>
              <w:keepNext w:val="0"/>
              <w:keepLines w:val="0"/>
              <w:widowControl/>
              <w:suppressLineNumbers w:val="0"/>
              <w:jc w:val="center"/>
              <w:textAlignment w:val="center"/>
              <w:rPr>
                <w:rFonts w:ascii="宋体" w:hAnsi="宋体"/>
                <w:color w:val="auto"/>
                <w:sz w:val="24"/>
              </w:rPr>
            </w:pPr>
          </w:p>
        </w:tc>
        <w:tc>
          <w:tcPr>
            <w:tcW w:w="4973" w:type="dxa"/>
            <w:tcBorders>
              <w:top w:val="double" w:color="auto" w:sz="2" w:space="0"/>
              <w:left w:val="single" w:color="auto" w:sz="6" w:space="0"/>
              <w:bottom w:val="single" w:color="auto" w:sz="6" w:space="0"/>
              <w:right w:val="single" w:color="auto" w:sz="6" w:space="0"/>
            </w:tcBorders>
            <w:noWrap w:val="0"/>
            <w:vAlign w:val="center"/>
          </w:tcPr>
          <w:p w14:paraId="2CBDD797">
            <w:pPr>
              <w:keepNext w:val="0"/>
              <w:keepLines w:val="0"/>
              <w:widowControl/>
              <w:suppressLineNumbers w:val="0"/>
              <w:jc w:val="left"/>
              <w:textAlignment w:val="center"/>
              <w:rPr>
                <w:rFonts w:ascii="宋体" w:hAnsi="宋体"/>
                <w:color w:val="auto"/>
                <w:sz w:val="24"/>
              </w:rPr>
            </w:pPr>
          </w:p>
        </w:tc>
        <w:tc>
          <w:tcPr>
            <w:tcW w:w="1689" w:type="dxa"/>
            <w:tcBorders>
              <w:top w:val="double" w:color="auto" w:sz="2" w:space="0"/>
              <w:left w:val="single" w:color="auto" w:sz="6" w:space="0"/>
              <w:bottom w:val="single" w:color="auto" w:sz="6" w:space="0"/>
              <w:right w:val="single" w:color="auto" w:sz="6" w:space="0"/>
            </w:tcBorders>
            <w:noWrap w:val="0"/>
            <w:vAlign w:val="center"/>
          </w:tcPr>
          <w:p w14:paraId="60933CBF">
            <w:pPr>
              <w:keepNext w:val="0"/>
              <w:keepLines w:val="0"/>
              <w:widowControl/>
              <w:suppressLineNumbers w:val="0"/>
              <w:jc w:val="center"/>
              <w:textAlignment w:val="center"/>
              <w:rPr>
                <w:rFonts w:ascii="宋体" w:hAnsi="宋体"/>
                <w:color w:val="auto"/>
                <w:sz w:val="24"/>
              </w:rPr>
            </w:pPr>
          </w:p>
        </w:tc>
        <w:tc>
          <w:tcPr>
            <w:tcW w:w="1276" w:type="dxa"/>
            <w:tcBorders>
              <w:top w:val="double" w:color="auto" w:sz="2" w:space="0"/>
              <w:left w:val="single" w:color="auto" w:sz="6" w:space="0"/>
              <w:bottom w:val="single" w:color="auto" w:sz="6" w:space="0"/>
              <w:right w:val="single" w:color="auto" w:sz="12" w:space="0"/>
            </w:tcBorders>
            <w:noWrap w:val="0"/>
            <w:vAlign w:val="center"/>
          </w:tcPr>
          <w:p w14:paraId="73F7542C">
            <w:pPr>
              <w:keepNext w:val="0"/>
              <w:keepLines w:val="0"/>
              <w:widowControl/>
              <w:suppressLineNumbers w:val="0"/>
              <w:jc w:val="center"/>
              <w:textAlignment w:val="center"/>
              <w:rPr>
                <w:rFonts w:ascii="宋体" w:hAnsi="宋体"/>
                <w:color w:val="auto"/>
                <w:sz w:val="24"/>
              </w:rPr>
            </w:pPr>
          </w:p>
        </w:tc>
      </w:tr>
      <w:tr w14:paraId="35B3F6D2">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center"/>
          </w:tcPr>
          <w:p w14:paraId="070E5A3F">
            <w:pPr>
              <w:keepNext w:val="0"/>
              <w:keepLines w:val="0"/>
              <w:widowControl/>
              <w:suppressLineNumbers w:val="0"/>
              <w:jc w:val="center"/>
              <w:textAlignment w:val="center"/>
              <w:rPr>
                <w:rFonts w:ascii="宋体" w:hAnsi="宋体"/>
                <w:color w:val="auto"/>
                <w:sz w:val="24"/>
              </w:rPr>
            </w:pPr>
          </w:p>
        </w:tc>
        <w:tc>
          <w:tcPr>
            <w:tcW w:w="4973" w:type="dxa"/>
            <w:tcBorders>
              <w:top w:val="nil"/>
              <w:left w:val="single" w:color="auto" w:sz="6" w:space="0"/>
              <w:bottom w:val="single" w:color="auto" w:sz="6" w:space="0"/>
              <w:right w:val="single" w:color="auto" w:sz="6" w:space="0"/>
            </w:tcBorders>
            <w:noWrap w:val="0"/>
            <w:vAlign w:val="center"/>
          </w:tcPr>
          <w:p w14:paraId="79CF7B24">
            <w:pPr>
              <w:keepNext w:val="0"/>
              <w:keepLines w:val="0"/>
              <w:widowControl/>
              <w:suppressLineNumbers w:val="0"/>
              <w:jc w:val="left"/>
              <w:textAlignment w:val="center"/>
              <w:rPr>
                <w:rFonts w:ascii="宋体" w:hAnsi="宋体"/>
                <w:color w:val="auto"/>
                <w:sz w:val="24"/>
              </w:rPr>
            </w:pPr>
          </w:p>
        </w:tc>
        <w:tc>
          <w:tcPr>
            <w:tcW w:w="1689" w:type="dxa"/>
            <w:tcBorders>
              <w:top w:val="nil"/>
              <w:left w:val="single" w:color="auto" w:sz="6" w:space="0"/>
              <w:bottom w:val="single" w:color="auto" w:sz="6" w:space="0"/>
              <w:right w:val="single" w:color="auto" w:sz="6" w:space="0"/>
            </w:tcBorders>
            <w:noWrap w:val="0"/>
            <w:vAlign w:val="center"/>
          </w:tcPr>
          <w:p w14:paraId="0050E6EE">
            <w:pPr>
              <w:keepNext w:val="0"/>
              <w:keepLines w:val="0"/>
              <w:widowControl/>
              <w:suppressLineNumbers w:val="0"/>
              <w:jc w:val="center"/>
              <w:textAlignment w:val="center"/>
              <w:rPr>
                <w:rFonts w:ascii="宋体" w:hAnsi="宋体"/>
                <w:color w:val="auto"/>
                <w:sz w:val="24"/>
              </w:rPr>
            </w:pPr>
          </w:p>
        </w:tc>
        <w:tc>
          <w:tcPr>
            <w:tcW w:w="1276" w:type="dxa"/>
            <w:tcBorders>
              <w:top w:val="nil"/>
              <w:left w:val="single" w:color="auto" w:sz="6" w:space="0"/>
              <w:bottom w:val="single" w:color="auto" w:sz="6" w:space="0"/>
              <w:right w:val="single" w:color="auto" w:sz="12" w:space="0"/>
            </w:tcBorders>
            <w:noWrap w:val="0"/>
            <w:vAlign w:val="center"/>
          </w:tcPr>
          <w:p w14:paraId="232CEC9E">
            <w:pPr>
              <w:keepNext w:val="0"/>
              <w:keepLines w:val="0"/>
              <w:widowControl/>
              <w:suppressLineNumbers w:val="0"/>
              <w:jc w:val="center"/>
              <w:textAlignment w:val="center"/>
              <w:rPr>
                <w:rFonts w:ascii="宋体" w:hAnsi="宋体"/>
                <w:color w:val="auto"/>
                <w:sz w:val="24"/>
              </w:rPr>
            </w:pPr>
          </w:p>
        </w:tc>
      </w:tr>
      <w:tr w14:paraId="27F96634">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center"/>
          </w:tcPr>
          <w:p w14:paraId="1AD528B6">
            <w:pPr>
              <w:keepNext w:val="0"/>
              <w:keepLines w:val="0"/>
              <w:widowControl/>
              <w:suppressLineNumbers w:val="0"/>
              <w:jc w:val="center"/>
              <w:textAlignment w:val="center"/>
              <w:rPr>
                <w:rFonts w:ascii="宋体" w:hAnsi="宋体"/>
                <w:color w:val="auto"/>
                <w:sz w:val="24"/>
              </w:rPr>
            </w:pPr>
          </w:p>
        </w:tc>
        <w:tc>
          <w:tcPr>
            <w:tcW w:w="4973" w:type="dxa"/>
            <w:tcBorders>
              <w:top w:val="nil"/>
              <w:left w:val="single" w:color="auto" w:sz="6" w:space="0"/>
              <w:bottom w:val="single" w:color="auto" w:sz="6" w:space="0"/>
              <w:right w:val="single" w:color="auto" w:sz="6" w:space="0"/>
            </w:tcBorders>
            <w:noWrap w:val="0"/>
            <w:vAlign w:val="center"/>
          </w:tcPr>
          <w:p w14:paraId="3CFCB50D">
            <w:pPr>
              <w:keepNext w:val="0"/>
              <w:keepLines w:val="0"/>
              <w:widowControl/>
              <w:suppressLineNumbers w:val="0"/>
              <w:jc w:val="left"/>
              <w:textAlignment w:val="center"/>
              <w:rPr>
                <w:rFonts w:ascii="宋体" w:hAnsi="宋体"/>
                <w:color w:val="auto"/>
                <w:sz w:val="24"/>
              </w:rPr>
            </w:pPr>
          </w:p>
        </w:tc>
        <w:tc>
          <w:tcPr>
            <w:tcW w:w="1689" w:type="dxa"/>
            <w:tcBorders>
              <w:top w:val="nil"/>
              <w:left w:val="single" w:color="auto" w:sz="6" w:space="0"/>
              <w:bottom w:val="single" w:color="auto" w:sz="6" w:space="0"/>
              <w:right w:val="single" w:color="auto" w:sz="6" w:space="0"/>
            </w:tcBorders>
            <w:noWrap w:val="0"/>
            <w:vAlign w:val="center"/>
          </w:tcPr>
          <w:p w14:paraId="711A1E90">
            <w:pPr>
              <w:keepNext w:val="0"/>
              <w:keepLines w:val="0"/>
              <w:widowControl/>
              <w:suppressLineNumbers w:val="0"/>
              <w:jc w:val="center"/>
              <w:textAlignment w:val="center"/>
              <w:rPr>
                <w:rFonts w:ascii="宋体" w:hAnsi="宋体"/>
                <w:color w:val="auto"/>
                <w:sz w:val="24"/>
              </w:rPr>
            </w:pPr>
          </w:p>
        </w:tc>
        <w:tc>
          <w:tcPr>
            <w:tcW w:w="1276" w:type="dxa"/>
            <w:tcBorders>
              <w:top w:val="nil"/>
              <w:left w:val="single" w:color="auto" w:sz="6" w:space="0"/>
              <w:bottom w:val="single" w:color="auto" w:sz="6" w:space="0"/>
              <w:right w:val="single" w:color="auto" w:sz="12" w:space="0"/>
            </w:tcBorders>
            <w:noWrap w:val="0"/>
            <w:vAlign w:val="center"/>
          </w:tcPr>
          <w:p w14:paraId="5D8D8BCA">
            <w:pPr>
              <w:keepNext w:val="0"/>
              <w:keepLines w:val="0"/>
              <w:widowControl/>
              <w:suppressLineNumbers w:val="0"/>
              <w:jc w:val="center"/>
              <w:textAlignment w:val="center"/>
              <w:rPr>
                <w:rFonts w:ascii="宋体" w:hAnsi="宋体"/>
                <w:color w:val="auto"/>
                <w:sz w:val="24"/>
              </w:rPr>
            </w:pPr>
          </w:p>
        </w:tc>
      </w:tr>
      <w:tr w14:paraId="4E27844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center"/>
          </w:tcPr>
          <w:p w14:paraId="0E491279">
            <w:pPr>
              <w:keepNext w:val="0"/>
              <w:keepLines w:val="0"/>
              <w:widowControl/>
              <w:suppressLineNumbers w:val="0"/>
              <w:jc w:val="center"/>
              <w:textAlignment w:val="center"/>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center"/>
          </w:tcPr>
          <w:p w14:paraId="7F80100C">
            <w:pPr>
              <w:keepNext w:val="0"/>
              <w:keepLines w:val="0"/>
              <w:widowControl/>
              <w:suppressLineNumbers w:val="0"/>
              <w:jc w:val="left"/>
              <w:textAlignment w:val="center"/>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center"/>
          </w:tcPr>
          <w:p w14:paraId="7767E862">
            <w:pPr>
              <w:keepNext w:val="0"/>
              <w:keepLines w:val="0"/>
              <w:widowControl/>
              <w:suppressLineNumbers w:val="0"/>
              <w:jc w:val="center"/>
              <w:textAlignment w:val="center"/>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3EDBDC11">
            <w:pPr>
              <w:keepNext w:val="0"/>
              <w:keepLines w:val="0"/>
              <w:widowControl/>
              <w:suppressLineNumbers w:val="0"/>
              <w:jc w:val="center"/>
              <w:textAlignment w:val="center"/>
              <w:rPr>
                <w:rFonts w:ascii="宋体" w:hAnsi="宋体"/>
                <w:color w:val="auto"/>
                <w:sz w:val="24"/>
              </w:rPr>
            </w:pPr>
          </w:p>
        </w:tc>
      </w:tr>
      <w:tr w14:paraId="7FC9906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center"/>
          </w:tcPr>
          <w:p w14:paraId="5574AF20">
            <w:pPr>
              <w:keepNext w:val="0"/>
              <w:keepLines w:val="0"/>
              <w:widowControl/>
              <w:suppressLineNumbers w:val="0"/>
              <w:jc w:val="center"/>
              <w:textAlignment w:val="center"/>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center"/>
          </w:tcPr>
          <w:p w14:paraId="0D8A8849">
            <w:pPr>
              <w:keepNext w:val="0"/>
              <w:keepLines w:val="0"/>
              <w:widowControl/>
              <w:suppressLineNumbers w:val="0"/>
              <w:jc w:val="left"/>
              <w:textAlignment w:val="center"/>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center"/>
          </w:tcPr>
          <w:p w14:paraId="06466E44">
            <w:pPr>
              <w:keepNext w:val="0"/>
              <w:keepLines w:val="0"/>
              <w:widowControl/>
              <w:suppressLineNumbers w:val="0"/>
              <w:jc w:val="center"/>
              <w:textAlignment w:val="center"/>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6D83D7F4">
            <w:pPr>
              <w:keepNext w:val="0"/>
              <w:keepLines w:val="0"/>
              <w:widowControl/>
              <w:suppressLineNumbers w:val="0"/>
              <w:jc w:val="center"/>
              <w:textAlignment w:val="center"/>
              <w:rPr>
                <w:rFonts w:ascii="宋体" w:hAnsi="宋体"/>
                <w:color w:val="auto"/>
                <w:sz w:val="24"/>
              </w:rPr>
            </w:pPr>
          </w:p>
        </w:tc>
      </w:tr>
      <w:tr w14:paraId="5503912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center"/>
          </w:tcPr>
          <w:p w14:paraId="1FA6747C">
            <w:pPr>
              <w:keepNext w:val="0"/>
              <w:keepLines w:val="0"/>
              <w:widowControl/>
              <w:suppressLineNumbers w:val="0"/>
              <w:jc w:val="center"/>
              <w:textAlignment w:val="center"/>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center"/>
          </w:tcPr>
          <w:p w14:paraId="36A71E84">
            <w:pPr>
              <w:keepNext w:val="0"/>
              <w:keepLines w:val="0"/>
              <w:widowControl/>
              <w:suppressLineNumbers w:val="0"/>
              <w:jc w:val="left"/>
              <w:textAlignment w:val="center"/>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center"/>
          </w:tcPr>
          <w:p w14:paraId="54595DC0">
            <w:pPr>
              <w:keepNext w:val="0"/>
              <w:keepLines w:val="0"/>
              <w:widowControl/>
              <w:suppressLineNumbers w:val="0"/>
              <w:jc w:val="center"/>
              <w:textAlignment w:val="center"/>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18742209">
            <w:pPr>
              <w:keepNext w:val="0"/>
              <w:keepLines w:val="0"/>
              <w:widowControl/>
              <w:suppressLineNumbers w:val="0"/>
              <w:jc w:val="center"/>
              <w:textAlignment w:val="center"/>
              <w:rPr>
                <w:rFonts w:ascii="宋体" w:hAnsi="宋体"/>
                <w:color w:val="auto"/>
                <w:sz w:val="24"/>
              </w:rPr>
            </w:pPr>
          </w:p>
        </w:tc>
      </w:tr>
      <w:tr w14:paraId="2862000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center"/>
          </w:tcPr>
          <w:p w14:paraId="2411C588">
            <w:pPr>
              <w:keepNext w:val="0"/>
              <w:keepLines w:val="0"/>
              <w:widowControl/>
              <w:suppressLineNumbers w:val="0"/>
              <w:jc w:val="center"/>
              <w:textAlignment w:val="center"/>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center"/>
          </w:tcPr>
          <w:p w14:paraId="3A1CC104">
            <w:pPr>
              <w:keepNext w:val="0"/>
              <w:keepLines w:val="0"/>
              <w:widowControl/>
              <w:suppressLineNumbers w:val="0"/>
              <w:jc w:val="left"/>
              <w:textAlignment w:val="center"/>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center"/>
          </w:tcPr>
          <w:p w14:paraId="634C798D">
            <w:pPr>
              <w:keepNext w:val="0"/>
              <w:keepLines w:val="0"/>
              <w:widowControl/>
              <w:suppressLineNumbers w:val="0"/>
              <w:jc w:val="center"/>
              <w:textAlignment w:val="center"/>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791E1D1B">
            <w:pPr>
              <w:keepNext w:val="0"/>
              <w:keepLines w:val="0"/>
              <w:widowControl/>
              <w:suppressLineNumbers w:val="0"/>
              <w:jc w:val="center"/>
              <w:textAlignment w:val="center"/>
              <w:rPr>
                <w:rFonts w:ascii="宋体" w:hAnsi="宋体"/>
                <w:color w:val="auto"/>
                <w:sz w:val="24"/>
              </w:rPr>
            </w:pPr>
          </w:p>
        </w:tc>
      </w:tr>
      <w:tr w14:paraId="25E4F22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center"/>
          </w:tcPr>
          <w:p w14:paraId="2FB39D39">
            <w:pPr>
              <w:keepNext w:val="0"/>
              <w:keepLines w:val="0"/>
              <w:widowControl/>
              <w:suppressLineNumbers w:val="0"/>
              <w:jc w:val="center"/>
              <w:textAlignment w:val="center"/>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center"/>
          </w:tcPr>
          <w:p w14:paraId="1DD01E59">
            <w:pPr>
              <w:keepNext w:val="0"/>
              <w:keepLines w:val="0"/>
              <w:widowControl/>
              <w:suppressLineNumbers w:val="0"/>
              <w:jc w:val="left"/>
              <w:textAlignment w:val="center"/>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center"/>
          </w:tcPr>
          <w:p w14:paraId="27226AD6">
            <w:pPr>
              <w:keepNext w:val="0"/>
              <w:keepLines w:val="0"/>
              <w:widowControl/>
              <w:suppressLineNumbers w:val="0"/>
              <w:jc w:val="center"/>
              <w:textAlignment w:val="center"/>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635A6D94">
            <w:pPr>
              <w:keepNext w:val="0"/>
              <w:keepLines w:val="0"/>
              <w:widowControl/>
              <w:suppressLineNumbers w:val="0"/>
              <w:jc w:val="center"/>
              <w:textAlignment w:val="center"/>
              <w:rPr>
                <w:rFonts w:ascii="宋体" w:hAnsi="宋体"/>
                <w:color w:val="auto"/>
                <w:sz w:val="24"/>
              </w:rPr>
            </w:pPr>
          </w:p>
        </w:tc>
      </w:tr>
      <w:tr w14:paraId="43E6997B">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center"/>
          </w:tcPr>
          <w:p w14:paraId="4C3E9F6B">
            <w:pPr>
              <w:keepNext w:val="0"/>
              <w:keepLines w:val="0"/>
              <w:widowControl/>
              <w:suppressLineNumbers w:val="0"/>
              <w:jc w:val="center"/>
              <w:textAlignment w:val="center"/>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center"/>
          </w:tcPr>
          <w:p w14:paraId="66FB9B20">
            <w:pPr>
              <w:keepNext w:val="0"/>
              <w:keepLines w:val="0"/>
              <w:widowControl/>
              <w:suppressLineNumbers w:val="0"/>
              <w:jc w:val="left"/>
              <w:textAlignment w:val="center"/>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center"/>
          </w:tcPr>
          <w:p w14:paraId="3A7FDA25">
            <w:pPr>
              <w:keepNext w:val="0"/>
              <w:keepLines w:val="0"/>
              <w:widowControl/>
              <w:suppressLineNumbers w:val="0"/>
              <w:jc w:val="center"/>
              <w:textAlignment w:val="center"/>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3573F09D">
            <w:pPr>
              <w:keepNext w:val="0"/>
              <w:keepLines w:val="0"/>
              <w:widowControl/>
              <w:suppressLineNumbers w:val="0"/>
              <w:jc w:val="center"/>
              <w:textAlignment w:val="center"/>
              <w:rPr>
                <w:rFonts w:ascii="宋体" w:hAnsi="宋体"/>
                <w:color w:val="auto"/>
                <w:sz w:val="24"/>
              </w:rPr>
            </w:pPr>
          </w:p>
        </w:tc>
      </w:tr>
      <w:tr w14:paraId="16771CA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center"/>
          </w:tcPr>
          <w:p w14:paraId="18D6603F">
            <w:pPr>
              <w:keepNext w:val="0"/>
              <w:keepLines w:val="0"/>
              <w:widowControl/>
              <w:suppressLineNumbers w:val="0"/>
              <w:jc w:val="center"/>
              <w:textAlignment w:val="center"/>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center"/>
          </w:tcPr>
          <w:p w14:paraId="49C604EA">
            <w:pPr>
              <w:keepNext w:val="0"/>
              <w:keepLines w:val="0"/>
              <w:widowControl/>
              <w:suppressLineNumbers w:val="0"/>
              <w:jc w:val="left"/>
              <w:textAlignment w:val="center"/>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center"/>
          </w:tcPr>
          <w:p w14:paraId="20F0B154">
            <w:pPr>
              <w:keepNext w:val="0"/>
              <w:keepLines w:val="0"/>
              <w:widowControl/>
              <w:suppressLineNumbers w:val="0"/>
              <w:jc w:val="center"/>
              <w:textAlignment w:val="center"/>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6F43260C">
            <w:pPr>
              <w:keepNext w:val="0"/>
              <w:keepLines w:val="0"/>
              <w:widowControl/>
              <w:suppressLineNumbers w:val="0"/>
              <w:jc w:val="center"/>
              <w:textAlignment w:val="center"/>
              <w:rPr>
                <w:rFonts w:ascii="宋体" w:hAnsi="宋体"/>
                <w:color w:val="auto"/>
                <w:sz w:val="24"/>
              </w:rPr>
            </w:pPr>
          </w:p>
        </w:tc>
      </w:tr>
      <w:tr w14:paraId="22159AEF">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center"/>
          </w:tcPr>
          <w:p w14:paraId="1ED5CBFA">
            <w:pPr>
              <w:keepNext w:val="0"/>
              <w:keepLines w:val="0"/>
              <w:widowControl/>
              <w:suppressLineNumbers w:val="0"/>
              <w:jc w:val="center"/>
              <w:textAlignment w:val="center"/>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center"/>
          </w:tcPr>
          <w:p w14:paraId="62ACE5D2">
            <w:pPr>
              <w:keepNext w:val="0"/>
              <w:keepLines w:val="0"/>
              <w:widowControl/>
              <w:suppressLineNumbers w:val="0"/>
              <w:jc w:val="left"/>
              <w:textAlignment w:val="center"/>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center"/>
          </w:tcPr>
          <w:p w14:paraId="0DD1A230">
            <w:pPr>
              <w:keepNext w:val="0"/>
              <w:keepLines w:val="0"/>
              <w:widowControl/>
              <w:suppressLineNumbers w:val="0"/>
              <w:jc w:val="center"/>
              <w:textAlignment w:val="center"/>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795818F3">
            <w:pPr>
              <w:keepNext w:val="0"/>
              <w:keepLines w:val="0"/>
              <w:widowControl/>
              <w:suppressLineNumbers w:val="0"/>
              <w:jc w:val="center"/>
              <w:textAlignment w:val="center"/>
              <w:rPr>
                <w:rFonts w:ascii="宋体" w:hAnsi="宋体"/>
                <w:color w:val="auto"/>
                <w:sz w:val="24"/>
              </w:rPr>
            </w:pPr>
          </w:p>
        </w:tc>
      </w:tr>
      <w:tr w14:paraId="2822D35F">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center"/>
          </w:tcPr>
          <w:p w14:paraId="3826B73C">
            <w:pPr>
              <w:keepNext w:val="0"/>
              <w:keepLines w:val="0"/>
              <w:widowControl/>
              <w:suppressLineNumbers w:val="0"/>
              <w:jc w:val="center"/>
              <w:textAlignment w:val="center"/>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center"/>
          </w:tcPr>
          <w:p w14:paraId="22CA421E">
            <w:pPr>
              <w:keepNext w:val="0"/>
              <w:keepLines w:val="0"/>
              <w:widowControl/>
              <w:suppressLineNumbers w:val="0"/>
              <w:jc w:val="left"/>
              <w:textAlignment w:val="center"/>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center"/>
          </w:tcPr>
          <w:p w14:paraId="52950F77">
            <w:pPr>
              <w:keepNext w:val="0"/>
              <w:keepLines w:val="0"/>
              <w:widowControl/>
              <w:suppressLineNumbers w:val="0"/>
              <w:jc w:val="center"/>
              <w:textAlignment w:val="center"/>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48BE49F5">
            <w:pPr>
              <w:keepNext w:val="0"/>
              <w:keepLines w:val="0"/>
              <w:widowControl/>
              <w:suppressLineNumbers w:val="0"/>
              <w:jc w:val="center"/>
              <w:textAlignment w:val="center"/>
              <w:rPr>
                <w:rFonts w:ascii="宋体" w:hAnsi="宋体"/>
                <w:color w:val="auto"/>
                <w:sz w:val="24"/>
              </w:rPr>
            </w:pPr>
          </w:p>
        </w:tc>
      </w:tr>
      <w:tr w14:paraId="336FB35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center"/>
          </w:tcPr>
          <w:p w14:paraId="672E762B">
            <w:pPr>
              <w:keepNext w:val="0"/>
              <w:keepLines w:val="0"/>
              <w:widowControl/>
              <w:suppressLineNumbers w:val="0"/>
              <w:jc w:val="center"/>
              <w:textAlignment w:val="center"/>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center"/>
          </w:tcPr>
          <w:p w14:paraId="070323F7">
            <w:pPr>
              <w:keepNext w:val="0"/>
              <w:keepLines w:val="0"/>
              <w:widowControl/>
              <w:suppressLineNumbers w:val="0"/>
              <w:jc w:val="left"/>
              <w:textAlignment w:val="center"/>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center"/>
          </w:tcPr>
          <w:p w14:paraId="7957487A">
            <w:pPr>
              <w:keepNext w:val="0"/>
              <w:keepLines w:val="0"/>
              <w:widowControl/>
              <w:suppressLineNumbers w:val="0"/>
              <w:jc w:val="center"/>
              <w:textAlignment w:val="center"/>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73ED3472">
            <w:pPr>
              <w:keepNext w:val="0"/>
              <w:keepLines w:val="0"/>
              <w:widowControl/>
              <w:suppressLineNumbers w:val="0"/>
              <w:jc w:val="center"/>
              <w:textAlignment w:val="center"/>
              <w:rPr>
                <w:rFonts w:ascii="宋体" w:hAnsi="宋体"/>
                <w:color w:val="auto"/>
                <w:sz w:val="24"/>
              </w:rPr>
            </w:pPr>
          </w:p>
        </w:tc>
      </w:tr>
      <w:tr w14:paraId="1FE2A03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448B48C">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6E9E1721">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5A0BD0E1">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4F4C255">
            <w:pPr>
              <w:pStyle w:val="10"/>
              <w:keepNext/>
              <w:spacing w:line="440" w:lineRule="exact"/>
              <w:ind w:left="63" w:right="63"/>
              <w:outlineLvl w:val="9"/>
              <w:rPr>
                <w:rFonts w:ascii="宋体" w:hAnsi="宋体"/>
                <w:color w:val="auto"/>
                <w:sz w:val="24"/>
              </w:rPr>
            </w:pPr>
          </w:p>
        </w:tc>
      </w:tr>
      <w:tr w14:paraId="5EC3A607">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689BFF3">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2BE62E59">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23BB70DD">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EC93844">
            <w:pPr>
              <w:pStyle w:val="10"/>
              <w:keepNext/>
              <w:spacing w:line="440" w:lineRule="exact"/>
              <w:ind w:left="63" w:right="63"/>
              <w:outlineLvl w:val="9"/>
              <w:rPr>
                <w:rFonts w:ascii="宋体" w:hAnsi="宋体"/>
                <w:color w:val="auto"/>
                <w:sz w:val="24"/>
              </w:rPr>
            </w:pPr>
          </w:p>
        </w:tc>
      </w:tr>
      <w:tr w14:paraId="57B800F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377750D">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374FCB88">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53220C2A">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C1A6FC7">
            <w:pPr>
              <w:pStyle w:val="10"/>
              <w:keepNext/>
              <w:spacing w:line="440" w:lineRule="exact"/>
              <w:ind w:left="63" w:right="63"/>
              <w:outlineLvl w:val="9"/>
              <w:rPr>
                <w:rFonts w:ascii="宋体" w:hAnsi="宋体"/>
                <w:color w:val="auto"/>
                <w:sz w:val="24"/>
              </w:rPr>
            </w:pPr>
          </w:p>
        </w:tc>
      </w:tr>
      <w:tr w14:paraId="30613D7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CB61F80">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49F69D2A">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11E1C59E">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D345178">
            <w:pPr>
              <w:pStyle w:val="10"/>
              <w:keepNext/>
              <w:spacing w:line="440" w:lineRule="exact"/>
              <w:ind w:left="63" w:right="63"/>
              <w:outlineLvl w:val="9"/>
              <w:rPr>
                <w:rFonts w:ascii="宋体" w:hAnsi="宋体"/>
                <w:color w:val="auto"/>
                <w:sz w:val="24"/>
              </w:rPr>
            </w:pPr>
          </w:p>
        </w:tc>
      </w:tr>
      <w:tr w14:paraId="7CB471FB">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23247BD">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1A696F30">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6D15BB26">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5C7748B">
            <w:pPr>
              <w:pStyle w:val="10"/>
              <w:keepNext/>
              <w:spacing w:line="440" w:lineRule="exact"/>
              <w:ind w:left="63" w:right="63"/>
              <w:outlineLvl w:val="9"/>
              <w:rPr>
                <w:rFonts w:ascii="宋体" w:hAnsi="宋体"/>
                <w:color w:val="auto"/>
                <w:sz w:val="24"/>
              </w:rPr>
            </w:pPr>
          </w:p>
        </w:tc>
      </w:tr>
      <w:tr w14:paraId="0B6FC3FC">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506CB9A">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05E136BB">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42FB553D">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711771">
            <w:pPr>
              <w:pStyle w:val="10"/>
              <w:keepNext/>
              <w:spacing w:line="440" w:lineRule="exact"/>
              <w:ind w:left="63" w:right="63"/>
              <w:outlineLvl w:val="9"/>
              <w:rPr>
                <w:rFonts w:ascii="宋体" w:hAnsi="宋体"/>
                <w:color w:val="auto"/>
                <w:sz w:val="24"/>
              </w:rPr>
            </w:pPr>
          </w:p>
        </w:tc>
      </w:tr>
      <w:tr w14:paraId="116963A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9E4638E">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6A9300D5">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3BF0E11F">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57295E">
            <w:pPr>
              <w:pStyle w:val="10"/>
              <w:keepNext/>
              <w:spacing w:line="440" w:lineRule="exact"/>
              <w:ind w:left="63" w:right="63"/>
              <w:outlineLvl w:val="9"/>
              <w:rPr>
                <w:rFonts w:ascii="宋体" w:hAnsi="宋体"/>
                <w:color w:val="auto"/>
                <w:sz w:val="24"/>
              </w:rPr>
            </w:pPr>
          </w:p>
        </w:tc>
      </w:tr>
      <w:tr w14:paraId="326D7A4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C59CC01">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1E964876">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42D5E512">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306CC9">
            <w:pPr>
              <w:pStyle w:val="10"/>
              <w:keepNext/>
              <w:spacing w:line="440" w:lineRule="exact"/>
              <w:ind w:left="63" w:right="63"/>
              <w:outlineLvl w:val="9"/>
              <w:rPr>
                <w:rFonts w:ascii="宋体" w:hAnsi="宋体"/>
                <w:color w:val="auto"/>
                <w:sz w:val="24"/>
              </w:rPr>
            </w:pPr>
          </w:p>
        </w:tc>
      </w:tr>
      <w:tr w14:paraId="5A2B1CB4">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9690A74">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10CA756B">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4A101849">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0624282">
            <w:pPr>
              <w:pStyle w:val="10"/>
              <w:keepNext/>
              <w:spacing w:line="440" w:lineRule="exact"/>
              <w:ind w:left="63" w:right="63"/>
              <w:outlineLvl w:val="9"/>
              <w:rPr>
                <w:rFonts w:ascii="宋体" w:hAnsi="宋体"/>
                <w:color w:val="auto"/>
                <w:sz w:val="24"/>
              </w:rPr>
            </w:pPr>
          </w:p>
        </w:tc>
      </w:tr>
      <w:tr w14:paraId="3EADDCC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6CC513F">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1928344A">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5CEED30B">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CCA6D3F">
            <w:pPr>
              <w:pStyle w:val="10"/>
              <w:keepNext/>
              <w:spacing w:line="440" w:lineRule="exact"/>
              <w:ind w:left="63" w:right="63"/>
              <w:outlineLvl w:val="9"/>
              <w:rPr>
                <w:rFonts w:ascii="宋体" w:hAnsi="宋体"/>
                <w:color w:val="auto"/>
                <w:sz w:val="24"/>
              </w:rPr>
            </w:pPr>
          </w:p>
        </w:tc>
      </w:tr>
      <w:tr w14:paraId="38AB2CCA">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841CD30">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168130F9">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592A9CC3">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508FE48">
            <w:pPr>
              <w:pStyle w:val="10"/>
              <w:keepNext/>
              <w:spacing w:line="440" w:lineRule="exact"/>
              <w:ind w:left="63" w:right="63"/>
              <w:outlineLvl w:val="9"/>
              <w:rPr>
                <w:rFonts w:ascii="宋体" w:hAnsi="宋体"/>
                <w:color w:val="auto"/>
                <w:sz w:val="24"/>
              </w:rPr>
            </w:pPr>
          </w:p>
        </w:tc>
      </w:tr>
      <w:tr w14:paraId="513D45F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2F14678">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320EE652">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55A2690E">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DEFCCDC">
            <w:pPr>
              <w:pStyle w:val="10"/>
              <w:keepNext/>
              <w:spacing w:line="440" w:lineRule="exact"/>
              <w:ind w:left="63" w:right="63"/>
              <w:outlineLvl w:val="9"/>
              <w:rPr>
                <w:rFonts w:ascii="宋体" w:hAnsi="宋体"/>
                <w:color w:val="auto"/>
                <w:sz w:val="24"/>
              </w:rPr>
            </w:pPr>
          </w:p>
        </w:tc>
      </w:tr>
      <w:tr w14:paraId="06FE197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C64873E">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751513A0">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611F0457">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8EFCA88">
            <w:pPr>
              <w:pStyle w:val="10"/>
              <w:keepNext/>
              <w:spacing w:line="440" w:lineRule="exact"/>
              <w:ind w:left="63" w:right="63"/>
              <w:outlineLvl w:val="9"/>
              <w:rPr>
                <w:rFonts w:ascii="宋体" w:hAnsi="宋体"/>
                <w:color w:val="auto"/>
                <w:sz w:val="24"/>
              </w:rPr>
            </w:pPr>
          </w:p>
        </w:tc>
      </w:tr>
      <w:tr w14:paraId="6CC1937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607CD35E">
            <w:pPr>
              <w:pStyle w:val="10"/>
              <w:keepNext/>
              <w:spacing w:line="440" w:lineRule="exact"/>
              <w:ind w:left="63" w:right="63"/>
              <w:outlineLvl w:val="9"/>
              <w:rPr>
                <w:rFonts w:ascii="宋体" w:hAnsi="宋体"/>
                <w:color w:val="auto"/>
                <w:sz w:val="24"/>
              </w:rPr>
            </w:pPr>
          </w:p>
        </w:tc>
        <w:tc>
          <w:tcPr>
            <w:tcW w:w="4973" w:type="dxa"/>
            <w:tcBorders>
              <w:top w:val="single" w:color="auto" w:sz="6" w:space="0"/>
              <w:left w:val="single" w:color="auto" w:sz="6" w:space="0"/>
              <w:bottom w:val="single" w:color="auto" w:sz="6" w:space="0"/>
              <w:right w:val="single" w:color="auto" w:sz="6" w:space="0"/>
            </w:tcBorders>
            <w:noWrap w:val="0"/>
            <w:vAlign w:val="top"/>
          </w:tcPr>
          <w:p w14:paraId="75F9C646">
            <w:pPr>
              <w:pStyle w:val="10"/>
              <w:keepNext/>
              <w:spacing w:line="440" w:lineRule="exact"/>
              <w:ind w:left="63" w:right="63"/>
              <w:outlineLvl w:val="9"/>
              <w:rPr>
                <w:rFonts w:ascii="宋体" w:hAnsi="宋体"/>
                <w:color w:val="auto"/>
                <w:sz w:val="24"/>
              </w:rPr>
            </w:pPr>
          </w:p>
        </w:tc>
        <w:tc>
          <w:tcPr>
            <w:tcW w:w="1689" w:type="dxa"/>
            <w:tcBorders>
              <w:top w:val="single" w:color="auto" w:sz="6" w:space="0"/>
              <w:left w:val="single" w:color="auto" w:sz="6" w:space="0"/>
              <w:bottom w:val="single" w:color="auto" w:sz="6" w:space="0"/>
              <w:right w:val="single" w:color="auto" w:sz="6" w:space="0"/>
            </w:tcBorders>
            <w:noWrap w:val="0"/>
            <w:vAlign w:val="top"/>
          </w:tcPr>
          <w:p w14:paraId="24273511">
            <w:pPr>
              <w:pStyle w:val="10"/>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6AB9A6C">
            <w:pPr>
              <w:pStyle w:val="10"/>
              <w:keepNext/>
              <w:spacing w:line="440" w:lineRule="exact"/>
              <w:ind w:left="63" w:right="63"/>
              <w:outlineLvl w:val="9"/>
              <w:rPr>
                <w:rFonts w:ascii="宋体" w:hAnsi="宋体"/>
                <w:color w:val="auto"/>
                <w:sz w:val="24"/>
              </w:rPr>
            </w:pPr>
          </w:p>
        </w:tc>
      </w:tr>
      <w:tr w14:paraId="4C5C4632">
        <w:tblPrEx>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7673C330">
            <w:pPr>
              <w:pStyle w:val="10"/>
              <w:keepNext/>
              <w:spacing w:line="440" w:lineRule="exact"/>
              <w:ind w:left="63" w:right="63"/>
              <w:outlineLvl w:val="9"/>
              <w:rPr>
                <w:rFonts w:ascii="宋体" w:hAnsi="宋体"/>
                <w:color w:val="auto"/>
                <w:sz w:val="24"/>
              </w:rPr>
            </w:pPr>
            <w:r>
              <w:rPr>
                <w:rFonts w:hint="eastAsia" w:ascii="宋体" w:hAnsi="宋体"/>
                <w:color w:val="auto"/>
                <w:sz w:val="24"/>
              </w:rPr>
              <w:t>小计：</w:t>
            </w:r>
            <w:r>
              <w:rPr>
                <w:rFonts w:hint="eastAsia" w:ascii="宋体" w:hAnsi="宋体"/>
                <w:color w:val="auto"/>
                <w:sz w:val="24"/>
                <w:lang w:val="en-US" w:eastAsia="zh-CN"/>
              </w:rPr>
              <w:t xml:space="preserve">            元（         ）</w:t>
            </w:r>
          </w:p>
        </w:tc>
      </w:tr>
    </w:tbl>
    <w:p w14:paraId="2BE0AFC0">
      <w:pPr>
        <w:spacing w:line="500" w:lineRule="exact"/>
        <w:outlineLvl w:val="9"/>
        <w:rPr>
          <w:rFonts w:hint="eastAsia" w:ascii="宋体" w:hAnsi="宋体" w:eastAsia="宋体" w:cs="宋体"/>
          <w:color w:val="auto"/>
          <w:sz w:val="28"/>
          <w:u w:val="thick"/>
          <w:lang w:val="en-US" w:eastAsia="zh-CN"/>
        </w:rPr>
      </w:pPr>
    </w:p>
    <w:p w14:paraId="5E1A3902">
      <w:pPr>
        <w:pStyle w:val="10"/>
        <w:rPr>
          <w:rFonts w:hint="eastAsia" w:ascii="宋体" w:hAnsi="宋体" w:eastAsia="宋体" w:cs="宋体"/>
          <w:color w:val="auto"/>
          <w:sz w:val="28"/>
          <w:u w:val="thick"/>
          <w:lang w:val="en-US" w:eastAsia="zh-CN"/>
        </w:rPr>
      </w:pPr>
    </w:p>
    <w:p w14:paraId="7EBB0FC3">
      <w:pPr>
        <w:jc w:val="left"/>
        <w:rPr>
          <w:rFonts w:hint="eastAsia" w:ascii="宋体" w:hAnsi="宋体" w:cs="宋体"/>
          <w:sz w:val="24"/>
        </w:rPr>
      </w:pPr>
    </w:p>
    <w:p w14:paraId="3AB5C044">
      <w:pPr>
        <w:jc w:val="left"/>
        <w:rPr>
          <w:rFonts w:ascii="宋体" w:hAnsi="宋体" w:cs="宋体"/>
          <w:sz w:val="24"/>
        </w:rPr>
      </w:pPr>
      <w:r>
        <w:rPr>
          <w:rFonts w:hint="eastAsia" w:ascii="宋体" w:hAnsi="宋体" w:cs="宋体"/>
          <w:sz w:val="24"/>
        </w:rPr>
        <w:t>附件</w:t>
      </w:r>
      <w:r>
        <w:rPr>
          <w:rFonts w:hint="eastAsia" w:ascii="宋体" w:hAnsi="宋体" w:cs="宋体"/>
          <w:sz w:val="24"/>
          <w:lang w:val="en-US" w:eastAsia="zh-CN"/>
        </w:rPr>
        <w:t>3</w:t>
      </w:r>
      <w:r>
        <w:rPr>
          <w:rFonts w:hint="eastAsia" w:ascii="宋体" w:hAnsi="宋体" w:cs="宋体"/>
          <w:sz w:val="24"/>
        </w:rPr>
        <w:t>：</w:t>
      </w:r>
    </w:p>
    <w:p w14:paraId="6CD18F30">
      <w:pPr>
        <w:spacing w:line="400" w:lineRule="exact"/>
        <w:jc w:val="center"/>
        <w:rPr>
          <w:rFonts w:hint="eastAsia" w:ascii="宋体" w:hAnsi="宋体" w:eastAsia="宋体" w:cs="宋体"/>
          <w:b/>
          <w:bCs w:val="0"/>
          <w:color w:val="000000"/>
          <w:sz w:val="21"/>
          <w:szCs w:val="21"/>
        </w:rPr>
      </w:pPr>
      <w:r>
        <w:rPr>
          <w:rFonts w:hint="eastAsia" w:ascii="宋体" w:hAnsi="宋体" w:eastAsia="宋体" w:cs="宋体"/>
          <w:b/>
          <w:bCs w:val="0"/>
          <w:color w:val="000000"/>
          <w:sz w:val="28"/>
          <w:szCs w:val="28"/>
        </w:rPr>
        <w:t>安全生产合同</w:t>
      </w:r>
    </w:p>
    <w:p w14:paraId="194BC93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sz w:val="24"/>
          <w:szCs w:val="24"/>
        </w:rPr>
      </w:pPr>
      <w:r>
        <w:rPr>
          <w:rFonts w:hint="eastAsia" w:ascii="宋体" w:hAnsi="宋体" w:eastAsia="宋体" w:cs="宋体"/>
          <w:sz w:val="24"/>
          <w:szCs w:val="24"/>
        </w:rPr>
        <w:t>发包人（全称）：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sz w:val="24"/>
          <w:szCs w:val="24"/>
        </w:rPr>
        <w:t xml:space="preserve">             </w:t>
      </w:r>
    </w:p>
    <w:p w14:paraId="64CAE4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Cs/>
          <w:color w:val="000000"/>
          <w:sz w:val="24"/>
          <w:szCs w:val="24"/>
        </w:rPr>
      </w:pPr>
      <w:r>
        <w:rPr>
          <w:rFonts w:hint="eastAsia" w:ascii="宋体" w:hAnsi="宋体" w:eastAsia="宋体" w:cs="宋体"/>
          <w:b w:val="0"/>
          <w:bCs/>
          <w:sz w:val="24"/>
          <w:szCs w:val="24"/>
        </w:rPr>
        <w:t>承包人（全称）：</w:t>
      </w:r>
      <w:r>
        <w:rPr>
          <w:rFonts w:hint="eastAsia" w:ascii="宋体" w:hAnsi="宋体" w:eastAsia="宋体" w:cs="宋体"/>
          <w:b w:val="0"/>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5C2282F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为了切实加强施工现场安全生产管理，确保</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的顺利实施及相关作业人员的安全，据《中华人民共和国安全生产法》、《建设工程安全生产管理条例》等相关法规定，遵循平等、自愿、公平和诚实信用的原则，签定本合同。</w:t>
      </w:r>
    </w:p>
    <w:p w14:paraId="3680C0D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1.发包人职责</w:t>
      </w:r>
    </w:p>
    <w:p w14:paraId="4085D45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（1）严格遵守国家有关安全生产的法律法规，认真执行工程承包合同中的有关安全要求。</w:t>
      </w:r>
    </w:p>
    <w:p w14:paraId="073CC9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（2）按照“安全第一、预防为主”和坚持“管生产必须管安全”的原则进行安全生产管理，做到生产与安全工作同时计划、布置、检查、总结和评比。</w:t>
      </w:r>
    </w:p>
    <w:p w14:paraId="60C94E0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（3）重要的安全设施必须坚持与主体工程“三同时”的原则，即：同时设计、同时施工、同时投入使用。</w:t>
      </w:r>
    </w:p>
    <w:p w14:paraId="61E487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（4）定期召开安全生产调度会，及时传达中央及地方有关安全生产的精神。</w:t>
      </w:r>
    </w:p>
    <w:p w14:paraId="534874D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（5）组织对承包人施工现场进行安全生产检查，监督承包人及时处理发现的各种安全隐患。</w:t>
      </w:r>
    </w:p>
    <w:p w14:paraId="487C8E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2.承包人职责</w:t>
      </w:r>
    </w:p>
    <w:p w14:paraId="203589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（1）严格遵守《中华人民共和国安全生产法》、《建设工程安全生产管理条例》等国家有关安全生产的法律法规。认真执行工程承包合同中的有关安全要求。</w:t>
      </w:r>
    </w:p>
    <w:p w14:paraId="4BB451D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坚持“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AB2602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建立健全安全生产责任制。从项目经理到生产工人的安全生产管理系统必须做到纵向到底，一环不漏；各职能部门、人员的安全生产责任制做到横向到边，人人有责。项目经理是安全生产的第一责任人。现场设置的安全机构，应按国家相关规定的最低数量和资质条件配备专职安全生产管理人员，专职负责所有员工的安全和治安保卫工作及预防事故的发生。安全机构人员有权按有关规定发布指令，并采取保护性措施防止事故发生。</w:t>
      </w:r>
    </w:p>
    <w:p w14:paraId="496D4B0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（4）承包人在任何时候都应采取各种合理的预防措施，防止其员工发生任何违法、违禁、暴力或妨碍治安的行为。</w:t>
      </w:r>
    </w:p>
    <w:p w14:paraId="77A74A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潜水等特殊工种的人员，经过专业培训，获得安全操作合格证后，方准持证上岗。施工现场如出现特种作业无证操作现象时，项目经理必须承担管理责任。</w:t>
      </w:r>
    </w:p>
    <w:p w14:paraId="623F36F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w:t>
      </w:r>
    </w:p>
    <w:p w14:paraId="5CD447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（7）操作人员上岗，必须按规定穿戴防护用品。施工负责人和安全员应随时检查劳动防护用品的穿戴情况，不按规定穿戴防护用品的人员不得上岗。</w:t>
      </w:r>
    </w:p>
    <w:p w14:paraId="0F1A60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（8）所有用电设备、施工机具设备和高空作业的设备均应定期检查，并有安全员的签字记录，保证其经常处于完好状态；不合格的机具、设备和劳动保护用品严禁使用。</w:t>
      </w:r>
    </w:p>
    <w:p w14:paraId="6EC6CE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（9）施工中采用新技术、新工艺、新设备、新材料时，必须制定相应的安全技术措施，施工现场必须具有相关的安全标志牌。</w:t>
      </w:r>
    </w:p>
    <w:p w14:paraId="0340498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pacing w:val="-6"/>
          <w:sz w:val="24"/>
          <w:szCs w:val="24"/>
        </w:rPr>
      </w:pPr>
      <w:r>
        <w:rPr>
          <w:rFonts w:hint="eastAsia" w:ascii="宋体" w:hAnsi="宋体" w:eastAsia="宋体" w:cs="宋体"/>
          <w:color w:val="000000"/>
          <w:sz w:val="24"/>
          <w:szCs w:val="24"/>
        </w:rPr>
        <w:t>（10）</w:t>
      </w:r>
      <w:r>
        <w:rPr>
          <w:rFonts w:hint="eastAsia" w:ascii="宋体" w:hAnsi="宋体" w:eastAsia="宋体" w:cs="宋体"/>
          <w:color w:val="000000"/>
          <w:spacing w:val="-6"/>
          <w:sz w:val="24"/>
          <w:szCs w:val="24"/>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7F63BA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（11）安全生产费用按照国家相关规定使用和管理。</w:t>
      </w:r>
    </w:p>
    <w:p w14:paraId="546A364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3.违约责任</w:t>
      </w:r>
    </w:p>
    <w:p w14:paraId="4AD8C82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如因发包人或承包人违约造成安全事故，将依法追究责任。</w:t>
      </w:r>
    </w:p>
    <w:p w14:paraId="2A7EA14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4.</w:t>
      </w:r>
      <w:r>
        <w:rPr>
          <w:rFonts w:hint="eastAsia" w:ascii="宋体" w:hAnsi="宋体" w:eastAsia="宋体" w:cs="宋体"/>
          <w:color w:val="000000"/>
          <w:sz w:val="24"/>
          <w:szCs w:val="24"/>
        </w:rPr>
        <w:t>本合同由双方法定代表人或其授权的代理人签署并加盖单位章后生效，全部工程竣工验收后失效。</w:t>
      </w:r>
    </w:p>
    <w:p w14:paraId="67AF87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5.</w:t>
      </w:r>
      <w:r>
        <w:rPr>
          <w:rFonts w:hint="eastAsia" w:ascii="宋体" w:hAnsi="宋体" w:eastAsia="宋体" w:cs="宋体"/>
          <w:bCs/>
          <w:color w:val="000000"/>
          <w:sz w:val="24"/>
          <w:szCs w:val="24"/>
        </w:rPr>
        <w:t>本合同正本贰份、副本肆份。合同双方各执正本壹份，副本贰份。</w:t>
      </w:r>
    </w:p>
    <w:p w14:paraId="0FCC77D1">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发包人: （盖章）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承包人:（盖章）</w:t>
      </w:r>
    </w:p>
    <w:p w14:paraId="5F8262C2">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法定代表人或其</w:t>
      </w:r>
    </w:p>
    <w:p w14:paraId="09A57771">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授权的代理人（签字</w:t>
      </w:r>
      <w:r>
        <w:rPr>
          <w:rFonts w:hint="eastAsia" w:ascii="宋体" w:hAnsi="宋体" w:eastAsia="宋体" w:cs="宋体"/>
          <w:color w:val="000000"/>
          <w:sz w:val="24"/>
          <w:szCs w:val="24"/>
          <w:lang w:val="en-US" w:eastAsia="zh-CN"/>
        </w:rPr>
        <w:t>或盖章</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授权的代理人（签字</w:t>
      </w:r>
      <w:r>
        <w:rPr>
          <w:rFonts w:hint="eastAsia" w:ascii="宋体" w:hAnsi="宋体" w:eastAsia="宋体" w:cs="宋体"/>
          <w:color w:val="000000"/>
          <w:sz w:val="24"/>
          <w:szCs w:val="24"/>
          <w:lang w:val="en-US" w:eastAsia="zh-CN"/>
        </w:rPr>
        <w:t>或盖章</w:t>
      </w:r>
      <w:r>
        <w:rPr>
          <w:rFonts w:hint="eastAsia" w:ascii="宋体" w:hAnsi="宋体" w:eastAsia="宋体" w:cs="宋体"/>
          <w:color w:val="000000"/>
          <w:sz w:val="24"/>
          <w:szCs w:val="24"/>
        </w:rPr>
        <w:t>）：</w:t>
      </w:r>
    </w:p>
    <w:p w14:paraId="01B85499">
      <w:pPr>
        <w:spacing w:line="60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14:paraId="6B73B60B">
      <w:pPr>
        <w:jc w:val="left"/>
        <w:rPr>
          <w:rFonts w:ascii="宋体" w:hAnsi="宋体" w:cs="宋体"/>
          <w:sz w:val="24"/>
        </w:rPr>
      </w:pPr>
      <w:r>
        <w:rPr>
          <w:rFonts w:hint="eastAsia" w:ascii="宋体" w:hAnsi="宋体" w:cs="宋体"/>
          <w:sz w:val="24"/>
        </w:rPr>
        <w:t>附件</w:t>
      </w:r>
      <w:r>
        <w:rPr>
          <w:rFonts w:hint="eastAsia" w:ascii="宋体" w:hAnsi="宋体" w:cs="宋体"/>
          <w:sz w:val="24"/>
          <w:lang w:val="en-US" w:eastAsia="zh-CN"/>
        </w:rPr>
        <w:t>4</w:t>
      </w:r>
      <w:r>
        <w:rPr>
          <w:rFonts w:hint="eastAsia" w:ascii="宋体" w:hAnsi="宋体" w:cs="宋体"/>
          <w:sz w:val="24"/>
        </w:rPr>
        <w:t>：</w:t>
      </w:r>
    </w:p>
    <w:p w14:paraId="594F08B5">
      <w:pPr>
        <w:jc w:val="left"/>
        <w:rPr>
          <w:rFonts w:hint="eastAsia" w:ascii="宋体" w:hAnsi="宋体" w:cs="宋体"/>
          <w:sz w:val="24"/>
        </w:rPr>
      </w:pPr>
    </w:p>
    <w:p w14:paraId="081ED09B">
      <w:pPr>
        <w:spacing w:line="400" w:lineRule="exact"/>
        <w:jc w:val="center"/>
        <w:rPr>
          <w:rFonts w:hint="eastAsia" w:ascii="宋体" w:hAnsi="宋体" w:eastAsia="宋体" w:cs="宋体"/>
          <w:sz w:val="21"/>
          <w:szCs w:val="21"/>
        </w:rPr>
      </w:pPr>
      <w:r>
        <w:rPr>
          <w:rFonts w:hint="eastAsia" w:ascii="宋体" w:hAnsi="宋体" w:eastAsia="宋体" w:cs="宋体"/>
          <w:b/>
          <w:bCs/>
          <w:sz w:val="28"/>
          <w:szCs w:val="28"/>
        </w:rPr>
        <w:t>工程建设项目廉政责任书</w:t>
      </w:r>
    </w:p>
    <w:p w14:paraId="422D292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发包人（全称）：</w:t>
      </w:r>
      <w:r>
        <w:rPr>
          <w:rFonts w:hint="eastAsia" w:ascii="宋体" w:hAnsi="宋体" w:eastAsia="宋体" w:cs="宋体"/>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sz w:val="24"/>
          <w:szCs w:val="24"/>
        </w:rPr>
        <w:t xml:space="preserve">             </w:t>
      </w:r>
    </w:p>
    <w:p w14:paraId="5B455E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承包人（全称）：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9FC38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 </w:t>
      </w:r>
    </w:p>
    <w:p w14:paraId="302667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 xml:space="preserve">　第一条双方的责任 </w:t>
      </w:r>
    </w:p>
    <w:p w14:paraId="1521E1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（一）应严格遵守国家关于市场准入、项目招标投标、工程建设、施工安装和市场活动等有关法律、法规，相关政策，以及廉政建设的各项规定。 </w:t>
      </w:r>
    </w:p>
    <w:p w14:paraId="29483AF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（二）严格执行建设工程项目合同文件，自觉按合同办事。 </w:t>
      </w:r>
    </w:p>
    <w:p w14:paraId="35587D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（三）业务活动必须坚持公开、公平、公正、诚信、透明的原则，不得为获取不正当的利益，损害国家、集体和对方利益，不得违反工程建设管理、施工安装的规章制度。 </w:t>
      </w:r>
    </w:p>
    <w:p w14:paraId="56EF4C9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（四）发现对方在业务活动中有违规、违纪、违法行为的，应及时提醒对方，情节严重的，应向其上级主管部门或纪检监察、司法等有关机关举报。 </w:t>
      </w:r>
    </w:p>
    <w:p w14:paraId="25C80B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 xml:space="preserve">　第二条发包人方的责任 </w:t>
      </w:r>
    </w:p>
    <w:p w14:paraId="0B5A26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发包人方的领导和从事该建设工程项目的工作人员，在工程建设的事前、事中、事后应遵守以下规定： </w:t>
      </w:r>
    </w:p>
    <w:p w14:paraId="16DBB2B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（一）不准向承包人和相关单位索要或接受回扣、礼金、有价证券、贵重物品和好处费、感谢费等。 </w:t>
      </w:r>
    </w:p>
    <w:p w14:paraId="02FDA12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（二）不准在承包人和相关单位报销任何应由发包人或个人支付的费用。 </w:t>
      </w:r>
    </w:p>
    <w:p w14:paraId="11D56BE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（三）不准要求、暗示和接受承包人和相关单位为个人装修住房、婚丧嫁娶、配偶子女的工作安排以及出国（境）、旅游等提供方便。 </w:t>
      </w:r>
    </w:p>
    <w:p w14:paraId="033175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（四）不准参加有可能影响公正执行公务的承包人和相关单位的宴请和健身、娱乐等活动。 </w:t>
      </w:r>
    </w:p>
    <w:p w14:paraId="6CC24F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 </w:t>
      </w:r>
    </w:p>
    <w:p w14:paraId="0B710C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 xml:space="preserve">　第三条承包人的责任 </w:t>
      </w:r>
    </w:p>
    <w:p w14:paraId="597E422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应与发包人保持正常的业务交往，按照有关法律法规和程序开展业务工作，严格执行工程建设的有关方针、政策，尤其是有关建筑施工安装的强制性标准和规范，并遵守以下规定： </w:t>
      </w:r>
    </w:p>
    <w:p w14:paraId="403412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（一）不准以任何理由向发包人、相关单位及其工作人员索要、接受或赠送礼金、有价证券、贵重物品和回扣、好处费、感谢费等。 </w:t>
      </w:r>
    </w:p>
    <w:p w14:paraId="1C9FC63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（二）不准以任何理由为发包人和相关单位报销应由对方或个人支付的费用。 </w:t>
      </w:r>
    </w:p>
    <w:p w14:paraId="1A8008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（三）不准接受或暗示为发包人、相关单位或个人装修住房、婚丧嫁娶、配偶子女的工作安排以及出国（境）、旅游等提供方便。 </w:t>
      </w:r>
    </w:p>
    <w:p w14:paraId="624B75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（四）不准以任何理由为发包人、相关单位或个人组织有可能影响公正执行公务的宴请、健身、娱乐等活动。 </w:t>
      </w:r>
    </w:p>
    <w:p w14:paraId="2F3CC69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 xml:space="preserve">第四条违约责任 </w:t>
      </w:r>
    </w:p>
    <w:p w14:paraId="1BC168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一）发包人工作人员有违反本责任书第一、二条责任行为的，按照管理权限，依据有关法律法规和规定给予党纪、政纪处分或组织处理；涉嫌犯罪的，移交司法机关追究刑事责任；给承包人单位造成经济损失的，应予以赔偿。 </w:t>
      </w:r>
    </w:p>
    <w:p w14:paraId="58FE5C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二）承包人工作人员有违反本责任书第一、三条责任行为的，按照管理权限，依据有关法律法规和规定给予党纪、政纪处分或组织处理；涉嫌犯罪的，移交司法机关追究刑事责任；给发包人单位造成经济损失的，应予以赔偿。 </w:t>
      </w:r>
    </w:p>
    <w:p w14:paraId="637AFAE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xml:space="preserve">本责任书作为工程施工合同的附件，与工程施工合同具有同等法律效力。经双方签署后立即生效。 </w:t>
      </w:r>
    </w:p>
    <w:p w14:paraId="2BCE1F6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本责任书的有效期为双方签署之日起至该工程项目竣工验收合格时止。 </w:t>
      </w:r>
    </w:p>
    <w:p w14:paraId="519269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sz w:val="21"/>
          <w:szCs w:val="21"/>
        </w:rPr>
      </w:pPr>
      <w:r>
        <w:rPr>
          <w:rFonts w:hint="eastAsia" w:ascii="宋体" w:hAnsi="宋体" w:eastAsia="宋体" w:cs="宋体"/>
          <w:b/>
          <w:bCs/>
          <w:color w:val="000000"/>
          <w:sz w:val="24"/>
          <w:szCs w:val="24"/>
        </w:rPr>
        <w:t>第七条</w:t>
      </w:r>
      <w:r>
        <w:rPr>
          <w:rFonts w:hint="eastAsia" w:ascii="宋体" w:hAnsi="宋体" w:eastAsia="宋体" w:cs="宋体"/>
          <w:bCs/>
          <w:color w:val="000000"/>
          <w:sz w:val="24"/>
          <w:szCs w:val="24"/>
        </w:rPr>
        <w:t>本合同正本贰份、副本肆份。合同双方各执正本壹份，副本贰份。</w:t>
      </w:r>
    </w:p>
    <w:p w14:paraId="01612DC9">
      <w:pPr>
        <w:spacing w:line="600" w:lineRule="exact"/>
        <w:rPr>
          <w:rFonts w:hint="eastAsia" w:ascii="宋体" w:hAnsi="宋体" w:eastAsia="宋体" w:cs="宋体"/>
          <w:color w:val="000000"/>
          <w:sz w:val="24"/>
          <w:szCs w:val="24"/>
        </w:rPr>
      </w:pPr>
    </w:p>
    <w:p w14:paraId="7836E2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发包人: （盖章）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承包人:（盖章）</w:t>
      </w:r>
    </w:p>
    <w:p w14:paraId="54D1B6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法定代表人或其</w:t>
      </w:r>
    </w:p>
    <w:p w14:paraId="07114A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授权的代理人（签字</w:t>
      </w:r>
      <w:r>
        <w:rPr>
          <w:rFonts w:hint="eastAsia" w:ascii="宋体" w:hAnsi="宋体" w:eastAsia="宋体" w:cs="宋体"/>
          <w:color w:val="000000"/>
          <w:sz w:val="24"/>
          <w:szCs w:val="24"/>
          <w:lang w:val="en-US" w:eastAsia="zh-CN"/>
        </w:rPr>
        <w:t>或盖章</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授权的代理人（签字</w:t>
      </w:r>
      <w:r>
        <w:rPr>
          <w:rFonts w:hint="eastAsia" w:ascii="宋体" w:hAnsi="宋体" w:eastAsia="宋体" w:cs="宋体"/>
          <w:color w:val="000000"/>
          <w:sz w:val="24"/>
          <w:szCs w:val="24"/>
          <w:lang w:val="en-US" w:eastAsia="zh-CN"/>
        </w:rPr>
        <w:t>或盖章</w:t>
      </w:r>
      <w:r>
        <w:rPr>
          <w:rFonts w:hint="eastAsia" w:ascii="宋体" w:hAnsi="宋体" w:eastAsia="宋体" w:cs="宋体"/>
          <w:color w:val="000000"/>
          <w:sz w:val="24"/>
          <w:szCs w:val="24"/>
        </w:rPr>
        <w:t>）：</w:t>
      </w:r>
    </w:p>
    <w:p w14:paraId="1A490F07">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cs="宋体"/>
          <w:sz w:val="24"/>
        </w:rPr>
      </w:pPr>
      <w:r>
        <w:rPr>
          <w:rFonts w:hint="eastAsia" w:ascii="宋体" w:hAnsi="宋体" w:eastAsia="宋体" w:cs="宋体"/>
          <w:color w:val="000000"/>
          <w:sz w:val="24"/>
          <w:szCs w:val="24"/>
        </w:rPr>
        <w:t xml:space="preserve"> 年    月   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年    月   日</w:t>
      </w:r>
    </w:p>
    <w:p w14:paraId="6F8A0237">
      <w:pPr>
        <w:jc w:val="left"/>
        <w:rPr>
          <w:rFonts w:hint="eastAsia" w:ascii="宋体" w:hAnsi="宋体" w:cs="宋体"/>
          <w:sz w:val="24"/>
        </w:rPr>
      </w:pPr>
    </w:p>
    <w:p w14:paraId="7956B06F">
      <w:pPr>
        <w:jc w:val="left"/>
        <w:rPr>
          <w:rFonts w:hint="eastAsia" w:ascii="宋体" w:hAnsi="宋体" w:cs="宋体"/>
          <w:sz w:val="24"/>
        </w:rPr>
      </w:pPr>
    </w:p>
    <w:p w14:paraId="138733DD">
      <w:pPr>
        <w:jc w:val="left"/>
        <w:rPr>
          <w:rFonts w:hint="eastAsia" w:ascii="宋体" w:hAnsi="宋体" w:cs="宋体"/>
          <w:sz w:val="24"/>
        </w:rPr>
      </w:pPr>
    </w:p>
    <w:p w14:paraId="0737F3D0">
      <w:pPr>
        <w:jc w:val="left"/>
        <w:rPr>
          <w:rFonts w:hint="eastAsia" w:ascii="宋体" w:hAnsi="宋体" w:cs="宋体"/>
          <w:sz w:val="24"/>
        </w:rPr>
      </w:pPr>
    </w:p>
    <w:p w14:paraId="733CEDF2">
      <w:pPr>
        <w:jc w:val="left"/>
        <w:rPr>
          <w:rFonts w:hint="eastAsia" w:ascii="宋体" w:hAnsi="宋体" w:cs="宋体"/>
          <w:sz w:val="24"/>
        </w:rPr>
      </w:pPr>
    </w:p>
    <w:p w14:paraId="55864EAA">
      <w:pPr>
        <w:jc w:val="left"/>
        <w:rPr>
          <w:rFonts w:hint="eastAsia" w:ascii="宋体" w:hAnsi="宋体" w:cs="宋体"/>
          <w:sz w:val="24"/>
        </w:rPr>
      </w:pPr>
    </w:p>
    <w:p w14:paraId="04A680D6">
      <w:pPr>
        <w:jc w:val="left"/>
        <w:rPr>
          <w:rFonts w:ascii="宋体" w:hAnsi="宋体" w:cs="宋体"/>
          <w:sz w:val="24"/>
        </w:rPr>
      </w:pPr>
      <w:r>
        <w:rPr>
          <w:rFonts w:hint="eastAsia" w:ascii="宋体" w:hAnsi="宋体" w:cs="宋体"/>
          <w:sz w:val="24"/>
        </w:rPr>
        <w:t>附件</w:t>
      </w:r>
      <w:r>
        <w:rPr>
          <w:rFonts w:hint="eastAsia" w:ascii="宋体" w:hAnsi="宋体" w:cs="宋体"/>
          <w:sz w:val="24"/>
          <w:lang w:val="en-US" w:eastAsia="zh-CN"/>
        </w:rPr>
        <w:t>5</w:t>
      </w:r>
      <w:r>
        <w:rPr>
          <w:rFonts w:hint="eastAsia" w:ascii="宋体" w:hAnsi="宋体" w:cs="宋体"/>
          <w:sz w:val="24"/>
        </w:rPr>
        <w:t>：</w:t>
      </w:r>
    </w:p>
    <w:p w14:paraId="3DA97088">
      <w:pPr>
        <w:jc w:val="center"/>
        <w:rPr>
          <w:rFonts w:ascii="宋体" w:hAnsi="宋体" w:cs="宋体"/>
          <w:b/>
          <w:bCs/>
          <w:sz w:val="24"/>
        </w:rPr>
      </w:pPr>
      <w:r>
        <w:rPr>
          <w:rFonts w:hint="eastAsia" w:ascii="宋体" w:hAnsi="宋体" w:cs="宋体"/>
          <w:b/>
          <w:bCs/>
          <w:sz w:val="24"/>
        </w:rPr>
        <w:t>农民工工资保证金交纳与使用承诺书</w:t>
      </w:r>
    </w:p>
    <w:p w14:paraId="627089B1">
      <w:pPr>
        <w:spacing w:line="480" w:lineRule="auto"/>
        <w:rPr>
          <w:rFonts w:ascii="宋体" w:hAnsi="宋体" w:cs="宋体"/>
          <w:sz w:val="24"/>
        </w:rPr>
      </w:pPr>
      <w:r>
        <w:rPr>
          <w:rFonts w:hint="eastAsia" w:ascii="宋体" w:hAnsi="宋体" w:cs="宋体"/>
          <w:sz w:val="24"/>
        </w:rPr>
        <w:t>致：</w:t>
      </w:r>
      <w:r>
        <w:rPr>
          <w:rFonts w:hint="eastAsia" w:ascii="宋体" w:hAnsi="宋体" w:cs="宋体"/>
          <w:sz w:val="24"/>
          <w:u w:val="single"/>
          <w:lang w:val="en-US" w:eastAsia="zh-CN"/>
        </w:rPr>
        <w:t xml:space="preserve">          </w:t>
      </w:r>
      <w:r>
        <w:rPr>
          <w:rFonts w:hint="eastAsia" w:ascii="宋体" w:hAnsi="宋体" w:cs="宋体"/>
          <w:sz w:val="24"/>
        </w:rPr>
        <w:t>（发包人名称）</w:t>
      </w:r>
    </w:p>
    <w:p w14:paraId="39AE4D23">
      <w:pPr>
        <w:spacing w:line="480" w:lineRule="auto"/>
        <w:ind w:firstLine="480" w:firstLineChars="200"/>
        <w:rPr>
          <w:rFonts w:ascii="宋体" w:hAnsi="宋体" w:cs="宋体"/>
          <w:sz w:val="24"/>
        </w:rPr>
      </w:pPr>
      <w:r>
        <w:rPr>
          <w:rFonts w:hint="eastAsia" w:ascii="宋体" w:hAnsi="宋体" w:cs="宋体"/>
          <w:sz w:val="24"/>
        </w:rPr>
        <w:t>根据人社部发【2021】65号规定并结合银行监管和业务管理要求，我方在此向发包人承诺:</w:t>
      </w:r>
    </w:p>
    <w:p w14:paraId="750EAD25">
      <w:pPr>
        <w:spacing w:line="480" w:lineRule="auto"/>
        <w:ind w:firstLine="480" w:firstLineChars="200"/>
        <w:rPr>
          <w:rFonts w:ascii="宋体" w:hAnsi="宋体" w:cs="宋体"/>
          <w:sz w:val="24"/>
        </w:rPr>
      </w:pPr>
      <w:r>
        <w:rPr>
          <w:rFonts w:hint="eastAsia" w:ascii="宋体" w:hAnsi="宋体" w:cs="宋体"/>
          <w:sz w:val="24"/>
        </w:rPr>
        <w:t>1、我方保证在</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（项目名称）施工过程中不出现拖欠或克扣农民工工资的行为。</w:t>
      </w:r>
    </w:p>
    <w:p w14:paraId="035FE6C2">
      <w:pPr>
        <w:spacing w:line="480" w:lineRule="auto"/>
        <w:ind w:firstLine="480" w:firstLineChars="200"/>
        <w:rPr>
          <w:rFonts w:ascii="宋体" w:hAnsi="宋体" w:cs="宋体"/>
          <w:sz w:val="24"/>
        </w:rPr>
      </w:pPr>
      <w:r>
        <w:rPr>
          <w:rFonts w:hint="eastAsia" w:ascii="宋体" w:hAnsi="宋体" w:cs="宋体"/>
          <w:sz w:val="24"/>
        </w:rPr>
        <w:t>2、我方保证在中标后10工作日内，持营业执照副本、与建设单位签订的施工合同在经办银行开立工资保证金专门账户并存储工资保证金（或提交银行保函）。</w:t>
      </w:r>
    </w:p>
    <w:p w14:paraId="36A6F07D">
      <w:pPr>
        <w:spacing w:line="480" w:lineRule="auto"/>
        <w:ind w:firstLine="480" w:firstLineChars="200"/>
        <w:rPr>
          <w:rFonts w:ascii="宋体" w:hAnsi="宋体" w:cs="宋体"/>
          <w:sz w:val="24"/>
        </w:rPr>
      </w:pPr>
      <w:r>
        <w:rPr>
          <w:rFonts w:hint="eastAsia" w:ascii="宋体" w:hAnsi="宋体" w:cs="宋体"/>
          <w:sz w:val="24"/>
        </w:rPr>
        <w:t>注：工资保证金按工程施工合同额(或年度合同额)的一定比例存储，不低于2%，不超过</w:t>
      </w: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单</w:t>
      </w:r>
      <w:r>
        <w:rPr>
          <w:rFonts w:hint="eastAsia" w:ascii="宋体" w:hAnsi="宋体" w:cs="宋体"/>
          <w:sz w:val="24"/>
        </w:rPr>
        <w:t>个工程合同额较高的，可设定存储上限。存储工资保证金的施工总承包单位应与经办银行签订《农民工工资保证金存款协议书》，并将协议书副本送属地人力资源社会保障行政部门和建设单位备案。施工总承包单位可选择以银行保函替代现金存储工资保证金，保函担保金额不得低于按规定比例计算应存储的工资保证金数额。保函正本由属地人力资源社会保障行政部门保存。</w:t>
      </w:r>
    </w:p>
    <w:p w14:paraId="53F320C9">
      <w:pPr>
        <w:numPr>
          <w:ilvl w:val="0"/>
          <w:numId w:val="3"/>
        </w:numPr>
        <w:spacing w:line="480" w:lineRule="auto"/>
        <w:ind w:firstLine="480" w:firstLineChars="200"/>
        <w:rPr>
          <w:rFonts w:ascii="宋体" w:hAnsi="宋体" w:cs="宋体"/>
          <w:sz w:val="24"/>
        </w:rPr>
      </w:pPr>
      <w:r>
        <w:rPr>
          <w:rFonts w:hint="eastAsia" w:ascii="宋体" w:hAnsi="宋体" w:cs="宋体"/>
          <w:sz w:val="24"/>
        </w:rPr>
        <w:t>如我方在承包</w:t>
      </w:r>
      <w:r>
        <w:rPr>
          <w:rFonts w:hint="eastAsia" w:ascii="宋体" w:hAnsi="宋体" w:cs="宋体"/>
          <w:sz w:val="24"/>
          <w:u w:val="single"/>
          <w:lang w:val="en-US" w:eastAsia="zh-CN"/>
        </w:rPr>
        <w:t xml:space="preserve">               </w:t>
      </w:r>
      <w:r>
        <w:rPr>
          <w:rFonts w:hint="eastAsia" w:ascii="宋体" w:hAnsi="宋体" w:cs="宋体"/>
          <w:sz w:val="24"/>
        </w:rPr>
        <w:t>（项目名称）中出现拖欠或克扣农民工工资和其它职工工资情况的，经人力资源社会保障行政部门依法作出责令限期清偿或先行清偿的行政处理决定，施工总承包单位到期拒不履行的，属地人力资源社会保障行政部门可以向经办银行出具《农民工工资保证金支付通知书》，书面通知有关施工总承包单位和经办银行。经办银行应在收到《支付通知书》5个工作日内，从工资保证金账户（或提交银行保函）中将相应数额的款项以银行转账方式支付给属地人力资源社会保障行政部门指定的被拖欠工资农民工本人。施工总承包单位采用银行保函替代工资保证金，发生前款情形的，提供银行保函的经办银行应在收到《支付通知书》5个工作日内，依照银行保函约定支付农民工工资。</w:t>
      </w:r>
    </w:p>
    <w:p w14:paraId="16D5EA62">
      <w:pPr>
        <w:pStyle w:val="18"/>
        <w:spacing w:line="360" w:lineRule="auto"/>
        <w:ind w:firstLine="480" w:firstLineChars="200"/>
        <w:rPr>
          <w:rFonts w:ascii="宋体" w:hAnsi="宋体" w:cs="宋体"/>
          <w:kern w:val="0"/>
          <w:sz w:val="24"/>
        </w:rPr>
      </w:pPr>
      <w:r>
        <w:rPr>
          <w:rFonts w:hint="eastAsia" w:ascii="宋体" w:hAnsi="宋体" w:cs="宋体"/>
          <w:sz w:val="24"/>
        </w:rPr>
        <w:t>4、</w:t>
      </w:r>
      <w:r>
        <w:rPr>
          <w:rFonts w:hint="eastAsia" w:ascii="宋体" w:hAnsi="宋体" w:cs="宋体"/>
          <w:kern w:val="0"/>
          <w:sz w:val="24"/>
        </w:rPr>
        <w:t>工资保证金使用后，施工总承包单位应当自使用之日起30个工作日内将工资保证金补足。</w:t>
      </w:r>
    </w:p>
    <w:p w14:paraId="4F662404">
      <w:pPr>
        <w:pStyle w:val="18"/>
        <w:spacing w:line="360" w:lineRule="auto"/>
        <w:ind w:firstLine="480" w:firstLineChars="200"/>
        <w:rPr>
          <w:rFonts w:ascii="宋体" w:hAnsi="宋体" w:cs="宋体"/>
          <w:color w:val="FF0000"/>
          <w:sz w:val="24"/>
        </w:rPr>
      </w:pPr>
      <w:r>
        <w:rPr>
          <w:rFonts w:hint="eastAsia" w:ascii="宋体" w:hAnsi="宋体" w:cs="宋体"/>
          <w:kern w:val="0"/>
          <w:sz w:val="24"/>
        </w:rPr>
        <w:t>采用银行保函替代工资保证金发生前款情形的，施工总承包单位应在30个工作日内提供与原保函相同担保范围和担保金额的新保函。施工总承包单位开立新保函后，原保函即行失效。</w:t>
      </w:r>
    </w:p>
    <w:p w14:paraId="0D1268B3">
      <w:pPr>
        <w:spacing w:line="360" w:lineRule="auto"/>
        <w:ind w:firstLine="480" w:firstLineChars="200"/>
        <w:rPr>
          <w:rFonts w:ascii="宋体" w:hAnsi="宋体" w:cs="宋体"/>
          <w:sz w:val="24"/>
        </w:rPr>
      </w:pPr>
      <w:r>
        <w:rPr>
          <w:rFonts w:hint="eastAsia" w:ascii="宋体" w:hAnsi="宋体" w:cs="宋体"/>
          <w:sz w:val="24"/>
        </w:rPr>
        <w:t>5、如我方不按时足额存入农民工工资保证金（或提交银行保函），发包人有权取消我方中标资格和终止合同。</w:t>
      </w:r>
    </w:p>
    <w:p w14:paraId="26532BFC">
      <w:pPr>
        <w:spacing w:line="480" w:lineRule="auto"/>
        <w:ind w:firstLine="480" w:firstLineChars="200"/>
        <w:rPr>
          <w:rFonts w:ascii="宋体" w:hAnsi="宋体" w:cs="宋体"/>
          <w:sz w:val="24"/>
        </w:rPr>
      </w:pPr>
      <w:r>
        <w:rPr>
          <w:rFonts w:hint="eastAsia" w:ascii="宋体" w:hAnsi="宋体" w:cs="宋体"/>
          <w:sz w:val="24"/>
        </w:rPr>
        <w:t>后附《农民工工资保证金存款协议书》《农民工工资保证金银行保函》《农民工工资保证金支付通知书》</w:t>
      </w:r>
    </w:p>
    <w:p w14:paraId="3342BB39">
      <w:pPr>
        <w:spacing w:line="480" w:lineRule="auto"/>
        <w:ind w:firstLine="480" w:firstLineChars="200"/>
        <w:rPr>
          <w:rFonts w:ascii="宋体" w:hAnsi="宋体" w:cs="宋体"/>
          <w:sz w:val="24"/>
          <w:szCs w:val="32"/>
        </w:rPr>
      </w:pPr>
    </w:p>
    <w:p w14:paraId="1FCDD142">
      <w:pPr>
        <w:spacing w:line="360" w:lineRule="auto"/>
        <w:ind w:firstLine="480" w:firstLineChars="200"/>
        <w:jc w:val="both"/>
        <w:rPr>
          <w:rFonts w:ascii="宋体" w:hAnsi="宋体" w:cs="宋体"/>
          <w:color w:val="000000"/>
          <w:sz w:val="24"/>
        </w:rPr>
      </w:pPr>
      <w:r>
        <w:rPr>
          <w:rFonts w:hint="eastAsia" w:ascii="宋体" w:hAnsi="宋体" w:cs="宋体"/>
          <w:color w:val="000000"/>
          <w:sz w:val="24"/>
        </w:rPr>
        <w:t>承包人(公章)：</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val="en-US" w:eastAsia="zh-CN"/>
        </w:rPr>
        <w:t xml:space="preserve">      </w:t>
      </w:r>
      <w:r>
        <w:rPr>
          <w:rFonts w:hint="eastAsia" w:ascii="宋体" w:hAnsi="宋体" w:cs="宋体"/>
          <w:color w:val="000000"/>
          <w:sz w:val="24"/>
          <w:u w:val="none"/>
        </w:rPr>
        <w:t xml:space="preserve"> </w:t>
      </w:r>
    </w:p>
    <w:p w14:paraId="15904AE2">
      <w:pPr>
        <w:spacing w:line="360" w:lineRule="auto"/>
        <w:ind w:firstLine="480" w:firstLineChars="200"/>
        <w:jc w:val="both"/>
        <w:rPr>
          <w:rFonts w:hint="default" w:ascii="宋体" w:hAnsi="宋体" w:cs="宋体" w:eastAsiaTheme="minorEastAsia"/>
          <w:color w:val="000000"/>
          <w:sz w:val="24"/>
          <w:u w:val="single"/>
          <w:lang w:val="en-US" w:eastAsia="zh-CN"/>
        </w:rPr>
      </w:pPr>
      <w:r>
        <w:rPr>
          <w:rFonts w:hint="eastAsia" w:ascii="宋体" w:hAnsi="宋体" w:cs="宋体"/>
          <w:color w:val="000000"/>
          <w:sz w:val="24"/>
        </w:rPr>
        <w:t>地  址：</w:t>
      </w:r>
      <w:r>
        <w:rPr>
          <w:rFonts w:hint="eastAsia" w:ascii="宋体" w:hAnsi="宋体" w:cs="宋体"/>
          <w:color w:val="000000"/>
          <w:sz w:val="24"/>
          <w:u w:val="single"/>
        </w:rPr>
        <w:t></w:t>
      </w:r>
      <w:r>
        <w:rPr>
          <w:rFonts w:hint="eastAsia" w:ascii="宋体" w:hAnsi="宋体" w:cs="宋体"/>
          <w:color w:val="000000"/>
          <w:sz w:val="24"/>
          <w:u w:val="single"/>
          <w:lang w:val="en-US" w:eastAsia="zh-CN"/>
        </w:rPr>
        <w:t xml:space="preserve">                     </w:t>
      </w:r>
    </w:p>
    <w:p w14:paraId="33F3C383">
      <w:pPr>
        <w:spacing w:line="360" w:lineRule="auto"/>
        <w:ind w:firstLine="480" w:firstLineChars="200"/>
        <w:jc w:val="both"/>
        <w:rPr>
          <w:rFonts w:ascii="宋体" w:hAnsi="宋体" w:cs="宋体"/>
          <w:color w:val="000000"/>
          <w:sz w:val="24"/>
        </w:rPr>
      </w:pPr>
      <w:r>
        <w:rPr>
          <w:rFonts w:hint="eastAsia" w:ascii="宋体" w:hAnsi="宋体" w:cs="宋体"/>
          <w:color w:val="000000"/>
          <w:sz w:val="24"/>
        </w:rPr>
        <w:t>法定代表人(签字)：</w:t>
      </w:r>
      <w:r>
        <w:rPr>
          <w:rFonts w:hint="eastAsia" w:ascii="宋体" w:hAnsi="宋体" w:cs="宋体"/>
          <w:color w:val="000000"/>
          <w:sz w:val="24"/>
          <w:u w:val="single"/>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p>
    <w:p w14:paraId="73773BCC">
      <w:pPr>
        <w:spacing w:line="360" w:lineRule="auto"/>
        <w:ind w:firstLine="480" w:firstLineChars="200"/>
        <w:jc w:val="both"/>
        <w:rPr>
          <w:rFonts w:ascii="宋体" w:hAnsi="宋体" w:cs="宋体"/>
          <w:color w:val="000000"/>
          <w:sz w:val="24"/>
        </w:rPr>
      </w:pPr>
      <w:r>
        <w:rPr>
          <w:rFonts w:hint="eastAsia" w:ascii="宋体" w:hAnsi="宋体" w:cs="宋体"/>
          <w:color w:val="000000"/>
          <w:sz w:val="24"/>
        </w:rPr>
        <w:t>委托代理人(签字)：</w:t>
      </w:r>
      <w:r>
        <w:rPr>
          <w:rFonts w:hint="eastAsia" w:ascii="宋体" w:hAnsi="宋体" w:cs="宋体"/>
          <w:color w:val="000000"/>
          <w:sz w:val="24"/>
          <w:u w:val="single"/>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p>
    <w:p w14:paraId="14716CC2">
      <w:pPr>
        <w:spacing w:line="360" w:lineRule="auto"/>
        <w:ind w:firstLine="480" w:firstLineChars="200"/>
        <w:jc w:val="both"/>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p>
    <w:p w14:paraId="2C2EDAAE">
      <w:pPr>
        <w:spacing w:line="360" w:lineRule="auto"/>
        <w:ind w:firstLine="480" w:firstLineChars="200"/>
        <w:jc w:val="both"/>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p>
    <w:p w14:paraId="02EA1573">
      <w:pPr>
        <w:spacing w:line="360" w:lineRule="auto"/>
        <w:ind w:firstLine="480" w:firstLineChars="200"/>
        <w:jc w:val="both"/>
        <w:rPr>
          <w:rFonts w:hint="default" w:ascii="宋体" w:hAnsi="宋体" w:cs="宋体"/>
          <w:color w:val="000000"/>
          <w:sz w:val="24"/>
          <w:lang w:val="en-US"/>
        </w:rPr>
      </w:pPr>
      <w:r>
        <w:rPr>
          <w:rFonts w:hint="eastAsia" w:ascii="宋体" w:hAnsi="宋体" w:cs="宋体"/>
          <w:color w:val="000000"/>
          <w:sz w:val="24"/>
        </w:rPr>
        <w:t>开户银行：</w:t>
      </w:r>
      <w:r>
        <w:rPr>
          <w:rFonts w:hint="eastAsia" w:ascii="宋体" w:hAnsi="宋体" w:cs="宋体"/>
          <w:color w:val="000000"/>
          <w:sz w:val="24"/>
          <w:u w:val="single"/>
          <w:lang w:val="en-US" w:eastAsia="zh-CN"/>
        </w:rPr>
        <w:t xml:space="preserve">                    </w:t>
      </w:r>
    </w:p>
    <w:p w14:paraId="0D59D423">
      <w:pPr>
        <w:spacing w:line="360" w:lineRule="auto"/>
        <w:ind w:firstLine="480" w:firstLineChars="200"/>
        <w:jc w:val="both"/>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w:t>
      </w:r>
    </w:p>
    <w:p w14:paraId="68E0E021">
      <w:pPr>
        <w:spacing w:line="480" w:lineRule="auto"/>
        <w:ind w:firstLine="480" w:firstLineChars="200"/>
        <w:jc w:val="both"/>
        <w:rPr>
          <w:rFonts w:ascii="宋体" w:hAnsi="宋体" w:cs="宋体"/>
          <w:color w:val="000000"/>
          <w:sz w:val="24"/>
          <w:u w:val="single"/>
        </w:rPr>
      </w:pPr>
      <w:r>
        <w:rPr>
          <w:rFonts w:hint="eastAsia" w:ascii="宋体" w:hAnsi="宋体" w:cs="宋体"/>
          <w:color w:val="000000"/>
          <w:sz w:val="24"/>
        </w:rPr>
        <w:t>邮政编码：</w:t>
      </w:r>
      <w:r>
        <w:rPr>
          <w:rFonts w:hint="eastAsia" w:ascii="宋体" w:hAnsi="宋体" w:cs="宋体"/>
          <w:color w:val="000000"/>
          <w:sz w:val="24"/>
          <w:u w:val="single"/>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w:t>
      </w:r>
    </w:p>
    <w:p w14:paraId="082133C7">
      <w:pPr>
        <w:pStyle w:val="22"/>
        <w:ind w:firstLine="480"/>
        <w:rPr>
          <w:rFonts w:ascii="宋体" w:hAnsi="宋体" w:cs="宋体"/>
          <w:color w:val="000000"/>
          <w:sz w:val="24"/>
          <w:u w:val="single"/>
        </w:rPr>
      </w:pPr>
    </w:p>
    <w:p w14:paraId="12587A8A">
      <w:pPr>
        <w:pStyle w:val="19"/>
        <w:rPr>
          <w:rFonts w:ascii="宋体" w:hAnsi="宋体" w:cs="宋体"/>
          <w:color w:val="000000"/>
          <w:sz w:val="24"/>
          <w:u w:val="single"/>
        </w:rPr>
      </w:pPr>
    </w:p>
    <w:p w14:paraId="364867E6">
      <w:pPr>
        <w:rPr>
          <w:rFonts w:ascii="宋体" w:hAnsi="宋体" w:cs="宋体"/>
          <w:color w:val="000000"/>
          <w:sz w:val="24"/>
          <w:u w:val="single"/>
        </w:rPr>
      </w:pPr>
    </w:p>
    <w:p w14:paraId="18135B32">
      <w:pPr>
        <w:pStyle w:val="22"/>
        <w:ind w:firstLine="480"/>
        <w:rPr>
          <w:rFonts w:ascii="宋体" w:hAnsi="宋体" w:cs="宋体"/>
          <w:color w:val="000000"/>
          <w:sz w:val="24"/>
          <w:u w:val="single"/>
        </w:rPr>
      </w:pPr>
    </w:p>
    <w:p w14:paraId="1B992528">
      <w:pPr>
        <w:spacing w:line="560" w:lineRule="exact"/>
        <w:jc w:val="center"/>
        <w:rPr>
          <w:rFonts w:hint="eastAsia" w:ascii="宋体" w:hAnsi="宋体" w:eastAsia="宋体" w:cs="宋体"/>
          <w:b/>
          <w:bCs w:val="0"/>
          <w:sz w:val="21"/>
          <w:szCs w:val="21"/>
          <w:lang w:eastAsia="zh-CN"/>
        </w:rPr>
      </w:pPr>
    </w:p>
    <w:p w14:paraId="568505D8">
      <w:pPr>
        <w:spacing w:line="560" w:lineRule="exact"/>
        <w:jc w:val="center"/>
        <w:rPr>
          <w:rFonts w:hint="eastAsia" w:ascii="宋体" w:hAnsi="宋体" w:eastAsia="宋体" w:cs="宋体"/>
          <w:b/>
          <w:bCs w:val="0"/>
          <w:sz w:val="21"/>
          <w:szCs w:val="21"/>
          <w:lang w:eastAsia="zh-CN"/>
        </w:rPr>
      </w:pPr>
    </w:p>
    <w:p w14:paraId="68E809BF">
      <w:pPr>
        <w:spacing w:line="560" w:lineRule="exact"/>
        <w:jc w:val="center"/>
        <w:rPr>
          <w:rFonts w:hint="eastAsia" w:ascii="宋体" w:hAnsi="宋体" w:eastAsia="宋体" w:cs="宋体"/>
          <w:b/>
          <w:bCs w:val="0"/>
          <w:sz w:val="21"/>
          <w:szCs w:val="21"/>
          <w:lang w:eastAsia="zh-CN"/>
        </w:rPr>
      </w:pPr>
    </w:p>
    <w:p w14:paraId="62799879">
      <w:pPr>
        <w:spacing w:line="560" w:lineRule="exact"/>
        <w:jc w:val="center"/>
        <w:rPr>
          <w:rFonts w:hint="eastAsia" w:ascii="宋体" w:hAnsi="宋体" w:eastAsia="宋体" w:cs="宋体"/>
          <w:b/>
          <w:bCs w:val="0"/>
          <w:sz w:val="21"/>
          <w:szCs w:val="21"/>
          <w:lang w:eastAsia="zh-CN"/>
        </w:rPr>
      </w:pPr>
    </w:p>
    <w:p w14:paraId="34D91B4D">
      <w:pPr>
        <w:spacing w:line="560" w:lineRule="exact"/>
        <w:jc w:val="center"/>
        <w:rPr>
          <w:rFonts w:hint="eastAsia" w:ascii="宋体" w:hAnsi="宋体" w:eastAsia="宋体" w:cs="宋体"/>
          <w:kern w:val="0"/>
          <w:sz w:val="24"/>
          <w:szCs w:val="24"/>
        </w:rPr>
      </w:pPr>
      <w:r>
        <w:rPr>
          <w:rFonts w:hint="eastAsia" w:ascii="宋体" w:hAnsi="宋体" w:eastAsia="宋体" w:cs="宋体"/>
          <w:b/>
          <w:bCs w:val="0"/>
          <w:sz w:val="24"/>
          <w:szCs w:val="24"/>
          <w:lang w:eastAsia="zh-CN"/>
        </w:rPr>
        <w:t>农民工工资保证金存款协议书（样本）</w:t>
      </w:r>
    </w:p>
    <w:p w14:paraId="5320BF0E">
      <w:p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为做好农民工工资保证金监管，根据《保障农民工工资支付条例》和《工程建设领域农民工工资保证金</w:t>
      </w:r>
      <w:r>
        <w:rPr>
          <w:rFonts w:hint="eastAsia" w:ascii="宋体" w:hAnsi="宋体" w:eastAsia="宋体" w:cs="宋体"/>
          <w:kern w:val="0"/>
          <w:sz w:val="24"/>
          <w:szCs w:val="24"/>
          <w:lang w:eastAsia="zh-CN"/>
        </w:rPr>
        <w:t>规定</w:t>
      </w:r>
      <w:r>
        <w:rPr>
          <w:rFonts w:hint="eastAsia" w:ascii="宋体" w:hAnsi="宋体" w:eastAsia="宋体" w:cs="宋体"/>
          <w:kern w:val="0"/>
          <w:sz w:val="24"/>
          <w:szCs w:val="24"/>
        </w:rPr>
        <w:t>》，农民工工资保证金存储企业和银行就农民工工资保证金（以下简称工资保证金）的管理事项达成以下协议：</w:t>
      </w:r>
    </w:p>
    <w:p w14:paraId="44C1F42A">
      <w:pPr>
        <w:numPr>
          <w:ilvl w:val="0"/>
          <w:numId w:val="4"/>
        </w:numPr>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工资保证金存储企业（以下简称存储企业）依法缴存</w:t>
      </w:r>
      <w:r>
        <w:rPr>
          <w:rFonts w:hint="eastAsia" w:ascii="宋体" w:hAnsi="宋体" w:eastAsia="宋体" w:cs="宋体"/>
          <w:kern w:val="0"/>
          <w:sz w:val="24"/>
          <w:szCs w:val="24"/>
          <w:lang w:eastAsia="zh-CN"/>
        </w:rPr>
        <w:t>保障为</w:t>
      </w:r>
      <w:r>
        <w:rPr>
          <w:rFonts w:hint="eastAsia" w:ascii="宋体" w:hAnsi="宋体" w:eastAsia="宋体" w:cs="宋体"/>
          <w:kern w:val="0"/>
          <w:sz w:val="24"/>
          <w:szCs w:val="24"/>
        </w:rPr>
        <w:t>其承包工程提供劳动的农民工工资报酬权益的</w:t>
      </w:r>
      <w:r>
        <w:rPr>
          <w:rFonts w:hint="eastAsia" w:ascii="宋体" w:hAnsi="宋体" w:eastAsia="宋体" w:cs="宋体"/>
          <w:kern w:val="0"/>
          <w:sz w:val="24"/>
          <w:szCs w:val="24"/>
          <w:lang w:eastAsia="zh-CN"/>
        </w:rPr>
        <w:t>保证金</w:t>
      </w:r>
      <w:r>
        <w:rPr>
          <w:rFonts w:hint="eastAsia" w:ascii="宋体" w:hAnsi="宋体" w:eastAsia="宋体" w:cs="宋体"/>
          <w:kern w:val="0"/>
          <w:sz w:val="24"/>
          <w:szCs w:val="24"/>
        </w:rPr>
        <w:t>，除发生《工程建设领域农民工工资保证金</w:t>
      </w:r>
      <w:r>
        <w:rPr>
          <w:rFonts w:hint="eastAsia" w:ascii="宋体" w:hAnsi="宋体" w:eastAsia="宋体" w:cs="宋体"/>
          <w:kern w:val="0"/>
          <w:sz w:val="24"/>
          <w:szCs w:val="24"/>
          <w:lang w:eastAsia="zh-CN"/>
        </w:rPr>
        <w:t>规定</w:t>
      </w:r>
      <w:r>
        <w:rPr>
          <w:rFonts w:hint="eastAsia" w:ascii="宋体" w:hAnsi="宋体" w:eastAsia="宋体" w:cs="宋体"/>
          <w:kern w:val="0"/>
          <w:sz w:val="24"/>
          <w:szCs w:val="24"/>
        </w:rPr>
        <w:t>》第十九条的情形外，任何单位和个人不得使用</w:t>
      </w:r>
      <w:r>
        <w:rPr>
          <w:rFonts w:hint="eastAsia" w:ascii="宋体" w:hAnsi="宋体" w:eastAsia="宋体" w:cs="宋体"/>
          <w:kern w:val="0"/>
          <w:sz w:val="24"/>
          <w:szCs w:val="24"/>
          <w:lang w:eastAsia="zh-CN"/>
        </w:rPr>
        <w:t>工资保证</w:t>
      </w:r>
      <w:r>
        <w:rPr>
          <w:rFonts w:hint="eastAsia" w:ascii="宋体" w:hAnsi="宋体" w:eastAsia="宋体" w:cs="宋体"/>
          <w:kern w:val="0"/>
          <w:sz w:val="24"/>
          <w:szCs w:val="24"/>
        </w:rPr>
        <w:t>金。</w:t>
      </w:r>
    </w:p>
    <w:p w14:paraId="0E3F7D1B">
      <w:pPr>
        <w:numPr>
          <w:ilvl w:val="0"/>
          <w:numId w:val="0"/>
        </w:numPr>
        <w:spacing w:line="56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二、存储企业承诺按照</w:t>
      </w:r>
      <w:r>
        <w:rPr>
          <w:rFonts w:hint="eastAsia" w:ascii="宋体" w:hAnsi="宋体" w:eastAsia="宋体" w:cs="宋体"/>
          <w:kern w:val="0"/>
          <w:sz w:val="24"/>
          <w:szCs w:val="24"/>
        </w:rPr>
        <w:t>《工程建设领域农民工工资保证金</w:t>
      </w:r>
      <w:r>
        <w:rPr>
          <w:rFonts w:hint="eastAsia" w:ascii="宋体" w:hAnsi="宋体" w:eastAsia="宋体" w:cs="宋体"/>
          <w:kern w:val="0"/>
          <w:sz w:val="24"/>
          <w:szCs w:val="24"/>
          <w:lang w:eastAsia="zh-CN"/>
        </w:rPr>
        <w:t>规定</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及本地区确定的具体缴存比例存储（补足）工资保证金，银行对存储（补足）是否足额不承担审查义务。</w:t>
      </w:r>
    </w:p>
    <w:p w14:paraId="0B72898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、银行对存储企业缴存的工资保证金，按照（ ）年定期、到期自动转存管理。本金和全部利息收入归存储企业所有。</w:t>
      </w:r>
    </w:p>
    <w:p w14:paraId="630A653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、存储企业不得以缴纳工资保证金的有关凭证设定担保，银行应在出具的工资保证金有关凭证上注明“专用款项不得担保”字样。</w:t>
      </w:r>
    </w:p>
    <w:p w14:paraId="0380594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、工资保证金使用按照如下方式执行：</w:t>
      </w:r>
    </w:p>
    <w:p w14:paraId="1B1D6D02">
      <w:pPr>
        <w:tabs>
          <w:tab w:val="left" w:pos="5970"/>
        </w:tabs>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发生《工程建设领域农民工工资保证金</w:t>
      </w:r>
      <w:r>
        <w:rPr>
          <w:rFonts w:hint="eastAsia" w:ascii="宋体" w:hAnsi="宋体" w:eastAsia="宋体" w:cs="宋体"/>
          <w:kern w:val="0"/>
          <w:sz w:val="24"/>
          <w:szCs w:val="24"/>
          <w:lang w:eastAsia="zh-CN"/>
        </w:rPr>
        <w:t>规定</w:t>
      </w:r>
      <w:r>
        <w:rPr>
          <w:rFonts w:hint="eastAsia" w:ascii="宋体" w:hAnsi="宋体" w:eastAsia="宋体" w:cs="宋体"/>
          <w:kern w:val="0"/>
          <w:sz w:val="24"/>
          <w:szCs w:val="24"/>
        </w:rPr>
        <w:t>》第十九条情形需要使用工资保证金，工程项目所在</w:t>
      </w:r>
      <w:r>
        <w:rPr>
          <w:rFonts w:hint="eastAsia" w:ascii="宋体" w:hAnsi="宋体" w:eastAsia="宋体" w:cs="宋体"/>
          <w:kern w:val="0"/>
          <w:sz w:val="24"/>
          <w:szCs w:val="24"/>
          <w:lang w:eastAsia="zh-CN"/>
        </w:rPr>
        <w:t>地</w:t>
      </w:r>
      <w:r>
        <w:rPr>
          <w:rFonts w:hint="eastAsia" w:ascii="宋体" w:hAnsi="宋体" w:eastAsia="宋体" w:cs="宋体"/>
          <w:kern w:val="0"/>
          <w:sz w:val="24"/>
          <w:szCs w:val="24"/>
        </w:rPr>
        <w:t>的</w:t>
      </w:r>
      <w:r>
        <w:rPr>
          <w:rFonts w:hint="eastAsia" w:ascii="宋体" w:hAnsi="宋体" w:eastAsia="宋体" w:cs="宋体"/>
          <w:kern w:val="0"/>
          <w:sz w:val="24"/>
          <w:szCs w:val="24"/>
          <w:lang w:eastAsia="zh-CN"/>
        </w:rPr>
        <w:t>监管工资保证金的</w:t>
      </w:r>
      <w:r>
        <w:rPr>
          <w:rFonts w:hint="eastAsia" w:ascii="宋体" w:hAnsi="宋体" w:eastAsia="宋体" w:cs="宋体"/>
          <w:kern w:val="0"/>
          <w:sz w:val="24"/>
          <w:szCs w:val="24"/>
        </w:rPr>
        <w:t>人力资源社会保障</w:t>
      </w:r>
      <w:r>
        <w:rPr>
          <w:rFonts w:hint="eastAsia" w:ascii="宋体" w:hAnsi="宋体" w:eastAsia="宋体" w:cs="宋体"/>
          <w:kern w:val="0"/>
          <w:sz w:val="24"/>
          <w:szCs w:val="24"/>
          <w:lang w:eastAsia="zh-CN"/>
        </w:rPr>
        <w:t>行政</w:t>
      </w:r>
      <w:r>
        <w:rPr>
          <w:rFonts w:hint="eastAsia" w:ascii="宋体" w:hAnsi="宋体" w:eastAsia="宋体" w:cs="宋体"/>
          <w:kern w:val="0"/>
          <w:sz w:val="24"/>
          <w:szCs w:val="24"/>
        </w:rPr>
        <w:t>部门（以下简称人力资源社会保障部门）书面通知存储企业和银行，出具《农民工工资保证金</w:t>
      </w:r>
      <w:r>
        <w:rPr>
          <w:rFonts w:hint="eastAsia" w:ascii="宋体" w:hAnsi="宋体" w:eastAsia="宋体" w:cs="宋体"/>
          <w:kern w:val="0"/>
          <w:sz w:val="24"/>
          <w:szCs w:val="24"/>
          <w:lang w:eastAsia="zh-CN"/>
        </w:rPr>
        <w:t>支付</w:t>
      </w:r>
      <w:r>
        <w:rPr>
          <w:rFonts w:hint="eastAsia" w:ascii="宋体" w:hAnsi="宋体" w:eastAsia="宋体" w:cs="宋体"/>
          <w:kern w:val="0"/>
          <w:sz w:val="24"/>
          <w:szCs w:val="24"/>
        </w:rPr>
        <w:t>通知书》（以下简称《</w:t>
      </w:r>
      <w:r>
        <w:rPr>
          <w:rFonts w:hint="eastAsia" w:ascii="宋体" w:hAnsi="宋体" w:eastAsia="宋体" w:cs="宋体"/>
          <w:kern w:val="0"/>
          <w:sz w:val="24"/>
          <w:szCs w:val="24"/>
          <w:lang w:eastAsia="zh-CN"/>
        </w:rPr>
        <w:t>支付</w:t>
      </w:r>
      <w:r>
        <w:rPr>
          <w:rFonts w:hint="eastAsia" w:ascii="宋体" w:hAnsi="宋体" w:eastAsia="宋体" w:cs="宋体"/>
          <w:kern w:val="0"/>
          <w:sz w:val="24"/>
          <w:szCs w:val="24"/>
        </w:rPr>
        <w:t>通知书》）。银行根据《</w:t>
      </w:r>
      <w:r>
        <w:rPr>
          <w:rFonts w:hint="eastAsia" w:ascii="宋体" w:hAnsi="宋体" w:eastAsia="宋体" w:cs="宋体"/>
          <w:kern w:val="0"/>
          <w:sz w:val="24"/>
          <w:szCs w:val="24"/>
          <w:lang w:eastAsia="zh-CN"/>
        </w:rPr>
        <w:t>支付</w:t>
      </w:r>
      <w:r>
        <w:rPr>
          <w:rFonts w:hint="eastAsia" w:ascii="宋体" w:hAnsi="宋体" w:eastAsia="宋体" w:cs="宋体"/>
          <w:kern w:val="0"/>
          <w:sz w:val="24"/>
          <w:szCs w:val="24"/>
        </w:rPr>
        <w:t>通知书》，从工资保证金</w:t>
      </w:r>
      <w:r>
        <w:rPr>
          <w:rFonts w:hint="eastAsia" w:ascii="宋体" w:hAnsi="宋体" w:eastAsia="宋体" w:cs="宋体"/>
          <w:kern w:val="0"/>
          <w:sz w:val="24"/>
          <w:szCs w:val="24"/>
          <w:lang w:eastAsia="zh-CN"/>
        </w:rPr>
        <w:t>账户</w:t>
      </w:r>
      <w:r>
        <w:rPr>
          <w:rFonts w:hint="eastAsia" w:ascii="宋体" w:hAnsi="宋体" w:eastAsia="宋体" w:cs="宋体"/>
          <w:kern w:val="0"/>
          <w:sz w:val="24"/>
          <w:szCs w:val="24"/>
        </w:rPr>
        <w:t>中将相应数额的款项以银行转账方式支付给人力资源社会保障部门指定的</w:t>
      </w:r>
      <w:r>
        <w:rPr>
          <w:rFonts w:hint="eastAsia" w:ascii="宋体" w:hAnsi="宋体" w:eastAsia="宋体" w:cs="宋体"/>
          <w:kern w:val="0"/>
          <w:sz w:val="24"/>
          <w:szCs w:val="24"/>
          <w:lang w:eastAsia="zh-CN"/>
        </w:rPr>
        <w:t>支付对象（</w:t>
      </w:r>
      <w:r>
        <w:rPr>
          <w:rFonts w:hint="eastAsia" w:ascii="宋体" w:hAnsi="宋体" w:eastAsia="宋体" w:cs="宋体"/>
          <w:kern w:val="0"/>
          <w:sz w:val="24"/>
          <w:szCs w:val="24"/>
        </w:rPr>
        <w:t>农民工</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14:paraId="294D9C41">
      <w:pPr>
        <w:tabs>
          <w:tab w:val="left" w:pos="5970"/>
        </w:tabs>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非以上规定的情形而出现</w:t>
      </w:r>
      <w:r>
        <w:rPr>
          <w:rFonts w:hint="eastAsia" w:ascii="宋体" w:hAnsi="宋体" w:eastAsia="宋体" w:cs="宋体"/>
          <w:kern w:val="0"/>
          <w:sz w:val="24"/>
          <w:szCs w:val="24"/>
          <w:lang w:eastAsia="zh-CN"/>
        </w:rPr>
        <w:t>工资保证</w:t>
      </w:r>
      <w:r>
        <w:rPr>
          <w:rFonts w:hint="eastAsia" w:ascii="宋体" w:hAnsi="宋体" w:eastAsia="宋体" w:cs="宋体"/>
          <w:kern w:val="0"/>
          <w:sz w:val="24"/>
          <w:szCs w:val="24"/>
        </w:rPr>
        <w:t>金减少，银行应承担补足责任</w:t>
      </w:r>
      <w:r>
        <w:rPr>
          <w:rFonts w:hint="eastAsia" w:ascii="宋体" w:hAnsi="宋体" w:eastAsia="宋体" w:cs="宋体"/>
          <w:kern w:val="0"/>
          <w:sz w:val="24"/>
          <w:szCs w:val="24"/>
          <w:lang w:eastAsia="zh-CN"/>
        </w:rPr>
        <w:t>，但因有权机关依法查封、冻结、划拨的除外</w:t>
      </w:r>
      <w:r>
        <w:rPr>
          <w:rFonts w:hint="eastAsia" w:ascii="宋体" w:hAnsi="宋体" w:eastAsia="宋体" w:cs="宋体"/>
          <w:kern w:val="0"/>
          <w:sz w:val="24"/>
          <w:szCs w:val="24"/>
        </w:rPr>
        <w:t>。</w:t>
      </w:r>
    </w:p>
    <w:p w14:paraId="1CDA179A">
      <w:pPr>
        <w:tabs>
          <w:tab w:val="left" w:pos="5970"/>
        </w:tabs>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对超出存储企业</w:t>
      </w:r>
      <w:r>
        <w:rPr>
          <w:rFonts w:hint="eastAsia" w:ascii="宋体" w:hAnsi="宋体" w:eastAsia="宋体" w:cs="宋体"/>
          <w:kern w:val="0"/>
          <w:sz w:val="24"/>
          <w:szCs w:val="24"/>
          <w:lang w:eastAsia="zh-CN"/>
        </w:rPr>
        <w:t>实际</w:t>
      </w:r>
      <w:r>
        <w:rPr>
          <w:rFonts w:hint="eastAsia" w:ascii="宋体" w:hAnsi="宋体" w:eastAsia="宋体" w:cs="宋体"/>
          <w:kern w:val="0"/>
          <w:sz w:val="24"/>
          <w:szCs w:val="24"/>
        </w:rPr>
        <w:t>缴存</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工资保证金数额的，银行不承担任何支付义务。</w:t>
      </w:r>
    </w:p>
    <w:p w14:paraId="22765E37">
      <w:pPr>
        <w:tabs>
          <w:tab w:val="left" w:pos="5970"/>
        </w:tabs>
        <w:spacing w:line="5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六</w:t>
      </w:r>
      <w:r>
        <w:rPr>
          <w:rFonts w:hint="eastAsia" w:ascii="宋体" w:hAnsi="宋体" w:eastAsia="宋体" w:cs="宋体"/>
          <w:color w:val="auto"/>
          <w:kern w:val="0"/>
          <w:sz w:val="24"/>
          <w:szCs w:val="24"/>
        </w:rPr>
        <w:t>、工资保证金使用后3个工作日内，银行应将工资保证金使用的有关情况通知存储企业</w:t>
      </w:r>
      <w:r>
        <w:rPr>
          <w:rFonts w:hint="eastAsia" w:ascii="宋体" w:hAnsi="宋体" w:eastAsia="宋体" w:cs="宋体"/>
          <w:color w:val="auto"/>
          <w:kern w:val="0"/>
          <w:sz w:val="24"/>
          <w:szCs w:val="24"/>
          <w:lang w:eastAsia="zh-CN"/>
        </w:rPr>
        <w:t>、建设单位</w:t>
      </w:r>
      <w:r>
        <w:rPr>
          <w:rFonts w:hint="eastAsia" w:ascii="宋体" w:hAnsi="宋体" w:eastAsia="宋体" w:cs="宋体"/>
          <w:color w:val="auto"/>
          <w:kern w:val="0"/>
          <w:sz w:val="24"/>
          <w:szCs w:val="24"/>
        </w:rPr>
        <w:t>和人力资源社会保障部门。</w:t>
      </w:r>
    </w:p>
    <w:p w14:paraId="6AB91AB4">
      <w:pPr>
        <w:tabs>
          <w:tab w:val="left" w:pos="5970"/>
        </w:tabs>
        <w:spacing w:line="5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七</w:t>
      </w:r>
      <w:r>
        <w:rPr>
          <w:rFonts w:hint="eastAsia" w:ascii="宋体" w:hAnsi="宋体" w:eastAsia="宋体" w:cs="宋体"/>
          <w:color w:val="auto"/>
          <w:kern w:val="0"/>
          <w:sz w:val="24"/>
          <w:szCs w:val="24"/>
        </w:rPr>
        <w:t>、银行应每季度出具工资保证金存款对账单一式</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份，分别发送给存储企业</w:t>
      </w:r>
      <w:r>
        <w:rPr>
          <w:rFonts w:hint="eastAsia" w:ascii="宋体" w:hAnsi="宋体" w:eastAsia="宋体" w:cs="宋体"/>
          <w:color w:val="auto"/>
          <w:kern w:val="0"/>
          <w:sz w:val="24"/>
          <w:szCs w:val="24"/>
          <w:lang w:eastAsia="zh-CN"/>
        </w:rPr>
        <w:t>、建设单位和</w:t>
      </w:r>
      <w:r>
        <w:rPr>
          <w:rFonts w:hint="eastAsia" w:ascii="宋体" w:hAnsi="宋体" w:eastAsia="宋体" w:cs="宋体"/>
          <w:color w:val="auto"/>
          <w:kern w:val="0"/>
          <w:sz w:val="24"/>
          <w:szCs w:val="24"/>
        </w:rPr>
        <w:t>人力资源社会保障部门。</w:t>
      </w:r>
    </w:p>
    <w:p w14:paraId="527F255E">
      <w:pPr>
        <w:tabs>
          <w:tab w:val="left" w:pos="5970"/>
        </w:tabs>
        <w:spacing w:line="5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八</w:t>
      </w:r>
      <w:r>
        <w:rPr>
          <w:rFonts w:hint="eastAsia" w:ascii="宋体" w:hAnsi="宋体" w:eastAsia="宋体" w:cs="宋体"/>
          <w:color w:val="auto"/>
          <w:kern w:val="0"/>
          <w:sz w:val="24"/>
          <w:szCs w:val="24"/>
        </w:rPr>
        <w:t>、本协议一式两份，</w:t>
      </w:r>
      <w:r>
        <w:rPr>
          <w:rFonts w:hint="eastAsia" w:ascii="宋体" w:hAnsi="宋体" w:eastAsia="宋体" w:cs="宋体"/>
          <w:color w:val="auto"/>
          <w:kern w:val="0"/>
          <w:sz w:val="24"/>
          <w:szCs w:val="24"/>
          <w:lang w:eastAsia="zh-CN"/>
        </w:rPr>
        <w:t>存储</w:t>
      </w:r>
      <w:r>
        <w:rPr>
          <w:rFonts w:hint="eastAsia" w:ascii="宋体" w:hAnsi="宋体" w:eastAsia="宋体" w:cs="宋体"/>
          <w:color w:val="auto"/>
          <w:kern w:val="0"/>
          <w:sz w:val="24"/>
          <w:szCs w:val="24"/>
        </w:rPr>
        <w:t>企业和银行各存一份，复印件送</w:t>
      </w:r>
      <w:r>
        <w:rPr>
          <w:rFonts w:hint="eastAsia" w:ascii="宋体" w:hAnsi="宋体" w:eastAsia="宋体" w:cs="宋体"/>
          <w:color w:val="auto"/>
          <w:kern w:val="0"/>
          <w:sz w:val="24"/>
          <w:szCs w:val="24"/>
          <w:lang w:eastAsia="zh-CN"/>
        </w:rPr>
        <w:t>建设单位和</w:t>
      </w:r>
      <w:r>
        <w:rPr>
          <w:rFonts w:hint="eastAsia" w:ascii="宋体" w:hAnsi="宋体" w:eastAsia="宋体" w:cs="宋体"/>
          <w:color w:val="auto"/>
          <w:kern w:val="0"/>
          <w:sz w:val="24"/>
          <w:szCs w:val="24"/>
        </w:rPr>
        <w:t>人力资源社会保障部门备案。</w:t>
      </w:r>
    </w:p>
    <w:p w14:paraId="3EE2A6D9">
      <w:pPr>
        <w:tabs>
          <w:tab w:val="left" w:pos="5970"/>
        </w:tabs>
        <w:spacing w:line="56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附注一：工程项目基本信息（项目名称、项目所在地、施工合同期限、施工合同造价、存储比例等）</w:t>
      </w:r>
    </w:p>
    <w:p w14:paraId="09171979">
      <w:pPr>
        <w:tabs>
          <w:tab w:val="left" w:pos="5970"/>
        </w:tabs>
        <w:spacing w:line="560" w:lineRule="exact"/>
        <w:ind w:firstLine="480" w:firstLineChars="200"/>
        <w:rPr>
          <w:rFonts w:hint="eastAsia" w:ascii="宋体" w:hAnsi="宋体" w:eastAsia="宋体" w:cs="宋体"/>
          <w:kern w:val="0"/>
          <w:sz w:val="24"/>
          <w:szCs w:val="24"/>
        </w:rPr>
      </w:pPr>
    </w:p>
    <w:p w14:paraId="3E7E8F3B">
      <w:pPr>
        <w:tabs>
          <w:tab w:val="left" w:pos="5970"/>
        </w:tabs>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附注</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：存款金额</w:t>
      </w:r>
    </w:p>
    <w:p w14:paraId="2A391249">
      <w:pPr>
        <w:tabs>
          <w:tab w:val="left" w:pos="5970"/>
        </w:tabs>
        <w:spacing w:line="560" w:lineRule="exact"/>
        <w:ind w:firstLine="480" w:firstLineChars="200"/>
        <w:rPr>
          <w:rFonts w:hint="eastAsia" w:ascii="宋体" w:hAnsi="宋体" w:eastAsia="宋体" w:cs="宋体"/>
          <w:kern w:val="0"/>
          <w:sz w:val="24"/>
          <w:szCs w:val="24"/>
        </w:rPr>
      </w:pPr>
    </w:p>
    <w:p w14:paraId="64B6A992">
      <w:pPr>
        <w:tabs>
          <w:tab w:val="left" w:pos="5970"/>
        </w:tabs>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存款金额：　　佰　拾　万　千　佰　拾　元　角　分</w:t>
      </w:r>
    </w:p>
    <w:p w14:paraId="778892DA">
      <w:pPr>
        <w:tabs>
          <w:tab w:val="left" w:pos="5970"/>
        </w:tabs>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小写：</w:t>
      </w:r>
    </w:p>
    <w:p w14:paraId="45CA4C83">
      <w:pPr>
        <w:tabs>
          <w:tab w:val="left" w:pos="5970"/>
        </w:tabs>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附注</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：人力资源社会保障部门、存储企业和开户银行基本信息</w:t>
      </w:r>
    </w:p>
    <w:p w14:paraId="5E3FCBA3">
      <w:pPr>
        <w:tabs>
          <w:tab w:val="left" w:pos="5970"/>
        </w:tabs>
        <w:spacing w:line="560" w:lineRule="exact"/>
        <w:rPr>
          <w:rFonts w:hint="eastAsia" w:ascii="宋体" w:hAnsi="宋体" w:eastAsia="宋体" w:cs="宋体"/>
          <w:color w:val="FF0000"/>
          <w:kern w:val="0"/>
          <w:sz w:val="24"/>
          <w:szCs w:val="24"/>
        </w:rPr>
      </w:pPr>
    </w:p>
    <w:p w14:paraId="3FCB0053">
      <w:pPr>
        <w:tabs>
          <w:tab w:val="left" w:pos="5970"/>
        </w:tabs>
        <w:spacing w:line="5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人力资源社会保障部门：</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建设单位</w:t>
      </w:r>
      <w:r>
        <w:rPr>
          <w:rFonts w:hint="eastAsia" w:ascii="宋体" w:hAnsi="宋体" w:eastAsia="宋体" w:cs="宋体"/>
          <w:color w:val="auto"/>
          <w:kern w:val="0"/>
          <w:sz w:val="24"/>
          <w:szCs w:val="24"/>
        </w:rPr>
        <w:t>：</w:t>
      </w:r>
    </w:p>
    <w:p w14:paraId="16D6B021">
      <w:pPr>
        <w:tabs>
          <w:tab w:val="left" w:pos="5970"/>
        </w:tabs>
        <w:spacing w:line="560" w:lineRule="exac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通信地址及邮编：</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通信地址及邮编：</w:t>
      </w:r>
    </w:p>
    <w:p w14:paraId="65ED2F3E">
      <w:pPr>
        <w:tabs>
          <w:tab w:val="left" w:pos="5970"/>
        </w:tabs>
        <w:spacing w:line="560" w:lineRule="exac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　　联系人：</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联系人：</w:t>
      </w:r>
    </w:p>
    <w:p w14:paraId="12A8431A">
      <w:pPr>
        <w:tabs>
          <w:tab w:val="left" w:pos="5970"/>
        </w:tabs>
        <w:spacing w:line="56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电话：</w:t>
      </w: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电话：</w:t>
      </w:r>
    </w:p>
    <w:p w14:paraId="6B61658C">
      <w:pPr>
        <w:tabs>
          <w:tab w:val="left" w:pos="5970"/>
        </w:tabs>
        <w:spacing w:line="5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传真：</w:t>
      </w:r>
      <w:r>
        <w:rPr>
          <w:rFonts w:hint="eastAsia" w:ascii="宋体" w:hAnsi="宋体" w:eastAsia="宋体" w:cs="宋体"/>
          <w:color w:val="auto"/>
          <w:kern w:val="0"/>
          <w:sz w:val="24"/>
          <w:szCs w:val="24"/>
          <w:lang w:val="en-US" w:eastAsia="zh-CN"/>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传真：</w:t>
      </w:r>
    </w:p>
    <w:p w14:paraId="732DA7D3">
      <w:pPr>
        <w:pStyle w:val="18"/>
        <w:rPr>
          <w:rFonts w:hint="eastAsia" w:ascii="宋体" w:hAnsi="宋体" w:eastAsia="宋体" w:cs="宋体"/>
          <w:color w:val="auto"/>
          <w:kern w:val="0"/>
          <w:sz w:val="24"/>
          <w:szCs w:val="24"/>
        </w:rPr>
      </w:pPr>
    </w:p>
    <w:p w14:paraId="0D664A7E">
      <w:pPr>
        <w:tabs>
          <w:tab w:val="left" w:pos="5970"/>
        </w:tabs>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br w:type="page"/>
      </w:r>
      <w:r>
        <w:rPr>
          <w:rFonts w:hint="eastAsia" w:ascii="宋体" w:hAnsi="宋体" w:eastAsia="宋体" w:cs="宋体"/>
          <w:kern w:val="0"/>
          <w:sz w:val="24"/>
          <w:szCs w:val="24"/>
        </w:rPr>
        <w:t>存储企业：</w:t>
      </w:r>
    </w:p>
    <w:p w14:paraId="0658A552">
      <w:pPr>
        <w:tabs>
          <w:tab w:val="left" w:pos="5970"/>
        </w:tabs>
        <w:spacing w:line="560" w:lineRule="exact"/>
        <w:ind w:firstLine="645"/>
        <w:rPr>
          <w:rFonts w:hint="eastAsia" w:ascii="宋体" w:hAnsi="宋体" w:eastAsia="宋体" w:cs="宋体"/>
          <w:kern w:val="0"/>
          <w:sz w:val="24"/>
          <w:szCs w:val="24"/>
        </w:rPr>
      </w:pPr>
      <w:r>
        <w:rPr>
          <w:rFonts w:hint="eastAsia" w:ascii="宋体" w:hAnsi="宋体" w:eastAsia="宋体" w:cs="宋体"/>
          <w:kern w:val="0"/>
          <w:sz w:val="24"/>
          <w:szCs w:val="24"/>
        </w:rPr>
        <w:t>统一社会信用代码：</w:t>
      </w:r>
    </w:p>
    <w:p w14:paraId="7DB399F4">
      <w:pPr>
        <w:tabs>
          <w:tab w:val="left" w:pos="5970"/>
        </w:tabs>
        <w:spacing w:line="560" w:lineRule="exact"/>
        <w:ind w:firstLine="645"/>
        <w:rPr>
          <w:rFonts w:hint="eastAsia" w:ascii="宋体" w:hAnsi="宋体" w:eastAsia="宋体" w:cs="宋体"/>
          <w:kern w:val="0"/>
          <w:sz w:val="24"/>
          <w:szCs w:val="24"/>
        </w:rPr>
      </w:pPr>
      <w:r>
        <w:rPr>
          <w:rFonts w:hint="eastAsia" w:ascii="宋体" w:hAnsi="宋体" w:eastAsia="宋体" w:cs="宋体"/>
          <w:kern w:val="0"/>
          <w:sz w:val="24"/>
          <w:szCs w:val="24"/>
        </w:rPr>
        <w:t>通信地址及邮编：</w:t>
      </w:r>
    </w:p>
    <w:p w14:paraId="4FB4A1FC">
      <w:pPr>
        <w:tabs>
          <w:tab w:val="left" w:pos="5970"/>
        </w:tabs>
        <w:spacing w:line="560" w:lineRule="exact"/>
        <w:ind w:firstLine="645"/>
        <w:rPr>
          <w:rFonts w:hint="eastAsia" w:ascii="宋体" w:hAnsi="宋体" w:eastAsia="宋体" w:cs="宋体"/>
          <w:kern w:val="0"/>
          <w:sz w:val="24"/>
          <w:szCs w:val="24"/>
        </w:rPr>
      </w:pPr>
      <w:r>
        <w:rPr>
          <w:rFonts w:hint="eastAsia" w:ascii="宋体" w:hAnsi="宋体" w:eastAsia="宋体" w:cs="宋体"/>
          <w:kern w:val="0"/>
          <w:sz w:val="24"/>
          <w:szCs w:val="24"/>
        </w:rPr>
        <w:t>联系人：</w:t>
      </w:r>
    </w:p>
    <w:p w14:paraId="2C0F1416">
      <w:pPr>
        <w:tabs>
          <w:tab w:val="left" w:pos="5970"/>
        </w:tabs>
        <w:spacing w:line="560" w:lineRule="exact"/>
        <w:ind w:firstLine="645"/>
        <w:rPr>
          <w:rFonts w:hint="eastAsia" w:ascii="宋体" w:hAnsi="宋体" w:eastAsia="宋体" w:cs="宋体"/>
          <w:kern w:val="0"/>
          <w:sz w:val="24"/>
          <w:szCs w:val="24"/>
        </w:rPr>
      </w:pPr>
      <w:r>
        <w:rPr>
          <w:rFonts w:hint="eastAsia" w:ascii="宋体" w:hAnsi="宋体" w:eastAsia="宋体" w:cs="宋体"/>
          <w:kern w:val="0"/>
          <w:sz w:val="24"/>
          <w:szCs w:val="24"/>
        </w:rPr>
        <w:t>电话：</w:t>
      </w:r>
    </w:p>
    <w:p w14:paraId="7EC05273">
      <w:pPr>
        <w:tabs>
          <w:tab w:val="left" w:pos="5970"/>
        </w:tabs>
        <w:spacing w:line="560" w:lineRule="exact"/>
        <w:ind w:firstLine="645"/>
        <w:rPr>
          <w:rFonts w:hint="eastAsia" w:ascii="宋体" w:hAnsi="宋体" w:eastAsia="宋体" w:cs="宋体"/>
          <w:kern w:val="0"/>
          <w:sz w:val="24"/>
          <w:szCs w:val="24"/>
        </w:rPr>
      </w:pPr>
      <w:r>
        <w:rPr>
          <w:rFonts w:hint="eastAsia" w:ascii="宋体" w:hAnsi="宋体" w:eastAsia="宋体" w:cs="宋体"/>
          <w:kern w:val="0"/>
          <w:sz w:val="24"/>
          <w:szCs w:val="24"/>
        </w:rPr>
        <w:t>传真：</w:t>
      </w:r>
    </w:p>
    <w:p w14:paraId="6BA469A5">
      <w:pPr>
        <w:tabs>
          <w:tab w:val="left" w:pos="5970"/>
        </w:tabs>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开户银行：</w:t>
      </w:r>
    </w:p>
    <w:p w14:paraId="1FE26047">
      <w:pPr>
        <w:tabs>
          <w:tab w:val="left" w:pos="5970"/>
        </w:tabs>
        <w:spacing w:line="560" w:lineRule="exact"/>
        <w:ind w:firstLine="645"/>
        <w:rPr>
          <w:rFonts w:hint="eastAsia" w:ascii="宋体" w:hAnsi="宋体" w:eastAsia="宋体" w:cs="宋体"/>
          <w:kern w:val="0"/>
          <w:sz w:val="24"/>
          <w:szCs w:val="24"/>
        </w:rPr>
      </w:pPr>
      <w:r>
        <w:rPr>
          <w:rFonts w:hint="eastAsia" w:ascii="宋体" w:hAnsi="宋体" w:eastAsia="宋体" w:cs="宋体"/>
          <w:kern w:val="0"/>
          <w:sz w:val="24"/>
          <w:szCs w:val="24"/>
        </w:rPr>
        <w:t>通信地址及邮编：</w:t>
      </w:r>
    </w:p>
    <w:p w14:paraId="4E1B9E78">
      <w:pPr>
        <w:tabs>
          <w:tab w:val="left" w:pos="5970"/>
        </w:tabs>
        <w:spacing w:line="560" w:lineRule="exact"/>
        <w:ind w:firstLine="645"/>
        <w:rPr>
          <w:rFonts w:hint="eastAsia" w:ascii="宋体" w:hAnsi="宋体" w:eastAsia="宋体" w:cs="宋体"/>
          <w:kern w:val="0"/>
          <w:sz w:val="24"/>
          <w:szCs w:val="24"/>
        </w:rPr>
      </w:pPr>
      <w:r>
        <w:rPr>
          <w:rFonts w:hint="eastAsia" w:ascii="宋体" w:hAnsi="宋体" w:eastAsia="宋体" w:cs="宋体"/>
          <w:kern w:val="0"/>
          <w:sz w:val="24"/>
          <w:szCs w:val="24"/>
        </w:rPr>
        <w:t>联系人：</w:t>
      </w:r>
    </w:p>
    <w:p w14:paraId="1EE97F27">
      <w:pPr>
        <w:tabs>
          <w:tab w:val="left" w:pos="5970"/>
        </w:tabs>
        <w:spacing w:line="560" w:lineRule="exact"/>
        <w:ind w:firstLine="645"/>
        <w:rPr>
          <w:rFonts w:hint="eastAsia" w:ascii="宋体" w:hAnsi="宋体" w:eastAsia="宋体" w:cs="宋体"/>
          <w:kern w:val="0"/>
          <w:sz w:val="24"/>
          <w:szCs w:val="24"/>
        </w:rPr>
      </w:pPr>
      <w:r>
        <w:rPr>
          <w:rFonts w:hint="eastAsia" w:ascii="宋体" w:hAnsi="宋体" w:eastAsia="宋体" w:cs="宋体"/>
          <w:kern w:val="0"/>
          <w:sz w:val="24"/>
          <w:szCs w:val="24"/>
        </w:rPr>
        <w:t>电话：</w:t>
      </w:r>
    </w:p>
    <w:p w14:paraId="10D99861">
      <w:pPr>
        <w:tabs>
          <w:tab w:val="left" w:pos="5970"/>
        </w:tabs>
        <w:spacing w:line="560" w:lineRule="exact"/>
        <w:ind w:firstLine="645"/>
        <w:rPr>
          <w:rFonts w:hint="eastAsia" w:ascii="宋体" w:hAnsi="宋体" w:eastAsia="宋体" w:cs="宋体"/>
          <w:kern w:val="0"/>
          <w:sz w:val="24"/>
          <w:szCs w:val="24"/>
        </w:rPr>
      </w:pPr>
      <w:r>
        <w:rPr>
          <w:rFonts w:hint="eastAsia" w:ascii="宋体" w:hAnsi="宋体" w:eastAsia="宋体" w:cs="宋体"/>
          <w:kern w:val="0"/>
          <w:sz w:val="24"/>
          <w:szCs w:val="24"/>
        </w:rPr>
        <w:t>传真：</w:t>
      </w:r>
    </w:p>
    <w:p w14:paraId="628AC9CF">
      <w:pPr>
        <w:tabs>
          <w:tab w:val="left" w:pos="5970"/>
        </w:tabs>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存储企业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开户银行</w:t>
      </w:r>
    </w:p>
    <w:p w14:paraId="1A9F58AA">
      <w:pPr>
        <w:tabs>
          <w:tab w:val="left" w:pos="5970"/>
        </w:tabs>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（盖章）　　　　　　　　　　（盖章）</w:t>
      </w:r>
    </w:p>
    <w:p w14:paraId="398C554A">
      <w:pPr>
        <w:tabs>
          <w:tab w:val="left" w:pos="5970"/>
        </w:tabs>
        <w:spacing w:line="560" w:lineRule="exact"/>
        <w:rPr>
          <w:rFonts w:hint="eastAsia" w:ascii="宋体" w:hAnsi="宋体" w:eastAsia="宋体" w:cs="宋体"/>
          <w:kern w:val="0"/>
          <w:sz w:val="24"/>
          <w:szCs w:val="24"/>
        </w:rPr>
      </w:pPr>
    </w:p>
    <w:p w14:paraId="74A544A5">
      <w:pPr>
        <w:tabs>
          <w:tab w:val="left" w:pos="5970"/>
        </w:tabs>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法定代表人或授权代表人　　　法定代表人或授权代表人</w:t>
      </w:r>
    </w:p>
    <w:p w14:paraId="6C189E34">
      <w:pPr>
        <w:tabs>
          <w:tab w:val="left" w:pos="5970"/>
        </w:tabs>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　　　　（签字）　　　　　　　　（签字）</w:t>
      </w:r>
    </w:p>
    <w:p w14:paraId="59C891BF">
      <w:pPr>
        <w:tabs>
          <w:tab w:val="left" w:pos="5970"/>
        </w:tabs>
        <w:spacing w:line="56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签字时间：　　　　 　　　　　签字时间：</w:t>
      </w:r>
    </w:p>
    <w:p w14:paraId="273805A4">
      <w:pPr>
        <w:rPr>
          <w:rFonts w:hint="eastAsia" w:ascii="宋体" w:hAnsi="宋体" w:eastAsia="宋体" w:cs="宋体"/>
          <w:sz w:val="24"/>
          <w:szCs w:val="24"/>
        </w:rPr>
      </w:pPr>
    </w:p>
    <w:p w14:paraId="2EDE7B51">
      <w:pPr>
        <w:rPr>
          <w:rFonts w:hint="eastAsia" w:ascii="宋体" w:hAnsi="宋体" w:eastAsia="宋体" w:cs="宋体"/>
          <w:sz w:val="24"/>
          <w:szCs w:val="24"/>
        </w:rPr>
      </w:pPr>
    </w:p>
    <w:p w14:paraId="194011E2">
      <w:pPr>
        <w:rPr>
          <w:rFonts w:hint="eastAsia" w:ascii="宋体" w:hAnsi="宋体" w:eastAsia="宋体" w:cs="宋体"/>
          <w:b/>
          <w:bCs w:val="0"/>
          <w:sz w:val="24"/>
          <w:szCs w:val="24"/>
          <w:lang w:eastAsia="zh-CN"/>
        </w:rPr>
      </w:pPr>
      <w:r>
        <w:rPr>
          <w:rFonts w:hint="eastAsia" w:ascii="宋体" w:hAnsi="宋体" w:eastAsia="宋体" w:cs="宋体"/>
          <w:b w:val="0"/>
          <w:bCs w:val="0"/>
          <w:sz w:val="24"/>
          <w:szCs w:val="24"/>
          <w:lang w:eastAsia="zh-CN"/>
        </w:rPr>
        <w:t>注：样本仅供参考，各地可根据</w:t>
      </w:r>
      <w:r>
        <w:rPr>
          <w:rFonts w:hint="eastAsia" w:ascii="宋体" w:hAnsi="宋体" w:eastAsia="宋体" w:cs="宋体"/>
          <w:b w:val="0"/>
          <w:bCs w:val="0"/>
          <w:sz w:val="24"/>
          <w:szCs w:val="24"/>
          <w:lang w:val="en-US" w:eastAsia="zh-CN"/>
        </w:rPr>
        <w:t>人社部发【2021】65号规定</w:t>
      </w:r>
      <w:r>
        <w:rPr>
          <w:rFonts w:hint="eastAsia" w:ascii="宋体" w:hAnsi="宋体" w:eastAsia="宋体" w:cs="宋体"/>
          <w:b w:val="0"/>
          <w:bCs w:val="0"/>
          <w:sz w:val="24"/>
          <w:szCs w:val="24"/>
          <w:lang w:eastAsia="zh-CN"/>
        </w:rPr>
        <w:t>并结合银行监管和业务管理要求修订使用</w:t>
      </w:r>
    </w:p>
    <w:p w14:paraId="0858BBBB">
      <w:pPr>
        <w:spacing w:line="560" w:lineRule="exact"/>
        <w:jc w:val="center"/>
        <w:rPr>
          <w:rFonts w:hint="eastAsia" w:ascii="宋体" w:hAnsi="宋体" w:eastAsia="宋体" w:cs="宋体"/>
          <w:b/>
          <w:bCs w:val="0"/>
          <w:sz w:val="21"/>
          <w:szCs w:val="21"/>
          <w:lang w:eastAsia="zh-CN"/>
        </w:rPr>
      </w:pPr>
    </w:p>
    <w:p w14:paraId="641BF695">
      <w:pPr>
        <w:spacing w:line="560" w:lineRule="exact"/>
        <w:jc w:val="center"/>
        <w:rPr>
          <w:rFonts w:hint="eastAsia" w:ascii="宋体" w:hAnsi="宋体" w:eastAsia="宋体" w:cs="宋体"/>
          <w:b/>
          <w:bCs w:val="0"/>
          <w:sz w:val="21"/>
          <w:szCs w:val="21"/>
          <w:lang w:eastAsia="zh-CN"/>
        </w:rPr>
      </w:pPr>
    </w:p>
    <w:p w14:paraId="7F48D93B">
      <w:pPr>
        <w:spacing w:line="560" w:lineRule="exact"/>
        <w:jc w:val="center"/>
        <w:rPr>
          <w:rFonts w:hint="eastAsia" w:ascii="宋体" w:hAnsi="宋体" w:eastAsia="宋体" w:cs="宋体"/>
          <w:b/>
          <w:bCs w:val="0"/>
          <w:sz w:val="24"/>
          <w:szCs w:val="24"/>
          <w:lang w:val="en-US" w:eastAsia="zh-CN"/>
        </w:rPr>
      </w:pPr>
      <w:r>
        <w:rPr>
          <w:rFonts w:hint="eastAsia" w:ascii="宋体" w:hAnsi="宋体" w:eastAsia="宋体" w:cs="宋体"/>
          <w:b/>
          <w:bCs w:val="0"/>
          <w:sz w:val="21"/>
          <w:szCs w:val="21"/>
          <w:lang w:eastAsia="zh-CN"/>
        </w:rPr>
        <w:br w:type="page"/>
      </w:r>
      <w:r>
        <w:rPr>
          <w:rFonts w:hint="eastAsia" w:ascii="宋体" w:hAnsi="宋体" w:eastAsia="宋体" w:cs="宋体"/>
          <w:b/>
          <w:bCs w:val="0"/>
          <w:sz w:val="24"/>
          <w:szCs w:val="24"/>
          <w:lang w:eastAsia="zh-CN"/>
        </w:rPr>
        <w:t>农民工工资保证金银行保函（样本）</w:t>
      </w:r>
    </w:p>
    <w:p w14:paraId="38C3F802">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编    号：</w:t>
      </w:r>
    </w:p>
    <w:p w14:paraId="29428975">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开立日期：</w:t>
      </w:r>
    </w:p>
    <w:p w14:paraId="254103B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__________________厅（局）：</w:t>
      </w:r>
    </w:p>
    <w:p w14:paraId="57CE3CE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根据《保障农民工工资支付条例》和《工程建设领域农民工工资保证金</w:t>
      </w:r>
      <w:r>
        <w:rPr>
          <w:rFonts w:hint="eastAsia" w:ascii="宋体" w:hAnsi="宋体" w:eastAsia="宋体" w:cs="宋体"/>
          <w:kern w:val="0"/>
          <w:sz w:val="24"/>
          <w:szCs w:val="24"/>
          <w:lang w:eastAsia="zh-CN"/>
        </w:rPr>
        <w:t>规定</w:t>
      </w:r>
      <w:r>
        <w:rPr>
          <w:rFonts w:hint="eastAsia" w:ascii="宋体" w:hAnsi="宋体" w:eastAsia="宋体" w:cs="宋体"/>
          <w:kern w:val="0"/>
          <w:sz w:val="24"/>
          <w:szCs w:val="24"/>
        </w:rPr>
        <w:t>》，__________________企业（以下简称存储企业，统一社会信用代码：_____________________）需依法存储____________________（金额大写：__________）的农民工工资保证金。应存储企业申请，我行（担保银行名称、地址）兹开立以贵厅（局）为受益人，金额不超过____________________（金额大写:____________________）的不可撤销</w:t>
      </w:r>
      <w:r>
        <w:rPr>
          <w:rFonts w:hint="eastAsia" w:ascii="宋体" w:hAnsi="宋体" w:eastAsia="宋体" w:cs="宋体"/>
          <w:kern w:val="0"/>
          <w:sz w:val="24"/>
          <w:szCs w:val="24"/>
          <w:lang w:eastAsia="zh-CN"/>
        </w:rPr>
        <w:t>见索即付</w:t>
      </w:r>
      <w:r>
        <w:rPr>
          <w:rFonts w:hint="eastAsia" w:ascii="宋体" w:hAnsi="宋体" w:eastAsia="宋体" w:cs="宋体"/>
          <w:kern w:val="0"/>
          <w:sz w:val="24"/>
          <w:szCs w:val="24"/>
        </w:rPr>
        <w:t>保函，保证存储企业支付所承包工程</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rPr>
        <w:t>____________________发生的拖欠农民工工资款项。</w:t>
      </w:r>
    </w:p>
    <w:p w14:paraId="73691FC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我行保证在收到贵厅（局）出具的《农民工工资保证金支付通知书》及本保函正本原件5个工作日内，在上述担保金额范围内，根据《农民工工资保证金支付通知书》</w:t>
      </w:r>
      <w:r>
        <w:rPr>
          <w:rFonts w:hint="eastAsia" w:ascii="宋体" w:hAnsi="宋体" w:eastAsia="宋体" w:cs="宋体"/>
          <w:kern w:val="0"/>
          <w:sz w:val="24"/>
          <w:szCs w:val="24"/>
          <w:lang w:eastAsia="zh-CN"/>
        </w:rPr>
        <w:t>向贵</w:t>
      </w:r>
      <w:r>
        <w:rPr>
          <w:rFonts w:hint="eastAsia" w:ascii="宋体" w:hAnsi="宋体" w:eastAsia="宋体" w:cs="宋体"/>
          <w:kern w:val="0"/>
          <w:sz w:val="24"/>
          <w:szCs w:val="24"/>
        </w:rPr>
        <w:t>厅（局）</w:t>
      </w:r>
      <w:r>
        <w:rPr>
          <w:rFonts w:hint="eastAsia" w:ascii="宋体" w:hAnsi="宋体" w:eastAsia="宋体" w:cs="宋体"/>
          <w:kern w:val="0"/>
          <w:sz w:val="24"/>
          <w:szCs w:val="24"/>
          <w:lang w:eastAsia="zh-CN"/>
        </w:rPr>
        <w:t>承担担保责任</w:t>
      </w:r>
      <w:r>
        <w:rPr>
          <w:rFonts w:hint="eastAsia" w:ascii="宋体" w:hAnsi="宋体" w:eastAsia="宋体" w:cs="宋体"/>
          <w:kern w:val="0"/>
          <w:sz w:val="24"/>
          <w:szCs w:val="24"/>
        </w:rPr>
        <w:t>。</w:t>
      </w:r>
    </w:p>
    <w:p w14:paraId="40BB821F">
      <w:pPr>
        <w:keepNext w:val="0"/>
        <w:keepLines w:val="0"/>
        <w:pageBreakBefore w:val="0"/>
        <w:widowControl w:val="0"/>
        <w:kinsoku/>
        <w:wordWrap/>
        <w:overflowPunct/>
        <w:topLinePunct w:val="0"/>
        <w:autoSpaceDE/>
        <w:autoSpaceDN/>
        <w:bidi w:val="0"/>
        <w:adjustRightInd/>
        <w:snapToGrid/>
        <w:spacing w:line="600" w:lineRule="exact"/>
        <w:ind w:left="2" w:firstLine="477" w:firstLineChars="199"/>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本保函有效期自___________年__________月_________日起至___________年___________月___________日止。</w:t>
      </w:r>
      <w:r>
        <w:rPr>
          <w:rFonts w:hint="eastAsia" w:ascii="宋体" w:hAnsi="宋体" w:eastAsia="宋体" w:cs="宋体"/>
          <w:kern w:val="0"/>
          <w:sz w:val="24"/>
          <w:szCs w:val="24"/>
          <w:lang w:val="en-US" w:eastAsia="zh-CN"/>
        </w:rPr>
        <w:t>本保函超过有效期、担保义务履行完毕或开立新保函，本保函即行失效，无论本保函是否退回我行注销。</w:t>
      </w:r>
    </w:p>
    <w:p w14:paraId="58A6EE07">
      <w:pPr>
        <w:keepNext w:val="0"/>
        <w:keepLines w:val="0"/>
        <w:pageBreakBefore w:val="0"/>
        <w:widowControl w:val="0"/>
        <w:tabs>
          <w:tab w:val="left" w:pos="597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开户银行（盖章）</w:t>
      </w:r>
    </w:p>
    <w:p w14:paraId="0F637A05">
      <w:pPr>
        <w:keepNext w:val="0"/>
        <w:keepLines w:val="0"/>
        <w:pageBreakBefore w:val="0"/>
        <w:widowControl w:val="0"/>
        <w:tabs>
          <w:tab w:val="left" w:pos="597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地址：</w:t>
      </w:r>
    </w:p>
    <w:p w14:paraId="7827A743">
      <w:pPr>
        <w:keepNext w:val="0"/>
        <w:keepLines w:val="0"/>
        <w:pageBreakBefore w:val="0"/>
        <w:widowControl w:val="0"/>
        <w:tabs>
          <w:tab w:val="left" w:pos="597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签字时间：</w:t>
      </w:r>
    </w:p>
    <w:p w14:paraId="54681D5F">
      <w:pPr>
        <w:rPr>
          <w:rFonts w:hint="eastAsia" w:ascii="宋体" w:hAnsi="宋体" w:eastAsia="宋体" w:cs="宋体"/>
          <w:b w:val="0"/>
          <w:bCs w:val="0"/>
          <w:sz w:val="24"/>
          <w:szCs w:val="24"/>
          <w:lang w:eastAsia="zh-CN"/>
        </w:rPr>
      </w:pPr>
    </w:p>
    <w:p w14:paraId="154D6BAC">
      <w:pPr>
        <w:rPr>
          <w:rFonts w:hint="eastAsia" w:ascii="宋体" w:hAnsi="宋体" w:eastAsia="宋体" w:cs="宋体"/>
          <w:kern w:val="0"/>
          <w:sz w:val="21"/>
          <w:szCs w:val="21"/>
        </w:rPr>
      </w:pPr>
      <w:r>
        <w:rPr>
          <w:rFonts w:hint="eastAsia" w:ascii="宋体" w:hAnsi="宋体" w:eastAsia="宋体" w:cs="宋体"/>
          <w:b w:val="0"/>
          <w:bCs w:val="0"/>
          <w:sz w:val="21"/>
          <w:szCs w:val="21"/>
          <w:lang w:eastAsia="zh-CN"/>
        </w:rPr>
        <w:t>注：样本仅供参考，各地可根据</w:t>
      </w:r>
      <w:r>
        <w:rPr>
          <w:rFonts w:hint="eastAsia" w:ascii="宋体" w:hAnsi="宋体" w:eastAsia="宋体" w:cs="宋体"/>
          <w:b w:val="0"/>
          <w:bCs w:val="0"/>
          <w:sz w:val="21"/>
          <w:szCs w:val="21"/>
          <w:lang w:val="en-US" w:eastAsia="zh-CN"/>
        </w:rPr>
        <w:t>人社部发【2021】65号规定</w:t>
      </w:r>
      <w:r>
        <w:rPr>
          <w:rFonts w:hint="eastAsia" w:ascii="宋体" w:hAnsi="宋体" w:eastAsia="宋体" w:cs="宋体"/>
          <w:b w:val="0"/>
          <w:bCs w:val="0"/>
          <w:sz w:val="21"/>
          <w:szCs w:val="21"/>
          <w:lang w:eastAsia="zh-CN"/>
        </w:rPr>
        <w:t>并结合银行监管和业务管理要求修订使用</w:t>
      </w:r>
    </w:p>
    <w:p w14:paraId="703918A7">
      <w:pPr>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br w:type="page"/>
      </w:r>
      <w:r>
        <w:rPr>
          <w:rFonts w:hint="eastAsia" w:ascii="宋体" w:hAnsi="宋体" w:eastAsia="宋体" w:cs="宋体"/>
          <w:b/>
          <w:bCs w:val="0"/>
          <w:sz w:val="21"/>
          <w:szCs w:val="21"/>
          <w:lang w:eastAsia="zh-CN"/>
        </w:rPr>
        <w:t>农民工工资保证金支付通知书（样本）</w:t>
      </w:r>
    </w:p>
    <w:tbl>
      <w:tblPr>
        <w:tblStyle w:val="23"/>
        <w:tblpPr w:leftFromText="180" w:rightFromText="180" w:vertAnchor="text" w:horzAnchor="page" w:tblpX="1884" w:tblpY="627"/>
        <w:tblOverlap w:val="never"/>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032"/>
        <w:gridCol w:w="1080"/>
        <w:gridCol w:w="1250"/>
        <w:gridCol w:w="2277"/>
      </w:tblGrid>
      <w:tr w14:paraId="6332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noWrap w:val="0"/>
            <w:vAlign w:val="top"/>
          </w:tcPr>
          <w:p w14:paraId="315E95BE">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工资保证金</w:t>
            </w:r>
          </w:p>
          <w:p w14:paraId="16607CBF">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存储企业名称</w:t>
            </w:r>
          </w:p>
        </w:tc>
        <w:tc>
          <w:tcPr>
            <w:tcW w:w="2032" w:type="dxa"/>
            <w:noWrap w:val="0"/>
            <w:vAlign w:val="top"/>
          </w:tcPr>
          <w:p w14:paraId="05482B79">
            <w:pPr>
              <w:spacing w:line="360" w:lineRule="auto"/>
              <w:rPr>
                <w:rFonts w:hint="eastAsia" w:asciiTheme="minorEastAsia" w:hAnsiTheme="minorEastAsia" w:eastAsiaTheme="minorEastAsia" w:cstheme="minorEastAsia"/>
                <w:sz w:val="21"/>
                <w:szCs w:val="21"/>
              </w:rPr>
            </w:pPr>
          </w:p>
        </w:tc>
        <w:tc>
          <w:tcPr>
            <w:tcW w:w="2330" w:type="dxa"/>
            <w:gridSpan w:val="2"/>
            <w:noWrap w:val="0"/>
            <w:vAlign w:val="center"/>
          </w:tcPr>
          <w:p w14:paraId="4FDBB9DA">
            <w:pPr>
              <w:spacing w:line="360" w:lineRule="auto"/>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统一社会信用代码</w:t>
            </w:r>
          </w:p>
        </w:tc>
        <w:tc>
          <w:tcPr>
            <w:tcW w:w="2277" w:type="dxa"/>
            <w:noWrap w:val="0"/>
            <w:vAlign w:val="top"/>
          </w:tcPr>
          <w:p w14:paraId="6F5B1A81">
            <w:pPr>
              <w:spacing w:line="360" w:lineRule="auto"/>
              <w:rPr>
                <w:rFonts w:hint="eastAsia" w:asciiTheme="minorEastAsia" w:hAnsiTheme="minorEastAsia" w:eastAsiaTheme="minorEastAsia" w:cstheme="minorEastAsia"/>
                <w:sz w:val="21"/>
                <w:szCs w:val="21"/>
              </w:rPr>
            </w:pPr>
          </w:p>
        </w:tc>
      </w:tr>
      <w:tr w14:paraId="0D90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57" w:type="dxa"/>
            <w:noWrap w:val="0"/>
            <w:vAlign w:val="top"/>
          </w:tcPr>
          <w:p w14:paraId="5B708335">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通信地址及邮编</w:t>
            </w:r>
          </w:p>
        </w:tc>
        <w:tc>
          <w:tcPr>
            <w:tcW w:w="6639" w:type="dxa"/>
            <w:gridSpan w:val="4"/>
            <w:noWrap w:val="0"/>
            <w:vAlign w:val="top"/>
          </w:tcPr>
          <w:p w14:paraId="3BFE2DB1">
            <w:pPr>
              <w:spacing w:line="360" w:lineRule="auto"/>
              <w:jc w:val="center"/>
              <w:rPr>
                <w:rFonts w:hint="eastAsia" w:asciiTheme="minorEastAsia" w:hAnsiTheme="minorEastAsia" w:eastAsiaTheme="minorEastAsia" w:cstheme="minorEastAsia"/>
                <w:sz w:val="21"/>
                <w:szCs w:val="21"/>
              </w:rPr>
            </w:pPr>
          </w:p>
        </w:tc>
      </w:tr>
      <w:tr w14:paraId="1AB2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noWrap w:val="0"/>
            <w:vAlign w:val="top"/>
          </w:tcPr>
          <w:p w14:paraId="7A933B55">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法定代表人</w:t>
            </w:r>
          </w:p>
        </w:tc>
        <w:tc>
          <w:tcPr>
            <w:tcW w:w="2032" w:type="dxa"/>
            <w:noWrap w:val="0"/>
            <w:vAlign w:val="top"/>
          </w:tcPr>
          <w:p w14:paraId="7E329A94">
            <w:pPr>
              <w:spacing w:line="360" w:lineRule="auto"/>
              <w:rPr>
                <w:rFonts w:hint="eastAsia" w:asciiTheme="minorEastAsia" w:hAnsiTheme="minorEastAsia" w:eastAsiaTheme="minorEastAsia" w:cstheme="minorEastAsia"/>
                <w:sz w:val="21"/>
                <w:szCs w:val="21"/>
              </w:rPr>
            </w:pPr>
          </w:p>
        </w:tc>
        <w:tc>
          <w:tcPr>
            <w:tcW w:w="2330" w:type="dxa"/>
            <w:gridSpan w:val="2"/>
            <w:noWrap w:val="0"/>
            <w:vAlign w:val="top"/>
          </w:tcPr>
          <w:p w14:paraId="47BB19F0">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联系电话</w:t>
            </w:r>
          </w:p>
        </w:tc>
        <w:tc>
          <w:tcPr>
            <w:tcW w:w="2277" w:type="dxa"/>
            <w:noWrap w:val="0"/>
            <w:vAlign w:val="top"/>
          </w:tcPr>
          <w:p w14:paraId="536F99A3">
            <w:pPr>
              <w:spacing w:line="360" w:lineRule="auto"/>
              <w:rPr>
                <w:rFonts w:hint="eastAsia" w:asciiTheme="minorEastAsia" w:hAnsiTheme="minorEastAsia" w:eastAsiaTheme="minorEastAsia" w:cstheme="minorEastAsia"/>
                <w:sz w:val="21"/>
                <w:szCs w:val="21"/>
              </w:rPr>
            </w:pPr>
          </w:p>
        </w:tc>
      </w:tr>
      <w:tr w14:paraId="509C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noWrap w:val="0"/>
            <w:vAlign w:val="top"/>
          </w:tcPr>
          <w:p w14:paraId="57F2AC31">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工资保证</w:t>
            </w:r>
            <w:r>
              <w:rPr>
                <w:rFonts w:hint="eastAsia" w:asciiTheme="minorEastAsia" w:hAnsiTheme="minorEastAsia" w:eastAsiaTheme="minorEastAsia" w:cstheme="minorEastAsia"/>
                <w:b/>
                <w:bCs/>
                <w:sz w:val="21"/>
                <w:szCs w:val="21"/>
              </w:rPr>
              <w:t>金</w:t>
            </w:r>
          </w:p>
          <w:p w14:paraId="582068BB">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开户银行</w:t>
            </w:r>
          </w:p>
        </w:tc>
        <w:tc>
          <w:tcPr>
            <w:tcW w:w="2032" w:type="dxa"/>
            <w:noWrap w:val="0"/>
            <w:vAlign w:val="top"/>
          </w:tcPr>
          <w:p w14:paraId="7FB344A4">
            <w:pPr>
              <w:spacing w:line="360" w:lineRule="auto"/>
              <w:rPr>
                <w:rFonts w:hint="eastAsia" w:asciiTheme="minorEastAsia" w:hAnsiTheme="minorEastAsia" w:eastAsiaTheme="minorEastAsia" w:cstheme="minorEastAsia"/>
                <w:sz w:val="21"/>
                <w:szCs w:val="21"/>
              </w:rPr>
            </w:pPr>
          </w:p>
        </w:tc>
        <w:tc>
          <w:tcPr>
            <w:tcW w:w="2330" w:type="dxa"/>
            <w:gridSpan w:val="2"/>
            <w:noWrap w:val="0"/>
            <w:vAlign w:val="center"/>
          </w:tcPr>
          <w:p w14:paraId="288C2695">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联系电话</w:t>
            </w:r>
          </w:p>
        </w:tc>
        <w:tc>
          <w:tcPr>
            <w:tcW w:w="2277" w:type="dxa"/>
            <w:noWrap w:val="0"/>
            <w:vAlign w:val="top"/>
          </w:tcPr>
          <w:p w14:paraId="09AD9B60">
            <w:pPr>
              <w:spacing w:line="360" w:lineRule="auto"/>
              <w:rPr>
                <w:rFonts w:hint="eastAsia" w:asciiTheme="minorEastAsia" w:hAnsiTheme="minorEastAsia" w:eastAsiaTheme="minorEastAsia" w:cstheme="minorEastAsia"/>
                <w:sz w:val="21"/>
                <w:szCs w:val="21"/>
              </w:rPr>
            </w:pPr>
          </w:p>
        </w:tc>
      </w:tr>
      <w:tr w14:paraId="48D4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noWrap w:val="0"/>
            <w:vAlign w:val="center"/>
          </w:tcPr>
          <w:p w14:paraId="2CED58B0">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支付对象姓名/名称</w:t>
            </w:r>
          </w:p>
        </w:tc>
        <w:tc>
          <w:tcPr>
            <w:tcW w:w="2032" w:type="dxa"/>
            <w:noWrap w:val="0"/>
            <w:vAlign w:val="top"/>
          </w:tcPr>
          <w:p w14:paraId="35A58022">
            <w:pPr>
              <w:spacing w:line="360" w:lineRule="auto"/>
              <w:rPr>
                <w:rFonts w:hint="eastAsia" w:asciiTheme="minorEastAsia" w:hAnsiTheme="minorEastAsia" w:eastAsiaTheme="minorEastAsia" w:cstheme="minorEastAsia"/>
                <w:sz w:val="21"/>
                <w:szCs w:val="21"/>
              </w:rPr>
            </w:pPr>
          </w:p>
        </w:tc>
        <w:tc>
          <w:tcPr>
            <w:tcW w:w="2330" w:type="dxa"/>
            <w:gridSpan w:val="2"/>
            <w:noWrap w:val="0"/>
            <w:vAlign w:val="top"/>
          </w:tcPr>
          <w:p w14:paraId="152AAA79">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身份证号</w:t>
            </w:r>
          </w:p>
        </w:tc>
        <w:tc>
          <w:tcPr>
            <w:tcW w:w="2277" w:type="dxa"/>
            <w:noWrap w:val="0"/>
            <w:vAlign w:val="top"/>
          </w:tcPr>
          <w:p w14:paraId="06F19B58">
            <w:pPr>
              <w:spacing w:line="360" w:lineRule="auto"/>
              <w:rPr>
                <w:rFonts w:hint="eastAsia" w:asciiTheme="minorEastAsia" w:hAnsiTheme="minorEastAsia" w:eastAsiaTheme="minorEastAsia" w:cstheme="minorEastAsia"/>
                <w:sz w:val="21"/>
                <w:szCs w:val="21"/>
              </w:rPr>
            </w:pPr>
          </w:p>
        </w:tc>
      </w:tr>
      <w:tr w14:paraId="2AEE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257" w:type="dxa"/>
            <w:noWrap w:val="0"/>
            <w:vAlign w:val="center"/>
          </w:tcPr>
          <w:p w14:paraId="64330567">
            <w:pPr>
              <w:spacing w:line="6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取款（付款）原因</w:t>
            </w:r>
          </w:p>
          <w:p w14:paraId="0AA57D6A">
            <w:pPr>
              <w:spacing w:line="600" w:lineRule="exact"/>
              <w:jc w:val="center"/>
              <w:rPr>
                <w:rFonts w:hint="eastAsia" w:asciiTheme="minorEastAsia" w:hAnsiTheme="minorEastAsia" w:eastAsiaTheme="minorEastAsia" w:cstheme="minorEastAsia"/>
                <w:b/>
                <w:bCs/>
                <w:sz w:val="21"/>
                <w:szCs w:val="21"/>
              </w:rPr>
            </w:pPr>
          </w:p>
        </w:tc>
        <w:tc>
          <w:tcPr>
            <w:tcW w:w="6639" w:type="dxa"/>
            <w:gridSpan w:val="4"/>
            <w:noWrap w:val="0"/>
            <w:vAlign w:val="top"/>
          </w:tcPr>
          <w:p w14:paraId="153F24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工资保证金存储企业所承包工程发生拖欠农民工工资，经人力资源社会保障</w:t>
            </w:r>
            <w:r>
              <w:rPr>
                <w:rFonts w:hint="eastAsia" w:asciiTheme="minorEastAsia" w:hAnsiTheme="minorEastAsia" w:eastAsiaTheme="minorEastAsia" w:cstheme="minorEastAsia"/>
                <w:sz w:val="21"/>
                <w:szCs w:val="21"/>
                <w:lang w:eastAsia="zh-CN"/>
              </w:rPr>
              <w:t>行政</w:t>
            </w:r>
            <w:r>
              <w:rPr>
                <w:rFonts w:hint="eastAsia" w:asciiTheme="minorEastAsia" w:hAnsiTheme="minorEastAsia" w:eastAsiaTheme="minorEastAsia" w:cstheme="minorEastAsia"/>
                <w:sz w:val="21"/>
                <w:szCs w:val="21"/>
              </w:rPr>
              <w:t>部门依法作出行政处理决定，责令限期清偿或先行清偿，</w:t>
            </w:r>
            <w:r>
              <w:rPr>
                <w:rFonts w:hint="eastAsia" w:asciiTheme="minorEastAsia" w:hAnsiTheme="minorEastAsia" w:eastAsiaTheme="minorEastAsia" w:cstheme="minorEastAsia"/>
                <w:sz w:val="21"/>
                <w:szCs w:val="21"/>
                <w:lang w:eastAsia="zh-CN"/>
              </w:rPr>
              <w:t>该企业</w:t>
            </w:r>
            <w:r>
              <w:rPr>
                <w:rFonts w:hint="eastAsia" w:asciiTheme="minorEastAsia" w:hAnsiTheme="minorEastAsia" w:eastAsiaTheme="minorEastAsia" w:cstheme="minorEastAsia"/>
                <w:sz w:val="21"/>
                <w:szCs w:val="21"/>
              </w:rPr>
              <w:t>到期拒不履行。依据《保障农民工工资支付条例》和《工程建设领域农民工工资保证金规定》，人力资源社会保障</w:t>
            </w:r>
            <w:r>
              <w:rPr>
                <w:rFonts w:hint="eastAsia" w:asciiTheme="minorEastAsia" w:hAnsiTheme="minorEastAsia" w:eastAsiaTheme="minorEastAsia" w:cstheme="minorEastAsia"/>
                <w:sz w:val="21"/>
                <w:szCs w:val="21"/>
                <w:lang w:eastAsia="zh-CN"/>
              </w:rPr>
              <w:t>行政</w:t>
            </w:r>
            <w:r>
              <w:rPr>
                <w:rFonts w:hint="eastAsia" w:asciiTheme="minorEastAsia" w:hAnsiTheme="minorEastAsia" w:eastAsiaTheme="minorEastAsia" w:cstheme="minorEastAsia"/>
                <w:sz w:val="21"/>
                <w:szCs w:val="21"/>
              </w:rPr>
              <w:t>部门依法决定使用农民工工资保证金。</w:t>
            </w:r>
          </w:p>
        </w:tc>
      </w:tr>
      <w:tr w14:paraId="0856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7" w:type="dxa"/>
            <w:noWrap w:val="0"/>
            <w:vAlign w:val="center"/>
          </w:tcPr>
          <w:p w14:paraId="1FD53407">
            <w:pPr>
              <w:spacing w:line="6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取款（付款）金额</w:t>
            </w:r>
          </w:p>
        </w:tc>
        <w:tc>
          <w:tcPr>
            <w:tcW w:w="3112" w:type="dxa"/>
            <w:gridSpan w:val="2"/>
            <w:noWrap w:val="0"/>
            <w:vAlign w:val="center"/>
          </w:tcPr>
          <w:p w14:paraId="5E22766A">
            <w:pPr>
              <w:spacing w:line="60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大写：</w:t>
            </w:r>
          </w:p>
        </w:tc>
        <w:tc>
          <w:tcPr>
            <w:tcW w:w="3527" w:type="dxa"/>
            <w:gridSpan w:val="2"/>
            <w:noWrap w:val="0"/>
            <w:vAlign w:val="center"/>
          </w:tcPr>
          <w:p w14:paraId="7A69A905">
            <w:pPr>
              <w:spacing w:line="60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小写：</w:t>
            </w:r>
          </w:p>
        </w:tc>
      </w:tr>
      <w:tr w14:paraId="72DE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57" w:type="dxa"/>
            <w:noWrap w:val="0"/>
            <w:vAlign w:val="center"/>
          </w:tcPr>
          <w:p w14:paraId="64AC2705">
            <w:pPr>
              <w:spacing w:line="60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行政执法文书</w:t>
            </w:r>
          </w:p>
        </w:tc>
        <w:tc>
          <w:tcPr>
            <w:tcW w:w="6639" w:type="dxa"/>
            <w:gridSpan w:val="4"/>
            <w:noWrap w:val="0"/>
            <w:vAlign w:val="center"/>
          </w:tcPr>
          <w:p w14:paraId="5E4BF0D4">
            <w:pPr>
              <w:spacing w:line="60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人力资源社会保障部门依法作出的行政处理决定书（附后）</w:t>
            </w:r>
          </w:p>
        </w:tc>
      </w:tr>
      <w:tr w14:paraId="0C4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2257" w:type="dxa"/>
            <w:noWrap w:val="0"/>
            <w:vAlign w:val="center"/>
          </w:tcPr>
          <w:p w14:paraId="50396EA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建设单位</w:t>
            </w:r>
            <w:r>
              <w:rPr>
                <w:rFonts w:hint="eastAsia" w:asciiTheme="minorEastAsia" w:hAnsiTheme="minorEastAsia" w:eastAsiaTheme="minorEastAsia" w:cstheme="minorEastAsia"/>
                <w:b/>
                <w:bCs/>
                <w:color w:val="auto"/>
                <w:sz w:val="21"/>
                <w:szCs w:val="21"/>
              </w:rPr>
              <w:t>意见</w:t>
            </w:r>
          </w:p>
        </w:tc>
        <w:tc>
          <w:tcPr>
            <w:tcW w:w="6639" w:type="dxa"/>
            <w:gridSpan w:val="4"/>
            <w:noWrap w:val="0"/>
            <w:vAlign w:val="top"/>
          </w:tcPr>
          <w:p w14:paraId="7DA5C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请</w:t>
            </w:r>
            <w:r>
              <w:rPr>
                <w:rFonts w:hint="eastAsia" w:asciiTheme="minorEastAsia" w:hAnsiTheme="minorEastAsia" w:eastAsiaTheme="minorEastAsia" w:cstheme="minorEastAsia"/>
                <w:color w:val="auto"/>
                <w:sz w:val="21"/>
                <w:szCs w:val="21"/>
                <w:lang w:eastAsia="zh-CN"/>
              </w:rPr>
              <w:t>你</w:t>
            </w:r>
            <w:r>
              <w:rPr>
                <w:rFonts w:hint="eastAsia" w:asciiTheme="minorEastAsia" w:hAnsiTheme="minorEastAsia" w:eastAsiaTheme="minorEastAsia" w:cstheme="minorEastAsia"/>
                <w:color w:val="auto"/>
                <w:sz w:val="21"/>
                <w:szCs w:val="21"/>
              </w:rPr>
              <w:t>行在5个工作日内从农民工工资保证金账户中（或依据你行开具的银行保函）将上述款项支付给</w:t>
            </w:r>
            <w:r>
              <w:rPr>
                <w:rFonts w:hint="eastAsia" w:asciiTheme="minorEastAsia" w:hAnsiTheme="minorEastAsia" w:eastAsiaTheme="minorEastAsia" w:cstheme="minorEastAsia"/>
                <w:color w:val="auto"/>
                <w:sz w:val="21"/>
                <w:szCs w:val="21"/>
                <w:lang w:eastAsia="zh-CN"/>
              </w:rPr>
              <w:t>本通知书列明的支付对象</w:t>
            </w:r>
            <w:r>
              <w:rPr>
                <w:rFonts w:hint="eastAsia" w:asciiTheme="minorEastAsia" w:hAnsiTheme="minorEastAsia" w:eastAsiaTheme="minorEastAsia" w:cstheme="minorEastAsia"/>
                <w:color w:val="auto"/>
                <w:sz w:val="21"/>
                <w:szCs w:val="21"/>
              </w:rPr>
              <w:t>。</w:t>
            </w:r>
          </w:p>
          <w:p w14:paraId="6DC300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（支付对象及收款行账号和开户行附后）</w:t>
            </w:r>
          </w:p>
          <w:p w14:paraId="51D55E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经办人签字：               单位盖章：</w:t>
            </w:r>
          </w:p>
          <w:p w14:paraId="532102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                 负责人签字：</w:t>
            </w:r>
          </w:p>
        </w:tc>
      </w:tr>
      <w:tr w14:paraId="45E5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257" w:type="dxa"/>
            <w:noWrap w:val="0"/>
            <w:vAlign w:val="center"/>
          </w:tcPr>
          <w:p w14:paraId="0BEEEFC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人力资源社会保障部门意见</w:t>
            </w:r>
          </w:p>
        </w:tc>
        <w:tc>
          <w:tcPr>
            <w:tcW w:w="6639" w:type="dxa"/>
            <w:gridSpan w:val="4"/>
            <w:noWrap w:val="0"/>
            <w:vAlign w:val="top"/>
          </w:tcPr>
          <w:p w14:paraId="5CEC8A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w:t>
            </w:r>
            <w:r>
              <w:rPr>
                <w:rFonts w:hint="eastAsia" w:asciiTheme="minorEastAsia" w:hAnsiTheme="minorEastAsia" w:eastAsiaTheme="minorEastAsia" w:cstheme="minorEastAsia"/>
                <w:sz w:val="21"/>
                <w:szCs w:val="21"/>
                <w:lang w:eastAsia="zh-CN"/>
              </w:rPr>
              <w:t>你</w:t>
            </w:r>
            <w:r>
              <w:rPr>
                <w:rFonts w:hint="eastAsia" w:asciiTheme="minorEastAsia" w:hAnsiTheme="minorEastAsia" w:eastAsiaTheme="minorEastAsia" w:cstheme="minorEastAsia"/>
                <w:sz w:val="21"/>
                <w:szCs w:val="21"/>
              </w:rPr>
              <w:t>行在5个工作日内从农民工工资保证金账户中（或依据你行开具的银行保函）将上述款项支付给</w:t>
            </w:r>
            <w:r>
              <w:rPr>
                <w:rFonts w:hint="eastAsia" w:asciiTheme="minorEastAsia" w:hAnsiTheme="minorEastAsia" w:eastAsiaTheme="minorEastAsia" w:cstheme="minorEastAsia"/>
                <w:sz w:val="21"/>
                <w:szCs w:val="21"/>
                <w:lang w:eastAsia="zh-CN"/>
              </w:rPr>
              <w:t>本通知书列明的支付对象</w:t>
            </w:r>
            <w:r>
              <w:rPr>
                <w:rFonts w:hint="eastAsia" w:asciiTheme="minorEastAsia" w:hAnsiTheme="minorEastAsia" w:eastAsiaTheme="minorEastAsia" w:cstheme="minorEastAsia"/>
                <w:sz w:val="21"/>
                <w:szCs w:val="21"/>
              </w:rPr>
              <w:t>。</w:t>
            </w:r>
          </w:p>
          <w:p w14:paraId="081EE6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（支付对象及收款行账号和开户行附后）</w:t>
            </w:r>
          </w:p>
          <w:p w14:paraId="5F8503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p w14:paraId="75EC2A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经办人签字：               单位盖章：</w:t>
            </w:r>
          </w:p>
          <w:p w14:paraId="06357D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                 负责人签字：</w:t>
            </w:r>
          </w:p>
        </w:tc>
      </w:tr>
    </w:tbl>
    <w:p w14:paraId="4A54DABC">
      <w:pPr>
        <w:pStyle w:val="18"/>
        <w:rPr>
          <w:rFonts w:hint="eastAsia"/>
          <w:sz w:val="21"/>
          <w:szCs w:val="21"/>
          <w:lang w:val="en-US" w:eastAsia="zh-CN"/>
        </w:rPr>
      </w:pPr>
    </w:p>
    <w:p w14:paraId="58B7079F">
      <w:pPr>
        <w:rPr>
          <w:rFonts w:hint="default" w:ascii="Times New Roman" w:hAnsi="Times New Roman" w:eastAsia="华文中宋" w:cs="Times New Roman"/>
          <w:b w:val="0"/>
          <w:bCs w:val="0"/>
          <w:sz w:val="21"/>
          <w:szCs w:val="21"/>
          <w:lang w:eastAsia="zh-CN"/>
        </w:rPr>
      </w:pPr>
    </w:p>
    <w:p w14:paraId="7D5B22E1">
      <w:pPr>
        <w:rPr>
          <w:rFonts w:hint="default" w:ascii="Times New Roman" w:hAnsi="Times New Roman" w:eastAsia="华文中宋" w:cs="Times New Roman"/>
          <w:b w:val="0"/>
          <w:bCs w:val="0"/>
          <w:sz w:val="21"/>
          <w:szCs w:val="21"/>
          <w:lang w:eastAsia="zh-CN"/>
        </w:rPr>
      </w:pPr>
    </w:p>
    <w:p w14:paraId="105DE1C7">
      <w:pPr>
        <w:pStyle w:val="18"/>
        <w:rPr>
          <w:rFonts w:hint="default" w:ascii="Times New Roman" w:hAnsi="Times New Roman" w:eastAsia="华文中宋" w:cs="Times New Roman"/>
          <w:b w:val="0"/>
          <w:bCs w:val="0"/>
          <w:sz w:val="21"/>
          <w:szCs w:val="21"/>
          <w:lang w:eastAsia="zh-CN"/>
        </w:rPr>
      </w:pPr>
    </w:p>
    <w:p w14:paraId="3510EB2C">
      <w:pPr>
        <w:pStyle w:val="16"/>
        <w:rPr>
          <w:rFonts w:hint="default" w:ascii="Times New Roman" w:hAnsi="Times New Roman" w:eastAsia="华文中宋" w:cs="Times New Roman"/>
          <w:b w:val="0"/>
          <w:bCs w:val="0"/>
          <w:sz w:val="21"/>
          <w:szCs w:val="21"/>
          <w:lang w:eastAsia="zh-CN"/>
        </w:rPr>
      </w:pPr>
    </w:p>
    <w:p w14:paraId="2B397615">
      <w:pPr>
        <w:pStyle w:val="16"/>
        <w:rPr>
          <w:rFonts w:hint="default" w:ascii="Times New Roman" w:hAnsi="Times New Roman" w:eastAsia="华文中宋" w:cs="Times New Roman"/>
          <w:b w:val="0"/>
          <w:bCs w:val="0"/>
          <w:sz w:val="21"/>
          <w:szCs w:val="21"/>
          <w:lang w:eastAsia="zh-CN"/>
        </w:rPr>
      </w:pPr>
    </w:p>
    <w:p w14:paraId="09EC590B">
      <w:pPr>
        <w:pStyle w:val="16"/>
        <w:rPr>
          <w:rFonts w:hint="default" w:ascii="Times New Roman" w:hAnsi="Times New Roman" w:eastAsia="华文中宋" w:cs="Times New Roman"/>
          <w:b w:val="0"/>
          <w:bCs w:val="0"/>
          <w:sz w:val="21"/>
          <w:szCs w:val="21"/>
          <w:lang w:eastAsia="zh-CN"/>
        </w:rPr>
      </w:pPr>
    </w:p>
    <w:p w14:paraId="6E189722">
      <w:pPr>
        <w:pStyle w:val="16"/>
        <w:rPr>
          <w:rFonts w:hint="default" w:ascii="Times New Roman" w:hAnsi="Times New Roman" w:eastAsia="华文中宋" w:cs="Times New Roman"/>
          <w:b w:val="0"/>
          <w:bCs w:val="0"/>
          <w:sz w:val="21"/>
          <w:szCs w:val="21"/>
          <w:lang w:eastAsia="zh-CN"/>
        </w:rPr>
      </w:pPr>
    </w:p>
    <w:p w14:paraId="6BA9B486">
      <w:pPr>
        <w:pStyle w:val="16"/>
        <w:rPr>
          <w:rFonts w:hint="default" w:ascii="Times New Roman" w:hAnsi="Times New Roman" w:eastAsia="华文中宋" w:cs="Times New Roman"/>
          <w:b w:val="0"/>
          <w:bCs w:val="0"/>
          <w:sz w:val="21"/>
          <w:szCs w:val="21"/>
          <w:lang w:eastAsia="zh-CN"/>
        </w:rPr>
      </w:pPr>
    </w:p>
    <w:p w14:paraId="3CD3B9DF">
      <w:pPr>
        <w:pStyle w:val="16"/>
        <w:rPr>
          <w:rFonts w:hint="default" w:ascii="Times New Roman" w:hAnsi="Times New Roman" w:eastAsia="华文中宋" w:cs="Times New Roman"/>
          <w:b w:val="0"/>
          <w:bCs w:val="0"/>
          <w:sz w:val="21"/>
          <w:szCs w:val="21"/>
          <w:lang w:eastAsia="zh-CN"/>
        </w:rPr>
      </w:pPr>
    </w:p>
    <w:p w14:paraId="5F82E6D2">
      <w:pPr>
        <w:pStyle w:val="16"/>
        <w:rPr>
          <w:rFonts w:hint="default" w:ascii="Times New Roman" w:hAnsi="Times New Roman" w:eastAsia="华文中宋" w:cs="Times New Roman"/>
          <w:b w:val="0"/>
          <w:bCs w:val="0"/>
          <w:sz w:val="21"/>
          <w:szCs w:val="21"/>
          <w:lang w:eastAsia="zh-CN"/>
        </w:rPr>
      </w:pPr>
    </w:p>
    <w:p w14:paraId="60DA5502">
      <w:pPr>
        <w:pStyle w:val="16"/>
        <w:rPr>
          <w:rFonts w:hint="default" w:ascii="Times New Roman" w:hAnsi="Times New Roman" w:eastAsia="华文中宋" w:cs="Times New Roman"/>
          <w:b w:val="0"/>
          <w:bCs w:val="0"/>
          <w:sz w:val="21"/>
          <w:szCs w:val="21"/>
          <w:lang w:eastAsia="zh-CN"/>
        </w:rPr>
      </w:pPr>
    </w:p>
    <w:p w14:paraId="3A72561C">
      <w:pPr>
        <w:pStyle w:val="16"/>
        <w:rPr>
          <w:rFonts w:hint="default" w:ascii="Times New Roman" w:hAnsi="Times New Roman" w:eastAsia="华文中宋" w:cs="Times New Roman"/>
          <w:b w:val="0"/>
          <w:bCs w:val="0"/>
          <w:sz w:val="21"/>
          <w:szCs w:val="21"/>
          <w:lang w:eastAsia="zh-CN"/>
        </w:rPr>
      </w:pPr>
    </w:p>
    <w:p w14:paraId="348F2CAA">
      <w:pPr>
        <w:pStyle w:val="16"/>
        <w:rPr>
          <w:rFonts w:hint="default" w:ascii="Times New Roman" w:hAnsi="Times New Roman" w:eastAsia="华文中宋" w:cs="Times New Roman"/>
          <w:b w:val="0"/>
          <w:bCs w:val="0"/>
          <w:sz w:val="21"/>
          <w:szCs w:val="21"/>
          <w:lang w:eastAsia="zh-CN"/>
        </w:rPr>
      </w:pPr>
    </w:p>
    <w:p w14:paraId="02FFBF54">
      <w:pPr>
        <w:pStyle w:val="16"/>
        <w:rPr>
          <w:rFonts w:hint="default" w:ascii="Times New Roman" w:hAnsi="Times New Roman" w:eastAsia="华文中宋" w:cs="Times New Roman"/>
          <w:b w:val="0"/>
          <w:bCs w:val="0"/>
          <w:sz w:val="21"/>
          <w:szCs w:val="21"/>
          <w:lang w:eastAsia="zh-CN"/>
        </w:rPr>
      </w:pPr>
    </w:p>
    <w:p w14:paraId="736F8715">
      <w:pPr>
        <w:pStyle w:val="16"/>
        <w:rPr>
          <w:rFonts w:hint="default" w:ascii="Times New Roman" w:hAnsi="Times New Roman" w:eastAsia="华文中宋" w:cs="Times New Roman"/>
          <w:b w:val="0"/>
          <w:bCs w:val="0"/>
          <w:sz w:val="21"/>
          <w:szCs w:val="21"/>
          <w:lang w:eastAsia="zh-CN"/>
        </w:rPr>
      </w:pPr>
    </w:p>
    <w:p w14:paraId="771DF500">
      <w:pPr>
        <w:pStyle w:val="16"/>
        <w:rPr>
          <w:rFonts w:hint="default" w:ascii="Times New Roman" w:hAnsi="Times New Roman" w:eastAsia="华文中宋" w:cs="Times New Roman"/>
          <w:b w:val="0"/>
          <w:bCs w:val="0"/>
          <w:sz w:val="21"/>
          <w:szCs w:val="21"/>
          <w:lang w:eastAsia="zh-CN"/>
        </w:rPr>
      </w:pPr>
    </w:p>
    <w:p w14:paraId="301E0E43">
      <w:pPr>
        <w:pStyle w:val="16"/>
        <w:rPr>
          <w:rFonts w:hint="default" w:ascii="Times New Roman" w:hAnsi="Times New Roman" w:eastAsia="华文中宋" w:cs="Times New Roman"/>
          <w:b w:val="0"/>
          <w:bCs w:val="0"/>
          <w:sz w:val="21"/>
          <w:szCs w:val="21"/>
          <w:lang w:eastAsia="zh-CN"/>
        </w:rPr>
      </w:pPr>
    </w:p>
    <w:p w14:paraId="413DA6A8">
      <w:pPr>
        <w:pStyle w:val="16"/>
        <w:rPr>
          <w:rFonts w:hint="default" w:ascii="Times New Roman" w:hAnsi="Times New Roman" w:eastAsia="华文中宋" w:cs="Times New Roman"/>
          <w:b w:val="0"/>
          <w:bCs w:val="0"/>
          <w:sz w:val="21"/>
          <w:szCs w:val="21"/>
          <w:lang w:eastAsia="zh-CN"/>
        </w:rPr>
      </w:pPr>
    </w:p>
    <w:p w14:paraId="7C60ED90">
      <w:pPr>
        <w:pStyle w:val="16"/>
        <w:rPr>
          <w:rFonts w:hint="default" w:ascii="Times New Roman" w:hAnsi="Times New Roman" w:eastAsia="华文中宋" w:cs="Times New Roman"/>
          <w:b w:val="0"/>
          <w:bCs w:val="0"/>
          <w:sz w:val="21"/>
          <w:szCs w:val="21"/>
          <w:lang w:eastAsia="zh-CN"/>
        </w:rPr>
      </w:pPr>
    </w:p>
    <w:p w14:paraId="69A4C3B0">
      <w:pPr>
        <w:pStyle w:val="16"/>
        <w:rPr>
          <w:rFonts w:hint="default" w:ascii="Times New Roman" w:hAnsi="Times New Roman" w:eastAsia="华文中宋" w:cs="Times New Roman"/>
          <w:b w:val="0"/>
          <w:bCs w:val="0"/>
          <w:sz w:val="21"/>
          <w:szCs w:val="21"/>
          <w:lang w:eastAsia="zh-CN"/>
        </w:rPr>
      </w:pPr>
    </w:p>
    <w:p w14:paraId="1E7CECD8">
      <w:pPr>
        <w:pStyle w:val="16"/>
        <w:rPr>
          <w:rFonts w:hint="default" w:ascii="Times New Roman" w:hAnsi="Times New Roman" w:eastAsia="华文中宋" w:cs="Times New Roman"/>
          <w:b w:val="0"/>
          <w:bCs w:val="0"/>
          <w:sz w:val="21"/>
          <w:szCs w:val="21"/>
          <w:lang w:eastAsia="zh-CN"/>
        </w:rPr>
      </w:pPr>
    </w:p>
    <w:p w14:paraId="5293B067">
      <w:pPr>
        <w:pStyle w:val="16"/>
        <w:rPr>
          <w:rFonts w:hint="default" w:ascii="Times New Roman" w:hAnsi="Times New Roman" w:eastAsia="华文中宋" w:cs="Times New Roman"/>
          <w:b w:val="0"/>
          <w:bCs w:val="0"/>
          <w:sz w:val="21"/>
          <w:szCs w:val="21"/>
          <w:lang w:eastAsia="zh-CN"/>
        </w:rPr>
      </w:pPr>
    </w:p>
    <w:p w14:paraId="4CD9C0C8">
      <w:pPr>
        <w:pStyle w:val="16"/>
        <w:rPr>
          <w:rFonts w:hint="default" w:ascii="Times New Roman" w:hAnsi="Times New Roman" w:eastAsia="华文中宋" w:cs="Times New Roman"/>
          <w:b w:val="0"/>
          <w:bCs w:val="0"/>
          <w:sz w:val="21"/>
          <w:szCs w:val="21"/>
          <w:lang w:eastAsia="zh-CN"/>
        </w:rPr>
      </w:pPr>
    </w:p>
    <w:p w14:paraId="6DD4DEF4">
      <w:pPr>
        <w:pStyle w:val="16"/>
        <w:rPr>
          <w:rFonts w:hint="default" w:ascii="Times New Roman" w:hAnsi="Times New Roman" w:eastAsia="华文中宋" w:cs="Times New Roman"/>
          <w:b w:val="0"/>
          <w:bCs w:val="0"/>
          <w:sz w:val="21"/>
          <w:szCs w:val="21"/>
          <w:lang w:eastAsia="zh-CN"/>
        </w:rPr>
      </w:pPr>
    </w:p>
    <w:p w14:paraId="40F9F84B">
      <w:pPr>
        <w:pStyle w:val="16"/>
        <w:rPr>
          <w:rFonts w:hint="default" w:ascii="Times New Roman" w:hAnsi="Times New Roman" w:eastAsia="华文中宋" w:cs="Times New Roman"/>
          <w:b w:val="0"/>
          <w:bCs w:val="0"/>
          <w:sz w:val="21"/>
          <w:szCs w:val="21"/>
          <w:lang w:eastAsia="zh-CN"/>
        </w:rPr>
      </w:pPr>
    </w:p>
    <w:p w14:paraId="3CFE635D">
      <w:pPr>
        <w:pStyle w:val="16"/>
        <w:rPr>
          <w:rFonts w:hint="default" w:ascii="Times New Roman" w:hAnsi="Times New Roman" w:eastAsia="华文中宋" w:cs="Times New Roman"/>
          <w:b w:val="0"/>
          <w:bCs w:val="0"/>
          <w:sz w:val="21"/>
          <w:szCs w:val="21"/>
          <w:lang w:eastAsia="zh-CN"/>
        </w:rPr>
      </w:pPr>
    </w:p>
    <w:p w14:paraId="6BFECA87">
      <w:pPr>
        <w:pStyle w:val="16"/>
        <w:rPr>
          <w:rFonts w:hint="default" w:ascii="Times New Roman" w:hAnsi="Times New Roman" w:eastAsia="华文中宋" w:cs="Times New Roman"/>
          <w:b w:val="0"/>
          <w:bCs w:val="0"/>
          <w:sz w:val="21"/>
          <w:szCs w:val="21"/>
          <w:lang w:eastAsia="zh-CN"/>
        </w:rPr>
      </w:pPr>
    </w:p>
    <w:p w14:paraId="4F12C2B9">
      <w:pPr>
        <w:pStyle w:val="16"/>
        <w:rPr>
          <w:rFonts w:hint="default" w:ascii="Times New Roman" w:hAnsi="Times New Roman" w:eastAsia="华文中宋" w:cs="Times New Roman"/>
          <w:b w:val="0"/>
          <w:bCs w:val="0"/>
          <w:sz w:val="21"/>
          <w:szCs w:val="21"/>
          <w:lang w:eastAsia="zh-CN"/>
        </w:rPr>
      </w:pPr>
    </w:p>
    <w:p w14:paraId="625C7756">
      <w:pPr>
        <w:pStyle w:val="16"/>
        <w:rPr>
          <w:rFonts w:hint="default" w:ascii="Times New Roman" w:hAnsi="Times New Roman" w:eastAsia="华文中宋" w:cs="Times New Roman"/>
          <w:b w:val="0"/>
          <w:bCs w:val="0"/>
          <w:sz w:val="21"/>
          <w:szCs w:val="21"/>
          <w:lang w:eastAsia="zh-CN"/>
        </w:rPr>
      </w:pPr>
    </w:p>
    <w:p w14:paraId="0A4435DE">
      <w:pPr>
        <w:pStyle w:val="16"/>
        <w:rPr>
          <w:rFonts w:hint="default" w:ascii="Times New Roman" w:hAnsi="Times New Roman" w:eastAsia="华文中宋" w:cs="Times New Roman"/>
          <w:b w:val="0"/>
          <w:bCs w:val="0"/>
          <w:sz w:val="21"/>
          <w:szCs w:val="21"/>
          <w:lang w:eastAsia="zh-CN"/>
        </w:rPr>
      </w:pPr>
    </w:p>
    <w:p w14:paraId="1A4AE6EE">
      <w:pPr>
        <w:pStyle w:val="16"/>
        <w:rPr>
          <w:rFonts w:hint="default" w:ascii="Times New Roman" w:hAnsi="Times New Roman" w:eastAsia="华文中宋" w:cs="Times New Roman"/>
          <w:b w:val="0"/>
          <w:bCs w:val="0"/>
          <w:sz w:val="21"/>
          <w:szCs w:val="21"/>
          <w:lang w:eastAsia="zh-CN"/>
        </w:rPr>
      </w:pPr>
    </w:p>
    <w:p w14:paraId="161C6CFF">
      <w:pPr>
        <w:pStyle w:val="16"/>
        <w:rPr>
          <w:rFonts w:hint="default" w:ascii="Times New Roman" w:hAnsi="Times New Roman" w:eastAsia="华文中宋" w:cs="Times New Roman"/>
          <w:b w:val="0"/>
          <w:bCs w:val="0"/>
          <w:sz w:val="21"/>
          <w:szCs w:val="21"/>
          <w:lang w:eastAsia="zh-CN"/>
        </w:rPr>
      </w:pPr>
    </w:p>
    <w:p w14:paraId="51A8BE2F">
      <w:pPr>
        <w:pStyle w:val="16"/>
        <w:rPr>
          <w:rFonts w:hint="default" w:ascii="Times New Roman" w:hAnsi="Times New Roman" w:eastAsia="华文中宋" w:cs="Times New Roman"/>
          <w:b w:val="0"/>
          <w:bCs w:val="0"/>
          <w:sz w:val="21"/>
          <w:szCs w:val="21"/>
          <w:lang w:eastAsia="zh-CN"/>
        </w:rPr>
      </w:pPr>
    </w:p>
    <w:p w14:paraId="517C09DA">
      <w:pPr>
        <w:pStyle w:val="16"/>
        <w:rPr>
          <w:rFonts w:hint="default" w:ascii="Times New Roman" w:hAnsi="Times New Roman" w:eastAsia="华文中宋" w:cs="Times New Roman"/>
          <w:b w:val="0"/>
          <w:bCs w:val="0"/>
          <w:sz w:val="21"/>
          <w:szCs w:val="21"/>
          <w:lang w:eastAsia="zh-CN"/>
        </w:rPr>
      </w:pPr>
    </w:p>
    <w:p w14:paraId="11826F66">
      <w:pPr>
        <w:pStyle w:val="16"/>
        <w:rPr>
          <w:rFonts w:hint="default" w:ascii="Times New Roman" w:hAnsi="Times New Roman" w:eastAsia="华文中宋" w:cs="Times New Roman"/>
          <w:b w:val="0"/>
          <w:bCs w:val="0"/>
          <w:sz w:val="21"/>
          <w:szCs w:val="21"/>
          <w:lang w:eastAsia="zh-CN"/>
        </w:rPr>
      </w:pPr>
    </w:p>
    <w:p w14:paraId="50E67B7B">
      <w:pPr>
        <w:pStyle w:val="16"/>
        <w:rPr>
          <w:rFonts w:hint="default" w:ascii="Times New Roman" w:hAnsi="Times New Roman" w:eastAsia="华文中宋" w:cs="Times New Roman"/>
          <w:b w:val="0"/>
          <w:bCs w:val="0"/>
          <w:sz w:val="21"/>
          <w:szCs w:val="21"/>
          <w:lang w:eastAsia="zh-CN"/>
        </w:rPr>
      </w:pPr>
    </w:p>
    <w:p w14:paraId="7F6937B0">
      <w:pPr>
        <w:pStyle w:val="16"/>
        <w:rPr>
          <w:rFonts w:hint="default" w:ascii="Times New Roman" w:hAnsi="Times New Roman" w:eastAsia="华文中宋" w:cs="Times New Roman"/>
          <w:b w:val="0"/>
          <w:bCs w:val="0"/>
          <w:sz w:val="21"/>
          <w:szCs w:val="21"/>
          <w:lang w:eastAsia="zh-CN"/>
        </w:rPr>
      </w:pPr>
    </w:p>
    <w:p w14:paraId="62F0C85F">
      <w:pPr>
        <w:pStyle w:val="16"/>
        <w:rPr>
          <w:rFonts w:hint="default" w:ascii="Times New Roman" w:hAnsi="Times New Roman" w:eastAsia="华文中宋" w:cs="Times New Roman"/>
          <w:b w:val="0"/>
          <w:bCs w:val="0"/>
          <w:sz w:val="21"/>
          <w:szCs w:val="21"/>
          <w:lang w:eastAsia="zh-CN"/>
        </w:rPr>
      </w:pPr>
    </w:p>
    <w:p w14:paraId="36ACFEB4">
      <w:pPr>
        <w:pStyle w:val="16"/>
        <w:rPr>
          <w:rFonts w:hint="default" w:ascii="Times New Roman" w:hAnsi="Times New Roman" w:eastAsia="华文中宋" w:cs="Times New Roman"/>
          <w:b w:val="0"/>
          <w:bCs w:val="0"/>
          <w:sz w:val="21"/>
          <w:szCs w:val="21"/>
          <w:lang w:eastAsia="zh-CN"/>
        </w:rPr>
      </w:pPr>
    </w:p>
    <w:p w14:paraId="0332481B">
      <w:pPr>
        <w:pStyle w:val="16"/>
        <w:rPr>
          <w:rFonts w:hint="default" w:ascii="Times New Roman" w:hAnsi="Times New Roman" w:eastAsia="华文中宋" w:cs="Times New Roman"/>
          <w:b w:val="0"/>
          <w:bCs w:val="0"/>
          <w:sz w:val="21"/>
          <w:szCs w:val="21"/>
          <w:lang w:eastAsia="zh-CN"/>
        </w:rPr>
      </w:pPr>
    </w:p>
    <w:p w14:paraId="44975702">
      <w:pPr>
        <w:pStyle w:val="16"/>
        <w:rPr>
          <w:rFonts w:hint="default" w:ascii="Times New Roman" w:hAnsi="Times New Roman" w:eastAsia="华文中宋" w:cs="Times New Roman"/>
          <w:b w:val="0"/>
          <w:bCs w:val="0"/>
          <w:sz w:val="21"/>
          <w:szCs w:val="21"/>
          <w:lang w:eastAsia="zh-CN"/>
        </w:rPr>
      </w:pPr>
    </w:p>
    <w:p w14:paraId="7D1415EA">
      <w:pPr>
        <w:pStyle w:val="16"/>
        <w:rPr>
          <w:rFonts w:hint="default" w:ascii="Times New Roman" w:hAnsi="Times New Roman" w:eastAsia="华文中宋" w:cs="Times New Roman"/>
          <w:b w:val="0"/>
          <w:bCs w:val="0"/>
          <w:sz w:val="21"/>
          <w:szCs w:val="21"/>
          <w:lang w:eastAsia="zh-CN"/>
        </w:rPr>
      </w:pPr>
    </w:p>
    <w:p w14:paraId="29F39403">
      <w:pPr>
        <w:pStyle w:val="16"/>
        <w:rPr>
          <w:rFonts w:hint="default" w:ascii="Times New Roman" w:hAnsi="Times New Roman" w:eastAsia="华文中宋" w:cs="Times New Roman"/>
          <w:b w:val="0"/>
          <w:bCs w:val="0"/>
          <w:sz w:val="21"/>
          <w:szCs w:val="21"/>
          <w:lang w:eastAsia="zh-CN"/>
        </w:rPr>
      </w:pPr>
    </w:p>
    <w:p w14:paraId="6365EE6F">
      <w:pPr>
        <w:pStyle w:val="16"/>
        <w:rPr>
          <w:rFonts w:hint="default" w:ascii="Times New Roman" w:hAnsi="Times New Roman" w:eastAsia="华文中宋" w:cs="Times New Roman"/>
          <w:b w:val="0"/>
          <w:bCs w:val="0"/>
          <w:sz w:val="21"/>
          <w:szCs w:val="21"/>
          <w:lang w:eastAsia="zh-CN"/>
        </w:rPr>
      </w:pPr>
    </w:p>
    <w:p w14:paraId="108DAE1D">
      <w:pPr>
        <w:pStyle w:val="18"/>
        <w:rPr>
          <w:rFonts w:hint="eastAsia"/>
          <w:sz w:val="21"/>
          <w:szCs w:val="21"/>
          <w:highlight w:val="yellow"/>
          <w:lang w:val="en-US" w:eastAsia="zh-CN"/>
        </w:rPr>
      </w:pPr>
    </w:p>
    <w:p w14:paraId="5503E449">
      <w:pPr>
        <w:rPr>
          <w:rFonts w:hint="default" w:ascii="Times New Roman" w:hAnsi="Times New Roman" w:eastAsia="华文中宋" w:cs="Times New Roman"/>
          <w:b w:val="0"/>
          <w:bCs w:val="0"/>
          <w:sz w:val="21"/>
          <w:szCs w:val="21"/>
          <w:lang w:eastAsia="zh-CN"/>
        </w:rPr>
      </w:pPr>
    </w:p>
    <w:p w14:paraId="29DE04D3">
      <w:pPr>
        <w:rPr>
          <w:rFonts w:hint="default" w:ascii="Times New Roman" w:hAnsi="Times New Roman" w:eastAsia="华文中宋" w:cs="Times New Roman"/>
          <w:b w:val="0"/>
          <w:bCs w:val="0"/>
          <w:sz w:val="21"/>
          <w:szCs w:val="21"/>
          <w:lang w:eastAsia="zh-CN"/>
        </w:rPr>
      </w:pPr>
    </w:p>
    <w:p w14:paraId="750BF1ED">
      <w:pPr>
        <w:ind w:left="840" w:leftChars="300" w:hanging="210" w:hangingChars="100"/>
      </w:pPr>
      <w:r>
        <w:rPr>
          <w:rFonts w:hint="default" w:ascii="Times New Roman" w:hAnsi="Times New Roman" w:eastAsia="华文中宋" w:cs="Times New Roman"/>
          <w:b w:val="0"/>
          <w:bCs w:val="0"/>
          <w:sz w:val="21"/>
          <w:szCs w:val="21"/>
          <w:lang w:eastAsia="zh-CN"/>
        </w:rPr>
        <w:t>注：样本仅供参考，各地可根据</w:t>
      </w:r>
      <w:r>
        <w:rPr>
          <w:rFonts w:hint="eastAsia" w:ascii="宋体" w:hAnsi="宋体" w:eastAsia="宋体" w:cs="宋体"/>
          <w:b w:val="0"/>
          <w:bCs w:val="0"/>
          <w:sz w:val="21"/>
          <w:szCs w:val="21"/>
          <w:lang w:val="en-US" w:eastAsia="zh-CN"/>
        </w:rPr>
        <w:t>人社部发【2021】65号规定</w:t>
      </w:r>
      <w:r>
        <w:rPr>
          <w:rFonts w:hint="default" w:ascii="Times New Roman" w:hAnsi="Times New Roman" w:eastAsia="华文中宋" w:cs="Times New Roman"/>
          <w:b w:val="0"/>
          <w:bCs w:val="0"/>
          <w:sz w:val="21"/>
          <w:szCs w:val="21"/>
          <w:lang w:eastAsia="zh-CN"/>
        </w:rPr>
        <w:t>并结合银行监管和业务管理要求修订使用</w:t>
      </w:r>
    </w:p>
    <w:p w14:paraId="7E2056D9">
      <w:pPr>
        <w:jc w:val="center"/>
        <w:outlineLvl w:val="0"/>
        <w:rPr>
          <w:rFonts w:hint="eastAsia" w:ascii="宋体" w:hAnsi="宋体" w:cs="宋体"/>
          <w:b w:val="0"/>
          <w:bCs/>
          <w:color w:val="auto"/>
          <w:sz w:val="32"/>
          <w:szCs w:val="32"/>
          <w:lang w:val="en-US" w:eastAsia="zh-CN"/>
        </w:rPr>
      </w:pPr>
    </w:p>
    <w:p w14:paraId="5CA405EF">
      <w:pPr>
        <w:pStyle w:val="19"/>
        <w:rPr>
          <w:rFonts w:hint="eastAsia"/>
          <w:lang w:val="en-US" w:eastAsia="zh-CN"/>
        </w:rPr>
      </w:pPr>
    </w:p>
    <w:p w14:paraId="034C9724">
      <w:pPr>
        <w:jc w:val="center"/>
        <w:outlineLvl w:val="0"/>
        <w:rPr>
          <w:rFonts w:hint="eastAsia" w:ascii="宋体" w:hAnsi="宋体"/>
          <w:b/>
          <w:bCs/>
          <w:color w:val="auto"/>
          <w:sz w:val="36"/>
          <w:szCs w:val="36"/>
        </w:rPr>
      </w:pPr>
      <w:bookmarkStart w:id="610" w:name="_Toc10605"/>
      <w:r>
        <w:rPr>
          <w:rFonts w:hint="eastAsia" w:ascii="宋体" w:hAnsi="宋体"/>
          <w:b/>
          <w:color w:val="auto"/>
          <w:sz w:val="36"/>
        </w:rPr>
        <w:t>第</w:t>
      </w:r>
      <w:r>
        <w:rPr>
          <w:rFonts w:hint="eastAsia" w:ascii="宋体" w:hAnsi="宋体"/>
          <w:b/>
          <w:color w:val="auto"/>
          <w:sz w:val="36"/>
          <w:lang w:val="en-US" w:eastAsia="zh-CN"/>
        </w:rPr>
        <w:t>五</w:t>
      </w:r>
      <w:r>
        <w:rPr>
          <w:rFonts w:hint="eastAsia" w:ascii="宋体" w:hAnsi="宋体"/>
          <w:b/>
          <w:color w:val="auto"/>
          <w:sz w:val="36"/>
        </w:rPr>
        <w:t xml:space="preserve">部分  </w:t>
      </w:r>
      <w:r>
        <w:rPr>
          <w:rFonts w:hint="eastAsia" w:ascii="宋体" w:hAnsi="宋体"/>
          <w:b/>
          <w:bCs/>
          <w:color w:val="auto"/>
          <w:sz w:val="36"/>
          <w:szCs w:val="36"/>
        </w:rPr>
        <w:t>磋商响应文件格式</w:t>
      </w:r>
      <w:bookmarkEnd w:id="47"/>
      <w:bookmarkEnd w:id="49"/>
      <w:bookmarkEnd w:id="50"/>
      <w:bookmarkEnd w:id="610"/>
    </w:p>
    <w:p w14:paraId="73D21F81">
      <w:pPr>
        <w:tabs>
          <w:tab w:val="left" w:pos="315"/>
          <w:tab w:val="left" w:pos="8820"/>
        </w:tabs>
        <w:ind w:right="266" w:rightChars="127"/>
        <w:jc w:val="center"/>
        <w:outlineLvl w:val="9"/>
        <w:rPr>
          <w:rFonts w:hint="eastAsia" w:ascii="宋体" w:hAnsi="宋体"/>
          <w:bCs/>
          <w:color w:val="auto"/>
          <w:sz w:val="36"/>
          <w:szCs w:val="36"/>
        </w:rPr>
      </w:pPr>
    </w:p>
    <w:p w14:paraId="77F96D61">
      <w:pPr>
        <w:pStyle w:val="15"/>
        <w:outlineLvl w:val="9"/>
        <w:rPr>
          <w:rFonts w:hint="eastAsia"/>
          <w:color w:val="auto"/>
        </w:rPr>
      </w:pPr>
    </w:p>
    <w:p w14:paraId="2955972B">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ind w:right="266" w:rightChars="127"/>
        <w:jc w:val="center"/>
        <w:textAlignment w:val="auto"/>
        <w:outlineLvl w:val="9"/>
        <w:rPr>
          <w:rFonts w:hint="eastAsia" w:ascii="宋体" w:hAnsi="宋体" w:cs="宋体"/>
          <w:b/>
          <w:color w:val="auto"/>
          <w:spacing w:val="0"/>
          <w:sz w:val="36"/>
          <w:szCs w:val="36"/>
          <w:highlight w:val="none"/>
          <w:lang w:val="en-US" w:eastAsia="zh-CN"/>
        </w:rPr>
      </w:pPr>
      <w:r>
        <w:rPr>
          <w:rFonts w:hint="eastAsia" w:ascii="宋体" w:hAnsi="宋体" w:cs="宋体"/>
          <w:b/>
          <w:color w:val="auto"/>
          <w:spacing w:val="0"/>
          <w:sz w:val="36"/>
          <w:szCs w:val="36"/>
          <w:highlight w:val="none"/>
          <w:lang w:val="en-US" w:eastAsia="zh-CN"/>
        </w:rPr>
        <w:t>富平县荆山学校室外操场维修改造项目</w:t>
      </w:r>
    </w:p>
    <w:p w14:paraId="7C42FF32">
      <w:pPr>
        <w:spacing w:line="360" w:lineRule="auto"/>
        <w:jc w:val="center"/>
        <w:outlineLvl w:val="9"/>
        <w:rPr>
          <w:rFonts w:hint="eastAsia" w:ascii="宋体" w:hAnsi="宋体"/>
          <w:b/>
          <w:color w:val="auto"/>
          <w:sz w:val="72"/>
          <w:szCs w:val="72"/>
        </w:rPr>
      </w:pPr>
    </w:p>
    <w:p w14:paraId="3B1B77DA">
      <w:pPr>
        <w:spacing w:line="360" w:lineRule="auto"/>
        <w:jc w:val="center"/>
        <w:outlineLvl w:val="9"/>
        <w:rPr>
          <w:rFonts w:hint="eastAsia" w:ascii="宋体" w:hAnsi="宋体"/>
          <w:b/>
          <w:color w:val="auto"/>
          <w:sz w:val="72"/>
          <w:szCs w:val="72"/>
        </w:rPr>
      </w:pPr>
      <w:r>
        <w:rPr>
          <w:rFonts w:hint="eastAsia" w:ascii="宋体" w:hAnsi="宋体"/>
          <w:b/>
          <w:color w:val="auto"/>
          <w:sz w:val="72"/>
          <w:szCs w:val="72"/>
        </w:rPr>
        <w:t>磋商响应文件</w:t>
      </w:r>
    </w:p>
    <w:p w14:paraId="19CC0C15">
      <w:pPr>
        <w:ind w:firstLine="160" w:firstLineChars="50"/>
        <w:outlineLvl w:val="9"/>
        <w:rPr>
          <w:rFonts w:hint="eastAsia" w:ascii="宋体" w:hAnsi="宋体"/>
          <w:b/>
          <w:color w:val="auto"/>
          <w:sz w:val="32"/>
          <w:szCs w:val="32"/>
        </w:rPr>
      </w:pPr>
    </w:p>
    <w:p w14:paraId="1A71731B">
      <w:pPr>
        <w:ind w:firstLine="160" w:firstLineChars="50"/>
        <w:outlineLvl w:val="9"/>
        <w:rPr>
          <w:rFonts w:hint="eastAsia" w:ascii="宋体" w:hAnsi="宋体"/>
          <w:b/>
          <w:color w:val="auto"/>
          <w:sz w:val="32"/>
          <w:szCs w:val="32"/>
        </w:rPr>
      </w:pPr>
      <w:bookmarkStart w:id="639" w:name="_GoBack"/>
      <w:bookmarkEnd w:id="639"/>
    </w:p>
    <w:p w14:paraId="5ECB301A">
      <w:pPr>
        <w:ind w:firstLine="160" w:firstLineChars="50"/>
        <w:outlineLvl w:val="9"/>
        <w:rPr>
          <w:rFonts w:hint="eastAsia" w:ascii="宋体" w:hAnsi="宋体"/>
          <w:b/>
          <w:color w:val="auto"/>
          <w:sz w:val="32"/>
          <w:szCs w:val="32"/>
        </w:rPr>
      </w:pPr>
    </w:p>
    <w:p w14:paraId="721889BF">
      <w:pPr>
        <w:ind w:firstLine="160" w:firstLineChars="50"/>
        <w:outlineLvl w:val="9"/>
        <w:rPr>
          <w:rFonts w:hint="eastAsia" w:ascii="宋体" w:hAnsi="宋体"/>
          <w:b/>
          <w:color w:val="auto"/>
          <w:sz w:val="32"/>
          <w:szCs w:val="32"/>
        </w:rPr>
      </w:pPr>
    </w:p>
    <w:p w14:paraId="79FAE07A">
      <w:pPr>
        <w:pStyle w:val="78"/>
        <w:rPr>
          <w:rFonts w:hint="eastAsia" w:ascii="宋体" w:hAnsi="宋体"/>
          <w:b/>
          <w:color w:val="auto"/>
          <w:sz w:val="32"/>
          <w:szCs w:val="32"/>
        </w:rPr>
      </w:pPr>
    </w:p>
    <w:p w14:paraId="506EE831">
      <w:pPr>
        <w:pStyle w:val="78"/>
        <w:rPr>
          <w:rFonts w:hint="eastAsia" w:ascii="宋体" w:hAnsi="宋体"/>
          <w:b/>
          <w:color w:val="auto"/>
          <w:sz w:val="32"/>
          <w:szCs w:val="32"/>
        </w:rPr>
      </w:pPr>
    </w:p>
    <w:p w14:paraId="52457C6C">
      <w:pPr>
        <w:spacing w:line="800" w:lineRule="exact"/>
        <w:ind w:firstLine="450" w:firstLineChars="150"/>
        <w:outlineLvl w:val="9"/>
        <w:rPr>
          <w:rFonts w:hint="eastAsia" w:ascii="宋体" w:hAnsi="宋体"/>
          <w:b/>
          <w:color w:val="auto"/>
          <w:sz w:val="32"/>
          <w:szCs w:val="32"/>
          <w:u w:val="none"/>
        </w:rPr>
      </w:pPr>
      <w:r>
        <w:rPr>
          <w:rFonts w:hint="eastAsia" w:ascii="宋体" w:hAnsi="宋体" w:cs="宋体"/>
          <w:b/>
          <w:color w:val="auto"/>
          <w:sz w:val="30"/>
        </w:rPr>
        <w:t xml:space="preserve">             </w:t>
      </w:r>
      <w:r>
        <w:rPr>
          <w:rFonts w:hint="eastAsia" w:ascii="宋体" w:hAnsi="宋体" w:cs="宋体"/>
          <w:b/>
          <w:color w:val="auto"/>
          <w:sz w:val="30"/>
          <w:u w:val="none"/>
        </w:rPr>
        <w:t xml:space="preserve">                              </w:t>
      </w:r>
      <w:r>
        <w:rPr>
          <w:rFonts w:hint="eastAsia" w:ascii="宋体" w:hAnsi="宋体" w:cs="宋体"/>
          <w:b/>
          <w:color w:val="auto"/>
          <w:sz w:val="30"/>
          <w:u w:val="none"/>
          <w:lang w:val="en-US" w:eastAsia="zh-CN"/>
        </w:rPr>
        <w:t xml:space="preserve"> </w:t>
      </w:r>
      <w:r>
        <w:rPr>
          <w:rFonts w:hint="eastAsia" w:ascii="宋体" w:hAnsi="宋体" w:cs="宋体"/>
          <w:b/>
          <w:color w:val="auto"/>
          <w:sz w:val="30"/>
          <w:u w:val="none"/>
        </w:rPr>
        <w:t xml:space="preserve">      </w:t>
      </w:r>
    </w:p>
    <w:p w14:paraId="3298E6AA">
      <w:pPr>
        <w:pStyle w:val="15"/>
        <w:outlineLvl w:val="9"/>
        <w:rPr>
          <w:rFonts w:hint="eastAsia"/>
          <w:color w:val="auto"/>
        </w:rPr>
      </w:pPr>
    </w:p>
    <w:p w14:paraId="03644081">
      <w:pPr>
        <w:spacing w:line="800" w:lineRule="exact"/>
        <w:ind w:firstLine="480" w:firstLineChars="150"/>
        <w:outlineLvl w:val="9"/>
        <w:rPr>
          <w:rFonts w:hint="eastAsia" w:ascii="宋体" w:hAnsi="宋体"/>
          <w:b/>
          <w:color w:val="auto"/>
          <w:u w:val="single"/>
        </w:rPr>
      </w:pPr>
      <w:r>
        <w:rPr>
          <w:rFonts w:hint="eastAsia" w:ascii="宋体" w:hAnsi="宋体"/>
          <w:b/>
          <w:color w:val="auto"/>
          <w:sz w:val="32"/>
          <w:szCs w:val="32"/>
          <w:highlight w:val="none"/>
        </w:rPr>
        <w:t>项目</w:t>
      </w:r>
      <w:r>
        <w:rPr>
          <w:rFonts w:hint="eastAsia" w:ascii="宋体" w:hAnsi="宋体"/>
          <w:b/>
          <w:color w:val="auto"/>
          <w:sz w:val="32"/>
          <w:szCs w:val="32"/>
          <w:highlight w:val="none"/>
          <w:lang w:val="en-US" w:eastAsia="zh-CN"/>
        </w:rPr>
        <w:t>编号</w:t>
      </w:r>
      <w:r>
        <w:rPr>
          <w:rFonts w:hint="eastAsia" w:ascii="宋体" w:hAnsi="宋体"/>
          <w:b/>
          <w:color w:val="auto"/>
          <w:sz w:val="32"/>
          <w:szCs w:val="32"/>
          <w:highlight w:val="none"/>
        </w:rPr>
        <w:t>：</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FFFFFF" w:themeColor="background1"/>
          <w:highlight w:val="none"/>
          <w:u w:val="single"/>
          <w14:textFill>
            <w14:solidFill>
              <w14:schemeClr w14:val="bg1"/>
            </w14:solidFill>
          </w14:textFill>
        </w:rPr>
        <w:t>.</w:t>
      </w:r>
      <w:r>
        <w:rPr>
          <w:rFonts w:hint="eastAsia" w:ascii="宋体" w:hAnsi="宋体"/>
          <w:b/>
          <w:color w:val="FFFFFF" w:themeColor="background1"/>
          <w:u w:val="single"/>
          <w14:textFill>
            <w14:solidFill>
              <w14:schemeClr w14:val="bg1"/>
            </w14:solidFill>
          </w14:textFill>
        </w:rPr>
        <w:t xml:space="preserve">   </w:t>
      </w:r>
    </w:p>
    <w:p w14:paraId="09768DE0">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outlineLvl w:val="9"/>
        <w:rPr>
          <w:rFonts w:hint="eastAsia" w:ascii="宋体" w:hAnsi="宋体"/>
          <w:b/>
          <w:color w:val="auto"/>
          <w:u w:val="single"/>
        </w:rPr>
      </w:pPr>
    </w:p>
    <w:p w14:paraId="0FEB94EF">
      <w:pPr>
        <w:spacing w:line="800" w:lineRule="exact"/>
        <w:ind w:firstLine="480" w:firstLineChars="150"/>
        <w:outlineLvl w:val="9"/>
        <w:rPr>
          <w:rFonts w:hint="eastAsia" w:ascii="宋体" w:hAnsi="宋体"/>
          <w:b/>
          <w:color w:val="auto"/>
          <w:u w:val="single"/>
        </w:rPr>
      </w:pPr>
      <w:r>
        <w:rPr>
          <w:rFonts w:hint="eastAsia" w:ascii="宋体" w:hAnsi="宋体"/>
          <w:b/>
          <w:color w:val="auto"/>
          <w:sz w:val="32"/>
          <w:szCs w:val="32"/>
          <w:highlight w:val="none"/>
        </w:rPr>
        <w:t>供应商</w:t>
      </w:r>
      <w:r>
        <w:rPr>
          <w:rFonts w:hint="eastAsia" w:ascii="宋体" w:hAnsi="宋体"/>
          <w:b/>
          <w:color w:val="auto"/>
          <w:sz w:val="32"/>
          <w:szCs w:val="32"/>
          <w:highlight w:val="none"/>
          <w:lang w:val="en-US" w:eastAsia="zh-CN"/>
        </w:rPr>
        <w:t>全称</w:t>
      </w:r>
      <w:r>
        <w:rPr>
          <w:rFonts w:hint="eastAsia" w:ascii="宋体" w:hAnsi="宋体"/>
          <w:b/>
          <w:color w:val="auto"/>
          <w:sz w:val="32"/>
          <w:szCs w:val="32"/>
          <w:highlight w:val="none"/>
        </w:rPr>
        <w:t>：</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sz w:val="32"/>
          <w:szCs w:val="32"/>
          <w:highlight w:val="none"/>
          <w:u w:val="none"/>
        </w:rPr>
        <w:t>（盖章）</w:t>
      </w:r>
      <w:r>
        <w:rPr>
          <w:rFonts w:hint="eastAsia" w:ascii="宋体" w:hAnsi="宋体"/>
          <w:b/>
          <w:color w:val="auto"/>
          <w:u w:val="single"/>
        </w:rPr>
        <w:t xml:space="preserve">  </w:t>
      </w:r>
    </w:p>
    <w:p w14:paraId="66766E17">
      <w:pPr>
        <w:spacing w:line="440" w:lineRule="exact"/>
        <w:ind w:firstLine="480" w:firstLineChars="150"/>
        <w:outlineLvl w:val="9"/>
        <w:rPr>
          <w:rFonts w:hint="eastAsia" w:ascii="宋体" w:hAnsi="宋体"/>
          <w:b/>
          <w:color w:val="auto"/>
          <w:sz w:val="32"/>
          <w:szCs w:val="32"/>
        </w:rPr>
      </w:pPr>
    </w:p>
    <w:p w14:paraId="415F7D5C">
      <w:pPr>
        <w:spacing w:line="440" w:lineRule="exact"/>
        <w:ind w:firstLine="480" w:firstLineChars="150"/>
        <w:outlineLvl w:val="9"/>
        <w:rPr>
          <w:rFonts w:hint="eastAsia" w:ascii="宋体" w:hAnsi="宋体"/>
          <w:b/>
          <w:color w:val="auto"/>
          <w:sz w:val="32"/>
          <w:szCs w:val="32"/>
        </w:rPr>
      </w:pPr>
      <w:r>
        <w:rPr>
          <w:rFonts w:hint="eastAsia" w:ascii="宋体" w:hAnsi="宋体"/>
          <w:b/>
          <w:color w:val="auto"/>
          <w:sz w:val="32"/>
          <w:szCs w:val="32"/>
        </w:rPr>
        <w:t>法定代表人</w:t>
      </w:r>
    </w:p>
    <w:p w14:paraId="59B55CF9">
      <w:pPr>
        <w:spacing w:line="440" w:lineRule="exact"/>
        <w:ind w:firstLine="480" w:firstLineChars="150"/>
        <w:outlineLvl w:val="9"/>
        <w:rPr>
          <w:rFonts w:hint="eastAsia" w:ascii="宋体" w:hAnsi="宋体"/>
          <w:b/>
          <w:color w:val="auto"/>
          <w:u w:val="single"/>
        </w:rPr>
      </w:pPr>
      <w:r>
        <w:rPr>
          <w:rFonts w:hint="eastAsia" w:ascii="宋体" w:hAnsi="宋体"/>
          <w:b/>
          <w:color w:val="auto"/>
          <w:sz w:val="32"/>
          <w:szCs w:val="32"/>
          <w:highlight w:val="none"/>
          <w:lang w:val="en-US" w:eastAsia="zh-CN"/>
        </w:rPr>
        <w:t>或</w:t>
      </w:r>
      <w:r>
        <w:rPr>
          <w:rFonts w:hint="eastAsia" w:ascii="宋体" w:hAnsi="宋体"/>
          <w:b/>
          <w:color w:val="auto"/>
          <w:sz w:val="32"/>
          <w:szCs w:val="32"/>
          <w:highlight w:val="none"/>
        </w:rPr>
        <w:t>被授权</w:t>
      </w:r>
      <w:r>
        <w:rPr>
          <w:rFonts w:hint="eastAsia" w:ascii="宋体" w:hAnsi="宋体"/>
          <w:b/>
          <w:color w:val="auto"/>
          <w:sz w:val="32"/>
          <w:szCs w:val="32"/>
          <w:highlight w:val="none"/>
          <w:lang w:val="en-US" w:eastAsia="zh-CN"/>
        </w:rPr>
        <w:t>人</w:t>
      </w:r>
      <w:r>
        <w:rPr>
          <w:rFonts w:hint="eastAsia" w:ascii="宋体" w:hAnsi="宋体"/>
          <w:b/>
          <w:color w:val="auto"/>
          <w:sz w:val="32"/>
          <w:szCs w:val="32"/>
          <w:highlight w:val="none"/>
        </w:rPr>
        <w:t>：</w:t>
      </w:r>
      <w:r>
        <w:rPr>
          <w:rFonts w:hint="eastAsia" w:ascii="宋体" w:hAnsi="宋体"/>
          <w:b/>
          <w:color w:val="auto"/>
          <w:sz w:val="32"/>
          <w:szCs w:val="32"/>
        </w:rPr>
        <w:t xml:space="preserve"> </w:t>
      </w:r>
      <w:r>
        <w:rPr>
          <w:rFonts w:hint="eastAsia" w:ascii="宋体" w:hAnsi="宋体"/>
          <w:b/>
          <w:color w:val="auto"/>
          <w:u w:val="single"/>
        </w:rPr>
        <w:t xml:space="preserve">                 </w:t>
      </w:r>
      <w:r>
        <w:rPr>
          <w:rFonts w:hint="eastAsia" w:ascii="宋体" w:hAnsi="宋体"/>
          <w:b/>
          <w:color w:val="auto"/>
          <w:u w:val="single"/>
          <w:lang w:val="en-US" w:eastAsia="zh-CN"/>
        </w:rPr>
        <w:t xml:space="preserve">      </w:t>
      </w:r>
      <w:r>
        <w:rPr>
          <w:rFonts w:hint="eastAsia" w:ascii="宋体" w:hAnsi="宋体"/>
          <w:b/>
          <w:color w:val="auto"/>
          <w:u w:val="single"/>
        </w:rPr>
        <w:t xml:space="preserve">  </w:t>
      </w:r>
      <w:r>
        <w:rPr>
          <w:rFonts w:hint="eastAsia" w:ascii="宋体" w:hAnsi="宋体"/>
          <w:b/>
          <w:color w:val="auto"/>
          <w:u w:val="single"/>
          <w:lang w:val="en-US" w:eastAsia="zh-CN"/>
        </w:rPr>
        <w:t xml:space="preserve"> </w:t>
      </w:r>
      <w:r>
        <w:rPr>
          <w:rFonts w:hint="eastAsia" w:ascii="宋体" w:hAnsi="宋体"/>
          <w:b/>
          <w:color w:val="auto"/>
          <w:u w:val="single"/>
        </w:rPr>
        <w:t xml:space="preserve"> </w:t>
      </w:r>
      <w:r>
        <w:rPr>
          <w:rFonts w:hint="eastAsia" w:ascii="宋体" w:hAnsi="宋体"/>
          <w:b/>
          <w:color w:val="auto"/>
          <w:u w:val="single"/>
          <w:lang w:val="en-US" w:eastAsia="zh-CN"/>
        </w:rPr>
        <w:t xml:space="preserve">   </w:t>
      </w:r>
      <w:r>
        <w:rPr>
          <w:rFonts w:hint="eastAsia" w:ascii="宋体" w:hAnsi="宋体"/>
          <w:b/>
          <w:color w:val="auto"/>
          <w:u w:val="single"/>
        </w:rPr>
        <w:t xml:space="preserve">    </w:t>
      </w:r>
      <w:r>
        <w:rPr>
          <w:rFonts w:hint="eastAsia" w:ascii="宋体" w:hAnsi="宋体"/>
          <w:b/>
          <w:color w:val="auto"/>
          <w:sz w:val="32"/>
          <w:szCs w:val="32"/>
          <w:u w:val="none"/>
        </w:rPr>
        <w:t>（签字或盖章）</w:t>
      </w:r>
      <w:r>
        <w:rPr>
          <w:rFonts w:hint="eastAsia" w:ascii="宋体" w:hAnsi="宋体"/>
          <w:b/>
          <w:color w:val="auto"/>
          <w:u w:val="single"/>
        </w:rPr>
        <w:t xml:space="preserve">  </w:t>
      </w:r>
    </w:p>
    <w:p w14:paraId="55E4E19A">
      <w:pPr>
        <w:spacing w:line="440" w:lineRule="exact"/>
        <w:ind w:firstLine="315" w:firstLineChars="150"/>
        <w:outlineLvl w:val="9"/>
        <w:rPr>
          <w:rFonts w:hint="eastAsia" w:ascii="宋体" w:hAnsi="宋体"/>
          <w:b/>
          <w:color w:val="auto"/>
          <w:u w:val="single"/>
        </w:rPr>
      </w:pPr>
      <w:r>
        <w:rPr>
          <w:rFonts w:hint="eastAsia" w:ascii="宋体" w:hAnsi="宋体"/>
          <w:b/>
          <w:color w:val="auto"/>
          <w:u w:val="single"/>
        </w:rPr>
        <w:t xml:space="preserve"> </w:t>
      </w:r>
    </w:p>
    <w:p w14:paraId="2EC398B7">
      <w:pPr>
        <w:ind w:firstLine="480" w:firstLineChars="150"/>
        <w:outlineLvl w:val="9"/>
        <w:rPr>
          <w:rFonts w:hint="eastAsia" w:ascii="宋体" w:hAnsi="宋体"/>
          <w:b/>
          <w:color w:val="auto"/>
          <w:sz w:val="32"/>
          <w:szCs w:val="32"/>
        </w:rPr>
      </w:pPr>
      <w:r>
        <w:rPr>
          <w:rFonts w:hint="eastAsia" w:ascii="宋体" w:hAnsi="宋体"/>
          <w:b/>
          <w:color w:val="auto"/>
          <w:sz w:val="32"/>
          <w:szCs w:val="32"/>
        </w:rPr>
        <w:t>日        期：</w:t>
      </w: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 xml:space="preserve"> </w:t>
      </w: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 xml:space="preserve"> </w:t>
      </w:r>
      <w:r>
        <w:rPr>
          <w:rFonts w:hint="eastAsia" w:ascii="宋体" w:hAnsi="宋体"/>
          <w:b/>
          <w:color w:val="auto"/>
          <w:sz w:val="32"/>
          <w:szCs w:val="32"/>
          <w:u w:val="single"/>
        </w:rPr>
        <w:t xml:space="preserve">  </w:t>
      </w:r>
      <w:r>
        <w:rPr>
          <w:rFonts w:hint="eastAsia" w:ascii="宋体" w:hAnsi="宋体"/>
          <w:b/>
          <w:color w:val="auto"/>
          <w:sz w:val="32"/>
          <w:szCs w:val="32"/>
        </w:rPr>
        <w:t>月</w:t>
      </w:r>
      <w:r>
        <w:rPr>
          <w:rFonts w:hint="eastAsia" w:ascii="宋体" w:hAnsi="宋体"/>
          <w:b/>
          <w:color w:val="auto"/>
          <w:sz w:val="32"/>
          <w:szCs w:val="32"/>
          <w:u w:val="single"/>
        </w:rPr>
        <w:t xml:space="preserve">          </w:t>
      </w:r>
      <w:r>
        <w:rPr>
          <w:rFonts w:hint="eastAsia" w:ascii="宋体" w:hAnsi="宋体"/>
          <w:b/>
          <w:color w:val="auto"/>
          <w:sz w:val="32"/>
          <w:szCs w:val="32"/>
        </w:rPr>
        <w:t>日</w:t>
      </w:r>
    </w:p>
    <w:p w14:paraId="360F735B">
      <w:pPr>
        <w:pStyle w:val="65"/>
        <w:jc w:val="both"/>
        <w:outlineLvl w:val="9"/>
        <w:rPr>
          <w:rFonts w:hint="eastAsia" w:hAnsi="宋体"/>
          <w:color w:val="auto"/>
          <w:sz w:val="10"/>
          <w:szCs w:val="10"/>
        </w:rPr>
      </w:pPr>
    </w:p>
    <w:p w14:paraId="44E8B5EF">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rPr>
      </w:pPr>
    </w:p>
    <w:p w14:paraId="62788E2D">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rPr>
      </w:pPr>
    </w:p>
    <w:p w14:paraId="49EB1BF7">
      <w:pPr>
        <w:pStyle w:val="65"/>
        <w:outlineLvl w:val="9"/>
        <w:rPr>
          <w:rFonts w:hint="eastAsia" w:hAnsi="宋体"/>
          <w:bCs/>
          <w:color w:val="auto"/>
          <w:sz w:val="32"/>
          <w:szCs w:val="32"/>
        </w:rPr>
      </w:pPr>
      <w:r>
        <w:rPr>
          <w:rFonts w:hint="eastAsia" w:hAnsi="宋体"/>
          <w:bCs/>
          <w:color w:val="auto"/>
          <w:sz w:val="32"/>
          <w:szCs w:val="32"/>
        </w:rPr>
        <w:t>一、法定代表人身份证明书</w:t>
      </w:r>
    </w:p>
    <w:p w14:paraId="36347BB0">
      <w:pPr>
        <w:spacing w:line="360" w:lineRule="auto"/>
        <w:ind w:firstLine="307"/>
        <w:outlineLvl w:val="9"/>
        <w:rPr>
          <w:rFonts w:ascii="宋体" w:hAnsi="宋体" w:cs="宋体"/>
          <w:color w:val="auto"/>
          <w:kern w:val="1"/>
          <w:sz w:val="28"/>
          <w:u w:val="single"/>
        </w:rPr>
      </w:pPr>
      <w:r>
        <w:rPr>
          <w:rFonts w:ascii="宋体" w:hAnsi="宋体" w:cs="宋体"/>
          <w:color w:val="auto"/>
          <w:kern w:val="1"/>
          <w:sz w:val="24"/>
        </w:rPr>
        <w:t>供应商单位名称：</w:t>
      </w:r>
      <w:r>
        <w:rPr>
          <w:rFonts w:hint="eastAsia"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hint="eastAsia" w:ascii="宋体" w:hAnsi="宋体" w:cs="宋体"/>
          <w:color w:val="auto"/>
          <w:kern w:val="1"/>
          <w:sz w:val="24"/>
          <w:szCs w:val="24"/>
          <w:u w:val="single"/>
        </w:rPr>
        <w:t xml:space="preserve">         </w:t>
      </w:r>
      <w:r>
        <w:rPr>
          <w:rFonts w:hint="eastAsia" w:ascii="宋体" w:hAnsi="宋体" w:cs="宋体"/>
          <w:color w:val="FFFFFF" w:themeColor="background1"/>
          <w:kern w:val="1"/>
          <w:sz w:val="32"/>
          <w:szCs w:val="32"/>
          <w14:textFill>
            <w14:solidFill>
              <w14:schemeClr w14:val="bg1"/>
            </w14:solidFill>
          </w14:textFill>
        </w:rPr>
        <w:t>、</w:t>
      </w:r>
      <w:r>
        <w:rPr>
          <w:rFonts w:hint="eastAsia" w:ascii="宋体" w:hAnsi="宋体" w:cs="宋体"/>
          <w:color w:val="auto"/>
          <w:kern w:val="1"/>
          <w:sz w:val="32"/>
          <w:szCs w:val="32"/>
        </w:rPr>
        <w:t xml:space="preserve">      </w:t>
      </w:r>
      <w:r>
        <w:rPr>
          <w:rFonts w:ascii="宋体" w:hAnsi="宋体" w:cs="宋体"/>
          <w:color w:val="auto"/>
          <w:kern w:val="1"/>
          <w:sz w:val="28"/>
        </w:rPr>
        <w:t xml:space="preserve">                                </w:t>
      </w:r>
      <w:r>
        <w:rPr>
          <w:rFonts w:ascii="宋体" w:hAnsi="宋体" w:cs="宋体"/>
          <w:color w:val="auto"/>
          <w:kern w:val="1"/>
          <w:sz w:val="28"/>
          <w:u w:val="single"/>
        </w:rPr>
        <w:t xml:space="preserve"> </w:t>
      </w:r>
    </w:p>
    <w:p w14:paraId="7095EB81">
      <w:pPr>
        <w:spacing w:line="360" w:lineRule="auto"/>
        <w:ind w:firstLine="307"/>
        <w:outlineLvl w:val="9"/>
        <w:rPr>
          <w:rFonts w:ascii="宋体" w:hAnsi="宋体" w:cs="宋体"/>
          <w:color w:val="auto"/>
          <w:kern w:val="1"/>
          <w:sz w:val="24"/>
          <w:u w:val="single"/>
        </w:rPr>
      </w:pPr>
      <w:r>
        <w:rPr>
          <w:rFonts w:ascii="宋体" w:hAnsi="宋体" w:cs="宋体"/>
          <w:color w:val="auto"/>
          <w:kern w:val="1"/>
          <w:sz w:val="24"/>
        </w:rPr>
        <w:t>供应商单位性质：</w:t>
      </w:r>
      <w:r>
        <w:rPr>
          <w:rFonts w:hint="eastAsia" w:ascii="宋体" w:hAnsi="宋体" w:cs="宋体"/>
          <w:color w:val="auto"/>
          <w:kern w:val="1"/>
          <w:sz w:val="24"/>
          <w:u w:val="single"/>
        </w:rPr>
        <w:t xml:space="preserve">                                             </w:t>
      </w:r>
      <w:r>
        <w:rPr>
          <w:rFonts w:hint="eastAsia" w:ascii="宋体" w:hAnsi="宋体" w:cs="宋体"/>
          <w:color w:val="FFFFFF" w:themeColor="background1"/>
          <w:kern w:val="1"/>
          <w:sz w:val="24"/>
          <w:u w:val="single"/>
          <w14:textFill>
            <w14:solidFill>
              <w14:schemeClr w14:val="bg1"/>
            </w14:solidFill>
          </w14:textFill>
        </w:rPr>
        <w:t>、</w:t>
      </w:r>
      <w:r>
        <w:rPr>
          <w:rFonts w:hint="eastAsia" w:ascii="宋体" w:hAnsi="宋体" w:cs="宋体"/>
          <w:color w:val="auto"/>
          <w:kern w:val="1"/>
          <w:sz w:val="32"/>
          <w:szCs w:val="32"/>
          <w:u w:val="single"/>
        </w:rPr>
        <w:t xml:space="preserve">   </w:t>
      </w:r>
      <w:r>
        <w:rPr>
          <w:rFonts w:ascii="宋体" w:hAnsi="宋体" w:cs="宋体"/>
          <w:color w:val="auto"/>
          <w:kern w:val="1"/>
          <w:sz w:val="24"/>
          <w:u w:val="single"/>
        </w:rPr>
        <w:t xml:space="preserve">                                            </w:t>
      </w:r>
    </w:p>
    <w:p w14:paraId="688FBDE3">
      <w:pPr>
        <w:spacing w:line="360" w:lineRule="auto"/>
        <w:ind w:firstLine="360"/>
        <w:outlineLvl w:val="9"/>
        <w:rPr>
          <w:rFonts w:ascii="宋体" w:hAnsi="宋体" w:cs="宋体"/>
          <w:color w:val="auto"/>
          <w:kern w:val="1"/>
          <w:sz w:val="24"/>
          <w:u w:val="single"/>
        </w:rPr>
      </w:pPr>
      <w:r>
        <w:rPr>
          <w:rFonts w:ascii="宋体" w:hAnsi="宋体" w:cs="宋体"/>
          <w:color w:val="auto"/>
          <w:kern w:val="1"/>
          <w:sz w:val="24"/>
        </w:rPr>
        <w:t xml:space="preserve">地        址： </w:t>
      </w:r>
      <w:r>
        <w:rPr>
          <w:rFonts w:ascii="宋体" w:hAnsi="宋体" w:cs="宋体"/>
          <w:color w:val="auto"/>
          <w:kern w:val="1"/>
          <w:sz w:val="24"/>
          <w:u w:val="single"/>
        </w:rPr>
        <w:t xml:space="preserve"> </w:t>
      </w:r>
      <w:r>
        <w:rPr>
          <w:rFonts w:hint="eastAsia" w:ascii="宋体" w:hAnsi="宋体" w:cs="宋体"/>
          <w:color w:val="auto"/>
          <w:kern w:val="1"/>
          <w:sz w:val="24"/>
          <w:u w:val="single"/>
        </w:rPr>
        <w:t xml:space="preserve">                                            </w:t>
      </w:r>
      <w:r>
        <w:rPr>
          <w:rFonts w:hint="eastAsia" w:ascii="宋体" w:hAnsi="宋体" w:cs="宋体"/>
          <w:color w:val="FFFFFF" w:themeColor="background1"/>
          <w:kern w:val="1"/>
          <w:sz w:val="24"/>
          <w:u w:val="single"/>
          <w14:textFill>
            <w14:solidFill>
              <w14:schemeClr w14:val="bg1"/>
            </w14:solidFill>
          </w14:textFill>
        </w:rPr>
        <w:t>、</w:t>
      </w:r>
      <w:r>
        <w:rPr>
          <w:rFonts w:hint="eastAsia" w:ascii="宋体" w:hAnsi="宋体" w:cs="宋体"/>
          <w:color w:val="auto"/>
          <w:kern w:val="1"/>
          <w:sz w:val="32"/>
          <w:szCs w:val="32"/>
        </w:rPr>
        <w:t xml:space="preserve"> </w:t>
      </w:r>
      <w:r>
        <w:rPr>
          <w:rFonts w:ascii="宋体" w:hAnsi="宋体" w:cs="宋体"/>
          <w:color w:val="auto"/>
          <w:kern w:val="1"/>
          <w:sz w:val="24"/>
        </w:rPr>
        <w:t xml:space="preserve">                                          </w:t>
      </w:r>
      <w:r>
        <w:rPr>
          <w:rFonts w:ascii="宋体" w:hAnsi="宋体" w:cs="宋体"/>
          <w:color w:val="auto"/>
          <w:kern w:val="1"/>
          <w:sz w:val="24"/>
          <w:u w:val="single"/>
        </w:rPr>
        <w:t xml:space="preserve">  </w:t>
      </w:r>
      <w:r>
        <w:rPr>
          <w:rFonts w:hint="eastAsia" w:ascii="宋体" w:hAnsi="宋体" w:cs="宋体"/>
          <w:color w:val="auto"/>
          <w:kern w:val="1"/>
          <w:sz w:val="24"/>
          <w:u w:val="single"/>
        </w:rPr>
        <w:t xml:space="preserve">  </w:t>
      </w:r>
    </w:p>
    <w:p w14:paraId="450D3815">
      <w:pPr>
        <w:spacing w:line="360" w:lineRule="auto"/>
        <w:ind w:firstLine="305"/>
        <w:outlineLvl w:val="9"/>
        <w:rPr>
          <w:rFonts w:ascii="宋体" w:hAnsi="宋体" w:cs="宋体"/>
          <w:color w:val="auto"/>
          <w:kern w:val="1"/>
          <w:sz w:val="24"/>
          <w:szCs w:val="24"/>
        </w:rPr>
      </w:pPr>
      <w:r>
        <w:rPr>
          <w:rFonts w:ascii="宋体" w:hAnsi="宋体" w:cs="宋体"/>
          <w:color w:val="auto"/>
          <w:kern w:val="1"/>
          <w:sz w:val="24"/>
        </w:rPr>
        <w:t>成立时间：</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年</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月</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日</w:t>
      </w:r>
    </w:p>
    <w:p w14:paraId="0DF3E596">
      <w:pPr>
        <w:spacing w:line="360" w:lineRule="auto"/>
        <w:ind w:firstLine="307"/>
        <w:outlineLvl w:val="9"/>
        <w:rPr>
          <w:rFonts w:ascii="宋体" w:hAnsi="宋体" w:cs="宋体"/>
          <w:color w:val="auto"/>
          <w:kern w:val="1"/>
          <w:sz w:val="24"/>
          <w:szCs w:val="24"/>
          <w:u w:val="single"/>
        </w:rPr>
      </w:pPr>
      <w:r>
        <w:rPr>
          <w:rFonts w:ascii="宋体" w:hAnsi="宋体" w:cs="宋体"/>
          <w:color w:val="auto"/>
          <w:kern w:val="1"/>
          <w:sz w:val="24"/>
          <w:szCs w:val="24"/>
        </w:rPr>
        <w:t>经营期限：</w:t>
      </w:r>
      <w:r>
        <w:rPr>
          <w:rFonts w:hint="eastAsia" w:ascii="宋体" w:hAnsi="宋体" w:cs="宋体"/>
          <w:color w:val="auto"/>
          <w:kern w:val="1"/>
          <w:sz w:val="24"/>
          <w:szCs w:val="24"/>
          <w:u w:val="single"/>
        </w:rPr>
        <w:t xml:space="preserve">                       </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rPr>
        <w:t xml:space="preserve">   </w:t>
      </w:r>
      <w:r>
        <w:rPr>
          <w:rFonts w:ascii="宋体" w:hAnsi="宋体" w:cs="宋体"/>
          <w:color w:val="auto"/>
          <w:kern w:val="1"/>
          <w:sz w:val="24"/>
          <w:szCs w:val="24"/>
          <w:u w:val="single"/>
        </w:rPr>
        <w:t xml:space="preserve"> </w:t>
      </w:r>
      <w:r>
        <w:rPr>
          <w:rFonts w:hint="eastAsia" w:ascii="宋体" w:hAnsi="宋体" w:cs="宋体"/>
          <w:color w:val="FFFFFF" w:themeColor="background1"/>
          <w:kern w:val="1"/>
          <w:sz w:val="24"/>
          <w:szCs w:val="24"/>
          <w:u w:val="single"/>
          <w14:textFill>
            <w14:solidFill>
              <w14:schemeClr w14:val="bg1"/>
            </w14:solidFill>
          </w14:textFill>
        </w:rPr>
        <w:t>.</w:t>
      </w:r>
      <w:r>
        <w:rPr>
          <w:rFonts w:ascii="宋体" w:hAnsi="宋体" w:cs="宋体"/>
          <w:color w:val="auto"/>
          <w:kern w:val="1"/>
          <w:sz w:val="24"/>
          <w:szCs w:val="24"/>
          <w:u w:val="single"/>
        </w:rPr>
        <w:t xml:space="preserve">    </w:t>
      </w:r>
    </w:p>
    <w:p w14:paraId="64FAB316">
      <w:pPr>
        <w:spacing w:line="360" w:lineRule="auto"/>
        <w:ind w:left="854" w:hanging="480"/>
        <w:outlineLvl w:val="9"/>
        <w:rPr>
          <w:rFonts w:hint="eastAsia" w:ascii="宋体" w:hAnsi="宋体" w:cs="宋体"/>
          <w:color w:val="auto"/>
          <w:kern w:val="1"/>
          <w:sz w:val="24"/>
          <w:szCs w:val="24"/>
          <w:u w:val="single"/>
        </w:rPr>
      </w:pPr>
      <w:r>
        <w:rPr>
          <w:rFonts w:ascii="宋体" w:hAnsi="宋体" w:cs="宋体"/>
          <w:color w:val="auto"/>
          <w:kern w:val="1"/>
          <w:sz w:val="24"/>
          <w:szCs w:val="24"/>
        </w:rPr>
        <w:t>姓    名：</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rPr>
        <w:t xml:space="preserve">  </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性别：</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年龄：</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lang w:val="en-US" w:eastAsia="zh-CN"/>
        </w:rPr>
        <w:t xml:space="preserve"> </w:t>
      </w:r>
      <w:r>
        <w:rPr>
          <w:rFonts w:ascii="宋体" w:hAnsi="宋体" w:cs="宋体"/>
          <w:color w:val="auto"/>
          <w:kern w:val="1"/>
          <w:sz w:val="24"/>
          <w:szCs w:val="24"/>
          <w:u w:val="single"/>
        </w:rPr>
        <w:t xml:space="preserve">    </w:t>
      </w:r>
      <w:r>
        <w:rPr>
          <w:rFonts w:ascii="宋体" w:hAnsi="宋体" w:cs="宋体"/>
          <w:color w:val="auto"/>
          <w:kern w:val="1"/>
          <w:sz w:val="24"/>
          <w:szCs w:val="24"/>
        </w:rPr>
        <w:t>职务：</w:t>
      </w:r>
      <w:r>
        <w:rPr>
          <w:rFonts w:ascii="宋体" w:hAnsi="宋体" w:cs="宋体"/>
          <w:color w:val="auto"/>
          <w:kern w:val="1"/>
          <w:sz w:val="24"/>
          <w:szCs w:val="24"/>
          <w:u w:val="single"/>
        </w:rPr>
        <w:t xml:space="preserve">    </w:t>
      </w:r>
      <w:r>
        <w:rPr>
          <w:rFonts w:hint="eastAsia" w:ascii="宋体" w:hAnsi="宋体" w:cs="宋体"/>
          <w:color w:val="auto"/>
          <w:kern w:val="1"/>
          <w:sz w:val="24"/>
          <w:szCs w:val="24"/>
          <w:u w:val="single"/>
        </w:rPr>
        <w:t xml:space="preserve">  </w:t>
      </w:r>
      <w:r>
        <w:rPr>
          <w:rFonts w:ascii="宋体" w:hAnsi="宋体" w:cs="宋体"/>
          <w:color w:val="auto"/>
          <w:kern w:val="1"/>
          <w:sz w:val="24"/>
          <w:szCs w:val="24"/>
          <w:u w:val="single"/>
        </w:rPr>
        <w:t xml:space="preserve">  </w:t>
      </w:r>
      <w:r>
        <w:rPr>
          <w:rFonts w:hint="eastAsia" w:ascii="宋体" w:hAnsi="宋体" w:cs="宋体"/>
          <w:color w:val="FFFFFF" w:themeColor="background1"/>
          <w:kern w:val="1"/>
          <w:sz w:val="24"/>
          <w:szCs w:val="24"/>
          <w:u w:val="single"/>
          <w14:textFill>
            <w14:solidFill>
              <w14:schemeClr w14:val="bg1"/>
            </w14:solidFill>
          </w14:textFill>
        </w:rPr>
        <w:t>.</w:t>
      </w:r>
    </w:p>
    <w:p w14:paraId="6288C5B6">
      <w:pPr>
        <w:spacing w:line="360" w:lineRule="auto"/>
        <w:ind w:firstLine="307"/>
        <w:outlineLvl w:val="9"/>
        <w:rPr>
          <w:rFonts w:ascii="宋体" w:hAnsi="宋体" w:cs="宋体"/>
          <w:color w:val="auto"/>
          <w:kern w:val="1"/>
          <w:sz w:val="24"/>
          <w:szCs w:val="24"/>
        </w:rPr>
      </w:pPr>
      <w:r>
        <w:rPr>
          <w:rFonts w:ascii="宋体" w:hAnsi="宋体" w:cs="宋体"/>
          <w:color w:val="auto"/>
          <w:kern w:val="1"/>
          <w:sz w:val="24"/>
          <w:szCs w:val="24"/>
        </w:rPr>
        <w:t>系</w:t>
      </w:r>
      <w:r>
        <w:rPr>
          <w:rFonts w:ascii="宋体" w:hAnsi="宋体" w:cs="宋体"/>
          <w:color w:val="auto"/>
          <w:kern w:val="1"/>
          <w:sz w:val="24"/>
          <w:szCs w:val="24"/>
          <w:u w:val="single"/>
        </w:rPr>
        <w:t xml:space="preserve">                                         </w:t>
      </w:r>
      <w:r>
        <w:rPr>
          <w:rFonts w:ascii="宋体" w:hAnsi="宋体" w:cs="宋体"/>
          <w:color w:val="auto"/>
          <w:kern w:val="1"/>
          <w:sz w:val="24"/>
          <w:szCs w:val="24"/>
        </w:rPr>
        <w:t>的法定代表人</w:t>
      </w:r>
    </w:p>
    <w:p w14:paraId="5CF6AAB5">
      <w:pPr>
        <w:spacing w:line="360" w:lineRule="auto"/>
        <w:ind w:firstLine="199"/>
        <w:outlineLvl w:val="9"/>
        <w:rPr>
          <w:rFonts w:ascii="宋体" w:hAnsi="宋体" w:cs="宋体"/>
          <w:color w:val="auto"/>
          <w:kern w:val="1"/>
          <w:sz w:val="28"/>
          <w:u w:val="single"/>
        </w:rPr>
      </w:pPr>
      <w:r>
        <w:rPr>
          <w:rFonts w:ascii="宋体" w:hAnsi="宋体" w:cs="宋体"/>
          <w:color w:val="auto"/>
          <w:kern w:val="1"/>
          <w:sz w:val="24"/>
          <w:szCs w:val="24"/>
        </w:rPr>
        <w:t xml:space="preserve">（身份证号码 </w:t>
      </w:r>
      <w:r>
        <w:rPr>
          <w:rFonts w:ascii="宋体" w:hAnsi="宋体" w:cs="宋体"/>
          <w:color w:val="auto"/>
          <w:kern w:val="1"/>
          <w:sz w:val="24"/>
          <w:szCs w:val="24"/>
          <w:u w:val="single"/>
        </w:rPr>
        <w:t xml:space="preserve">                                      </w:t>
      </w:r>
      <w:r>
        <w:rPr>
          <w:rFonts w:ascii="宋体" w:hAnsi="宋体" w:cs="宋体"/>
          <w:color w:val="auto"/>
          <w:kern w:val="1"/>
          <w:sz w:val="24"/>
          <w:szCs w:val="24"/>
        </w:rPr>
        <w:t xml:space="preserve"> ）</w:t>
      </w:r>
      <w:r>
        <w:rPr>
          <w:rFonts w:ascii="宋体" w:hAnsi="宋体" w:cs="宋体"/>
          <w:color w:val="auto"/>
          <w:kern w:val="1"/>
          <w:sz w:val="28"/>
        </w:rPr>
        <w:t>。</w:t>
      </w:r>
    </w:p>
    <w:p w14:paraId="00881E11">
      <w:pPr>
        <w:spacing w:line="360" w:lineRule="auto"/>
        <w:ind w:firstLine="960"/>
        <w:outlineLvl w:val="9"/>
        <w:rPr>
          <w:rFonts w:ascii="宋体" w:hAnsi="宋体" w:cs="宋体"/>
          <w:color w:val="auto"/>
          <w:kern w:val="1"/>
          <w:sz w:val="24"/>
        </w:rPr>
      </w:pPr>
      <w:r>
        <w:rPr>
          <w:rFonts w:ascii="宋体" w:hAnsi="宋体" w:cs="宋体"/>
          <w:color w:val="auto"/>
          <w:kern w:val="1"/>
          <w:sz w:val="24"/>
        </w:rPr>
        <w:t>特此证明。</w:t>
      </w:r>
    </w:p>
    <w:p w14:paraId="7C63DBC1">
      <w:pPr>
        <w:spacing w:line="480" w:lineRule="auto"/>
        <w:outlineLvl w:val="9"/>
        <w:rPr>
          <w:rFonts w:hint="eastAsia" w:ascii="宋体" w:hAnsi="宋体" w:cs="宋体"/>
          <w:color w:val="auto"/>
          <w:sz w:val="24"/>
        </w:rPr>
      </w:pPr>
    </w:p>
    <w:tbl>
      <w:tblPr>
        <w:tblStyle w:val="23"/>
        <w:tblpPr w:leftFromText="180" w:rightFromText="180" w:vertAnchor="text" w:horzAnchor="page" w:tblpX="3162"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0"/>
      </w:tblGrid>
      <w:tr w14:paraId="3D24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6360" w:type="dxa"/>
            <w:noWrap w:val="0"/>
            <w:vAlign w:val="top"/>
          </w:tcPr>
          <w:p w14:paraId="204F201B">
            <w:pPr>
              <w:spacing w:line="400" w:lineRule="exact"/>
              <w:outlineLvl w:val="9"/>
              <w:rPr>
                <w:rFonts w:ascii="宋体" w:hAnsi="宋体" w:cs="宋体"/>
                <w:b/>
                <w:color w:val="auto"/>
                <w:kern w:val="1"/>
                <w:sz w:val="24"/>
              </w:rPr>
            </w:pPr>
          </w:p>
          <w:p w14:paraId="04B78B73">
            <w:pPr>
              <w:spacing w:line="400" w:lineRule="exact"/>
              <w:outlineLvl w:val="9"/>
              <w:rPr>
                <w:rFonts w:ascii="宋体" w:hAnsi="宋体" w:cs="宋体"/>
                <w:b/>
                <w:color w:val="auto"/>
                <w:kern w:val="1"/>
                <w:sz w:val="24"/>
              </w:rPr>
            </w:pPr>
          </w:p>
          <w:p w14:paraId="6EFEE92A">
            <w:pPr>
              <w:spacing w:line="400" w:lineRule="exact"/>
              <w:outlineLvl w:val="9"/>
              <w:rPr>
                <w:rFonts w:ascii="宋体" w:hAnsi="宋体" w:cs="宋体"/>
                <w:b/>
                <w:color w:val="auto"/>
                <w:kern w:val="1"/>
                <w:sz w:val="24"/>
              </w:rPr>
            </w:pPr>
          </w:p>
          <w:p w14:paraId="65EAEDA1">
            <w:pPr>
              <w:spacing w:line="400" w:lineRule="exact"/>
              <w:outlineLvl w:val="9"/>
              <w:rPr>
                <w:rFonts w:ascii="宋体" w:hAnsi="宋体" w:cs="宋体"/>
                <w:b/>
                <w:color w:val="auto"/>
                <w:kern w:val="1"/>
                <w:sz w:val="24"/>
              </w:rPr>
            </w:pPr>
          </w:p>
          <w:p w14:paraId="56A74E4E">
            <w:pPr>
              <w:spacing w:line="400" w:lineRule="exact"/>
              <w:ind w:firstLine="480" w:firstLineChars="200"/>
              <w:outlineLvl w:val="9"/>
              <w:rPr>
                <w:rFonts w:ascii="宋体" w:hAnsi="宋体" w:cs="宋体"/>
                <w:b/>
                <w:color w:val="auto"/>
                <w:kern w:val="1"/>
                <w:sz w:val="24"/>
              </w:rPr>
            </w:pPr>
            <w:r>
              <w:rPr>
                <w:rFonts w:hint="eastAsia" w:ascii="宋体" w:hAnsi="宋体" w:eastAsia="宋体" w:cs="宋体"/>
                <w:b/>
                <w:color w:val="auto"/>
                <w:sz w:val="24"/>
                <w:szCs w:val="22"/>
                <w:highlight w:val="none"/>
                <w:lang w:eastAsia="zh-CN"/>
              </w:rPr>
              <w:t>附：</w:t>
            </w:r>
            <w:r>
              <w:rPr>
                <w:rFonts w:hint="eastAsia" w:ascii="宋体" w:hAnsi="宋体" w:eastAsia="宋体" w:cs="宋体"/>
                <w:b/>
                <w:color w:val="auto"/>
                <w:sz w:val="24"/>
                <w:szCs w:val="22"/>
                <w:highlight w:val="none"/>
                <w:lang w:val="en-US" w:eastAsia="zh-CN"/>
              </w:rPr>
              <w:t>法定代表人</w:t>
            </w:r>
            <w:r>
              <w:rPr>
                <w:rFonts w:hint="eastAsia" w:ascii="宋体" w:hAnsi="宋体" w:eastAsia="宋体" w:cs="宋体"/>
                <w:b/>
                <w:color w:val="auto"/>
                <w:sz w:val="24"/>
                <w:highlight w:val="none"/>
              </w:rPr>
              <w:t>身份证复印件</w:t>
            </w:r>
            <w:r>
              <w:rPr>
                <w:rFonts w:hint="eastAsia" w:ascii="宋体" w:hAnsi="宋体" w:eastAsia="宋体" w:cs="宋体"/>
                <w:b/>
                <w:color w:val="auto"/>
                <w:sz w:val="24"/>
                <w:highlight w:val="none"/>
                <w:lang w:val="en-US" w:eastAsia="zh-CN"/>
              </w:rPr>
              <w:t>或扫描件</w:t>
            </w:r>
            <w:r>
              <w:rPr>
                <w:rFonts w:hint="eastAsia" w:ascii="宋体" w:hAnsi="宋体" w:eastAsia="宋体" w:cs="宋体"/>
                <w:b/>
                <w:color w:val="auto"/>
                <w:sz w:val="24"/>
                <w:highlight w:val="none"/>
                <w:lang w:eastAsia="zh-CN"/>
              </w:rPr>
              <w:t>正、反面</w:t>
            </w:r>
          </w:p>
          <w:p w14:paraId="030FC00F">
            <w:pPr>
              <w:spacing w:line="400" w:lineRule="exact"/>
              <w:outlineLvl w:val="9"/>
              <w:rPr>
                <w:rFonts w:ascii="宋体" w:hAnsi="宋体" w:cs="宋体"/>
                <w:b/>
                <w:color w:val="auto"/>
                <w:kern w:val="1"/>
                <w:sz w:val="24"/>
              </w:rPr>
            </w:pPr>
          </w:p>
          <w:p w14:paraId="2D5DFFDD">
            <w:pPr>
              <w:spacing w:line="400" w:lineRule="exact"/>
              <w:outlineLvl w:val="9"/>
              <w:rPr>
                <w:rFonts w:ascii="宋体" w:hAnsi="宋体" w:cs="宋体"/>
                <w:b/>
                <w:color w:val="auto"/>
                <w:kern w:val="1"/>
                <w:sz w:val="24"/>
              </w:rPr>
            </w:pPr>
          </w:p>
          <w:p w14:paraId="40A89BF4">
            <w:pPr>
              <w:spacing w:line="400" w:lineRule="exact"/>
              <w:outlineLvl w:val="9"/>
              <w:rPr>
                <w:rFonts w:ascii="宋体" w:hAnsi="宋体" w:cs="宋体"/>
                <w:b/>
                <w:color w:val="auto"/>
                <w:kern w:val="1"/>
                <w:sz w:val="24"/>
              </w:rPr>
            </w:pPr>
          </w:p>
        </w:tc>
      </w:tr>
    </w:tbl>
    <w:p w14:paraId="3A70FC01">
      <w:pPr>
        <w:ind w:right="700"/>
        <w:outlineLvl w:val="9"/>
        <w:rPr>
          <w:rFonts w:ascii="宋体" w:hAnsi="宋体" w:cs="宋体"/>
          <w:color w:val="auto"/>
          <w:kern w:val="1"/>
          <w:sz w:val="28"/>
        </w:rPr>
      </w:pPr>
    </w:p>
    <w:p w14:paraId="58F4C6E7">
      <w:pPr>
        <w:ind w:right="700" w:firstLine="358"/>
        <w:jc w:val="center"/>
        <w:outlineLvl w:val="9"/>
        <w:rPr>
          <w:rFonts w:hint="eastAsia" w:ascii="宋体" w:hAnsi="宋体" w:cs="宋体"/>
          <w:color w:val="auto"/>
          <w:kern w:val="1"/>
          <w:sz w:val="28"/>
        </w:rPr>
      </w:pPr>
    </w:p>
    <w:p w14:paraId="71F07A2C">
      <w:pPr>
        <w:ind w:right="700" w:firstLine="358"/>
        <w:jc w:val="center"/>
        <w:outlineLvl w:val="9"/>
        <w:rPr>
          <w:rFonts w:hint="eastAsia" w:ascii="宋体" w:hAnsi="宋体" w:cs="宋体"/>
          <w:color w:val="auto"/>
          <w:kern w:val="1"/>
          <w:sz w:val="28"/>
        </w:rPr>
      </w:pPr>
    </w:p>
    <w:p w14:paraId="35DF97F6">
      <w:pPr>
        <w:ind w:right="700" w:firstLine="358"/>
        <w:jc w:val="center"/>
        <w:outlineLvl w:val="9"/>
        <w:rPr>
          <w:rFonts w:ascii="宋体" w:hAnsi="宋体" w:cs="宋体"/>
          <w:color w:val="auto"/>
          <w:kern w:val="1"/>
          <w:sz w:val="28"/>
        </w:rPr>
      </w:pPr>
    </w:p>
    <w:p w14:paraId="75077926">
      <w:pPr>
        <w:ind w:right="700" w:firstLine="358"/>
        <w:jc w:val="center"/>
        <w:outlineLvl w:val="9"/>
        <w:rPr>
          <w:rFonts w:ascii="宋体" w:hAnsi="宋体" w:cs="宋体"/>
          <w:color w:val="auto"/>
          <w:kern w:val="1"/>
          <w:sz w:val="28"/>
        </w:rPr>
      </w:pPr>
    </w:p>
    <w:p w14:paraId="4B69E28B">
      <w:pPr>
        <w:spacing w:line="480" w:lineRule="auto"/>
        <w:ind w:right="700" w:firstLine="3600"/>
        <w:outlineLvl w:val="9"/>
        <w:rPr>
          <w:rFonts w:ascii="宋体" w:hAnsi="宋体" w:cs="宋体"/>
          <w:color w:val="auto"/>
          <w:kern w:val="1"/>
          <w:sz w:val="24"/>
        </w:rPr>
      </w:pPr>
    </w:p>
    <w:p w14:paraId="0FE08779">
      <w:pPr>
        <w:spacing w:line="480" w:lineRule="auto"/>
        <w:ind w:right="700" w:firstLine="3600"/>
        <w:outlineLvl w:val="9"/>
        <w:rPr>
          <w:rFonts w:hint="eastAsia" w:ascii="宋体" w:hAnsi="宋体" w:cs="宋体"/>
          <w:color w:val="auto"/>
          <w:kern w:val="1"/>
          <w:sz w:val="24"/>
        </w:rPr>
      </w:pPr>
    </w:p>
    <w:p w14:paraId="6D70EBB6">
      <w:pPr>
        <w:spacing w:line="480" w:lineRule="auto"/>
        <w:ind w:right="700" w:firstLine="3600"/>
        <w:outlineLvl w:val="9"/>
        <w:rPr>
          <w:rFonts w:ascii="宋体" w:hAnsi="宋体" w:cs="宋体"/>
          <w:color w:val="auto"/>
          <w:kern w:val="1"/>
          <w:sz w:val="28"/>
          <w:highlight w:val="none"/>
          <w:u w:val="single"/>
        </w:rPr>
      </w:pPr>
      <w:r>
        <w:rPr>
          <w:rFonts w:ascii="宋体" w:hAnsi="宋体" w:cs="宋体"/>
          <w:color w:val="auto"/>
          <w:kern w:val="1"/>
          <w:sz w:val="24"/>
          <w:highlight w:val="none"/>
        </w:rPr>
        <w:t>供应商</w:t>
      </w:r>
      <w:r>
        <w:rPr>
          <w:rFonts w:hint="eastAsia" w:ascii="宋体" w:hAnsi="宋体" w:cs="宋体"/>
          <w:color w:val="auto"/>
          <w:kern w:val="1"/>
          <w:sz w:val="24"/>
          <w:highlight w:val="none"/>
          <w:lang w:val="en-US" w:eastAsia="zh-CN"/>
        </w:rPr>
        <w:t>全称</w:t>
      </w:r>
      <w:r>
        <w:rPr>
          <w:rFonts w:ascii="宋体" w:hAnsi="宋体" w:cs="宋体"/>
          <w:color w:val="auto"/>
          <w:kern w:val="1"/>
          <w:sz w:val="24"/>
        </w:rPr>
        <w:t>：</w:t>
      </w:r>
      <w:r>
        <w:rPr>
          <w:rFonts w:ascii="宋体" w:hAnsi="宋体" w:cs="宋体"/>
          <w:color w:val="auto"/>
          <w:kern w:val="1"/>
          <w:sz w:val="28"/>
          <w:highlight w:val="none"/>
          <w:u w:val="single"/>
        </w:rPr>
        <w:t xml:space="preserve">            </w:t>
      </w:r>
      <w:r>
        <w:rPr>
          <w:rFonts w:ascii="宋体" w:hAnsi="宋体" w:cs="宋体"/>
          <w:color w:val="auto"/>
          <w:kern w:val="1"/>
          <w:sz w:val="24"/>
          <w:highlight w:val="none"/>
          <w:u w:val="none"/>
        </w:rPr>
        <w:t>（盖章）</w:t>
      </w:r>
    </w:p>
    <w:p w14:paraId="23705D3D">
      <w:pPr>
        <w:spacing w:line="480" w:lineRule="auto"/>
        <w:ind w:firstLine="269"/>
        <w:jc w:val="right"/>
        <w:outlineLvl w:val="9"/>
        <w:rPr>
          <w:rFonts w:ascii="宋体" w:hAnsi="宋体" w:cs="宋体"/>
          <w:color w:val="auto"/>
          <w:kern w:val="1"/>
        </w:rPr>
      </w:pPr>
    </w:p>
    <w:p w14:paraId="294BAB9F">
      <w:pPr>
        <w:spacing w:line="480" w:lineRule="auto"/>
        <w:outlineLvl w:val="9"/>
        <w:rPr>
          <w:rFonts w:ascii="宋体" w:hAnsi="宋体" w:cs="宋体"/>
          <w:color w:val="auto"/>
          <w:kern w:val="1"/>
          <w:sz w:val="24"/>
        </w:rPr>
      </w:pPr>
      <w:r>
        <w:rPr>
          <w:rFonts w:ascii="宋体" w:hAnsi="宋体" w:cs="宋体"/>
          <w:color w:val="auto"/>
          <w:kern w:val="1"/>
          <w:sz w:val="28"/>
        </w:rPr>
        <w:t xml:space="preserve">                         </w:t>
      </w:r>
      <w:r>
        <w:rPr>
          <w:rFonts w:ascii="宋体" w:hAnsi="宋体" w:cs="宋体"/>
          <w:color w:val="auto"/>
          <w:kern w:val="1"/>
          <w:sz w:val="24"/>
        </w:rPr>
        <w:t xml:space="preserve"> 日   期：</w:t>
      </w:r>
      <w:r>
        <w:rPr>
          <w:rFonts w:ascii="宋体" w:hAnsi="宋体" w:cs="宋体"/>
          <w:color w:val="auto"/>
          <w:kern w:val="1"/>
          <w:sz w:val="24"/>
          <w:u w:val="single"/>
        </w:rPr>
        <w:t xml:space="preserve">      </w:t>
      </w:r>
      <w:r>
        <w:rPr>
          <w:rFonts w:ascii="宋体" w:hAnsi="宋体" w:cs="宋体"/>
          <w:color w:val="auto"/>
          <w:kern w:val="1"/>
          <w:sz w:val="24"/>
        </w:rPr>
        <w:t>年</w:t>
      </w:r>
      <w:r>
        <w:rPr>
          <w:rFonts w:ascii="宋体" w:hAnsi="宋体" w:cs="宋体"/>
          <w:color w:val="auto"/>
          <w:kern w:val="1"/>
          <w:sz w:val="24"/>
          <w:u w:val="single"/>
        </w:rPr>
        <w:t xml:space="preserve">     </w:t>
      </w:r>
      <w:r>
        <w:rPr>
          <w:rFonts w:ascii="宋体" w:hAnsi="宋体" w:cs="宋体"/>
          <w:color w:val="auto"/>
          <w:kern w:val="1"/>
          <w:sz w:val="24"/>
        </w:rPr>
        <w:t>月</w:t>
      </w:r>
      <w:r>
        <w:rPr>
          <w:rFonts w:ascii="宋体" w:hAnsi="宋体" w:cs="宋体"/>
          <w:color w:val="auto"/>
          <w:kern w:val="1"/>
          <w:sz w:val="24"/>
          <w:u w:val="single"/>
        </w:rPr>
        <w:t xml:space="preserve">      </w:t>
      </w:r>
      <w:r>
        <w:rPr>
          <w:rFonts w:ascii="宋体" w:hAnsi="宋体" w:cs="宋体"/>
          <w:color w:val="auto"/>
          <w:kern w:val="1"/>
          <w:sz w:val="24"/>
        </w:rPr>
        <w:t>日</w:t>
      </w:r>
    </w:p>
    <w:p w14:paraId="7AA9AC33">
      <w:pPr>
        <w:pStyle w:val="15"/>
        <w:outlineLvl w:val="9"/>
        <w:rPr>
          <w:rFonts w:hint="eastAsia" w:ascii="宋体" w:hAnsi="宋体"/>
          <w:color w:val="auto"/>
          <w:sz w:val="24"/>
        </w:rPr>
      </w:pPr>
    </w:p>
    <w:p w14:paraId="63C0AE8A">
      <w:pPr>
        <w:pStyle w:val="65"/>
        <w:jc w:val="center"/>
        <w:outlineLvl w:val="9"/>
        <w:rPr>
          <w:rFonts w:hint="eastAsia" w:hAnsi="宋体"/>
          <w:bCs/>
          <w:color w:val="auto"/>
          <w:sz w:val="32"/>
          <w:szCs w:val="32"/>
        </w:rPr>
      </w:pPr>
    </w:p>
    <w:p w14:paraId="7CA6F90A">
      <w:pPr>
        <w:pStyle w:val="65"/>
        <w:jc w:val="center"/>
        <w:outlineLvl w:val="9"/>
        <w:rPr>
          <w:rFonts w:hint="eastAsia" w:hAnsi="宋体"/>
          <w:bCs/>
          <w:color w:val="auto"/>
          <w:sz w:val="32"/>
          <w:szCs w:val="32"/>
        </w:rPr>
      </w:pPr>
    </w:p>
    <w:p w14:paraId="7DA7CA0B">
      <w:pPr>
        <w:pStyle w:val="65"/>
        <w:jc w:val="center"/>
        <w:outlineLvl w:val="9"/>
        <w:rPr>
          <w:rFonts w:hint="eastAsia" w:hAnsi="宋体"/>
          <w:bCs/>
          <w:color w:val="auto"/>
          <w:sz w:val="32"/>
          <w:szCs w:val="32"/>
        </w:rPr>
      </w:pPr>
      <w:r>
        <w:rPr>
          <w:rFonts w:hint="eastAsia" w:hAnsi="宋体"/>
          <w:bCs/>
          <w:color w:val="auto"/>
          <w:sz w:val="32"/>
          <w:szCs w:val="32"/>
        </w:rPr>
        <w:t>二、法定代表人授权委托书</w:t>
      </w:r>
    </w:p>
    <w:p w14:paraId="782A9689">
      <w:pPr>
        <w:pStyle w:val="83"/>
        <w:spacing w:before="0" w:after="0" w:line="420" w:lineRule="exact"/>
        <w:ind w:firstLineChars="200"/>
        <w:outlineLvl w:val="9"/>
        <w:rPr>
          <w:rFonts w:hint="eastAsia" w:ascii="宋体" w:hAnsi="宋体"/>
          <w:color w:val="auto"/>
          <w:kern w:val="2"/>
          <w:szCs w:val="21"/>
        </w:rPr>
      </w:pPr>
    </w:p>
    <w:p w14:paraId="03429216">
      <w:pPr>
        <w:pStyle w:val="83"/>
        <w:spacing w:before="0" w:after="0" w:line="480" w:lineRule="auto"/>
        <w:ind w:firstLineChars="200"/>
        <w:outlineLvl w:val="9"/>
        <w:rPr>
          <w:rFonts w:hint="eastAsia" w:ascii="宋体" w:hAnsi="宋体"/>
          <w:color w:val="auto"/>
          <w:kern w:val="2"/>
          <w:highlight w:val="none"/>
        </w:rPr>
      </w:pPr>
      <w:r>
        <w:rPr>
          <w:rFonts w:hint="eastAsia" w:ascii="宋体" w:hAnsi="宋体"/>
          <w:color w:val="auto"/>
          <w:kern w:val="2"/>
        </w:rPr>
        <w:t>本授权书声明：</w:t>
      </w:r>
      <w:r>
        <w:rPr>
          <w:rFonts w:hint="eastAsia" w:ascii="宋体" w:hAnsi="宋体"/>
          <w:color w:val="auto"/>
          <w:kern w:val="2"/>
          <w:u w:val="single"/>
        </w:rPr>
        <w:t xml:space="preserve">       </w:t>
      </w:r>
      <w:r>
        <w:rPr>
          <w:rFonts w:hint="eastAsia" w:ascii="宋体" w:hAnsi="宋体"/>
          <w:color w:val="auto"/>
          <w:kern w:val="2"/>
          <w:u w:val="single"/>
          <w:lang w:val="en-US" w:eastAsia="zh-CN"/>
        </w:rPr>
        <w:t xml:space="preserve">   </w:t>
      </w:r>
      <w:r>
        <w:rPr>
          <w:rFonts w:hint="eastAsia" w:ascii="宋体" w:hAnsi="宋体"/>
          <w:color w:val="auto"/>
          <w:kern w:val="2"/>
          <w:u w:val="single"/>
        </w:rPr>
        <w:t xml:space="preserve">  </w:t>
      </w:r>
      <w:r>
        <w:rPr>
          <w:rFonts w:hint="eastAsia" w:ascii="宋体" w:hAnsi="宋体"/>
          <w:color w:val="auto"/>
          <w:kern w:val="2"/>
        </w:rPr>
        <w:t>（供应商名称）</w:t>
      </w:r>
      <w:r>
        <w:rPr>
          <w:rFonts w:hint="eastAsia" w:ascii="宋体" w:hAnsi="宋体"/>
          <w:color w:val="auto"/>
          <w:kern w:val="2"/>
          <w:u w:val="single"/>
        </w:rPr>
        <w:t xml:space="preserve">     </w:t>
      </w:r>
      <w:r>
        <w:rPr>
          <w:rFonts w:hint="eastAsia" w:ascii="宋体" w:hAnsi="宋体"/>
          <w:color w:val="auto"/>
          <w:kern w:val="2"/>
          <w:u w:val="single"/>
          <w:lang w:val="en-US" w:eastAsia="zh-CN"/>
        </w:rPr>
        <w:t xml:space="preserve">    </w:t>
      </w:r>
      <w:r>
        <w:rPr>
          <w:rFonts w:hint="eastAsia" w:ascii="宋体" w:hAnsi="宋体"/>
          <w:color w:val="auto"/>
          <w:kern w:val="2"/>
          <w:u w:val="single"/>
        </w:rPr>
        <w:t xml:space="preserve">    </w:t>
      </w:r>
      <w:r>
        <w:rPr>
          <w:rFonts w:hint="eastAsia" w:ascii="宋体" w:hAnsi="宋体"/>
          <w:color w:val="auto"/>
          <w:kern w:val="2"/>
        </w:rPr>
        <w:t>（法定代表人姓名、职务）授权</w:t>
      </w:r>
      <w:r>
        <w:rPr>
          <w:rFonts w:hint="eastAsia" w:ascii="宋体" w:hAnsi="宋体"/>
          <w:color w:val="auto"/>
          <w:kern w:val="2"/>
          <w:u w:val="single"/>
        </w:rPr>
        <w:t xml:space="preserve">         </w:t>
      </w:r>
      <w:r>
        <w:rPr>
          <w:rFonts w:hint="eastAsia" w:ascii="宋体" w:hAnsi="宋体"/>
          <w:color w:val="auto"/>
          <w:kern w:val="2"/>
        </w:rPr>
        <w:t>（</w:t>
      </w:r>
      <w:r>
        <w:rPr>
          <w:rFonts w:hint="eastAsia" w:ascii="宋体" w:hAnsi="宋体"/>
          <w:color w:val="auto"/>
          <w:kern w:val="2"/>
          <w:highlight w:val="none"/>
        </w:rPr>
        <w:t>被授权</w:t>
      </w:r>
      <w:r>
        <w:rPr>
          <w:rFonts w:hint="eastAsia" w:ascii="宋体" w:hAnsi="宋体"/>
          <w:color w:val="auto"/>
          <w:kern w:val="2"/>
          <w:highlight w:val="none"/>
          <w:lang w:val="en-US" w:eastAsia="zh-CN"/>
        </w:rPr>
        <w:t>人</w:t>
      </w:r>
      <w:r>
        <w:rPr>
          <w:rFonts w:hint="eastAsia" w:ascii="宋体" w:hAnsi="宋体"/>
          <w:color w:val="auto"/>
          <w:kern w:val="2"/>
          <w:highlight w:val="none"/>
        </w:rPr>
        <w:t>的姓名、职务）为我方就</w:t>
      </w:r>
      <w:r>
        <w:rPr>
          <w:rFonts w:hint="eastAsia" w:ascii="宋体" w:hAnsi="宋体"/>
          <w:color w:val="auto"/>
          <w:kern w:val="2"/>
          <w:highlight w:val="none"/>
          <w:u w:val="single"/>
        </w:rPr>
        <w:t xml:space="preserve">          </w:t>
      </w:r>
      <w:r>
        <w:rPr>
          <w:rFonts w:hint="eastAsia" w:ascii="宋体" w:hAnsi="宋体"/>
          <w:color w:val="auto"/>
          <w:kern w:val="2"/>
          <w:highlight w:val="none"/>
          <w:u w:val="none"/>
          <w:lang w:eastAsia="zh-CN"/>
        </w:rPr>
        <w:t>（</w:t>
      </w:r>
      <w:r>
        <w:rPr>
          <w:rFonts w:hint="eastAsia" w:ascii="宋体" w:hAnsi="宋体"/>
          <w:color w:val="auto"/>
          <w:kern w:val="2"/>
          <w:highlight w:val="none"/>
          <w:u w:val="none"/>
          <w:lang w:val="en-US" w:eastAsia="zh-CN"/>
        </w:rPr>
        <w:t>项目名称</w:t>
      </w:r>
      <w:r>
        <w:rPr>
          <w:rFonts w:hint="eastAsia" w:ascii="宋体" w:hAnsi="宋体"/>
          <w:color w:val="auto"/>
          <w:kern w:val="2"/>
          <w:highlight w:val="none"/>
          <w:u w:val="none"/>
          <w:lang w:eastAsia="zh-CN"/>
        </w:rPr>
        <w:t>）</w:t>
      </w:r>
      <w:r>
        <w:rPr>
          <w:rFonts w:hint="eastAsia" w:ascii="宋体" w:hAnsi="宋体"/>
          <w:color w:val="auto"/>
          <w:kern w:val="2"/>
          <w:highlight w:val="none"/>
        </w:rPr>
        <w:t>的合法代理人，以本公司名义全权处理</w:t>
      </w:r>
      <w:r>
        <w:rPr>
          <w:rFonts w:hint="eastAsia" w:ascii="宋体" w:hAnsi="宋体"/>
          <w:color w:val="auto"/>
          <w:spacing w:val="-6"/>
          <w:kern w:val="2"/>
          <w:highlight w:val="none"/>
        </w:rPr>
        <w:t>一切与该项目招标有关的事务。</w:t>
      </w:r>
    </w:p>
    <w:p w14:paraId="3F91B7EC">
      <w:pPr>
        <w:spacing w:line="480" w:lineRule="auto"/>
        <w:ind w:firstLine="480" w:firstLineChars="200"/>
        <w:outlineLvl w:val="9"/>
        <w:rPr>
          <w:rFonts w:hint="eastAsia" w:ascii="宋体" w:hAnsi="宋体" w:eastAsia="宋体"/>
          <w:color w:val="auto"/>
          <w:sz w:val="24"/>
          <w:highlight w:val="none"/>
          <w:lang w:eastAsia="zh-CN"/>
        </w:rPr>
      </w:pPr>
      <w:r>
        <w:rPr>
          <w:rFonts w:hint="eastAsia" w:ascii="宋体" w:hAnsi="宋体"/>
          <w:color w:val="auto"/>
          <w:spacing w:val="0"/>
          <w:kern w:val="2"/>
          <w:sz w:val="24"/>
          <w:szCs w:val="24"/>
          <w:highlight w:val="none"/>
          <w:lang w:val="en-US" w:eastAsia="zh-CN" w:bidi="ar-SA"/>
        </w:rPr>
        <w:t>委托期限：</w:t>
      </w:r>
      <w:r>
        <w:rPr>
          <w:rFonts w:hint="eastAsia" w:ascii="宋体" w:hAnsi="宋体" w:cs="宋体"/>
          <w:color w:val="auto"/>
          <w:spacing w:val="0"/>
          <w:kern w:val="2"/>
          <w:sz w:val="24"/>
          <w:szCs w:val="24"/>
          <w:highlight w:val="none"/>
          <w:u w:val="single"/>
          <w:lang w:val="en-US" w:eastAsia="zh-CN"/>
        </w:rPr>
        <w:t xml:space="preserve">                        </w:t>
      </w:r>
      <w:r>
        <w:rPr>
          <w:rFonts w:hint="eastAsia" w:ascii="宋体" w:hAnsi="宋体" w:eastAsia="宋体" w:cs="宋体"/>
          <w:color w:val="auto"/>
          <w:spacing w:val="0"/>
          <w:kern w:val="2"/>
          <w:sz w:val="24"/>
          <w:szCs w:val="24"/>
          <w:highlight w:val="none"/>
          <w:lang w:val="en-US" w:eastAsia="zh-CN"/>
        </w:rPr>
        <w:t>。</w:t>
      </w:r>
    </w:p>
    <w:p w14:paraId="2E19094D">
      <w:pPr>
        <w:pStyle w:val="83"/>
        <w:spacing w:before="0" w:after="0"/>
        <w:ind w:firstLineChars="200"/>
        <w:outlineLvl w:val="9"/>
        <w:rPr>
          <w:rFonts w:hint="eastAsia" w:ascii="宋体" w:hAnsi="宋体"/>
          <w:color w:val="auto"/>
          <w:kern w:val="2"/>
          <w:highlight w:val="none"/>
        </w:rPr>
      </w:pPr>
    </w:p>
    <w:p w14:paraId="29E268A3">
      <w:pPr>
        <w:pStyle w:val="83"/>
        <w:spacing w:before="0" w:after="0" w:line="480" w:lineRule="auto"/>
        <w:ind w:firstLine="1920" w:firstLineChars="800"/>
        <w:outlineLvl w:val="9"/>
        <w:rPr>
          <w:rFonts w:hint="eastAsia" w:ascii="宋体" w:hAnsi="宋体"/>
          <w:color w:val="auto"/>
          <w:kern w:val="2"/>
          <w:highlight w:val="none"/>
          <w:u w:val="single"/>
        </w:rPr>
      </w:pPr>
      <w:r>
        <w:rPr>
          <w:rFonts w:hint="eastAsia" w:ascii="宋体" w:hAnsi="宋体"/>
          <w:color w:val="auto"/>
          <w:kern w:val="2"/>
          <w:highlight w:val="none"/>
        </w:rPr>
        <w:t>被授权</w:t>
      </w:r>
      <w:r>
        <w:rPr>
          <w:rFonts w:hint="eastAsia" w:ascii="宋体" w:hAnsi="宋体"/>
          <w:color w:val="auto"/>
          <w:kern w:val="2"/>
          <w:highlight w:val="none"/>
          <w:lang w:val="en-US" w:eastAsia="zh-CN"/>
        </w:rPr>
        <w:t>人</w:t>
      </w:r>
      <w:r>
        <w:rPr>
          <w:rFonts w:hint="eastAsia" w:ascii="宋体" w:hAnsi="宋体"/>
          <w:color w:val="auto"/>
          <w:kern w:val="2"/>
          <w:highlight w:val="none"/>
        </w:rPr>
        <w:t>：</w:t>
      </w:r>
      <w:r>
        <w:rPr>
          <w:rFonts w:hint="eastAsia" w:ascii="宋体" w:hAnsi="宋体"/>
          <w:color w:val="auto"/>
          <w:kern w:val="2"/>
          <w:highlight w:val="none"/>
          <w:u w:val="single"/>
        </w:rPr>
        <w:t xml:space="preserve">       （签字）</w:t>
      </w:r>
      <w:r>
        <w:rPr>
          <w:rFonts w:hint="eastAsia" w:ascii="宋体" w:hAnsi="宋体"/>
          <w:color w:val="auto"/>
          <w:kern w:val="2"/>
          <w:highlight w:val="none"/>
        </w:rPr>
        <w:t>性别：</w:t>
      </w:r>
      <w:r>
        <w:rPr>
          <w:rFonts w:hint="eastAsia" w:ascii="宋体" w:hAnsi="宋体"/>
          <w:color w:val="auto"/>
          <w:kern w:val="2"/>
          <w:highlight w:val="none"/>
          <w:u w:val="single"/>
        </w:rPr>
        <w:t xml:space="preserve">       </w:t>
      </w:r>
      <w:r>
        <w:rPr>
          <w:rFonts w:hint="eastAsia" w:ascii="宋体" w:hAnsi="宋体"/>
          <w:color w:val="auto"/>
          <w:kern w:val="2"/>
          <w:highlight w:val="none"/>
        </w:rPr>
        <w:t>年龄：</w:t>
      </w:r>
      <w:r>
        <w:rPr>
          <w:rFonts w:hint="eastAsia" w:ascii="宋体" w:hAnsi="宋体"/>
          <w:color w:val="auto"/>
          <w:kern w:val="2"/>
          <w:highlight w:val="none"/>
          <w:u w:val="single"/>
        </w:rPr>
        <w:t xml:space="preserve">        </w:t>
      </w:r>
      <w:r>
        <w:rPr>
          <w:rFonts w:hint="eastAsia" w:ascii="宋体" w:hAnsi="宋体"/>
          <w:color w:val="FFFFFF" w:themeColor="background1"/>
          <w:kern w:val="2"/>
          <w:highlight w:val="none"/>
          <w:u w:val="single"/>
          <w14:textFill>
            <w14:solidFill>
              <w14:schemeClr w14:val="bg1"/>
            </w14:solidFill>
          </w14:textFill>
        </w:rPr>
        <w:t>.</w:t>
      </w:r>
      <w:r>
        <w:rPr>
          <w:rFonts w:hint="eastAsia" w:ascii="宋体" w:hAnsi="宋体"/>
          <w:color w:val="auto"/>
          <w:kern w:val="2"/>
          <w:highlight w:val="none"/>
          <w:u w:val="single"/>
        </w:rPr>
        <w:t xml:space="preserve">   </w:t>
      </w:r>
    </w:p>
    <w:p w14:paraId="7FFE1FB0">
      <w:pPr>
        <w:pStyle w:val="83"/>
        <w:spacing w:before="0" w:after="0" w:line="480" w:lineRule="auto"/>
        <w:ind w:firstLine="1920" w:firstLineChars="800"/>
        <w:outlineLvl w:val="9"/>
        <w:rPr>
          <w:rFonts w:hint="eastAsia" w:ascii="宋体" w:hAnsi="宋体"/>
          <w:color w:val="auto"/>
          <w:kern w:val="2"/>
          <w:highlight w:val="none"/>
          <w:u w:val="single"/>
        </w:rPr>
      </w:pPr>
      <w:r>
        <w:rPr>
          <w:rFonts w:hint="eastAsia" w:ascii="宋体" w:hAnsi="宋体"/>
          <w:color w:val="auto"/>
          <w:kern w:val="2"/>
          <w:highlight w:val="none"/>
        </w:rPr>
        <w:t>身份证号码：</w:t>
      </w:r>
      <w:r>
        <w:rPr>
          <w:rFonts w:hint="eastAsia" w:ascii="宋体" w:hAnsi="宋体"/>
          <w:color w:val="auto"/>
          <w:kern w:val="2"/>
          <w:highlight w:val="none"/>
          <w:u w:val="single"/>
        </w:rPr>
        <w:t xml:space="preserve">                        </w:t>
      </w:r>
      <w:r>
        <w:rPr>
          <w:rFonts w:hint="eastAsia" w:ascii="宋体" w:hAnsi="宋体"/>
          <w:color w:val="auto"/>
          <w:kern w:val="2"/>
          <w:highlight w:val="none"/>
        </w:rPr>
        <w:t>职务：</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w:t>
      </w:r>
      <w:r>
        <w:rPr>
          <w:rFonts w:hint="eastAsia" w:ascii="宋体" w:hAnsi="宋体"/>
          <w:color w:val="FFFFFF" w:themeColor="background1"/>
          <w:kern w:val="2"/>
          <w:highlight w:val="none"/>
          <w:u w:val="single"/>
          <w14:textFill>
            <w14:solidFill>
              <w14:schemeClr w14:val="bg1"/>
            </w14:solidFill>
          </w14:textFill>
        </w:rPr>
        <w:t>.</w:t>
      </w:r>
      <w:r>
        <w:rPr>
          <w:rFonts w:hint="eastAsia" w:ascii="宋体" w:hAnsi="宋体"/>
          <w:color w:val="auto"/>
          <w:kern w:val="2"/>
          <w:highlight w:val="none"/>
          <w:u w:val="single"/>
        </w:rPr>
        <w:t xml:space="preserve">      </w:t>
      </w:r>
    </w:p>
    <w:p w14:paraId="2B958A85">
      <w:pPr>
        <w:pStyle w:val="83"/>
        <w:spacing w:before="0" w:after="0" w:line="480" w:lineRule="auto"/>
        <w:ind w:firstLine="1920" w:firstLineChars="800"/>
        <w:outlineLvl w:val="9"/>
        <w:rPr>
          <w:rFonts w:hint="eastAsia" w:ascii="宋体" w:hAnsi="宋体"/>
          <w:color w:val="auto"/>
          <w:highlight w:val="none"/>
        </w:rPr>
      </w:pPr>
      <w:r>
        <w:rPr>
          <w:rFonts w:hint="eastAsia" w:ascii="宋体" w:hAnsi="宋体"/>
          <w:color w:val="auto"/>
          <w:kern w:val="2"/>
          <w:highlight w:val="none"/>
        </w:rPr>
        <w:t>供应商</w:t>
      </w:r>
      <w:r>
        <w:rPr>
          <w:rFonts w:hint="eastAsia" w:ascii="宋体" w:hAnsi="宋体"/>
          <w:color w:val="auto"/>
          <w:kern w:val="2"/>
          <w:highlight w:val="none"/>
          <w:lang w:val="en-US" w:eastAsia="zh-CN"/>
        </w:rPr>
        <w:t>全称</w:t>
      </w:r>
      <w:r>
        <w:rPr>
          <w:rFonts w:hint="eastAsia" w:ascii="宋体" w:hAnsi="宋体"/>
          <w:color w:val="auto"/>
          <w:kern w:val="2"/>
          <w:highlight w:val="none"/>
        </w:rPr>
        <w:t>：</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w:t>
      </w:r>
      <w:r>
        <w:rPr>
          <w:rFonts w:hint="eastAsia" w:ascii="宋体" w:hAnsi="宋体"/>
          <w:color w:val="auto"/>
          <w:kern w:val="2"/>
          <w:highlight w:val="none"/>
          <w:u w:val="none"/>
        </w:rPr>
        <w:t>（盖章）</w:t>
      </w:r>
    </w:p>
    <w:p w14:paraId="44511336">
      <w:pPr>
        <w:pStyle w:val="83"/>
        <w:spacing w:before="0" w:after="0" w:line="480" w:lineRule="auto"/>
        <w:ind w:firstLine="1920" w:firstLineChars="800"/>
        <w:outlineLvl w:val="9"/>
        <w:rPr>
          <w:rFonts w:hint="eastAsia" w:ascii="宋体" w:hAnsi="宋体"/>
          <w:color w:val="auto"/>
          <w:kern w:val="2"/>
          <w:highlight w:val="none"/>
          <w:u w:val="single"/>
        </w:rPr>
      </w:pPr>
      <w:r>
        <w:rPr>
          <w:rFonts w:hint="eastAsia" w:ascii="宋体" w:hAnsi="宋体"/>
          <w:color w:val="auto"/>
          <w:kern w:val="2"/>
          <w:highlight w:val="none"/>
        </w:rPr>
        <w:t>法定代表人：</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w:t>
      </w:r>
      <w:r>
        <w:rPr>
          <w:rFonts w:hint="eastAsia" w:ascii="宋体" w:hAnsi="宋体"/>
          <w:color w:val="auto"/>
          <w:kern w:val="2"/>
          <w:highlight w:val="none"/>
          <w:u w:val="none"/>
        </w:rPr>
        <w:t>（签字或盖章）</w:t>
      </w:r>
    </w:p>
    <w:p w14:paraId="4D316658">
      <w:pPr>
        <w:pStyle w:val="83"/>
        <w:spacing w:before="0" w:after="0" w:line="480" w:lineRule="auto"/>
        <w:ind w:firstLine="1920" w:firstLineChars="800"/>
        <w:outlineLvl w:val="9"/>
        <w:rPr>
          <w:rFonts w:hint="eastAsia" w:ascii="宋体" w:hAnsi="宋体"/>
          <w:color w:val="auto"/>
          <w:kern w:val="2"/>
          <w:highlight w:val="none"/>
        </w:rPr>
      </w:pPr>
      <w:r>
        <w:rPr>
          <w:rFonts w:hint="eastAsia" w:ascii="宋体" w:hAnsi="宋体"/>
          <w:color w:val="auto"/>
          <w:kern w:val="2"/>
          <w:highlight w:val="none"/>
        </w:rPr>
        <w:t>日</w:t>
      </w:r>
      <w:r>
        <w:rPr>
          <w:rFonts w:hint="eastAsia" w:ascii="宋体" w:hAnsi="宋体"/>
          <w:color w:val="auto"/>
          <w:kern w:val="2"/>
          <w:highlight w:val="none"/>
          <w:lang w:val="en-US" w:eastAsia="zh-CN"/>
        </w:rPr>
        <w:t xml:space="preserve">      </w:t>
      </w:r>
      <w:r>
        <w:rPr>
          <w:rFonts w:hint="eastAsia" w:ascii="宋体" w:hAnsi="宋体"/>
          <w:color w:val="auto"/>
          <w:kern w:val="2"/>
          <w:highlight w:val="none"/>
        </w:rPr>
        <w:t>期：</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w:t>
      </w:r>
      <w:r>
        <w:rPr>
          <w:rFonts w:hint="eastAsia" w:ascii="宋体" w:hAnsi="宋体"/>
          <w:color w:val="auto"/>
          <w:kern w:val="2"/>
          <w:highlight w:val="none"/>
        </w:rPr>
        <w:t>年</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w:t>
      </w:r>
      <w:r>
        <w:rPr>
          <w:rFonts w:hint="eastAsia" w:ascii="宋体" w:hAnsi="宋体"/>
          <w:color w:val="auto"/>
          <w:kern w:val="2"/>
          <w:highlight w:val="none"/>
        </w:rPr>
        <w:t>月</w:t>
      </w:r>
      <w:r>
        <w:rPr>
          <w:rFonts w:hint="eastAsia" w:ascii="宋体" w:hAnsi="宋体"/>
          <w:color w:val="auto"/>
          <w:kern w:val="2"/>
          <w:highlight w:val="none"/>
          <w:u w:val="single"/>
        </w:rPr>
        <w:t xml:space="preserve">        </w:t>
      </w:r>
      <w:r>
        <w:rPr>
          <w:rFonts w:hint="eastAsia" w:ascii="宋体" w:hAnsi="宋体"/>
          <w:color w:val="auto"/>
          <w:kern w:val="2"/>
          <w:highlight w:val="none"/>
          <w:u w:val="single"/>
          <w:lang w:val="en-US" w:eastAsia="zh-CN"/>
        </w:rPr>
        <w:t xml:space="preserve"> </w:t>
      </w:r>
      <w:r>
        <w:rPr>
          <w:rFonts w:hint="eastAsia" w:ascii="宋体" w:hAnsi="宋体"/>
          <w:color w:val="auto"/>
          <w:kern w:val="2"/>
          <w:highlight w:val="none"/>
          <w:u w:val="single"/>
        </w:rPr>
        <w:t xml:space="preserve">   </w:t>
      </w:r>
      <w:r>
        <w:rPr>
          <w:rFonts w:hint="eastAsia" w:ascii="宋体" w:hAnsi="宋体"/>
          <w:color w:val="auto"/>
          <w:kern w:val="2"/>
          <w:highlight w:val="none"/>
        </w:rPr>
        <w:t>日</w:t>
      </w:r>
    </w:p>
    <w:tbl>
      <w:tblPr>
        <w:tblStyle w:val="23"/>
        <w:tblpPr w:leftFromText="180" w:rightFromText="180" w:vertAnchor="text" w:horzAnchor="page" w:tblpX="2255" w:tblpY="2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5"/>
      </w:tblGrid>
      <w:tr w14:paraId="0F36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7635" w:type="dxa"/>
            <w:tcBorders>
              <w:top w:val="single" w:color="auto" w:sz="4" w:space="0"/>
              <w:left w:val="single" w:color="auto" w:sz="4" w:space="0"/>
              <w:bottom w:val="single" w:color="auto" w:sz="4" w:space="0"/>
              <w:right w:val="single" w:color="auto" w:sz="4" w:space="0"/>
            </w:tcBorders>
            <w:noWrap w:val="0"/>
            <w:vAlign w:val="center"/>
          </w:tcPr>
          <w:p w14:paraId="6C3DCC49">
            <w:pPr>
              <w:spacing w:line="400" w:lineRule="exact"/>
              <w:ind w:firstLine="480" w:firstLineChars="200"/>
              <w:outlineLvl w:val="9"/>
              <w:rPr>
                <w:rFonts w:hint="default" w:ascii="宋体" w:hAnsi="宋体" w:eastAsia="宋体" w:cs="宋体"/>
                <w:b w:val="0"/>
                <w:bCs/>
                <w:color w:val="auto"/>
                <w:kern w:val="1"/>
                <w:sz w:val="24"/>
                <w:highlight w:val="none"/>
                <w:lang w:val="en-US"/>
              </w:rPr>
            </w:pPr>
            <w:r>
              <w:rPr>
                <w:rFonts w:hint="eastAsia" w:ascii="宋体" w:hAnsi="宋体" w:eastAsia="宋体" w:cs="宋体"/>
                <w:b/>
                <w:color w:val="auto"/>
                <w:sz w:val="24"/>
                <w:szCs w:val="22"/>
                <w:highlight w:val="none"/>
                <w:lang w:val="en-US" w:eastAsia="zh-CN"/>
              </w:rPr>
              <w:t>附：法定代表人、被授权人身份证复印件或扫描件正、反面</w:t>
            </w:r>
          </w:p>
          <w:p w14:paraId="53D1992F">
            <w:pPr>
              <w:spacing w:line="400" w:lineRule="exact"/>
              <w:jc w:val="center"/>
              <w:outlineLvl w:val="9"/>
              <w:rPr>
                <w:rFonts w:hint="eastAsia" w:ascii="宋体" w:hAnsi="宋体" w:cs="宋体"/>
                <w:b/>
                <w:color w:val="auto"/>
                <w:kern w:val="1"/>
                <w:sz w:val="24"/>
                <w:highlight w:val="none"/>
              </w:rPr>
            </w:pPr>
          </w:p>
        </w:tc>
      </w:tr>
    </w:tbl>
    <w:p w14:paraId="43BFECCA">
      <w:pPr>
        <w:pStyle w:val="83"/>
        <w:spacing w:before="0" w:after="0"/>
        <w:ind w:firstLine="1440" w:firstLineChars="600"/>
        <w:outlineLvl w:val="9"/>
        <w:rPr>
          <w:rFonts w:hint="eastAsia" w:ascii="宋体" w:hAnsi="宋体"/>
          <w:color w:val="auto"/>
          <w:highlight w:val="none"/>
        </w:rPr>
      </w:pPr>
    </w:p>
    <w:p w14:paraId="5B5EC120">
      <w:pPr>
        <w:spacing w:line="400" w:lineRule="exact"/>
        <w:outlineLvl w:val="9"/>
        <w:rPr>
          <w:rFonts w:hint="eastAsia" w:ascii="宋体" w:hAnsi="宋体" w:cs="宋体"/>
          <w:b/>
          <w:bCs/>
          <w:color w:val="auto"/>
          <w:sz w:val="24"/>
          <w:highlight w:val="none"/>
        </w:rPr>
      </w:pPr>
    </w:p>
    <w:p w14:paraId="59C82AAE">
      <w:pPr>
        <w:spacing w:line="400" w:lineRule="exact"/>
        <w:outlineLvl w:val="9"/>
        <w:rPr>
          <w:rFonts w:hint="eastAsia" w:ascii="宋体" w:hAnsi="宋体" w:cs="宋体"/>
          <w:b/>
          <w:bCs/>
          <w:color w:val="auto"/>
          <w:sz w:val="24"/>
          <w:highlight w:val="none"/>
        </w:rPr>
      </w:pPr>
    </w:p>
    <w:p w14:paraId="2BC16C04">
      <w:pPr>
        <w:spacing w:line="400" w:lineRule="exact"/>
        <w:outlineLvl w:val="9"/>
        <w:rPr>
          <w:rFonts w:hint="eastAsia" w:ascii="宋体" w:hAnsi="宋体" w:cs="宋体"/>
          <w:b/>
          <w:bCs/>
          <w:color w:val="auto"/>
          <w:sz w:val="24"/>
          <w:highlight w:val="none"/>
        </w:rPr>
      </w:pPr>
    </w:p>
    <w:p w14:paraId="76DE8B69">
      <w:pPr>
        <w:spacing w:line="400" w:lineRule="exact"/>
        <w:outlineLvl w:val="9"/>
        <w:rPr>
          <w:rFonts w:hint="eastAsia" w:ascii="宋体" w:hAnsi="宋体" w:cs="宋体"/>
          <w:b/>
          <w:bCs/>
          <w:color w:val="auto"/>
          <w:sz w:val="24"/>
          <w:highlight w:val="none"/>
        </w:rPr>
      </w:pPr>
    </w:p>
    <w:p w14:paraId="22B20882">
      <w:pPr>
        <w:spacing w:line="400" w:lineRule="exact"/>
        <w:outlineLvl w:val="9"/>
        <w:rPr>
          <w:rFonts w:hint="eastAsia" w:ascii="宋体" w:hAnsi="宋体" w:cs="宋体"/>
          <w:b/>
          <w:bCs/>
          <w:color w:val="auto"/>
          <w:sz w:val="24"/>
          <w:highlight w:val="none"/>
        </w:rPr>
      </w:pPr>
    </w:p>
    <w:p w14:paraId="2F352D6C">
      <w:pPr>
        <w:spacing w:line="400" w:lineRule="exact"/>
        <w:outlineLvl w:val="9"/>
        <w:rPr>
          <w:rFonts w:hint="eastAsia" w:ascii="宋体" w:hAnsi="宋体" w:cs="宋体"/>
          <w:b/>
          <w:bCs/>
          <w:color w:val="auto"/>
          <w:sz w:val="24"/>
          <w:highlight w:val="none"/>
        </w:rPr>
      </w:pPr>
    </w:p>
    <w:p w14:paraId="1BDB6A2B">
      <w:pPr>
        <w:spacing w:line="400" w:lineRule="exact"/>
        <w:outlineLvl w:val="9"/>
        <w:rPr>
          <w:rFonts w:hint="eastAsia" w:ascii="宋体" w:hAnsi="宋体" w:cs="宋体"/>
          <w:b/>
          <w:bCs/>
          <w:color w:val="auto"/>
          <w:sz w:val="24"/>
          <w:highlight w:val="none"/>
        </w:rPr>
      </w:pPr>
    </w:p>
    <w:p w14:paraId="44D67F3B">
      <w:pPr>
        <w:spacing w:line="400" w:lineRule="exact"/>
        <w:outlineLvl w:val="9"/>
        <w:rPr>
          <w:rFonts w:hint="eastAsia" w:ascii="宋体" w:hAnsi="宋体" w:cs="宋体"/>
          <w:b/>
          <w:bCs/>
          <w:color w:val="auto"/>
          <w:sz w:val="24"/>
          <w:highlight w:val="none"/>
        </w:rPr>
      </w:pPr>
    </w:p>
    <w:p w14:paraId="4D9114F5">
      <w:pPr>
        <w:spacing w:line="400" w:lineRule="exact"/>
        <w:outlineLvl w:val="9"/>
        <w:rPr>
          <w:rFonts w:hint="eastAsia" w:ascii="宋体" w:hAnsi="宋体" w:cs="宋体"/>
          <w:b/>
          <w:bCs/>
          <w:color w:val="auto"/>
          <w:sz w:val="24"/>
          <w:highlight w:val="none"/>
        </w:rPr>
      </w:pPr>
    </w:p>
    <w:p w14:paraId="63D24315">
      <w:pPr>
        <w:spacing w:line="400" w:lineRule="exact"/>
        <w:outlineLvl w:val="9"/>
        <w:rPr>
          <w:rFonts w:hint="eastAsia" w:ascii="宋体" w:hAnsi="宋体" w:cs="宋体"/>
          <w:b/>
          <w:bCs/>
          <w:color w:val="auto"/>
          <w:sz w:val="24"/>
          <w:highlight w:val="none"/>
        </w:rPr>
      </w:pPr>
    </w:p>
    <w:p w14:paraId="13FD0C1D">
      <w:pPr>
        <w:pStyle w:val="10"/>
        <w:outlineLvl w:val="9"/>
        <w:rPr>
          <w:rFonts w:hint="eastAsia"/>
          <w:color w:val="auto"/>
          <w:highlight w:val="none"/>
        </w:rPr>
      </w:pPr>
    </w:p>
    <w:p w14:paraId="69C9CFBB">
      <w:pPr>
        <w:spacing w:line="400" w:lineRule="exact"/>
        <w:outlineLvl w:val="9"/>
        <w:rPr>
          <w:rFonts w:hint="eastAsia" w:ascii="宋体" w:hAnsi="宋体" w:cs="宋体"/>
          <w:b/>
          <w:bCs/>
          <w:color w:val="auto"/>
          <w:sz w:val="24"/>
          <w:highlight w:val="none"/>
        </w:rPr>
      </w:pPr>
    </w:p>
    <w:p w14:paraId="24E6E360">
      <w:pPr>
        <w:pStyle w:val="10"/>
        <w:outlineLvl w:val="9"/>
        <w:rPr>
          <w:rFonts w:hint="eastAsia" w:ascii="宋体" w:hAnsi="宋体" w:cs="宋体"/>
          <w:b/>
          <w:bCs/>
          <w:color w:val="auto"/>
          <w:sz w:val="24"/>
          <w:highlight w:val="none"/>
        </w:rPr>
      </w:pPr>
    </w:p>
    <w:p w14:paraId="739C7082">
      <w:pPr>
        <w:outlineLvl w:val="9"/>
        <w:rPr>
          <w:rFonts w:hint="eastAsia" w:ascii="宋体" w:hAnsi="宋体" w:cs="宋体"/>
          <w:b/>
          <w:bCs/>
          <w:color w:val="auto"/>
          <w:sz w:val="24"/>
          <w:highlight w:val="none"/>
        </w:rPr>
      </w:pPr>
    </w:p>
    <w:p w14:paraId="6B67417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highlight w:val="none"/>
        </w:rPr>
      </w:pPr>
    </w:p>
    <w:p w14:paraId="7163E223">
      <w:pPr>
        <w:pStyle w:val="65"/>
        <w:jc w:val="center"/>
        <w:outlineLvl w:val="9"/>
        <w:rPr>
          <w:rFonts w:hint="eastAsia" w:ascii="宋体" w:hAnsi="宋体"/>
          <w:b/>
          <w:bCs/>
          <w:color w:val="auto"/>
          <w:sz w:val="32"/>
          <w:szCs w:val="32"/>
          <w:highlight w:val="none"/>
        </w:rPr>
      </w:pPr>
      <w:r>
        <w:rPr>
          <w:rFonts w:hint="eastAsia" w:ascii="宋体" w:hAnsi="宋体"/>
          <w:b/>
          <w:bCs/>
          <w:color w:val="auto"/>
          <w:sz w:val="32"/>
          <w:szCs w:val="32"/>
          <w:highlight w:val="none"/>
        </w:rPr>
        <w:t>三、</w:t>
      </w:r>
      <w:r>
        <w:rPr>
          <w:rFonts w:hint="eastAsia" w:ascii="宋体" w:hAnsi="宋体"/>
          <w:b/>
          <w:bCs/>
          <w:color w:val="auto"/>
          <w:sz w:val="32"/>
          <w:szCs w:val="32"/>
          <w:highlight w:val="none"/>
          <w:lang w:val="en-US" w:eastAsia="zh-CN"/>
        </w:rPr>
        <w:t>供应商</w:t>
      </w:r>
      <w:r>
        <w:rPr>
          <w:rFonts w:hint="eastAsia" w:ascii="宋体" w:hAnsi="宋体"/>
          <w:b/>
          <w:bCs/>
          <w:color w:val="auto"/>
          <w:sz w:val="32"/>
          <w:szCs w:val="32"/>
          <w:highlight w:val="none"/>
        </w:rPr>
        <w:t>基本情况表</w:t>
      </w:r>
    </w:p>
    <w:tbl>
      <w:tblPr>
        <w:tblStyle w:val="23"/>
        <w:tblpPr w:leftFromText="180" w:rightFromText="180" w:vertAnchor="text" w:horzAnchor="page" w:tblpX="1690" w:tblpY="18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195F8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50C378C">
            <w:pPr>
              <w:topLinePunct/>
              <w:spacing w:line="440" w:lineRule="exact"/>
              <w:jc w:val="center"/>
              <w:outlineLvl w:val="9"/>
              <w:rPr>
                <w:rFonts w:ascii="宋体" w:hAnsi="宋体"/>
                <w:color w:val="auto"/>
                <w:szCs w:val="21"/>
                <w:highlight w:val="none"/>
              </w:rPr>
            </w:pPr>
            <w:r>
              <w:rPr>
                <w:rFonts w:hint="eastAsia" w:ascii="宋体" w:hAnsi="宋体"/>
                <w:color w:val="auto"/>
                <w:szCs w:val="21"/>
                <w:highlight w:val="none"/>
                <w:lang w:val="en-US" w:eastAsia="zh-CN"/>
              </w:rPr>
              <w:t>供应商</w:t>
            </w:r>
            <w:r>
              <w:rPr>
                <w:rFonts w:ascii="宋体" w:hAnsi="宋体"/>
                <w:color w:val="auto"/>
                <w:szCs w:val="21"/>
                <w:highlight w:val="none"/>
              </w:rPr>
              <w:t>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D56B1A8">
            <w:pPr>
              <w:topLinePunct/>
              <w:spacing w:line="440" w:lineRule="exact"/>
              <w:jc w:val="center"/>
              <w:outlineLvl w:val="9"/>
              <w:rPr>
                <w:rFonts w:ascii="宋体" w:hAnsi="宋体"/>
                <w:color w:val="auto"/>
                <w:szCs w:val="21"/>
                <w:highlight w:val="none"/>
              </w:rPr>
            </w:pPr>
          </w:p>
        </w:tc>
      </w:tr>
      <w:tr w14:paraId="23A37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737F620">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775138F8">
            <w:pPr>
              <w:topLinePunct/>
              <w:spacing w:line="440" w:lineRule="exact"/>
              <w:jc w:val="center"/>
              <w:outlineLvl w:val="9"/>
              <w:rPr>
                <w:rFonts w:ascii="宋体" w:hAns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4334EC2">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47FB704">
            <w:pPr>
              <w:topLinePunct/>
              <w:spacing w:line="440" w:lineRule="exact"/>
              <w:jc w:val="center"/>
              <w:outlineLvl w:val="9"/>
              <w:rPr>
                <w:rFonts w:ascii="宋体" w:hAnsi="宋体"/>
                <w:color w:val="auto"/>
                <w:szCs w:val="21"/>
                <w:highlight w:val="none"/>
              </w:rPr>
            </w:pPr>
          </w:p>
        </w:tc>
      </w:tr>
      <w:tr w14:paraId="0C1E4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52F62D55">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95F283D">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4683DEB">
            <w:pPr>
              <w:topLinePunct/>
              <w:spacing w:line="440" w:lineRule="exact"/>
              <w:jc w:val="center"/>
              <w:outlineLvl w:val="9"/>
              <w:rPr>
                <w:rFonts w:ascii="宋体" w:hAns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E5DF6C1">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967CDD7">
            <w:pPr>
              <w:topLinePunct/>
              <w:spacing w:line="440" w:lineRule="exact"/>
              <w:jc w:val="center"/>
              <w:outlineLvl w:val="9"/>
              <w:rPr>
                <w:rFonts w:ascii="宋体" w:hAnsi="宋体"/>
                <w:color w:val="auto"/>
                <w:szCs w:val="21"/>
                <w:highlight w:val="none"/>
              </w:rPr>
            </w:pPr>
          </w:p>
        </w:tc>
      </w:tr>
      <w:tr w14:paraId="4F6DA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3647C48A">
            <w:pPr>
              <w:topLinePunct/>
              <w:spacing w:line="440" w:lineRule="exact"/>
              <w:jc w:val="center"/>
              <w:outlineLvl w:val="9"/>
              <w:rPr>
                <w:rFonts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0AE224CF">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41DCD6EE">
            <w:pPr>
              <w:topLinePunct/>
              <w:spacing w:line="440" w:lineRule="exact"/>
              <w:jc w:val="center"/>
              <w:outlineLvl w:val="9"/>
              <w:rPr>
                <w:rFonts w:ascii="宋体" w:hAnsi="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21F1689">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D1DB1A1">
            <w:pPr>
              <w:topLinePunct/>
              <w:spacing w:line="440" w:lineRule="exact"/>
              <w:jc w:val="center"/>
              <w:outlineLvl w:val="9"/>
              <w:rPr>
                <w:rFonts w:ascii="宋体" w:hAnsi="宋体"/>
                <w:color w:val="auto"/>
                <w:szCs w:val="21"/>
                <w:highlight w:val="none"/>
              </w:rPr>
            </w:pPr>
          </w:p>
        </w:tc>
      </w:tr>
      <w:tr w14:paraId="47DCB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66B7DB4">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75B5E51">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6155A38">
            <w:pPr>
              <w:topLinePunct/>
              <w:spacing w:line="440" w:lineRule="exact"/>
              <w:jc w:val="center"/>
              <w:outlineLvl w:val="9"/>
              <w:rPr>
                <w:rFonts w:ascii="宋体" w:hAnsi="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AF86091">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68953F3A">
            <w:pPr>
              <w:topLinePunct/>
              <w:spacing w:line="440" w:lineRule="exact"/>
              <w:jc w:val="center"/>
              <w:outlineLvl w:val="9"/>
              <w:rPr>
                <w:rFonts w:ascii="宋体"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3122EA9A">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E75E072">
            <w:pPr>
              <w:topLinePunct/>
              <w:spacing w:line="440" w:lineRule="exact"/>
              <w:jc w:val="center"/>
              <w:outlineLvl w:val="9"/>
              <w:rPr>
                <w:rFonts w:ascii="宋体" w:hAnsi="宋体"/>
                <w:color w:val="auto"/>
                <w:szCs w:val="21"/>
                <w:highlight w:val="none"/>
              </w:rPr>
            </w:pPr>
          </w:p>
        </w:tc>
      </w:tr>
      <w:tr w14:paraId="678D4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460BED2">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536E316">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AECB98A">
            <w:pPr>
              <w:topLinePunct/>
              <w:spacing w:line="440" w:lineRule="exact"/>
              <w:jc w:val="center"/>
              <w:outlineLvl w:val="9"/>
              <w:rPr>
                <w:rFonts w:ascii="宋体" w:hAnsi="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A3D7BC4">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781D3EC4">
            <w:pPr>
              <w:topLinePunct/>
              <w:spacing w:line="440" w:lineRule="exact"/>
              <w:jc w:val="center"/>
              <w:outlineLvl w:val="9"/>
              <w:rPr>
                <w:rFonts w:ascii="宋体"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3E2ECC3B">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870925">
            <w:pPr>
              <w:topLinePunct/>
              <w:spacing w:line="440" w:lineRule="exact"/>
              <w:jc w:val="center"/>
              <w:outlineLvl w:val="9"/>
              <w:rPr>
                <w:rFonts w:ascii="宋体" w:hAnsi="宋体"/>
                <w:color w:val="auto"/>
                <w:szCs w:val="21"/>
                <w:highlight w:val="none"/>
              </w:rPr>
            </w:pPr>
          </w:p>
        </w:tc>
      </w:tr>
      <w:tr w14:paraId="4D7AB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DFC572F">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1189ADE">
            <w:pPr>
              <w:topLinePunct/>
              <w:spacing w:line="440" w:lineRule="exact"/>
              <w:jc w:val="center"/>
              <w:outlineLvl w:val="9"/>
              <w:rPr>
                <w:rFonts w:ascii="宋体" w:hAnsi="宋体"/>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193A3CE1">
            <w:pPr>
              <w:topLinePunct/>
              <w:spacing w:line="440" w:lineRule="exact"/>
              <w:ind w:firstLine="1050" w:firstLineChars="500"/>
              <w:outlineLvl w:val="9"/>
              <w:rPr>
                <w:rFonts w:ascii="宋体" w:hAnsi="宋体"/>
                <w:color w:val="auto"/>
                <w:szCs w:val="21"/>
                <w:highlight w:val="none"/>
              </w:rPr>
            </w:pPr>
            <w:r>
              <w:rPr>
                <w:rFonts w:ascii="宋体" w:hAnsi="宋体"/>
                <w:color w:val="auto"/>
                <w:szCs w:val="21"/>
                <w:highlight w:val="none"/>
              </w:rPr>
              <w:t>员工总人数：</w:t>
            </w:r>
          </w:p>
        </w:tc>
      </w:tr>
      <w:tr w14:paraId="1B497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FA2027C">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576FA7D">
            <w:pPr>
              <w:topLinePunct/>
              <w:spacing w:line="440" w:lineRule="exact"/>
              <w:jc w:val="center"/>
              <w:outlineLvl w:val="9"/>
              <w:rPr>
                <w:rFonts w:ascii="宋体" w:hAnsi="宋体"/>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133132CB">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0DD28E8">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91778CA">
            <w:pPr>
              <w:topLinePunct/>
              <w:spacing w:line="440" w:lineRule="exact"/>
              <w:jc w:val="center"/>
              <w:outlineLvl w:val="9"/>
              <w:rPr>
                <w:rFonts w:ascii="宋体" w:hAnsi="宋体"/>
                <w:color w:val="auto"/>
                <w:szCs w:val="21"/>
                <w:highlight w:val="none"/>
              </w:rPr>
            </w:pPr>
          </w:p>
        </w:tc>
      </w:tr>
      <w:tr w14:paraId="4E38E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E0C3EB9">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907C59D">
            <w:pPr>
              <w:topLinePunct/>
              <w:spacing w:line="440" w:lineRule="exact"/>
              <w:jc w:val="center"/>
              <w:outlineLvl w:val="9"/>
              <w:rPr>
                <w:rFonts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D88AD46">
            <w:pPr>
              <w:topLinePunct/>
              <w:spacing w:line="440" w:lineRule="exact"/>
              <w:jc w:val="center"/>
              <w:outlineLvl w:val="9"/>
              <w:rPr>
                <w:rFonts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FBD7F69">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0A72D7E">
            <w:pPr>
              <w:topLinePunct/>
              <w:spacing w:line="440" w:lineRule="exact"/>
              <w:jc w:val="center"/>
              <w:outlineLvl w:val="9"/>
              <w:rPr>
                <w:rFonts w:ascii="宋体" w:hAnsi="宋体"/>
                <w:color w:val="auto"/>
                <w:szCs w:val="21"/>
                <w:highlight w:val="none"/>
              </w:rPr>
            </w:pPr>
          </w:p>
        </w:tc>
      </w:tr>
      <w:tr w14:paraId="7979B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FE04F6C">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BCC4406">
            <w:pPr>
              <w:topLinePunct/>
              <w:spacing w:line="440" w:lineRule="exact"/>
              <w:jc w:val="center"/>
              <w:outlineLvl w:val="9"/>
              <w:rPr>
                <w:rFonts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612B086">
            <w:pPr>
              <w:topLinePunct/>
              <w:spacing w:line="440" w:lineRule="exact"/>
              <w:jc w:val="center"/>
              <w:outlineLvl w:val="9"/>
              <w:rPr>
                <w:rFonts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4EC042E">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FDD7A6C">
            <w:pPr>
              <w:topLinePunct/>
              <w:spacing w:line="440" w:lineRule="exact"/>
              <w:jc w:val="center"/>
              <w:outlineLvl w:val="9"/>
              <w:rPr>
                <w:rFonts w:ascii="宋体" w:hAnsi="宋体"/>
                <w:color w:val="auto"/>
                <w:szCs w:val="21"/>
                <w:highlight w:val="none"/>
              </w:rPr>
            </w:pPr>
          </w:p>
        </w:tc>
      </w:tr>
      <w:tr w14:paraId="55EEA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C25EB66">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FD817DB">
            <w:pPr>
              <w:topLinePunct/>
              <w:spacing w:line="440" w:lineRule="exact"/>
              <w:jc w:val="center"/>
              <w:outlineLvl w:val="9"/>
              <w:rPr>
                <w:rFonts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6862319">
            <w:pPr>
              <w:topLinePunct/>
              <w:spacing w:line="440" w:lineRule="exact"/>
              <w:jc w:val="center"/>
              <w:outlineLvl w:val="9"/>
              <w:rPr>
                <w:rFonts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0BFF812">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BF8D3B5">
            <w:pPr>
              <w:topLinePunct/>
              <w:spacing w:line="440" w:lineRule="exact"/>
              <w:jc w:val="center"/>
              <w:outlineLvl w:val="9"/>
              <w:rPr>
                <w:rFonts w:ascii="宋体" w:hAnsi="宋体"/>
                <w:color w:val="auto"/>
                <w:szCs w:val="21"/>
                <w:highlight w:val="none"/>
              </w:rPr>
            </w:pPr>
          </w:p>
        </w:tc>
      </w:tr>
      <w:tr w14:paraId="4F910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1737A6E">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C1E64A0">
            <w:pPr>
              <w:topLinePunct/>
              <w:spacing w:line="440" w:lineRule="exact"/>
              <w:jc w:val="center"/>
              <w:outlineLvl w:val="9"/>
              <w:rPr>
                <w:rFonts w:ascii="宋体" w:hAnsi="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77216E5">
            <w:pPr>
              <w:topLinePunct/>
              <w:spacing w:line="440" w:lineRule="exact"/>
              <w:jc w:val="center"/>
              <w:outlineLvl w:val="9"/>
              <w:rPr>
                <w:rFonts w:ascii="宋体" w:hAnsi="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53A2E59">
            <w:pPr>
              <w:jc w:val="center"/>
              <w:outlineLvl w:val="9"/>
              <w:rPr>
                <w:rFonts w:ascii="宋体" w:hAnsi="宋体"/>
                <w:color w:val="auto"/>
                <w:highlight w:val="none"/>
              </w:rPr>
            </w:pPr>
            <w:r>
              <w:rPr>
                <w:rFonts w:ascii="宋体" w:hAnsi="宋体"/>
                <w:color w:val="auto"/>
                <w:highlight w:val="none"/>
              </w:rPr>
              <w:t>技</w:t>
            </w:r>
            <w:r>
              <w:rPr>
                <w:rFonts w:hint="eastAsia" w:ascii="宋体" w:hAnsi="宋体"/>
                <w:color w:val="auto"/>
                <w:highlight w:val="none"/>
              </w:rPr>
              <w:t xml:space="preserve">  </w:t>
            </w:r>
            <w:r>
              <w:rPr>
                <w:rFonts w:ascii="宋体" w:hAnsi="宋体"/>
                <w:color w:val="auto"/>
                <w:highlight w:val="none"/>
              </w:rP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ED87B8A">
            <w:pPr>
              <w:topLinePunct/>
              <w:spacing w:line="440" w:lineRule="exact"/>
              <w:jc w:val="center"/>
              <w:outlineLvl w:val="9"/>
              <w:rPr>
                <w:rFonts w:ascii="宋体" w:hAnsi="宋体"/>
                <w:color w:val="auto"/>
                <w:szCs w:val="21"/>
                <w:highlight w:val="none"/>
              </w:rPr>
            </w:pPr>
          </w:p>
        </w:tc>
      </w:tr>
      <w:tr w14:paraId="08601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14:paraId="1F1DA95C">
            <w:pPr>
              <w:topLinePunct/>
              <w:spacing w:line="440" w:lineRule="exact"/>
              <w:ind w:firstLine="210" w:firstLineChars="100"/>
              <w:jc w:val="center"/>
              <w:outlineLvl w:val="9"/>
              <w:rPr>
                <w:rFonts w:ascii="宋体" w:hAnsi="宋体"/>
                <w:color w:val="auto"/>
                <w:szCs w:val="21"/>
                <w:highlight w:val="none"/>
              </w:rPr>
            </w:pPr>
            <w:r>
              <w:rPr>
                <w:rFonts w:ascii="宋体" w:hAnsi="宋体"/>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7C2784BD">
            <w:pPr>
              <w:topLinePunct/>
              <w:spacing w:line="440" w:lineRule="exact"/>
              <w:jc w:val="center"/>
              <w:outlineLvl w:val="9"/>
              <w:rPr>
                <w:rFonts w:ascii="宋体" w:hAnsi="宋体"/>
                <w:color w:val="auto"/>
                <w:szCs w:val="21"/>
                <w:highlight w:val="none"/>
              </w:rPr>
            </w:pPr>
          </w:p>
          <w:p w14:paraId="40060347">
            <w:pPr>
              <w:topLinePunct/>
              <w:spacing w:line="440" w:lineRule="exact"/>
              <w:jc w:val="center"/>
              <w:outlineLvl w:val="9"/>
              <w:rPr>
                <w:rFonts w:ascii="宋体" w:hAnsi="宋体"/>
                <w:color w:val="auto"/>
                <w:szCs w:val="21"/>
                <w:highlight w:val="none"/>
              </w:rPr>
            </w:pPr>
          </w:p>
          <w:p w14:paraId="19031854">
            <w:pPr>
              <w:topLinePunct/>
              <w:spacing w:line="440" w:lineRule="exact"/>
              <w:jc w:val="center"/>
              <w:outlineLvl w:val="9"/>
              <w:rPr>
                <w:rFonts w:ascii="宋体" w:hAnsi="宋体"/>
                <w:color w:val="auto"/>
                <w:szCs w:val="21"/>
                <w:highlight w:val="none"/>
              </w:rPr>
            </w:pPr>
          </w:p>
          <w:p w14:paraId="6EB2F981">
            <w:pPr>
              <w:topLinePunct/>
              <w:spacing w:line="440" w:lineRule="exact"/>
              <w:jc w:val="center"/>
              <w:outlineLvl w:val="9"/>
              <w:rPr>
                <w:rFonts w:ascii="宋体" w:hAnsi="宋体"/>
                <w:color w:val="auto"/>
                <w:szCs w:val="21"/>
                <w:highlight w:val="none"/>
              </w:rPr>
            </w:pPr>
          </w:p>
          <w:p w14:paraId="4BED5905">
            <w:pPr>
              <w:topLinePunct/>
              <w:spacing w:line="440" w:lineRule="exact"/>
              <w:jc w:val="center"/>
              <w:outlineLvl w:val="9"/>
              <w:rPr>
                <w:rFonts w:ascii="宋体" w:hAnsi="宋体"/>
                <w:color w:val="auto"/>
                <w:szCs w:val="21"/>
                <w:highlight w:val="none"/>
              </w:rPr>
            </w:pPr>
          </w:p>
          <w:p w14:paraId="4FD81542">
            <w:pPr>
              <w:topLinePunct/>
              <w:spacing w:line="440" w:lineRule="exact"/>
              <w:jc w:val="center"/>
              <w:outlineLvl w:val="9"/>
              <w:rPr>
                <w:rFonts w:ascii="宋体" w:hAnsi="宋体"/>
                <w:color w:val="auto"/>
                <w:szCs w:val="21"/>
                <w:highlight w:val="none"/>
              </w:rPr>
            </w:pPr>
          </w:p>
          <w:p w14:paraId="6AE10FC6">
            <w:pPr>
              <w:topLinePunct/>
              <w:spacing w:line="440" w:lineRule="exact"/>
              <w:jc w:val="center"/>
              <w:outlineLvl w:val="9"/>
              <w:rPr>
                <w:rFonts w:ascii="宋体" w:hAnsi="宋体"/>
                <w:color w:val="auto"/>
                <w:szCs w:val="21"/>
                <w:highlight w:val="none"/>
              </w:rPr>
            </w:pPr>
          </w:p>
          <w:p w14:paraId="41B5AA92">
            <w:pPr>
              <w:topLinePunct/>
              <w:spacing w:line="440" w:lineRule="exact"/>
              <w:jc w:val="center"/>
              <w:outlineLvl w:val="9"/>
              <w:rPr>
                <w:rFonts w:ascii="宋体" w:hAnsi="宋体"/>
                <w:color w:val="auto"/>
                <w:szCs w:val="21"/>
                <w:highlight w:val="none"/>
              </w:rPr>
            </w:pPr>
          </w:p>
        </w:tc>
      </w:tr>
      <w:tr w14:paraId="7CAD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EDF2E9F">
            <w:pPr>
              <w:topLinePunct/>
              <w:spacing w:line="440" w:lineRule="exact"/>
              <w:jc w:val="center"/>
              <w:outlineLvl w:val="9"/>
              <w:rPr>
                <w:rFonts w:ascii="宋体" w:hAnsi="宋体"/>
                <w:color w:val="auto"/>
                <w:szCs w:val="21"/>
                <w:highlight w:val="none"/>
              </w:rPr>
            </w:pPr>
            <w:r>
              <w:rPr>
                <w:rFonts w:ascii="宋体" w:hAnsi="宋体"/>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BDE98EE">
            <w:pPr>
              <w:topLinePunct/>
              <w:spacing w:line="440" w:lineRule="exact"/>
              <w:outlineLvl w:val="9"/>
              <w:rPr>
                <w:rFonts w:ascii="宋体" w:hAnsi="宋体"/>
                <w:color w:val="auto"/>
                <w:szCs w:val="21"/>
                <w:highlight w:val="none"/>
              </w:rPr>
            </w:pPr>
          </w:p>
        </w:tc>
      </w:tr>
    </w:tbl>
    <w:p w14:paraId="0978334A">
      <w:pPr>
        <w:pStyle w:val="10"/>
        <w:spacing w:line="440" w:lineRule="exact"/>
        <w:jc w:val="center"/>
        <w:outlineLvl w:val="9"/>
        <w:rPr>
          <w:rFonts w:hint="eastAsia" w:ascii="宋体" w:hAnsi="宋体"/>
          <w:b/>
          <w:bCs/>
          <w:color w:val="auto"/>
          <w:sz w:val="32"/>
          <w:szCs w:val="32"/>
          <w:highlight w:val="none"/>
          <w:lang w:val="en-US" w:eastAsia="zh-CN"/>
        </w:rPr>
      </w:pPr>
      <w:bookmarkStart w:id="611" w:name="_Toc356155575"/>
    </w:p>
    <w:p w14:paraId="485C1E82">
      <w:pPr>
        <w:pStyle w:val="10"/>
        <w:spacing w:line="440" w:lineRule="exact"/>
        <w:jc w:val="center"/>
        <w:outlineLvl w:val="9"/>
        <w:rPr>
          <w:rFonts w:hint="eastAsia" w:ascii="宋体" w:hAnsi="宋体"/>
          <w:b/>
          <w:bCs/>
          <w:color w:val="auto"/>
          <w:sz w:val="32"/>
          <w:szCs w:val="32"/>
          <w:highlight w:val="none"/>
          <w:lang w:val="en-US" w:eastAsia="zh-CN"/>
        </w:rPr>
      </w:pPr>
    </w:p>
    <w:p w14:paraId="6E622B0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highlight w:val="none"/>
        </w:rPr>
      </w:pPr>
    </w:p>
    <w:p w14:paraId="6A2913BE">
      <w:pPr>
        <w:pStyle w:val="10"/>
        <w:spacing w:line="440" w:lineRule="exact"/>
        <w:jc w:val="center"/>
        <w:outlineLvl w:val="9"/>
        <w:rPr>
          <w:rFonts w:hint="eastAsia" w:ascii="宋体" w:hAnsi="宋体" w:cs="仿宋"/>
          <w:color w:val="auto"/>
          <w:sz w:val="24"/>
          <w:highlight w:val="none"/>
        </w:rPr>
      </w:pPr>
      <w:r>
        <w:rPr>
          <w:rFonts w:hint="eastAsia" w:ascii="宋体" w:hAnsi="宋体"/>
          <w:b/>
          <w:bCs/>
          <w:color w:val="auto"/>
          <w:sz w:val="32"/>
          <w:szCs w:val="32"/>
          <w:highlight w:val="none"/>
          <w:lang w:val="en-US" w:eastAsia="zh-CN"/>
        </w:rPr>
        <w:t>四</w:t>
      </w:r>
      <w:r>
        <w:rPr>
          <w:rFonts w:hint="eastAsia" w:ascii="宋体" w:hAnsi="宋体"/>
          <w:b/>
          <w:bCs/>
          <w:color w:val="auto"/>
          <w:sz w:val="32"/>
          <w:szCs w:val="32"/>
          <w:highlight w:val="none"/>
        </w:rPr>
        <w:t>、</w:t>
      </w:r>
      <w:bookmarkEnd w:id="611"/>
      <w:r>
        <w:rPr>
          <w:rFonts w:hint="eastAsia" w:ascii="宋体" w:hAnsi="宋体"/>
          <w:b/>
          <w:bCs/>
          <w:color w:val="auto"/>
          <w:sz w:val="32"/>
          <w:szCs w:val="32"/>
          <w:highlight w:val="none"/>
        </w:rPr>
        <w:t>磋商响应函</w:t>
      </w:r>
      <w:r>
        <w:rPr>
          <w:rFonts w:hint="eastAsia" w:ascii="宋体" w:hAnsi="宋体" w:cs="仿宋"/>
          <w:b/>
          <w:bCs/>
          <w:color w:val="auto"/>
          <w:sz w:val="32"/>
          <w:szCs w:val="32"/>
          <w:highlight w:val="none"/>
          <w:lang w:val="en-US" w:eastAsia="zh-CN"/>
        </w:rPr>
        <w:t>及</w:t>
      </w:r>
      <w:r>
        <w:rPr>
          <w:rFonts w:hint="eastAsia" w:ascii="宋体" w:hAnsi="宋体" w:cs="仿宋"/>
          <w:b/>
          <w:bCs/>
          <w:color w:val="auto"/>
          <w:sz w:val="32"/>
          <w:szCs w:val="32"/>
          <w:highlight w:val="none"/>
        </w:rPr>
        <w:t>磋商报价表</w:t>
      </w:r>
    </w:p>
    <w:p w14:paraId="3A7DC8EC">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（采购人）</w:t>
      </w:r>
    </w:p>
    <w:p w14:paraId="178BCB32">
      <w:pPr>
        <w:pStyle w:val="72"/>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b/>
          <w:color w:val="auto"/>
          <w:sz w:val="24"/>
          <w:szCs w:val="24"/>
          <w:highlight w:val="none"/>
        </w:rPr>
      </w:pPr>
      <w:r>
        <w:rPr>
          <w:rFonts w:hint="eastAsia" w:ascii="宋体" w:hAnsi="宋体" w:cs="仿宋"/>
          <w:color w:val="auto"/>
          <w:sz w:val="24"/>
          <w:szCs w:val="24"/>
          <w:highlight w:val="none"/>
        </w:rPr>
        <w:t>根据贵方为</w:t>
      </w:r>
      <w:r>
        <w:rPr>
          <w:rFonts w:ascii="宋体" w:hAnsi="宋体" w:cs="宋体"/>
          <w:color w:val="auto"/>
          <w:kern w:val="1"/>
          <w:sz w:val="24"/>
          <w:highlight w:val="none"/>
          <w:u w:val="single"/>
        </w:rPr>
        <w:t xml:space="preserve">                </w:t>
      </w:r>
      <w:r>
        <w:rPr>
          <w:rFonts w:hint="eastAsia" w:ascii="宋体" w:hAnsi="宋体" w:cs="宋体"/>
          <w:color w:val="auto"/>
          <w:kern w:val="1"/>
          <w:sz w:val="24"/>
          <w:highlight w:val="none"/>
          <w:u w:val="single"/>
          <w:lang w:val="en-US" w:eastAsia="zh-CN"/>
        </w:rPr>
        <w:t xml:space="preserve"> </w:t>
      </w:r>
      <w:r>
        <w:rPr>
          <w:rFonts w:hint="eastAsia" w:ascii="宋体" w:hAnsi="宋体" w:cs="宋体"/>
          <w:color w:val="auto"/>
          <w:kern w:val="24"/>
          <w:sz w:val="24"/>
          <w:highlight w:val="none"/>
          <w:u w:val="none"/>
          <w:lang w:val="en-US" w:eastAsia="zh-CN"/>
        </w:rPr>
        <w:t>（项目名称）</w:t>
      </w:r>
      <w:r>
        <w:rPr>
          <w:rFonts w:ascii="宋体" w:hAnsi="宋体" w:cs="宋体"/>
          <w:color w:val="auto"/>
          <w:kern w:val="1"/>
          <w:sz w:val="24"/>
          <w:highlight w:val="none"/>
        </w:rPr>
        <w:t>（</w:t>
      </w:r>
      <w:r>
        <w:rPr>
          <w:rFonts w:hint="eastAsia" w:ascii="宋体" w:hAnsi="宋体" w:eastAsia="宋体" w:cs="宋体"/>
          <w:color w:val="auto"/>
          <w:kern w:val="1"/>
          <w:sz w:val="24"/>
          <w:highlight w:val="none"/>
          <w:lang w:val="en-US" w:eastAsia="zh-CN"/>
        </w:rPr>
        <w:t>项目</w:t>
      </w:r>
      <w:r>
        <w:rPr>
          <w:rFonts w:ascii="宋体" w:hAnsi="宋体" w:cs="宋体"/>
          <w:color w:val="auto"/>
          <w:kern w:val="1"/>
          <w:sz w:val="24"/>
          <w:highlight w:val="none"/>
        </w:rPr>
        <w:t>编号：</w:t>
      </w:r>
      <w:r>
        <w:rPr>
          <w:rFonts w:ascii="宋体" w:hAnsi="宋体" w:cs="宋体"/>
          <w:color w:val="auto"/>
          <w:kern w:val="1"/>
          <w:sz w:val="24"/>
          <w:highlight w:val="none"/>
          <w:u w:val="single"/>
        </w:rPr>
        <w:t xml:space="preserve"> </w:t>
      </w:r>
      <w:r>
        <w:rPr>
          <w:rFonts w:hint="eastAsia" w:ascii="宋体" w:hAnsi="宋体" w:cs="宋体"/>
          <w:color w:val="auto"/>
          <w:kern w:val="1"/>
          <w:sz w:val="24"/>
          <w:highlight w:val="none"/>
          <w:u w:val="single"/>
          <w:lang w:val="en-US" w:eastAsia="zh-CN"/>
        </w:rPr>
        <w:t xml:space="preserve">     </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w:t>
      </w:r>
      <w:r>
        <w:rPr>
          <w:rFonts w:hint="eastAsia" w:ascii="宋体" w:hAnsi="宋体" w:cs="仿宋"/>
          <w:color w:val="auto"/>
          <w:sz w:val="24"/>
          <w:szCs w:val="24"/>
          <w:highlight w:val="none"/>
        </w:rPr>
        <w:t>的竞争性磋商文件，正式授权</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(姓名、职务)代表</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(供应商名称)提交</w:t>
      </w:r>
      <w:r>
        <w:rPr>
          <w:rFonts w:hint="eastAsia" w:ascii="宋体" w:hAnsi="宋体" w:cs="仿宋"/>
          <w:color w:val="auto"/>
          <w:sz w:val="24"/>
          <w:szCs w:val="24"/>
          <w:highlight w:val="none"/>
          <w:lang w:val="en-US" w:eastAsia="zh-CN"/>
        </w:rPr>
        <w:t>磋商</w:t>
      </w:r>
      <w:r>
        <w:rPr>
          <w:rFonts w:hint="eastAsia" w:ascii="宋体" w:hAnsi="宋体" w:cs="仿宋"/>
          <w:color w:val="auto"/>
          <w:sz w:val="24"/>
          <w:szCs w:val="24"/>
          <w:highlight w:val="none"/>
        </w:rPr>
        <w:t>响应文件正本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份、副本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份、电子U盘</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w:t>
      </w:r>
    </w:p>
    <w:p w14:paraId="135B21DE">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(1) 磋商响应函；</w:t>
      </w:r>
    </w:p>
    <w:p w14:paraId="49EC4B39">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(2) 磋商报价表；</w:t>
      </w:r>
    </w:p>
    <w:p w14:paraId="52A167A8">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(3) 按磋商须知要求提供的全部文件和磋商文件要求的响应文件；</w:t>
      </w:r>
    </w:p>
    <w:p w14:paraId="44EADC6E">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(4) 供应商资格证明文件；</w:t>
      </w:r>
    </w:p>
    <w:p w14:paraId="37E6A02D">
      <w:pPr>
        <w:spacing w:line="460" w:lineRule="exact"/>
        <w:ind w:firstLine="480"/>
        <w:rPr>
          <w:rFonts w:hint="eastAsia" w:ascii="宋体" w:hAnsi="宋体" w:cs="仿宋"/>
          <w:color w:val="auto"/>
          <w:sz w:val="24"/>
          <w:highlight w:val="none"/>
          <w:lang w:val="en-US" w:eastAsia="zh-CN"/>
        </w:rPr>
      </w:pPr>
      <w:r>
        <w:rPr>
          <w:rFonts w:hint="eastAsia" w:ascii="宋体" w:hAnsi="宋体" w:cs="仿宋"/>
          <w:color w:val="auto"/>
          <w:sz w:val="24"/>
          <w:highlight w:val="none"/>
        </w:rPr>
        <w:t>(5) 我公司已</w:t>
      </w:r>
      <w:r>
        <w:rPr>
          <w:rFonts w:hint="eastAsia" w:ascii="宋体" w:hAnsi="宋体" w:cs="仿宋"/>
          <w:color w:val="auto"/>
          <w:sz w:val="24"/>
          <w:highlight w:val="none"/>
          <w:lang w:val="en-US" w:eastAsia="zh-CN"/>
        </w:rPr>
        <w:t>缴</w:t>
      </w:r>
      <w:r>
        <w:rPr>
          <w:rFonts w:hint="eastAsia" w:ascii="宋体" w:hAnsi="宋体" w:cs="仿宋"/>
          <w:color w:val="auto"/>
          <w:sz w:val="24"/>
          <w:highlight w:val="none"/>
        </w:rPr>
        <w:t>纳</w:t>
      </w:r>
      <w:r>
        <w:rPr>
          <w:rFonts w:hint="eastAsia" w:ascii="宋体" w:hAnsi="宋体" w:cs="仿宋"/>
          <w:color w:val="auto"/>
          <w:sz w:val="24"/>
          <w:highlight w:val="none"/>
          <w:lang w:eastAsia="zh-CN"/>
        </w:rPr>
        <w:t>磋商保证金</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缴纳形式为以下第</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none"/>
          <w:lang w:val="en-US" w:eastAsia="zh-CN"/>
        </w:rPr>
        <w:t>种</w:t>
      </w:r>
      <w:r>
        <w:rPr>
          <w:rFonts w:hint="eastAsia" w:ascii="宋体" w:hAnsi="宋体" w:cs="仿宋"/>
          <w:color w:val="auto"/>
          <w:sz w:val="24"/>
          <w:highlight w:val="none"/>
          <w:lang w:val="en-US" w:eastAsia="zh-CN"/>
        </w:rPr>
        <w:t>：</w:t>
      </w:r>
    </w:p>
    <w:p w14:paraId="6CBF76A9">
      <w:pPr>
        <w:spacing w:line="460" w:lineRule="exact"/>
        <w:ind w:firstLine="480"/>
        <w:rPr>
          <w:rFonts w:hint="eastAsia" w:ascii="宋体" w:hAnsi="宋体" w:cs="仿宋"/>
          <w:color w:val="auto"/>
          <w:sz w:val="24"/>
          <w:highlight w:val="none"/>
          <w:lang w:eastAsia="zh-CN"/>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以银行转账形式，</w:t>
      </w:r>
      <w:r>
        <w:rPr>
          <w:rFonts w:hint="eastAsia" w:ascii="宋体" w:hAnsi="宋体" w:cs="仿宋"/>
          <w:color w:val="auto"/>
          <w:sz w:val="24"/>
          <w:highlight w:val="none"/>
        </w:rPr>
        <w:t>金额为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lang w:eastAsia="zh-CN"/>
        </w:rPr>
        <w:t>；</w:t>
      </w:r>
    </w:p>
    <w:p w14:paraId="5EAFCEB1">
      <w:pPr>
        <w:spacing w:line="460" w:lineRule="exact"/>
        <w:ind w:firstLine="480"/>
        <w:rPr>
          <w:rFonts w:hint="default" w:ascii="宋体" w:hAnsi="宋体" w:eastAsia="宋体" w:cs="仿宋"/>
          <w:color w:val="auto"/>
          <w:sz w:val="24"/>
          <w:highlight w:val="none"/>
          <w:lang w:val="en-US" w:eastAsia="zh-CN"/>
        </w:rPr>
      </w:pP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以保函形式，且保函原件已提交至代理机构备案。</w:t>
      </w:r>
    </w:p>
    <w:p w14:paraId="6FBC78E8">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ab/>
      </w:r>
      <w:r>
        <w:rPr>
          <w:rFonts w:hint="eastAsia" w:ascii="宋体" w:hAnsi="宋体" w:cs="仿宋"/>
          <w:color w:val="auto"/>
          <w:sz w:val="24"/>
          <w:highlight w:val="none"/>
        </w:rPr>
        <w:t>据此函，签字代表宣布同意如下：</w:t>
      </w:r>
    </w:p>
    <w:p w14:paraId="0F2010D7">
      <w:pPr>
        <w:keepNext w:val="0"/>
        <w:keepLines w:val="0"/>
        <w:pageBreakBefore w:val="0"/>
        <w:widowControl w:val="0"/>
        <w:numPr>
          <w:ilvl w:val="0"/>
          <w:numId w:val="5"/>
        </w:numPr>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供应商将按磋商文件的规定履行合同责任和义务；</w:t>
      </w:r>
    </w:p>
    <w:p w14:paraId="18B18F37">
      <w:pPr>
        <w:keepNext w:val="0"/>
        <w:keepLines w:val="0"/>
        <w:pageBreakBefore w:val="0"/>
        <w:widowControl w:val="0"/>
        <w:numPr>
          <w:ilvl w:val="0"/>
          <w:numId w:val="5"/>
        </w:numPr>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供应商已详细审查全部磋商文件，包括修改文件（如有的话）以及全部参考资料和有关附件。我们完全理解并同意放弃对这方面有不明及误解的权利；</w:t>
      </w:r>
    </w:p>
    <w:p w14:paraId="622F2E20">
      <w:pPr>
        <w:keepNext w:val="0"/>
        <w:keepLines w:val="0"/>
        <w:pageBreakBefore w:val="0"/>
        <w:widowControl w:val="0"/>
        <w:numPr>
          <w:ilvl w:val="0"/>
          <w:numId w:val="5"/>
        </w:numPr>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磋商有效期为自磋商响应文件递交截止之日起</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lang w:val="en-US" w:eastAsia="zh-CN"/>
        </w:rPr>
        <w:t>日历天；</w:t>
      </w:r>
    </w:p>
    <w:p w14:paraId="6AEA3465">
      <w:pPr>
        <w:keepNext w:val="0"/>
        <w:keepLines w:val="0"/>
        <w:pageBreakBefore w:val="0"/>
        <w:widowControl w:val="0"/>
        <w:numPr>
          <w:ilvl w:val="0"/>
          <w:numId w:val="5"/>
        </w:numPr>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u w:val="none"/>
        </w:rPr>
      </w:pPr>
      <w:r>
        <w:rPr>
          <w:rFonts w:hint="eastAsia" w:ascii="宋体" w:hAnsi="宋体" w:cs="仿宋"/>
          <w:color w:val="auto"/>
          <w:sz w:val="24"/>
          <w:highlight w:val="none"/>
          <w:lang w:val="en-US" w:eastAsia="zh-CN"/>
        </w:rPr>
        <w:t>质量标准：</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none"/>
          <w:lang w:val="en-US" w:eastAsia="zh-CN"/>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none"/>
          <w:lang w:val="en-US" w:eastAsia="zh-CN"/>
        </w:rPr>
        <w:t xml:space="preserve">      </w:t>
      </w:r>
    </w:p>
    <w:p w14:paraId="5AB48120">
      <w:pPr>
        <w:keepNext w:val="0"/>
        <w:keepLines w:val="0"/>
        <w:pageBreakBefore w:val="0"/>
        <w:widowControl w:val="0"/>
        <w:numPr>
          <w:ilvl w:val="0"/>
          <w:numId w:val="5"/>
        </w:numPr>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如果在规定的宣读磋商报价时间后，供应商在磋商有效期内撤回磋商报价；或成交后未按磋商文件中磋商须知规定的向采购代理机构</w:t>
      </w:r>
      <w:r>
        <w:rPr>
          <w:rFonts w:hint="eastAsia" w:ascii="宋体" w:hAnsi="宋体" w:cs="仿宋"/>
          <w:color w:val="auto"/>
          <w:sz w:val="24"/>
          <w:highlight w:val="none"/>
          <w:lang w:eastAsia="zh-CN"/>
        </w:rPr>
        <w:t>缴</w:t>
      </w:r>
      <w:r>
        <w:rPr>
          <w:rFonts w:hint="eastAsia" w:ascii="宋体" w:hAnsi="宋体" w:cs="仿宋"/>
          <w:color w:val="auto"/>
          <w:sz w:val="24"/>
          <w:highlight w:val="none"/>
        </w:rPr>
        <w:t>纳足额的招标代理服务费，其</w:t>
      </w:r>
      <w:r>
        <w:rPr>
          <w:rFonts w:hint="eastAsia" w:ascii="宋体" w:hAnsi="宋体" w:cs="仿宋"/>
          <w:color w:val="auto"/>
          <w:sz w:val="24"/>
          <w:highlight w:val="none"/>
          <w:lang w:eastAsia="zh-CN"/>
        </w:rPr>
        <w:t>磋商保证金</w:t>
      </w:r>
      <w:r>
        <w:rPr>
          <w:rFonts w:hint="eastAsia" w:ascii="宋体" w:hAnsi="宋体" w:cs="仿宋"/>
          <w:color w:val="auto"/>
          <w:sz w:val="24"/>
          <w:highlight w:val="none"/>
        </w:rPr>
        <w:t>将被贵方没收；</w:t>
      </w:r>
    </w:p>
    <w:p w14:paraId="213E5591">
      <w:pPr>
        <w:keepNext w:val="0"/>
        <w:keepLines w:val="0"/>
        <w:pageBreakBefore w:val="0"/>
        <w:widowControl w:val="0"/>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rPr>
      </w:pPr>
      <w:r>
        <w:rPr>
          <w:rFonts w:hint="eastAsia" w:ascii="宋体" w:hAnsi="宋体" w:cs="仿宋"/>
          <w:color w:val="auto"/>
          <w:sz w:val="24"/>
          <w:highlight w:val="none"/>
          <w:lang w:val="en-US" w:eastAsia="zh-CN"/>
        </w:rPr>
        <w:t>6</w:t>
      </w:r>
      <w:r>
        <w:rPr>
          <w:rFonts w:hint="eastAsia" w:ascii="宋体" w:hAnsi="宋体" w:cs="仿宋"/>
          <w:color w:val="auto"/>
          <w:sz w:val="24"/>
          <w:highlight w:val="none"/>
        </w:rPr>
        <w:t>、 供应商同意提供按照贵方可能要求的与其报价有关的一切数据或资料，完全理解贵方不一定要接受最低价的磋商报价或收到的任何磋商报价。</w:t>
      </w:r>
    </w:p>
    <w:p w14:paraId="146D070A">
      <w:pPr>
        <w:keepNext w:val="0"/>
        <w:keepLines w:val="0"/>
        <w:pageBreakBefore w:val="0"/>
        <w:widowControl w:val="0"/>
        <w:kinsoku/>
        <w:wordWrap/>
        <w:overflowPunct/>
        <w:topLinePunct w:val="0"/>
        <w:autoSpaceDE/>
        <w:autoSpaceDN/>
        <w:bidi w:val="0"/>
        <w:adjustRightInd/>
        <w:snapToGrid/>
        <w:spacing w:line="456" w:lineRule="exact"/>
        <w:ind w:firstLine="420"/>
        <w:textAlignment w:val="auto"/>
        <w:outlineLvl w:val="9"/>
        <w:rPr>
          <w:rFonts w:hint="eastAsia" w:ascii="宋体" w:hAnsi="宋体" w:cs="仿宋"/>
          <w:color w:val="auto"/>
          <w:sz w:val="24"/>
          <w:highlight w:val="none"/>
        </w:rPr>
      </w:pPr>
      <w:r>
        <w:rPr>
          <w:rFonts w:hint="eastAsia" w:ascii="宋体" w:hAnsi="宋体" w:cs="仿宋"/>
          <w:color w:val="auto"/>
          <w:sz w:val="24"/>
          <w:highlight w:val="none"/>
          <w:lang w:val="en-US" w:eastAsia="zh-CN"/>
        </w:rPr>
        <w:t>7</w:t>
      </w:r>
      <w:r>
        <w:rPr>
          <w:rFonts w:hint="eastAsia" w:ascii="宋体" w:hAnsi="宋体" w:cs="仿宋"/>
          <w:color w:val="auto"/>
          <w:sz w:val="24"/>
          <w:highlight w:val="none"/>
        </w:rPr>
        <w:t>、与本磋商有关的一切正式往来通讯请寄：</w:t>
      </w:r>
    </w:p>
    <w:p w14:paraId="714550C9">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宋体" w:hAnsi="宋体" w:cs="仿宋"/>
          <w:color w:val="FFFFFF" w:themeColor="background1"/>
          <w:sz w:val="24"/>
          <w:highlight w:val="yellow"/>
          <w14:textFill>
            <w14:solidFill>
              <w14:schemeClr w14:val="bg1"/>
            </w14:solidFill>
          </w14:textFill>
        </w:rPr>
      </w:pPr>
      <w:r>
        <w:rPr>
          <w:rFonts w:hint="eastAsia" w:ascii="宋体" w:hAnsi="宋体" w:cs="仿宋"/>
          <w:color w:val="auto"/>
          <w:sz w:val="24"/>
          <w:highlight w:val="none"/>
        </w:rPr>
        <w:tab/>
      </w:r>
      <w:r>
        <w:rPr>
          <w:rFonts w:hint="eastAsia" w:ascii="宋体" w:hAnsi="宋体" w:cs="仿宋"/>
          <w:color w:val="auto"/>
          <w:sz w:val="24"/>
          <w:highlight w:val="none"/>
        </w:rPr>
        <w:t>地址：</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邮编：</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FFFFFF" w:themeColor="background1"/>
          <w:sz w:val="24"/>
          <w:highlight w:val="none"/>
          <w:u w:val="single"/>
          <w14:textFill>
            <w14:solidFill>
              <w14:schemeClr w14:val="bg1"/>
            </w14:solidFill>
          </w14:textFill>
        </w:rPr>
        <w:t xml:space="preserve"> </w:t>
      </w:r>
      <w:r>
        <w:rPr>
          <w:rFonts w:hint="eastAsia" w:ascii="宋体" w:hAnsi="宋体" w:cs="仿宋"/>
          <w:color w:val="FFFFFF" w:themeColor="background1"/>
          <w:sz w:val="24"/>
          <w:highlight w:val="none"/>
          <w:u w:val="single"/>
          <w:lang w:val="en-US" w:eastAsia="zh-CN"/>
          <w14:textFill>
            <w14:solidFill>
              <w14:schemeClr w14:val="bg1"/>
            </w14:solidFill>
          </w14:textFill>
        </w:rPr>
        <w:t>.</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 xml:space="preserve"> </w:t>
      </w:r>
    </w:p>
    <w:p w14:paraId="714CCF6D">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宋体" w:hAnsi="宋体" w:cs="仿宋"/>
          <w:color w:val="auto"/>
          <w:sz w:val="24"/>
          <w:highlight w:val="yellow"/>
        </w:rPr>
      </w:pPr>
      <w:r>
        <w:rPr>
          <w:rFonts w:hint="eastAsia" w:ascii="宋体" w:hAnsi="宋体" w:cs="仿宋"/>
          <w:color w:val="auto"/>
          <w:sz w:val="24"/>
          <w:highlight w:val="none"/>
        </w:rPr>
        <w:tab/>
      </w:r>
      <w:r>
        <w:rPr>
          <w:rFonts w:hint="eastAsia" w:ascii="宋体" w:hAnsi="宋体" w:cs="仿宋"/>
          <w:color w:val="auto"/>
          <w:sz w:val="24"/>
          <w:highlight w:val="none"/>
        </w:rPr>
        <w:t>电话：</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传真：</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FFFFFF" w:themeColor="background1"/>
          <w:sz w:val="24"/>
          <w:highlight w:val="none"/>
          <w:u w:val="single"/>
          <w14:textFill>
            <w14:solidFill>
              <w14:schemeClr w14:val="bg1"/>
            </w14:solidFill>
          </w14:textFill>
        </w:rPr>
        <w:t xml:space="preserve"> </w:t>
      </w:r>
      <w:r>
        <w:rPr>
          <w:rFonts w:hint="eastAsia" w:ascii="宋体" w:hAnsi="宋体" w:cs="仿宋"/>
          <w:color w:val="FFFFFF" w:themeColor="background1"/>
          <w:sz w:val="24"/>
          <w:highlight w:val="none"/>
          <w:u w:val="single"/>
          <w:lang w:val="en-US" w:eastAsia="zh-CN"/>
          <w14:textFill>
            <w14:solidFill>
              <w14:schemeClr w14:val="bg1"/>
            </w14:solidFill>
          </w14:textFill>
        </w:rPr>
        <w:t>.</w:t>
      </w:r>
      <w:r>
        <w:rPr>
          <w:rFonts w:hint="eastAsia" w:ascii="宋体" w:hAnsi="宋体" w:cs="仿宋"/>
          <w:color w:val="auto"/>
          <w:sz w:val="24"/>
          <w:highlight w:val="none"/>
          <w:u w:val="single"/>
        </w:rPr>
        <w:t xml:space="preserve">                      </w:t>
      </w:r>
    </w:p>
    <w:p w14:paraId="16748CC4">
      <w:pPr>
        <w:keepNext w:val="0"/>
        <w:keepLines w:val="0"/>
        <w:pageBreakBefore w:val="0"/>
        <w:widowControl w:val="0"/>
        <w:kinsoku/>
        <w:wordWrap/>
        <w:overflowPunct/>
        <w:topLinePunct w:val="0"/>
        <w:autoSpaceDE/>
        <w:autoSpaceDN/>
        <w:bidi w:val="0"/>
        <w:adjustRightInd/>
        <w:snapToGrid/>
        <w:spacing w:line="456" w:lineRule="exact"/>
        <w:ind w:left="480" w:right="-161" w:hanging="480" w:hangingChars="200"/>
        <w:jc w:val="left"/>
        <w:textAlignment w:val="auto"/>
        <w:outlineLvl w:val="9"/>
        <w:rPr>
          <w:rFonts w:hint="eastAsia" w:ascii="宋体" w:hAnsi="宋体" w:eastAsia="宋体" w:cs="仿宋"/>
          <w:color w:val="auto"/>
          <w:sz w:val="24"/>
          <w:highlight w:val="none"/>
          <w:lang w:eastAsia="zh-CN"/>
        </w:rPr>
      </w:pPr>
      <w:bookmarkStart w:id="612" w:name="OLE_LINK50"/>
    </w:p>
    <w:p w14:paraId="41F494EF">
      <w:pPr>
        <w:keepNext w:val="0"/>
        <w:keepLines w:val="0"/>
        <w:pageBreakBefore w:val="0"/>
        <w:widowControl w:val="0"/>
        <w:kinsoku/>
        <w:wordWrap/>
        <w:overflowPunct/>
        <w:topLinePunct w:val="0"/>
        <w:autoSpaceDE/>
        <w:autoSpaceDN/>
        <w:bidi w:val="0"/>
        <w:adjustRightInd/>
        <w:snapToGrid/>
        <w:spacing w:line="456" w:lineRule="exact"/>
        <w:ind w:left="478" w:leftChars="228" w:right="-161" w:firstLine="0" w:firstLineChars="0"/>
        <w:jc w:val="left"/>
        <w:textAlignment w:val="auto"/>
        <w:outlineLvl w:val="9"/>
        <w:rPr>
          <w:rFonts w:hint="eastAsia" w:ascii="宋体" w:hAnsi="宋体" w:cs="仿宋"/>
          <w:color w:val="auto"/>
          <w:sz w:val="24"/>
          <w:highlight w:val="none"/>
        </w:rPr>
      </w:pP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06C3A532">
      <w:pPr>
        <w:keepNext w:val="0"/>
        <w:keepLines w:val="0"/>
        <w:pageBreakBefore w:val="0"/>
        <w:widowControl w:val="0"/>
        <w:kinsoku/>
        <w:wordWrap/>
        <w:overflowPunct/>
        <w:topLinePunct w:val="0"/>
        <w:autoSpaceDE/>
        <w:autoSpaceDN/>
        <w:bidi w:val="0"/>
        <w:adjustRightInd/>
        <w:snapToGrid/>
        <w:spacing w:line="456" w:lineRule="exact"/>
        <w:ind w:firstLine="480"/>
        <w:jc w:val="left"/>
        <w:textAlignment w:val="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0FA683FA">
      <w:pPr>
        <w:keepNext w:val="0"/>
        <w:keepLines w:val="0"/>
        <w:pageBreakBefore w:val="0"/>
        <w:widowControl w:val="0"/>
        <w:kinsoku/>
        <w:wordWrap/>
        <w:overflowPunct/>
        <w:topLinePunct w:val="0"/>
        <w:autoSpaceDE/>
        <w:autoSpaceDN/>
        <w:bidi w:val="0"/>
        <w:adjustRightInd/>
        <w:snapToGrid/>
        <w:spacing w:line="456" w:lineRule="exact"/>
        <w:ind w:firstLine="480"/>
        <w:jc w:val="left"/>
        <w:textAlignment w:val="auto"/>
        <w:outlineLvl w:val="9"/>
        <w:rPr>
          <w:rFonts w:hint="eastAsia" w:ascii="宋体" w:hAnsi="宋体" w:cs="仿宋"/>
          <w:color w:val="auto"/>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bookmarkEnd w:id="612"/>
      <w:bookmarkStart w:id="613" w:name="_Toc2261"/>
    </w:p>
    <w:p w14:paraId="7544CC35">
      <w:pPr>
        <w:pStyle w:val="15"/>
        <w:outlineLvl w:val="9"/>
        <w:rPr>
          <w:rFonts w:hint="eastAsia" w:ascii="宋体" w:hAnsi="宋体"/>
          <w:color w:val="auto"/>
          <w:sz w:val="24"/>
          <w:highlight w:val="yellow"/>
        </w:rPr>
      </w:pPr>
    </w:p>
    <w:p w14:paraId="25AA6DD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highlight w:val="none"/>
        </w:rPr>
      </w:pPr>
    </w:p>
    <w:p w14:paraId="054A265C">
      <w:pPr>
        <w:adjustRightInd w:val="0"/>
        <w:spacing w:line="480" w:lineRule="auto"/>
        <w:jc w:val="center"/>
        <w:textAlignment w:val="baseline"/>
        <w:outlineLvl w:val="9"/>
        <w:rPr>
          <w:rFonts w:hint="eastAsia" w:ascii="宋体" w:hAnsi="宋体" w:cs="仿宋"/>
          <w:b/>
          <w:bCs/>
          <w:color w:val="auto"/>
          <w:sz w:val="32"/>
          <w:szCs w:val="32"/>
          <w:highlight w:val="none"/>
        </w:rPr>
      </w:pPr>
      <w:r>
        <w:rPr>
          <w:rFonts w:hint="eastAsia" w:ascii="宋体" w:hAnsi="宋体" w:cs="仿宋"/>
          <w:b/>
          <w:bCs/>
          <w:color w:val="auto"/>
          <w:sz w:val="32"/>
          <w:szCs w:val="32"/>
          <w:highlight w:val="none"/>
        </w:rPr>
        <w:t xml:space="preserve"> </w:t>
      </w:r>
      <w:bookmarkStart w:id="614" w:name="OLE_LINK42"/>
      <w:r>
        <w:rPr>
          <w:rFonts w:hint="eastAsia" w:ascii="宋体" w:hAnsi="宋体" w:cs="仿宋"/>
          <w:b/>
          <w:bCs/>
          <w:color w:val="auto"/>
          <w:sz w:val="32"/>
          <w:szCs w:val="32"/>
          <w:highlight w:val="none"/>
        </w:rPr>
        <w:t>磋商报价表</w:t>
      </w:r>
      <w:bookmarkEnd w:id="613"/>
    </w:p>
    <w:bookmarkEnd w:id="614"/>
    <w:tbl>
      <w:tblPr>
        <w:tblStyle w:val="23"/>
        <w:tblW w:w="0" w:type="auto"/>
        <w:tblInd w:w="43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6780"/>
      </w:tblGrid>
      <w:tr w14:paraId="67D5BD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rPr>
        <w:tc>
          <w:tcPr>
            <w:tcW w:w="2010" w:type="dxa"/>
            <w:tcBorders>
              <w:bottom w:val="single" w:color="auto" w:sz="4" w:space="0"/>
            </w:tcBorders>
            <w:noWrap w:val="0"/>
            <w:vAlign w:val="bottom"/>
          </w:tcPr>
          <w:p w14:paraId="5E70ABF6">
            <w:pPr>
              <w:spacing w:line="480" w:lineRule="auto"/>
              <w:jc w:val="center"/>
              <w:outlineLvl w:val="9"/>
              <w:rPr>
                <w:rFonts w:hint="eastAsia" w:ascii="宋体" w:hAnsi="宋体" w:cs="仿宋"/>
                <w:caps/>
                <w:color w:val="auto"/>
                <w:sz w:val="24"/>
                <w:highlight w:val="none"/>
              </w:rPr>
            </w:pPr>
            <w:bookmarkStart w:id="615" w:name="_Hlt491766443"/>
            <w:bookmarkStart w:id="616" w:name="_Toc497712138"/>
            <w:bookmarkStart w:id="617" w:name="_Toc246928964"/>
            <w:bookmarkStart w:id="618" w:name="_Toc492955464"/>
            <w:bookmarkStart w:id="619" w:name="_Toc497546923"/>
            <w:bookmarkStart w:id="620" w:name="_Toc385992405"/>
            <w:bookmarkStart w:id="621" w:name="_Toc497711590"/>
            <w:bookmarkStart w:id="622" w:name="_Toc389620245"/>
            <w:bookmarkStart w:id="623" w:name="_Toc497551825"/>
            <w:r>
              <w:rPr>
                <w:rFonts w:hint="eastAsia" w:ascii="宋体" w:hAnsi="宋体" w:cs="仿宋"/>
                <w:color w:val="auto"/>
                <w:sz w:val="24"/>
                <w:highlight w:val="none"/>
              </w:rPr>
              <w:t>项目名称</w:t>
            </w:r>
          </w:p>
        </w:tc>
        <w:tc>
          <w:tcPr>
            <w:tcW w:w="6780" w:type="dxa"/>
            <w:noWrap w:val="0"/>
            <w:vAlign w:val="center"/>
          </w:tcPr>
          <w:p w14:paraId="77308453">
            <w:pPr>
              <w:spacing w:line="480" w:lineRule="auto"/>
              <w:jc w:val="center"/>
              <w:outlineLvl w:val="9"/>
              <w:rPr>
                <w:rFonts w:hint="eastAsia" w:ascii="宋体" w:hAnsi="宋体" w:cs="仿宋"/>
                <w:caps/>
                <w:color w:val="auto"/>
                <w:sz w:val="24"/>
                <w:highlight w:val="none"/>
              </w:rPr>
            </w:pPr>
          </w:p>
        </w:tc>
      </w:tr>
      <w:tr w14:paraId="3FD736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trPr>
        <w:tc>
          <w:tcPr>
            <w:tcW w:w="2010" w:type="dxa"/>
            <w:tcBorders>
              <w:bottom w:val="single" w:color="auto" w:sz="4" w:space="0"/>
            </w:tcBorders>
            <w:noWrap w:val="0"/>
            <w:vAlign w:val="bottom"/>
          </w:tcPr>
          <w:p w14:paraId="636E6E45">
            <w:pPr>
              <w:spacing w:line="480" w:lineRule="auto"/>
              <w:jc w:val="center"/>
              <w:outlineLvl w:val="9"/>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项目编号</w:t>
            </w:r>
          </w:p>
        </w:tc>
        <w:tc>
          <w:tcPr>
            <w:tcW w:w="6780" w:type="dxa"/>
            <w:tcBorders>
              <w:bottom w:val="single" w:color="auto" w:sz="4" w:space="0"/>
            </w:tcBorders>
            <w:noWrap w:val="0"/>
            <w:vAlign w:val="center"/>
          </w:tcPr>
          <w:p w14:paraId="486040A6">
            <w:pPr>
              <w:spacing w:line="480" w:lineRule="auto"/>
              <w:jc w:val="center"/>
              <w:outlineLvl w:val="9"/>
              <w:rPr>
                <w:rFonts w:hint="eastAsia" w:ascii="宋体" w:hAnsi="宋体" w:cs="仿宋"/>
                <w:caps/>
                <w:color w:val="auto"/>
                <w:sz w:val="24"/>
                <w:highlight w:val="none"/>
              </w:rPr>
            </w:pPr>
          </w:p>
        </w:tc>
      </w:tr>
      <w:tr w14:paraId="2E98AE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bottom"/>
          </w:tcPr>
          <w:p w14:paraId="5062A172">
            <w:pPr>
              <w:spacing w:line="480" w:lineRule="auto"/>
              <w:jc w:val="center"/>
              <w:outlineLvl w:val="9"/>
              <w:rPr>
                <w:rFonts w:hint="eastAsia" w:ascii="宋体" w:hAnsi="宋体" w:eastAsia="宋体" w:cs="仿宋"/>
                <w:color w:val="auto"/>
                <w:sz w:val="24"/>
                <w:highlight w:val="none"/>
                <w:lang w:val="en-US" w:eastAsia="zh-CN"/>
              </w:rPr>
            </w:pP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名称</w:t>
            </w:r>
          </w:p>
        </w:tc>
        <w:tc>
          <w:tcPr>
            <w:tcW w:w="6780" w:type="dxa"/>
            <w:noWrap w:val="0"/>
            <w:vAlign w:val="center"/>
          </w:tcPr>
          <w:p w14:paraId="633B50E5">
            <w:pPr>
              <w:spacing w:line="480" w:lineRule="auto"/>
              <w:jc w:val="center"/>
              <w:outlineLvl w:val="9"/>
              <w:rPr>
                <w:rFonts w:hint="eastAsia" w:ascii="宋体" w:hAnsi="宋体" w:cs="仿宋"/>
                <w:color w:val="auto"/>
                <w:sz w:val="24"/>
                <w:highlight w:val="none"/>
              </w:rPr>
            </w:pPr>
          </w:p>
        </w:tc>
      </w:tr>
      <w:tr w14:paraId="3BBCA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bottom"/>
          </w:tcPr>
          <w:p w14:paraId="78B156AB">
            <w:pPr>
              <w:spacing w:line="480" w:lineRule="auto"/>
              <w:jc w:val="center"/>
              <w:outlineLvl w:val="9"/>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项目经理</w:t>
            </w:r>
          </w:p>
        </w:tc>
        <w:tc>
          <w:tcPr>
            <w:tcW w:w="6780" w:type="dxa"/>
            <w:noWrap w:val="0"/>
            <w:vAlign w:val="center"/>
          </w:tcPr>
          <w:p w14:paraId="0EC3CC8B">
            <w:pPr>
              <w:spacing w:line="480" w:lineRule="auto"/>
              <w:jc w:val="center"/>
              <w:outlineLvl w:val="9"/>
              <w:rPr>
                <w:rFonts w:hint="eastAsia" w:ascii="宋体" w:hAnsi="宋体" w:cs="仿宋"/>
                <w:color w:val="auto"/>
                <w:sz w:val="24"/>
                <w:highlight w:val="none"/>
              </w:rPr>
            </w:pPr>
          </w:p>
        </w:tc>
      </w:tr>
      <w:tr w14:paraId="097479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bottom"/>
          </w:tcPr>
          <w:p w14:paraId="6038F1D9">
            <w:pPr>
              <w:spacing w:line="480" w:lineRule="auto"/>
              <w:jc w:val="center"/>
              <w:outlineLvl w:val="9"/>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质量标准</w:t>
            </w:r>
          </w:p>
        </w:tc>
        <w:tc>
          <w:tcPr>
            <w:tcW w:w="6780" w:type="dxa"/>
            <w:noWrap w:val="0"/>
            <w:vAlign w:val="center"/>
          </w:tcPr>
          <w:p w14:paraId="2F21A615">
            <w:pPr>
              <w:spacing w:line="480" w:lineRule="auto"/>
              <w:jc w:val="center"/>
              <w:outlineLvl w:val="9"/>
              <w:rPr>
                <w:rFonts w:hint="eastAsia" w:ascii="宋体" w:hAnsi="宋体" w:cs="仿宋"/>
                <w:color w:val="auto"/>
                <w:sz w:val="24"/>
                <w:highlight w:val="none"/>
              </w:rPr>
            </w:pPr>
          </w:p>
        </w:tc>
      </w:tr>
      <w:tr w14:paraId="32F149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center"/>
          </w:tcPr>
          <w:p w14:paraId="6C810027">
            <w:pPr>
              <w:spacing w:line="480" w:lineRule="auto"/>
              <w:jc w:val="center"/>
              <w:outlineLvl w:val="9"/>
              <w:rPr>
                <w:rFonts w:hint="eastAsia" w:ascii="宋体" w:hAnsi="宋体" w:cs="仿宋"/>
                <w:color w:val="auto"/>
                <w:sz w:val="24"/>
                <w:highlight w:val="none"/>
              </w:rPr>
            </w:pPr>
            <w:r>
              <w:rPr>
                <w:rFonts w:hint="eastAsia" w:ascii="宋体" w:hAnsi="宋体" w:cs="仿宋"/>
                <w:color w:val="auto"/>
                <w:sz w:val="24"/>
                <w:highlight w:val="none"/>
              </w:rPr>
              <w:t>磋商报价（元）</w:t>
            </w:r>
          </w:p>
        </w:tc>
        <w:tc>
          <w:tcPr>
            <w:tcW w:w="6780" w:type="dxa"/>
            <w:noWrap w:val="0"/>
            <w:vAlign w:val="center"/>
          </w:tcPr>
          <w:p w14:paraId="12028F12">
            <w:pPr>
              <w:spacing w:before="100" w:beforeAutospacing="1" w:after="100" w:afterAutospacing="1" w:line="480" w:lineRule="auto"/>
              <w:jc w:val="left"/>
              <w:outlineLvl w:val="9"/>
              <w:rPr>
                <w:rFonts w:hint="eastAsia" w:ascii="宋体" w:hAnsi="宋体" w:cs="仿宋"/>
                <w:color w:val="auto"/>
                <w:sz w:val="24"/>
                <w:highlight w:val="none"/>
              </w:rPr>
            </w:pPr>
            <w:r>
              <w:rPr>
                <w:rFonts w:hint="eastAsia" w:ascii="宋体" w:hAnsi="宋体" w:cs="仿宋"/>
                <w:color w:val="auto"/>
                <w:sz w:val="24"/>
                <w:highlight w:val="none"/>
              </w:rPr>
              <w:t>大写：</w:t>
            </w:r>
          </w:p>
          <w:p w14:paraId="6D56F3BE">
            <w:pPr>
              <w:spacing w:before="100" w:beforeAutospacing="1" w:after="100" w:afterAutospacing="1" w:line="480" w:lineRule="auto"/>
              <w:jc w:val="left"/>
              <w:outlineLvl w:val="9"/>
              <w:rPr>
                <w:rFonts w:hint="eastAsia" w:ascii="宋体" w:hAnsi="宋体" w:cs="仿宋"/>
                <w:color w:val="auto"/>
                <w:sz w:val="24"/>
                <w:highlight w:val="none"/>
              </w:rPr>
            </w:pPr>
            <w:r>
              <w:rPr>
                <w:rFonts w:hint="eastAsia" w:ascii="宋体" w:hAnsi="宋体" w:cs="仿宋"/>
                <w:color w:val="auto"/>
                <w:sz w:val="24"/>
                <w:highlight w:val="none"/>
              </w:rPr>
              <w:t>小写：</w:t>
            </w:r>
          </w:p>
        </w:tc>
      </w:tr>
      <w:tr w14:paraId="45A625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90" w:type="dxa"/>
            <w:gridSpan w:val="2"/>
            <w:noWrap w:val="0"/>
            <w:vAlign w:val="center"/>
          </w:tcPr>
          <w:p w14:paraId="62CDCBEB">
            <w:pPr>
              <w:spacing w:line="480" w:lineRule="auto"/>
              <w:ind w:firstLine="480" w:firstLineChars="200"/>
              <w:jc w:val="left"/>
              <w:outlineLvl w:val="9"/>
              <w:rPr>
                <w:rFonts w:hint="eastAsia" w:ascii="宋体" w:hAnsi="宋体" w:cs="仿宋"/>
                <w:color w:val="auto"/>
                <w:sz w:val="24"/>
                <w:highlight w:val="none"/>
              </w:rPr>
            </w:pPr>
            <w:r>
              <w:rPr>
                <w:rFonts w:hint="eastAsia" w:ascii="宋体" w:hAnsi="宋体" w:cs="仿宋"/>
                <w:color w:val="auto"/>
                <w:sz w:val="24"/>
                <w:highlight w:val="none"/>
                <w:lang w:val="en-US" w:eastAsia="zh-CN"/>
              </w:rPr>
              <w:t>工  期</w:t>
            </w:r>
            <w:r>
              <w:rPr>
                <w:rFonts w:hint="eastAsia" w:ascii="宋体" w:hAnsi="宋体" w:cs="仿宋"/>
                <w:color w:val="auto"/>
                <w:sz w:val="24"/>
                <w:highlight w:val="none"/>
              </w:rPr>
              <w:t>：</w:t>
            </w:r>
          </w:p>
        </w:tc>
      </w:tr>
    </w:tbl>
    <w:p w14:paraId="0DEC69B8">
      <w:pPr>
        <w:numPr>
          <w:ilvl w:val="0"/>
          <w:numId w:val="0"/>
        </w:numPr>
        <w:kinsoku w:val="0"/>
        <w:topLinePunct w:val="0"/>
        <w:bidi w:val="0"/>
        <w:spacing w:line="360" w:lineRule="auto"/>
        <w:ind w:firstLine="480" w:firstLineChars="200"/>
        <w:jc w:val="left"/>
        <w:outlineLvl w:val="9"/>
        <w:rPr>
          <w:rFonts w:hint="eastAsia" w:ascii="宋体" w:hAnsi="宋体" w:eastAsia="宋体" w:cs="宋体"/>
          <w:color w:val="auto"/>
          <w:sz w:val="24"/>
          <w:szCs w:val="24"/>
          <w:highlight w:val="none"/>
        </w:rPr>
      </w:pPr>
      <w:r>
        <w:rPr>
          <w:rFonts w:ascii="宋体" w:hAnsi="宋体" w:cs="宋体"/>
          <w:b/>
          <w:bCs/>
          <w:color w:val="auto"/>
          <w:kern w:val="0"/>
          <w:sz w:val="24"/>
          <w:highlight w:val="none"/>
          <w:lang w:bidi="ar"/>
        </w:rPr>
        <w:t>注：</w:t>
      </w:r>
      <w:r>
        <w:rPr>
          <w:rFonts w:hint="eastAsia" w:ascii="宋体" w:hAnsi="宋体" w:eastAsia="宋体" w:cs="宋体"/>
          <w:color w:val="auto"/>
          <w:sz w:val="24"/>
          <w:szCs w:val="24"/>
          <w:highlight w:val="none"/>
        </w:rPr>
        <w:t>1.表内报价内容以元为单位，精确到小数点后两位</w:t>
      </w:r>
      <w:r>
        <w:rPr>
          <w:rFonts w:hint="eastAsia" w:ascii="宋体" w:hAnsi="宋体" w:eastAsia="宋体" w:cs="宋体"/>
          <w:color w:val="auto"/>
          <w:sz w:val="24"/>
          <w:szCs w:val="24"/>
          <w:highlight w:val="none"/>
          <w:lang w:eastAsia="zh-CN"/>
        </w:rPr>
        <w:t>（四舍五入）</w:t>
      </w:r>
      <w:r>
        <w:rPr>
          <w:rFonts w:hint="eastAsia" w:ascii="宋体" w:hAnsi="宋体" w:eastAsia="宋体" w:cs="宋体"/>
          <w:color w:val="auto"/>
          <w:sz w:val="24"/>
          <w:szCs w:val="24"/>
          <w:highlight w:val="none"/>
        </w:rPr>
        <w:t>；</w:t>
      </w:r>
    </w:p>
    <w:p w14:paraId="0DF8B95E">
      <w:pPr>
        <w:spacing w:line="380" w:lineRule="exact"/>
        <w:ind w:left="2" w:firstLine="960" w:firstLineChars="400"/>
        <w:outlineLvl w:val="9"/>
        <w:rPr>
          <w:rFonts w:hint="eastAsia" w:ascii="宋体" w:hAnsi="宋体" w:cs="宋体"/>
          <w:color w:val="auto"/>
          <w:sz w:val="24"/>
          <w:highlight w:val="none"/>
          <w:lang w:val="zh-CN"/>
        </w:rPr>
      </w:pPr>
      <w:r>
        <w:rPr>
          <w:rFonts w:hint="eastAsia" w:ascii="宋体" w:hAnsi="宋体" w:cs="宋体"/>
          <w:color w:val="auto"/>
          <w:sz w:val="24"/>
          <w:szCs w:val="24"/>
          <w:highlight w:val="none"/>
          <w:lang w:val="en-US" w:eastAsia="zh-CN"/>
        </w:rPr>
        <w:t>2.报价应包含供应商需缴纳的</w:t>
      </w:r>
      <w:r>
        <w:rPr>
          <w:rFonts w:hint="eastAsia" w:ascii="宋体" w:hAnsi="宋体" w:eastAsia="宋体" w:cs="宋体"/>
          <w:color w:val="auto"/>
          <w:sz w:val="24"/>
          <w:szCs w:val="24"/>
          <w:highlight w:val="none"/>
          <w:lang w:val="zh-CN"/>
        </w:rPr>
        <w:t>所有费用</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含税费</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eastAsia="zh-CN"/>
        </w:rPr>
        <w:t>。</w:t>
      </w:r>
    </w:p>
    <w:p w14:paraId="5031EC85">
      <w:pPr>
        <w:spacing w:line="480" w:lineRule="auto"/>
        <w:ind w:right="-161"/>
        <w:outlineLvl w:val="9"/>
        <w:rPr>
          <w:rFonts w:hint="eastAsia" w:ascii="宋体" w:hAnsi="宋体" w:cs="仿宋"/>
          <w:color w:val="auto"/>
          <w:sz w:val="28"/>
          <w:szCs w:val="28"/>
          <w:highlight w:val="none"/>
        </w:rPr>
      </w:pPr>
      <w:r>
        <w:rPr>
          <w:rFonts w:hint="eastAsia" w:ascii="宋体" w:hAnsi="宋体" w:cs="仿宋"/>
          <w:color w:val="auto"/>
          <w:sz w:val="28"/>
          <w:szCs w:val="28"/>
          <w:highlight w:val="none"/>
        </w:rPr>
        <w:t xml:space="preserve">            </w:t>
      </w:r>
    </w:p>
    <w:p w14:paraId="1B26CDE4">
      <w:pPr>
        <w:spacing w:line="480" w:lineRule="auto"/>
        <w:ind w:right="-161"/>
        <w:outlineLvl w:val="9"/>
        <w:rPr>
          <w:rFonts w:hint="eastAsia" w:ascii="宋体" w:hAnsi="宋体" w:cs="仿宋"/>
          <w:color w:val="auto"/>
          <w:sz w:val="28"/>
          <w:szCs w:val="28"/>
          <w:highlight w:val="none"/>
        </w:rPr>
      </w:pPr>
    </w:p>
    <w:p w14:paraId="57C22801">
      <w:pPr>
        <w:spacing w:line="480" w:lineRule="auto"/>
        <w:ind w:right="-161"/>
        <w:outlineLvl w:val="9"/>
        <w:rPr>
          <w:rFonts w:hint="eastAsia" w:ascii="宋体" w:hAnsi="宋体" w:cs="仿宋"/>
          <w:color w:val="auto"/>
          <w:sz w:val="24"/>
          <w:highlight w:val="none"/>
          <w:u w:val="single"/>
        </w:rPr>
      </w:pPr>
      <w:r>
        <w:rPr>
          <w:rFonts w:hint="eastAsia" w:ascii="宋体" w:hAnsi="宋体" w:cs="仿宋"/>
          <w:color w:val="auto"/>
          <w:sz w:val="28"/>
          <w:szCs w:val="28"/>
          <w:highlight w:val="none"/>
        </w:rPr>
        <w:t xml:space="preserve">          </w:t>
      </w:r>
      <w:r>
        <w:rPr>
          <w:rFonts w:hint="eastAsia" w:ascii="宋体" w:hAnsi="宋体" w:cs="仿宋"/>
          <w:color w:val="auto"/>
          <w:sz w:val="24"/>
          <w:highlight w:val="none"/>
        </w:rPr>
        <w:t xml:space="preserve"> </w:t>
      </w:r>
    </w:p>
    <w:p w14:paraId="43638150">
      <w:pPr>
        <w:spacing w:line="480" w:lineRule="auto"/>
        <w:ind w:right="-161"/>
        <w:outlineLvl w:val="9"/>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3DCAA5D2">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3A324D00">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193FA310">
      <w:pPr>
        <w:outlineLvl w:val="9"/>
        <w:rPr>
          <w:rFonts w:hint="eastAsia" w:ascii="宋体" w:hAnsi="宋体" w:cs="仿宋"/>
          <w:color w:val="auto"/>
          <w:sz w:val="28"/>
          <w:szCs w:val="28"/>
          <w:highlight w:val="none"/>
          <w:u w:val="single"/>
        </w:rPr>
      </w:pPr>
    </w:p>
    <w:bookmarkEnd w:id="615"/>
    <w:bookmarkEnd w:id="616"/>
    <w:bookmarkEnd w:id="617"/>
    <w:bookmarkEnd w:id="618"/>
    <w:bookmarkEnd w:id="619"/>
    <w:bookmarkEnd w:id="620"/>
    <w:bookmarkEnd w:id="621"/>
    <w:bookmarkEnd w:id="622"/>
    <w:bookmarkEnd w:id="623"/>
    <w:p w14:paraId="5394B006">
      <w:pPr>
        <w:spacing w:line="360" w:lineRule="auto"/>
        <w:outlineLvl w:val="9"/>
        <w:rPr>
          <w:rFonts w:hint="eastAsia" w:ascii="宋体" w:hAnsi="宋体" w:cs="仿宋"/>
          <w:color w:val="auto"/>
          <w:sz w:val="28"/>
          <w:szCs w:val="28"/>
          <w:highlight w:val="none"/>
        </w:rPr>
      </w:pPr>
      <w:bookmarkStart w:id="624" w:name="_Toc323734129"/>
    </w:p>
    <w:bookmarkEnd w:id="624"/>
    <w:p w14:paraId="01A7A86F">
      <w:pPr>
        <w:pStyle w:val="10"/>
        <w:outlineLvl w:val="9"/>
        <w:rPr>
          <w:rFonts w:hint="eastAsia"/>
          <w:color w:val="auto"/>
          <w:highlight w:val="none"/>
        </w:rPr>
      </w:pPr>
    </w:p>
    <w:p w14:paraId="40593D2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highlight w:val="none"/>
        </w:rPr>
      </w:pPr>
      <w:bookmarkStart w:id="625" w:name="_Toc29094"/>
      <w:bookmarkStart w:id="626" w:name="OLE_LINK59"/>
    </w:p>
    <w:bookmarkEnd w:id="625"/>
    <w:bookmarkEnd w:id="626"/>
    <w:p w14:paraId="3045ACB3">
      <w:pPr>
        <w:numPr>
          <w:ilvl w:val="0"/>
          <w:numId w:val="6"/>
        </w:numPr>
        <w:spacing w:line="360" w:lineRule="auto"/>
        <w:jc w:val="center"/>
        <w:outlineLvl w:val="9"/>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技术部分</w:t>
      </w:r>
    </w:p>
    <w:p w14:paraId="4FB884F3">
      <w:pPr>
        <w:topLinePunct w:val="0"/>
        <w:bidi w:val="0"/>
        <w:adjustRightInd w:val="0"/>
        <w:snapToGrid w:val="0"/>
        <w:spacing w:line="360" w:lineRule="auto"/>
        <w:ind w:firstLine="480" w:firstLineChars="200"/>
        <w:jc w:val="left"/>
        <w:rPr>
          <w:rFonts w:hint="eastAsia" w:ascii="宋体" w:hAnsi="宋体" w:cs="宋体"/>
          <w:sz w:val="24"/>
          <w:highlight w:val="none"/>
        </w:rPr>
      </w:pPr>
    </w:p>
    <w:p w14:paraId="1F2B671C">
      <w:pPr>
        <w:topLinePunct w:val="0"/>
        <w:bidi w:val="0"/>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应编制施工组织设计，内容包括</w:t>
      </w:r>
      <w:r>
        <w:rPr>
          <w:rFonts w:hint="eastAsia" w:ascii="宋体" w:hAnsi="宋体" w:cs="宋体"/>
          <w:sz w:val="24"/>
          <w:highlight w:val="none"/>
          <w:lang w:val="en-US" w:eastAsia="zh-CN"/>
        </w:rPr>
        <w:t>磋商</w:t>
      </w:r>
      <w:r>
        <w:rPr>
          <w:rFonts w:hint="eastAsia" w:ascii="宋体" w:hAnsi="宋体" w:cs="宋体"/>
          <w:sz w:val="24"/>
          <w:highlight w:val="none"/>
          <w:lang w:eastAsia="zh-CN"/>
        </w:rPr>
        <w:t>文件</w:t>
      </w:r>
      <w:r>
        <w:rPr>
          <w:rFonts w:hint="eastAsia" w:ascii="宋体" w:hAnsi="宋体" w:cs="宋体"/>
          <w:sz w:val="24"/>
          <w:highlight w:val="none"/>
        </w:rPr>
        <w:t>中规定的内容。编制的具体要求是：应当依据国家及行业现行规范与标准、</w:t>
      </w:r>
      <w:r>
        <w:rPr>
          <w:rFonts w:hint="eastAsia" w:ascii="宋体" w:hAnsi="宋体" w:cs="宋体"/>
          <w:sz w:val="24"/>
          <w:highlight w:val="none"/>
          <w:lang w:val="en-US" w:eastAsia="zh-CN"/>
        </w:rPr>
        <w:t>磋商</w:t>
      </w:r>
      <w:r>
        <w:rPr>
          <w:rFonts w:hint="eastAsia" w:ascii="宋体" w:hAnsi="宋体" w:cs="宋体"/>
          <w:sz w:val="24"/>
          <w:highlight w:val="none"/>
          <w:lang w:eastAsia="zh-CN"/>
        </w:rPr>
        <w:t>文件</w:t>
      </w:r>
      <w:r>
        <w:rPr>
          <w:rFonts w:hint="eastAsia" w:ascii="宋体" w:hAnsi="宋体" w:cs="宋体"/>
          <w:sz w:val="24"/>
          <w:highlight w:val="none"/>
        </w:rPr>
        <w:t>各个组成部分对工程的描述以及</w:t>
      </w:r>
      <w:r>
        <w:rPr>
          <w:rFonts w:hint="eastAsia" w:ascii="宋体" w:hAnsi="宋体" w:cs="宋体"/>
          <w:sz w:val="24"/>
          <w:highlight w:val="none"/>
          <w:lang w:val="en-US" w:eastAsia="zh-CN"/>
        </w:rPr>
        <w:t>供应商</w:t>
      </w:r>
      <w:r>
        <w:rPr>
          <w:rFonts w:hint="eastAsia" w:ascii="宋体" w:hAnsi="宋体" w:cs="宋体"/>
          <w:sz w:val="24"/>
          <w:highlight w:val="none"/>
        </w:rPr>
        <w:t>对工程现场的考察结果，编制本招标工程的施工组织设计。施工组织设计中至少应包括（但不限于）下列内容：</w:t>
      </w:r>
    </w:p>
    <w:p w14:paraId="0F60709E">
      <w:pPr>
        <w:topLinePunct w:val="0"/>
        <w:bidi w:val="0"/>
        <w:adjustRightInd w:val="0"/>
        <w:snapToGrid w:val="0"/>
        <w:spacing w:line="360" w:lineRule="auto"/>
        <w:ind w:firstLine="480" w:firstLineChars="200"/>
        <w:jc w:val="left"/>
        <w:rPr>
          <w:rFonts w:hint="eastAsia" w:ascii="宋体" w:hAnsi="宋体" w:cs="宋体"/>
          <w:sz w:val="24"/>
          <w:highlight w:val="none"/>
        </w:rPr>
      </w:pPr>
    </w:p>
    <w:p w14:paraId="68F8035F">
      <w:pPr>
        <w:topLinePunct w:val="0"/>
        <w:bidi w:val="0"/>
        <w:adjustRightInd w:val="0"/>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 xml:space="preserve">1、确保工程质量的技术组织措施；           </w:t>
      </w:r>
      <w:r>
        <w:rPr>
          <w:rFonts w:hint="eastAsia" w:ascii="宋体" w:hAnsi="宋体" w:cs="宋体"/>
          <w:sz w:val="24"/>
          <w:highlight w:val="none"/>
        </w:rPr>
        <w:t xml:space="preserve">  </w:t>
      </w:r>
    </w:p>
    <w:p w14:paraId="4C1F8D3D">
      <w:pPr>
        <w:topLinePunct w:val="0"/>
        <w:bidi w:val="0"/>
        <w:adjustRightInd w:val="0"/>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 xml:space="preserve">2、确保安全生产的技术组织措施；          </w:t>
      </w:r>
      <w:r>
        <w:rPr>
          <w:rFonts w:hint="eastAsia" w:ascii="宋体" w:hAnsi="宋体" w:cs="宋体"/>
          <w:sz w:val="24"/>
          <w:highlight w:val="none"/>
        </w:rPr>
        <w:t xml:space="preserve">   </w:t>
      </w:r>
    </w:p>
    <w:p w14:paraId="681EE615">
      <w:pPr>
        <w:topLinePunct w:val="0"/>
        <w:bidi w:val="0"/>
        <w:adjustRightInd w:val="0"/>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3、确保文明施工及环境保护</w:t>
      </w:r>
      <w:r>
        <w:rPr>
          <w:rFonts w:hint="eastAsia" w:ascii="宋体" w:hAnsi="宋体" w:cs="宋体"/>
          <w:sz w:val="24"/>
          <w:highlight w:val="none"/>
          <w:lang w:val="zh-CN" w:eastAsia="zh-CN"/>
        </w:rPr>
        <w:t>的技术组织</w:t>
      </w:r>
      <w:r>
        <w:rPr>
          <w:rFonts w:hint="eastAsia" w:ascii="宋体" w:hAnsi="宋体" w:cs="宋体"/>
          <w:sz w:val="24"/>
          <w:highlight w:val="none"/>
          <w:lang w:val="zh-CN"/>
        </w:rPr>
        <w:t>措施；</w:t>
      </w:r>
    </w:p>
    <w:p w14:paraId="5BE2980D">
      <w:pPr>
        <w:topLinePunct w:val="0"/>
        <w:bidi w:val="0"/>
        <w:adjustRightInd w:val="0"/>
        <w:snapToGrid w:val="0"/>
        <w:spacing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4、确保工期的技术组织措施</w:t>
      </w:r>
      <w:r>
        <w:rPr>
          <w:rFonts w:hint="eastAsia" w:ascii="宋体" w:hAnsi="宋体" w:eastAsia="宋体" w:cs="宋体"/>
          <w:sz w:val="24"/>
          <w:highlight w:val="none"/>
          <w:lang w:val="zh-CN" w:eastAsia="zh-CN"/>
        </w:rPr>
        <w:t>及施工进度表</w:t>
      </w:r>
      <w:r>
        <w:rPr>
          <w:rFonts w:hint="eastAsia" w:ascii="宋体" w:hAnsi="宋体" w:eastAsia="宋体" w:cs="宋体"/>
          <w:sz w:val="24"/>
          <w:highlight w:val="none"/>
          <w:lang w:val="zh-CN"/>
        </w:rPr>
        <w:t>（横道图或网络图）</w:t>
      </w:r>
      <w:r>
        <w:rPr>
          <w:rFonts w:hint="eastAsia" w:ascii="宋体" w:hAnsi="宋体" w:eastAsia="宋体" w:cs="宋体"/>
          <w:sz w:val="24"/>
          <w:highlight w:val="none"/>
          <w:lang w:val="zh-CN" w:eastAsia="zh-CN"/>
        </w:rPr>
        <w:t xml:space="preserve">；          </w:t>
      </w:r>
      <w:r>
        <w:rPr>
          <w:rFonts w:hint="eastAsia" w:ascii="宋体" w:hAnsi="宋体" w:eastAsia="宋体" w:cs="宋体"/>
          <w:sz w:val="24"/>
          <w:highlight w:val="none"/>
          <w:lang w:val="zh-CN"/>
        </w:rPr>
        <w:t xml:space="preserve">       </w:t>
      </w:r>
    </w:p>
    <w:p w14:paraId="1A49729F">
      <w:pPr>
        <w:topLinePunct w:val="0"/>
        <w:bidi w:val="0"/>
        <w:adjustRightInd w:val="0"/>
        <w:snapToGrid w:val="0"/>
        <w:spacing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5、施工方案；                              </w:t>
      </w:r>
    </w:p>
    <w:p w14:paraId="6A27D550">
      <w:pPr>
        <w:topLinePunct w:val="0"/>
        <w:bidi w:val="0"/>
        <w:adjustRightInd w:val="0"/>
        <w:snapToGrid w:val="0"/>
        <w:spacing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6、施工机械配备和材料投入计划及劳动力安排计划；</w:t>
      </w:r>
    </w:p>
    <w:p w14:paraId="2F83548C">
      <w:pPr>
        <w:topLinePunct w:val="0"/>
        <w:bidi w:val="0"/>
        <w:adjustRightInd w:val="0"/>
        <w:snapToGrid w:val="0"/>
        <w:spacing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7、新技术、新产品、新工艺、新材料应用。</w:t>
      </w:r>
      <w:r>
        <w:rPr>
          <w:rFonts w:hint="eastAsia" w:ascii="宋体" w:hAnsi="宋体" w:eastAsia="宋体" w:cs="宋体"/>
          <w:sz w:val="24"/>
          <w:highlight w:val="none"/>
          <w:lang w:val="zh-CN"/>
        </w:rPr>
        <w:t xml:space="preserve"> </w:t>
      </w:r>
    </w:p>
    <w:p w14:paraId="701CD1EE">
      <w:pPr>
        <w:topLinePunct w:val="0"/>
        <w:bidi w:val="0"/>
        <w:adjustRightInd w:val="0"/>
        <w:snapToGrid w:val="0"/>
        <w:spacing w:line="360" w:lineRule="auto"/>
        <w:ind w:firstLine="480" w:firstLineChars="200"/>
        <w:jc w:val="left"/>
        <w:rPr>
          <w:rFonts w:hint="eastAsia" w:ascii="宋体" w:hAnsi="宋体" w:cs="宋体"/>
          <w:sz w:val="24"/>
          <w:highlight w:val="none"/>
          <w:lang w:val="en-US" w:eastAsia="zh-CN"/>
        </w:rPr>
      </w:pPr>
    </w:p>
    <w:p w14:paraId="77DA4F85">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b/>
          <w:bCs/>
          <w:color w:val="auto"/>
          <w:sz w:val="32"/>
          <w:szCs w:val="32"/>
          <w:highlight w:val="none"/>
        </w:rPr>
      </w:pPr>
    </w:p>
    <w:p w14:paraId="081E4666">
      <w:pPr>
        <w:spacing w:line="360" w:lineRule="auto"/>
        <w:jc w:val="both"/>
        <w:outlineLvl w:val="9"/>
        <w:rPr>
          <w:rFonts w:hint="eastAsia" w:ascii="宋体" w:hAnsi="宋体"/>
          <w:b/>
          <w:bCs/>
          <w:color w:val="auto"/>
          <w:sz w:val="32"/>
          <w:szCs w:val="32"/>
          <w:highlight w:val="none"/>
        </w:rPr>
      </w:pPr>
      <w:bookmarkStart w:id="627" w:name="_Toc245714180"/>
      <w:bookmarkStart w:id="628" w:name="_Toc307819811"/>
      <w:bookmarkStart w:id="629" w:name="_Toc356157331"/>
    </w:p>
    <w:p w14:paraId="5D16A67F">
      <w:pPr>
        <w:spacing w:line="360" w:lineRule="auto"/>
        <w:jc w:val="both"/>
        <w:outlineLvl w:val="9"/>
        <w:rPr>
          <w:rFonts w:hint="eastAsia" w:ascii="宋体" w:hAnsi="宋体"/>
          <w:b/>
          <w:bCs/>
          <w:color w:val="auto"/>
          <w:sz w:val="32"/>
          <w:szCs w:val="32"/>
          <w:highlight w:val="none"/>
        </w:rPr>
      </w:pPr>
    </w:p>
    <w:p w14:paraId="2733CC7B">
      <w:pPr>
        <w:spacing w:line="360" w:lineRule="auto"/>
        <w:jc w:val="both"/>
        <w:outlineLvl w:val="9"/>
        <w:rPr>
          <w:rFonts w:hint="eastAsia" w:ascii="宋体" w:hAnsi="宋体"/>
          <w:b/>
          <w:bCs/>
          <w:color w:val="auto"/>
          <w:sz w:val="32"/>
          <w:szCs w:val="32"/>
          <w:highlight w:val="none"/>
        </w:rPr>
      </w:pPr>
    </w:p>
    <w:p w14:paraId="0051CB16">
      <w:pPr>
        <w:spacing w:line="360" w:lineRule="auto"/>
        <w:jc w:val="both"/>
        <w:outlineLvl w:val="9"/>
        <w:rPr>
          <w:rFonts w:hint="eastAsia" w:ascii="宋体" w:hAnsi="宋体"/>
          <w:b/>
          <w:bCs/>
          <w:color w:val="auto"/>
          <w:sz w:val="32"/>
          <w:szCs w:val="32"/>
          <w:highlight w:val="none"/>
        </w:rPr>
      </w:pPr>
    </w:p>
    <w:p w14:paraId="2ECA600B">
      <w:pPr>
        <w:spacing w:line="360" w:lineRule="auto"/>
        <w:jc w:val="both"/>
        <w:outlineLvl w:val="9"/>
        <w:rPr>
          <w:rFonts w:hint="eastAsia" w:ascii="宋体" w:hAnsi="宋体"/>
          <w:b/>
          <w:bCs/>
          <w:color w:val="auto"/>
          <w:sz w:val="32"/>
          <w:szCs w:val="32"/>
          <w:highlight w:val="none"/>
        </w:rPr>
      </w:pPr>
    </w:p>
    <w:p w14:paraId="13B8D83B">
      <w:pPr>
        <w:spacing w:line="360" w:lineRule="auto"/>
        <w:jc w:val="both"/>
        <w:outlineLvl w:val="9"/>
        <w:rPr>
          <w:rFonts w:hint="eastAsia" w:ascii="宋体" w:hAnsi="宋体"/>
          <w:b/>
          <w:bCs/>
          <w:color w:val="auto"/>
          <w:sz w:val="32"/>
          <w:szCs w:val="32"/>
          <w:highlight w:val="none"/>
        </w:rPr>
      </w:pPr>
    </w:p>
    <w:p w14:paraId="1164C1E7">
      <w:pPr>
        <w:spacing w:line="360" w:lineRule="auto"/>
        <w:jc w:val="both"/>
        <w:outlineLvl w:val="9"/>
        <w:rPr>
          <w:rFonts w:hint="eastAsia" w:ascii="宋体" w:hAnsi="宋体"/>
          <w:b/>
          <w:bCs/>
          <w:color w:val="auto"/>
          <w:sz w:val="32"/>
          <w:szCs w:val="32"/>
          <w:highlight w:val="none"/>
        </w:rPr>
      </w:pPr>
    </w:p>
    <w:p w14:paraId="17CE9442">
      <w:pPr>
        <w:spacing w:line="360" w:lineRule="auto"/>
        <w:jc w:val="both"/>
        <w:outlineLvl w:val="9"/>
        <w:rPr>
          <w:rFonts w:hint="eastAsia" w:ascii="宋体" w:hAnsi="宋体"/>
          <w:b/>
          <w:bCs/>
          <w:color w:val="auto"/>
          <w:sz w:val="32"/>
          <w:szCs w:val="32"/>
          <w:highlight w:val="none"/>
        </w:rPr>
      </w:pPr>
    </w:p>
    <w:p w14:paraId="710B8CF0">
      <w:pPr>
        <w:spacing w:line="360" w:lineRule="auto"/>
        <w:jc w:val="both"/>
        <w:outlineLvl w:val="9"/>
        <w:rPr>
          <w:rFonts w:hint="eastAsia" w:ascii="宋体" w:hAnsi="宋体"/>
          <w:b/>
          <w:bCs/>
          <w:color w:val="auto"/>
          <w:sz w:val="32"/>
          <w:szCs w:val="32"/>
          <w:highlight w:val="none"/>
        </w:rPr>
      </w:pPr>
    </w:p>
    <w:p w14:paraId="5263E08D">
      <w:pPr>
        <w:spacing w:line="360" w:lineRule="auto"/>
        <w:jc w:val="both"/>
        <w:outlineLvl w:val="9"/>
        <w:rPr>
          <w:rFonts w:hint="eastAsia" w:ascii="宋体" w:hAnsi="宋体"/>
          <w:b/>
          <w:bCs/>
          <w:color w:val="auto"/>
          <w:sz w:val="32"/>
          <w:szCs w:val="32"/>
          <w:highlight w:val="none"/>
        </w:rPr>
      </w:pPr>
    </w:p>
    <w:p w14:paraId="68249747">
      <w:pPr>
        <w:spacing w:before="280" w:after="290" w:line="360" w:lineRule="exact"/>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附表一：拟投入本工程的主要施工设备表</w:t>
      </w:r>
    </w:p>
    <w:tbl>
      <w:tblPr>
        <w:tblStyle w:val="23"/>
        <w:tblW w:w="0" w:type="auto"/>
        <w:jc w:val="center"/>
        <w:tblLayout w:type="fixed"/>
        <w:tblCellMar>
          <w:top w:w="0" w:type="dxa"/>
          <w:left w:w="108" w:type="dxa"/>
          <w:bottom w:w="0" w:type="dxa"/>
          <w:right w:w="108" w:type="dxa"/>
        </w:tblCellMar>
      </w:tblPr>
      <w:tblGrid>
        <w:gridCol w:w="717"/>
        <w:gridCol w:w="1176"/>
        <w:gridCol w:w="791"/>
        <w:gridCol w:w="812"/>
        <w:gridCol w:w="812"/>
        <w:gridCol w:w="1072"/>
        <w:gridCol w:w="936"/>
        <w:gridCol w:w="835"/>
        <w:gridCol w:w="939"/>
        <w:gridCol w:w="835"/>
      </w:tblGrid>
      <w:tr w14:paraId="765E80E3">
        <w:tblPrEx>
          <w:tblCellMar>
            <w:top w:w="0" w:type="dxa"/>
            <w:left w:w="108" w:type="dxa"/>
            <w:bottom w:w="0" w:type="dxa"/>
            <w:right w:w="108" w:type="dxa"/>
          </w:tblCellMar>
        </w:tblPrEx>
        <w:trPr>
          <w:trHeight w:val="91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C0FA59D">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1176" w:type="dxa"/>
            <w:tcBorders>
              <w:top w:val="single" w:color="auto" w:sz="4" w:space="0"/>
              <w:left w:val="nil"/>
              <w:bottom w:val="single" w:color="auto" w:sz="4" w:space="0"/>
              <w:right w:val="single" w:color="auto" w:sz="4" w:space="0"/>
            </w:tcBorders>
            <w:noWrap w:val="0"/>
            <w:vAlign w:val="center"/>
          </w:tcPr>
          <w:p w14:paraId="6D7E42C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设备名称</w:t>
            </w:r>
          </w:p>
        </w:tc>
        <w:tc>
          <w:tcPr>
            <w:tcW w:w="791" w:type="dxa"/>
            <w:tcBorders>
              <w:top w:val="single" w:color="auto" w:sz="4" w:space="0"/>
              <w:left w:val="nil"/>
              <w:bottom w:val="single" w:color="auto" w:sz="4" w:space="0"/>
              <w:right w:val="single" w:color="auto" w:sz="4" w:space="0"/>
            </w:tcBorders>
            <w:noWrap w:val="0"/>
            <w:vAlign w:val="center"/>
          </w:tcPr>
          <w:p w14:paraId="46259445">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型号</w:t>
            </w:r>
          </w:p>
          <w:p w14:paraId="30B6224F">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规格</w:t>
            </w:r>
          </w:p>
        </w:tc>
        <w:tc>
          <w:tcPr>
            <w:tcW w:w="812" w:type="dxa"/>
            <w:tcBorders>
              <w:top w:val="single" w:color="auto" w:sz="4" w:space="0"/>
              <w:left w:val="nil"/>
              <w:bottom w:val="single" w:color="auto" w:sz="4" w:space="0"/>
              <w:right w:val="single" w:color="auto" w:sz="4" w:space="0"/>
            </w:tcBorders>
            <w:noWrap w:val="0"/>
            <w:vAlign w:val="center"/>
          </w:tcPr>
          <w:p w14:paraId="259E64FC">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w:t>
            </w:r>
          </w:p>
        </w:tc>
        <w:tc>
          <w:tcPr>
            <w:tcW w:w="812" w:type="dxa"/>
            <w:tcBorders>
              <w:top w:val="single" w:color="auto" w:sz="4" w:space="0"/>
              <w:left w:val="nil"/>
              <w:bottom w:val="single" w:color="auto" w:sz="4" w:space="0"/>
              <w:right w:val="single" w:color="auto" w:sz="4" w:space="0"/>
            </w:tcBorders>
            <w:noWrap w:val="0"/>
            <w:vAlign w:val="center"/>
          </w:tcPr>
          <w:p w14:paraId="1849BD06">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国别</w:t>
            </w:r>
          </w:p>
          <w:p w14:paraId="08371D05">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产地</w:t>
            </w:r>
          </w:p>
        </w:tc>
        <w:tc>
          <w:tcPr>
            <w:tcW w:w="1072" w:type="dxa"/>
            <w:tcBorders>
              <w:top w:val="single" w:color="auto" w:sz="4" w:space="0"/>
              <w:left w:val="nil"/>
              <w:bottom w:val="single" w:color="auto" w:sz="4" w:space="0"/>
              <w:right w:val="single" w:color="auto" w:sz="4" w:space="0"/>
            </w:tcBorders>
            <w:noWrap w:val="0"/>
            <w:vAlign w:val="center"/>
          </w:tcPr>
          <w:p w14:paraId="726823B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制造</w:t>
            </w:r>
          </w:p>
          <w:p w14:paraId="5136DA7A">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年份</w:t>
            </w:r>
          </w:p>
        </w:tc>
        <w:tc>
          <w:tcPr>
            <w:tcW w:w="936" w:type="dxa"/>
            <w:tcBorders>
              <w:top w:val="single" w:color="auto" w:sz="4" w:space="0"/>
              <w:left w:val="nil"/>
              <w:bottom w:val="single" w:color="auto" w:sz="4" w:space="0"/>
              <w:right w:val="single" w:color="auto" w:sz="4" w:space="0"/>
            </w:tcBorders>
            <w:noWrap w:val="0"/>
            <w:vAlign w:val="center"/>
          </w:tcPr>
          <w:p w14:paraId="5AC2A8EF">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额定</w:t>
            </w:r>
          </w:p>
          <w:p w14:paraId="0DB269D6">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功率</w:t>
            </w:r>
          </w:p>
          <w:p w14:paraId="1102B08F">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KW )</w:t>
            </w:r>
          </w:p>
        </w:tc>
        <w:tc>
          <w:tcPr>
            <w:tcW w:w="835" w:type="dxa"/>
            <w:tcBorders>
              <w:top w:val="single" w:color="auto" w:sz="4" w:space="0"/>
              <w:left w:val="nil"/>
              <w:bottom w:val="single" w:color="auto" w:sz="4" w:space="0"/>
              <w:right w:val="single" w:color="auto" w:sz="4" w:space="0"/>
            </w:tcBorders>
            <w:noWrap w:val="0"/>
            <w:vAlign w:val="center"/>
          </w:tcPr>
          <w:p w14:paraId="5F72CD51">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生产</w:t>
            </w:r>
          </w:p>
          <w:p w14:paraId="69BBC88A">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能力</w:t>
            </w:r>
          </w:p>
        </w:tc>
        <w:tc>
          <w:tcPr>
            <w:tcW w:w="939" w:type="dxa"/>
            <w:tcBorders>
              <w:top w:val="single" w:color="auto" w:sz="4" w:space="0"/>
              <w:left w:val="nil"/>
              <w:bottom w:val="single" w:color="auto" w:sz="4" w:space="0"/>
              <w:right w:val="single" w:color="auto" w:sz="4" w:space="0"/>
            </w:tcBorders>
            <w:noWrap w:val="0"/>
            <w:vAlign w:val="center"/>
          </w:tcPr>
          <w:p w14:paraId="51C09B8A">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用于施</w:t>
            </w:r>
          </w:p>
          <w:p w14:paraId="7CD25849">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工部位</w:t>
            </w:r>
          </w:p>
        </w:tc>
        <w:tc>
          <w:tcPr>
            <w:tcW w:w="835" w:type="dxa"/>
            <w:tcBorders>
              <w:top w:val="single" w:color="auto" w:sz="4" w:space="0"/>
              <w:left w:val="nil"/>
              <w:bottom w:val="single" w:color="auto" w:sz="4" w:space="0"/>
              <w:right w:val="single" w:color="auto" w:sz="4" w:space="0"/>
            </w:tcBorders>
            <w:noWrap w:val="0"/>
            <w:vAlign w:val="center"/>
          </w:tcPr>
          <w:p w14:paraId="61101761">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备注</w:t>
            </w:r>
          </w:p>
        </w:tc>
      </w:tr>
      <w:tr w14:paraId="06D3DB38">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0A3044FF">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1194299F">
            <w:pPr>
              <w:spacing w:line="360" w:lineRule="auto"/>
              <w:ind w:firstLine="480" w:firstLineChars="200"/>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5443B228">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12472F02">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BB42E00">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5EC4020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FD2CC58">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3F565ED">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7CB1EF1A">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23F56AD">
            <w:pPr>
              <w:spacing w:line="360" w:lineRule="auto"/>
              <w:outlineLvl w:val="9"/>
              <w:rPr>
                <w:rFonts w:hint="eastAsia" w:ascii="宋体" w:hAnsi="宋体" w:eastAsia="宋体" w:cs="宋体"/>
                <w:b w:val="0"/>
                <w:bCs/>
                <w:color w:val="auto"/>
                <w:sz w:val="24"/>
                <w:highlight w:val="none"/>
              </w:rPr>
            </w:pPr>
          </w:p>
        </w:tc>
      </w:tr>
      <w:tr w14:paraId="5F1453E4">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CC7FC7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65E29520">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56D605C8">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389628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0265D52">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212CCC36">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60F204A9">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77123CD">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6CE06A55">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1E11A879">
            <w:pPr>
              <w:spacing w:line="360" w:lineRule="auto"/>
              <w:outlineLvl w:val="9"/>
              <w:rPr>
                <w:rFonts w:hint="eastAsia" w:ascii="宋体" w:hAnsi="宋体" w:eastAsia="宋体" w:cs="宋体"/>
                <w:b w:val="0"/>
                <w:bCs/>
                <w:color w:val="auto"/>
                <w:sz w:val="24"/>
                <w:highlight w:val="none"/>
              </w:rPr>
            </w:pPr>
          </w:p>
        </w:tc>
      </w:tr>
      <w:tr w14:paraId="4F617418">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7C7A952">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38B796B9">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705574D0">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08F3F3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863E507">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2F44F2F1">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7FCE3860">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255ECBF">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03A71A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05254D8">
            <w:pPr>
              <w:spacing w:line="360" w:lineRule="auto"/>
              <w:outlineLvl w:val="9"/>
              <w:rPr>
                <w:rFonts w:hint="eastAsia" w:ascii="宋体" w:hAnsi="宋体" w:eastAsia="宋体" w:cs="宋体"/>
                <w:b w:val="0"/>
                <w:bCs/>
                <w:color w:val="auto"/>
                <w:sz w:val="24"/>
                <w:highlight w:val="none"/>
              </w:rPr>
            </w:pPr>
          </w:p>
        </w:tc>
      </w:tr>
      <w:tr w14:paraId="4DA4CD74">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282022C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C241C45">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73B0761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F645EBB">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D0855A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05ACE9CE">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71AAC2C3">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B5A2A4C">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23C889D">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29B9980">
            <w:pPr>
              <w:spacing w:line="360" w:lineRule="auto"/>
              <w:outlineLvl w:val="9"/>
              <w:rPr>
                <w:rFonts w:hint="eastAsia" w:ascii="宋体" w:hAnsi="宋体" w:eastAsia="宋体" w:cs="宋体"/>
                <w:b w:val="0"/>
                <w:bCs/>
                <w:color w:val="auto"/>
                <w:sz w:val="24"/>
                <w:highlight w:val="none"/>
              </w:rPr>
            </w:pPr>
          </w:p>
        </w:tc>
      </w:tr>
      <w:tr w14:paraId="6B79948E">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5A74E5BF">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770EBB6F">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5905DCE8">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4280E2F9">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3006C9A">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11B8F25">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3EA7EF1">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5D77933">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BD1BB00">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009D0E7">
            <w:pPr>
              <w:spacing w:line="360" w:lineRule="auto"/>
              <w:outlineLvl w:val="9"/>
              <w:rPr>
                <w:rFonts w:hint="eastAsia" w:ascii="宋体" w:hAnsi="宋体" w:eastAsia="宋体" w:cs="宋体"/>
                <w:b w:val="0"/>
                <w:bCs/>
                <w:color w:val="auto"/>
                <w:sz w:val="24"/>
                <w:highlight w:val="none"/>
              </w:rPr>
            </w:pPr>
          </w:p>
        </w:tc>
      </w:tr>
      <w:tr w14:paraId="577C2371">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0093618E">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10E6BE80">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A3F13F8">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22DA2E9">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49F06EC">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089EDAB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53FAF25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5A6388A">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270F258">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9D50FEB">
            <w:pPr>
              <w:spacing w:line="360" w:lineRule="auto"/>
              <w:outlineLvl w:val="9"/>
              <w:rPr>
                <w:rFonts w:hint="eastAsia" w:ascii="宋体" w:hAnsi="宋体" w:eastAsia="宋体" w:cs="宋体"/>
                <w:b w:val="0"/>
                <w:bCs/>
                <w:color w:val="auto"/>
                <w:sz w:val="24"/>
                <w:highlight w:val="none"/>
              </w:rPr>
            </w:pPr>
          </w:p>
        </w:tc>
      </w:tr>
      <w:tr w14:paraId="2AB21CD3">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6534B94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3DAD51DF">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69AFA1E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EE63F83">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8581F4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C22B466">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544421F1">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1E094313">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41DE716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C4D76F5">
            <w:pPr>
              <w:spacing w:line="360" w:lineRule="auto"/>
              <w:outlineLvl w:val="9"/>
              <w:rPr>
                <w:rFonts w:hint="eastAsia" w:ascii="宋体" w:hAnsi="宋体" w:eastAsia="宋体" w:cs="宋体"/>
                <w:b w:val="0"/>
                <w:bCs/>
                <w:color w:val="auto"/>
                <w:sz w:val="24"/>
                <w:highlight w:val="none"/>
              </w:rPr>
            </w:pPr>
          </w:p>
        </w:tc>
      </w:tr>
      <w:tr w14:paraId="77E6AF15">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C931C24">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08B3CC85">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76B8289E">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FE218D2">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BB61AC8">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13C7270D">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3703008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0AF403A">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70A5245A">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DFAF5A6">
            <w:pPr>
              <w:spacing w:line="360" w:lineRule="auto"/>
              <w:outlineLvl w:val="9"/>
              <w:rPr>
                <w:rFonts w:hint="eastAsia" w:ascii="宋体" w:hAnsi="宋体" w:eastAsia="宋体" w:cs="宋体"/>
                <w:b w:val="0"/>
                <w:bCs/>
                <w:color w:val="auto"/>
                <w:sz w:val="24"/>
                <w:highlight w:val="none"/>
              </w:rPr>
            </w:pPr>
          </w:p>
        </w:tc>
      </w:tr>
      <w:tr w14:paraId="31F414B4">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44AC467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66E2BE44">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270DE41C">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1547792B">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5AC2DFA">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001C854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5194DB2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1935CA3">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71364FA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D76B99F">
            <w:pPr>
              <w:spacing w:line="360" w:lineRule="auto"/>
              <w:outlineLvl w:val="9"/>
              <w:rPr>
                <w:rFonts w:hint="eastAsia" w:ascii="宋体" w:hAnsi="宋体" w:eastAsia="宋体" w:cs="宋体"/>
                <w:b w:val="0"/>
                <w:bCs/>
                <w:color w:val="auto"/>
                <w:sz w:val="24"/>
                <w:highlight w:val="none"/>
              </w:rPr>
            </w:pPr>
          </w:p>
        </w:tc>
      </w:tr>
      <w:tr w14:paraId="047A48A0">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04E303B">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15395A9E">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77D3750E">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4953C62">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4A982152">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5C340E0C">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35ECDCC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05388CC">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ABADB03">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9324CE1">
            <w:pPr>
              <w:spacing w:line="360" w:lineRule="auto"/>
              <w:outlineLvl w:val="9"/>
              <w:rPr>
                <w:rFonts w:hint="eastAsia" w:ascii="宋体" w:hAnsi="宋体" w:eastAsia="宋体" w:cs="宋体"/>
                <w:b w:val="0"/>
                <w:bCs/>
                <w:color w:val="auto"/>
                <w:sz w:val="24"/>
                <w:highlight w:val="none"/>
              </w:rPr>
            </w:pPr>
          </w:p>
        </w:tc>
      </w:tr>
      <w:tr w14:paraId="48A556DD">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EB6B38B">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1E9B9572">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4B14F3F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19D6E8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124B619">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4CD1E6BF">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4040E200">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4C8F13E">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50BA9F99">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9662723">
            <w:pPr>
              <w:spacing w:line="360" w:lineRule="auto"/>
              <w:outlineLvl w:val="9"/>
              <w:rPr>
                <w:rFonts w:hint="eastAsia" w:ascii="宋体" w:hAnsi="宋体" w:eastAsia="宋体" w:cs="宋体"/>
                <w:b w:val="0"/>
                <w:bCs/>
                <w:color w:val="auto"/>
                <w:sz w:val="24"/>
                <w:highlight w:val="none"/>
              </w:rPr>
            </w:pPr>
          </w:p>
        </w:tc>
      </w:tr>
      <w:tr w14:paraId="6A42FF20">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0DBE951F">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60FB0F4">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F9C6410">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AC89C7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EFB2A4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18A9E47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5641A7B">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842FD44">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62AA5215">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9DAAB15">
            <w:pPr>
              <w:spacing w:line="360" w:lineRule="auto"/>
              <w:outlineLvl w:val="9"/>
              <w:rPr>
                <w:rFonts w:hint="eastAsia" w:ascii="宋体" w:hAnsi="宋体" w:eastAsia="宋体" w:cs="宋体"/>
                <w:b w:val="0"/>
                <w:bCs/>
                <w:color w:val="auto"/>
                <w:sz w:val="24"/>
                <w:highlight w:val="none"/>
              </w:rPr>
            </w:pPr>
          </w:p>
        </w:tc>
      </w:tr>
    </w:tbl>
    <w:p w14:paraId="4219B6E4">
      <w:pP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p>
    <w:p w14:paraId="6DC023C3">
      <w:pPr>
        <w:spacing w:before="280" w:after="290" w:line="40" w:lineRule="exact"/>
        <w:jc w:val="left"/>
        <w:outlineLvl w:val="9"/>
        <w:rPr>
          <w:rFonts w:hint="eastAsia" w:ascii="宋体" w:hAnsi="宋体" w:eastAsia="宋体" w:cs="宋体"/>
          <w:b w:val="0"/>
          <w:bCs/>
          <w:color w:val="auto"/>
          <w:szCs w:val="21"/>
          <w:highlight w:val="none"/>
        </w:rPr>
      </w:pPr>
    </w:p>
    <w:p w14:paraId="3FB5D1D6">
      <w:pPr>
        <w:pStyle w:val="10"/>
        <w:outlineLvl w:val="9"/>
        <w:rPr>
          <w:rFonts w:hint="eastAsia" w:ascii="宋体" w:hAnsi="宋体" w:eastAsia="宋体" w:cs="宋体"/>
          <w:b w:val="0"/>
          <w:bCs/>
          <w:color w:val="auto"/>
          <w:szCs w:val="21"/>
          <w:highlight w:val="none"/>
        </w:rPr>
      </w:pPr>
    </w:p>
    <w:p w14:paraId="577DD496">
      <w:pPr>
        <w:outlineLvl w:val="9"/>
        <w:rPr>
          <w:rFonts w:hint="eastAsia"/>
          <w:color w:val="auto"/>
          <w:highlight w:val="none"/>
        </w:rPr>
      </w:pPr>
    </w:p>
    <w:p w14:paraId="7C6642FD">
      <w:pPr>
        <w:pStyle w:val="10"/>
        <w:outlineLvl w:val="9"/>
        <w:rPr>
          <w:rFonts w:hint="eastAsia"/>
          <w:color w:val="auto"/>
          <w:highlight w:val="none"/>
        </w:rPr>
      </w:pPr>
    </w:p>
    <w:p w14:paraId="721BEE03">
      <w:pPr>
        <w:spacing w:before="280" w:after="290" w:line="360" w:lineRule="exact"/>
        <w:jc w:val="center"/>
        <w:outlineLvl w:val="9"/>
        <w:rPr>
          <w:rFonts w:hint="eastAsia" w:ascii="宋体" w:hAnsi="宋体" w:eastAsia="宋体" w:cs="宋体"/>
          <w:b w:val="0"/>
          <w:bCs/>
          <w:color w:val="auto"/>
          <w:sz w:val="24"/>
          <w:highlight w:val="none"/>
        </w:rPr>
      </w:pPr>
    </w:p>
    <w:p w14:paraId="62AB3E59">
      <w:pPr>
        <w:spacing w:before="280" w:after="290" w:line="360" w:lineRule="exact"/>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w:t>
      </w: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rPr>
        <w:t>：劳动力计划表</w:t>
      </w:r>
    </w:p>
    <w:p w14:paraId="75E1C88C">
      <w:pPr>
        <w:spacing w:line="360" w:lineRule="auto"/>
        <w:ind w:firstLine="7920" w:firstLineChars="330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单位：人</w:t>
      </w:r>
    </w:p>
    <w:tbl>
      <w:tblPr>
        <w:tblStyle w:val="23"/>
        <w:tblW w:w="0" w:type="auto"/>
        <w:tblInd w:w="0" w:type="dxa"/>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3D678099">
        <w:tblPrEx>
          <w:tblCellMar>
            <w:top w:w="0" w:type="dxa"/>
            <w:left w:w="108" w:type="dxa"/>
            <w:bottom w:w="0" w:type="dxa"/>
            <w:right w:w="108" w:type="dxa"/>
          </w:tblCellMar>
        </w:tblPrEx>
        <w:trPr>
          <w:trHeight w:val="907" w:hRule="atLeast"/>
        </w:trPr>
        <w:tc>
          <w:tcPr>
            <w:tcW w:w="846" w:type="dxa"/>
            <w:tcBorders>
              <w:top w:val="inset" w:color="auto" w:sz="6" w:space="0"/>
              <w:left w:val="inset" w:color="auto" w:sz="6" w:space="0"/>
              <w:bottom w:val="inset" w:color="auto" w:sz="6" w:space="0"/>
              <w:right w:val="inset" w:color="auto" w:sz="6" w:space="0"/>
            </w:tcBorders>
            <w:noWrap w:val="0"/>
            <w:vAlign w:val="center"/>
          </w:tcPr>
          <w:p w14:paraId="75156DDA">
            <w:pPr>
              <w:spacing w:line="360" w:lineRule="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工种</w:t>
            </w:r>
          </w:p>
        </w:tc>
        <w:tc>
          <w:tcPr>
            <w:tcW w:w="8802" w:type="dxa"/>
            <w:gridSpan w:val="7"/>
            <w:tcBorders>
              <w:top w:val="inset" w:color="auto" w:sz="6" w:space="0"/>
              <w:left w:val="single" w:color="auto" w:sz="0" w:space="0"/>
              <w:bottom w:val="inset" w:color="auto" w:sz="6" w:space="0"/>
              <w:right w:val="inset" w:color="auto" w:sz="6" w:space="0"/>
            </w:tcBorders>
            <w:noWrap w:val="0"/>
            <w:vAlign w:val="center"/>
          </w:tcPr>
          <w:p w14:paraId="5ECA45BA">
            <w:pPr>
              <w:spacing w:line="360" w:lineRule="auto"/>
              <w:ind w:firstLine="480" w:firstLineChars="200"/>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按工程施工阶段投入劳动力情况</w:t>
            </w:r>
          </w:p>
        </w:tc>
      </w:tr>
      <w:tr w14:paraId="79E24DD1">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B76B25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F099E5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F990AA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98F6D9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7FEC35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F81636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4E528C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63190AC">
            <w:pPr>
              <w:spacing w:line="360" w:lineRule="auto"/>
              <w:ind w:firstLine="480" w:firstLineChars="200"/>
              <w:outlineLvl w:val="9"/>
              <w:rPr>
                <w:rFonts w:hint="eastAsia" w:ascii="宋体" w:hAnsi="宋体" w:eastAsia="宋体" w:cs="宋体"/>
                <w:b w:val="0"/>
                <w:bCs/>
                <w:color w:val="auto"/>
                <w:sz w:val="24"/>
                <w:highlight w:val="none"/>
              </w:rPr>
            </w:pPr>
          </w:p>
        </w:tc>
      </w:tr>
      <w:tr w14:paraId="663B23DB">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CFD8A9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2345AB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F381D6F">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757000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6577030">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6E15B8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96C4654">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C82085C">
            <w:pPr>
              <w:spacing w:line="360" w:lineRule="auto"/>
              <w:ind w:firstLine="480" w:firstLineChars="200"/>
              <w:outlineLvl w:val="9"/>
              <w:rPr>
                <w:rFonts w:hint="eastAsia" w:ascii="宋体" w:hAnsi="宋体" w:eastAsia="宋体" w:cs="宋体"/>
                <w:b w:val="0"/>
                <w:bCs/>
                <w:color w:val="auto"/>
                <w:sz w:val="24"/>
                <w:highlight w:val="none"/>
              </w:rPr>
            </w:pPr>
          </w:p>
        </w:tc>
      </w:tr>
      <w:tr w14:paraId="0438924C">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9516DC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B79236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D8DDD7F">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9119046">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F6BADD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621242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9B2CAD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2E9CA5C">
            <w:pPr>
              <w:spacing w:line="360" w:lineRule="auto"/>
              <w:ind w:firstLine="480" w:firstLineChars="200"/>
              <w:outlineLvl w:val="9"/>
              <w:rPr>
                <w:rFonts w:hint="eastAsia" w:ascii="宋体" w:hAnsi="宋体" w:eastAsia="宋体" w:cs="宋体"/>
                <w:b w:val="0"/>
                <w:bCs/>
                <w:color w:val="auto"/>
                <w:sz w:val="24"/>
                <w:highlight w:val="none"/>
              </w:rPr>
            </w:pPr>
          </w:p>
        </w:tc>
      </w:tr>
      <w:tr w14:paraId="1AD11A0A">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127529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A97B6F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3EEC66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62FCA8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39A5F20">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B141CD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7C8716F">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38BF0C7">
            <w:pPr>
              <w:spacing w:line="360" w:lineRule="auto"/>
              <w:ind w:firstLine="480" w:firstLineChars="200"/>
              <w:outlineLvl w:val="9"/>
              <w:rPr>
                <w:rFonts w:hint="eastAsia" w:ascii="宋体" w:hAnsi="宋体" w:eastAsia="宋体" w:cs="宋体"/>
                <w:b w:val="0"/>
                <w:bCs/>
                <w:color w:val="auto"/>
                <w:sz w:val="24"/>
                <w:highlight w:val="none"/>
              </w:rPr>
            </w:pPr>
          </w:p>
        </w:tc>
      </w:tr>
      <w:tr w14:paraId="008AD404">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E7FE16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06E528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0A211A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BAA3786">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0035EB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039E58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64E41A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E407468">
            <w:pPr>
              <w:spacing w:line="360" w:lineRule="auto"/>
              <w:ind w:firstLine="480" w:firstLineChars="200"/>
              <w:outlineLvl w:val="9"/>
              <w:rPr>
                <w:rFonts w:hint="eastAsia" w:ascii="宋体" w:hAnsi="宋体" w:eastAsia="宋体" w:cs="宋体"/>
                <w:b w:val="0"/>
                <w:bCs/>
                <w:color w:val="auto"/>
                <w:sz w:val="24"/>
                <w:highlight w:val="none"/>
              </w:rPr>
            </w:pPr>
          </w:p>
        </w:tc>
      </w:tr>
      <w:tr w14:paraId="2398EF7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AA49F1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44B4C9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A2026C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49F0A7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AADC5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4BE97F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E6E28D4">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0AEEF20">
            <w:pPr>
              <w:spacing w:line="360" w:lineRule="auto"/>
              <w:ind w:firstLine="480" w:firstLineChars="200"/>
              <w:outlineLvl w:val="9"/>
              <w:rPr>
                <w:rFonts w:hint="eastAsia" w:ascii="宋体" w:hAnsi="宋体" w:eastAsia="宋体" w:cs="宋体"/>
                <w:b w:val="0"/>
                <w:bCs/>
                <w:color w:val="auto"/>
                <w:sz w:val="24"/>
                <w:highlight w:val="none"/>
              </w:rPr>
            </w:pPr>
          </w:p>
        </w:tc>
      </w:tr>
      <w:tr w14:paraId="10BFC58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31848EE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A33C47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E5B319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550909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099B88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8CAC8D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B6E0B0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9B1C04A">
            <w:pPr>
              <w:spacing w:line="360" w:lineRule="auto"/>
              <w:ind w:firstLine="480" w:firstLineChars="200"/>
              <w:outlineLvl w:val="9"/>
              <w:rPr>
                <w:rFonts w:hint="eastAsia" w:ascii="宋体" w:hAnsi="宋体" w:eastAsia="宋体" w:cs="宋体"/>
                <w:b w:val="0"/>
                <w:bCs/>
                <w:color w:val="auto"/>
                <w:sz w:val="24"/>
                <w:highlight w:val="none"/>
              </w:rPr>
            </w:pPr>
          </w:p>
        </w:tc>
      </w:tr>
      <w:tr w14:paraId="161763F4">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0F83180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312E39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6315B4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59FC48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6060F6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C3E8E7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43BB7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5974A15">
            <w:pPr>
              <w:spacing w:line="360" w:lineRule="auto"/>
              <w:ind w:firstLine="480" w:firstLineChars="200"/>
              <w:outlineLvl w:val="9"/>
              <w:rPr>
                <w:rFonts w:hint="eastAsia" w:ascii="宋体" w:hAnsi="宋体" w:eastAsia="宋体" w:cs="宋体"/>
                <w:b w:val="0"/>
                <w:bCs/>
                <w:color w:val="auto"/>
                <w:sz w:val="24"/>
                <w:highlight w:val="none"/>
              </w:rPr>
            </w:pPr>
          </w:p>
        </w:tc>
      </w:tr>
      <w:tr w14:paraId="4295A20C">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C22A24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C3B0DF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EB10D7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98789E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785B4E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BA20C6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48F802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BE3A16E">
            <w:pPr>
              <w:spacing w:line="360" w:lineRule="auto"/>
              <w:ind w:firstLine="480" w:firstLineChars="200"/>
              <w:outlineLvl w:val="9"/>
              <w:rPr>
                <w:rFonts w:hint="eastAsia" w:ascii="宋体" w:hAnsi="宋体" w:eastAsia="宋体" w:cs="宋体"/>
                <w:b w:val="0"/>
                <w:bCs/>
                <w:color w:val="auto"/>
                <w:sz w:val="24"/>
                <w:highlight w:val="none"/>
              </w:rPr>
            </w:pPr>
          </w:p>
        </w:tc>
      </w:tr>
      <w:tr w14:paraId="10D215AC">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5F159BB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34B41A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6290704">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A00463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0516DA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B21843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2499C6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48C87A5">
            <w:pPr>
              <w:spacing w:line="360" w:lineRule="auto"/>
              <w:ind w:firstLine="480" w:firstLineChars="200"/>
              <w:outlineLvl w:val="9"/>
              <w:rPr>
                <w:rFonts w:hint="eastAsia" w:ascii="宋体" w:hAnsi="宋体" w:eastAsia="宋体" w:cs="宋体"/>
                <w:b w:val="0"/>
                <w:bCs/>
                <w:color w:val="auto"/>
                <w:sz w:val="24"/>
                <w:highlight w:val="none"/>
              </w:rPr>
            </w:pPr>
          </w:p>
        </w:tc>
      </w:tr>
      <w:tr w14:paraId="009DDA3A">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CACB35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6771A9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729BB59">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FFD8D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64A19F9">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FC98ED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9C7EAF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5139CB7">
            <w:pPr>
              <w:spacing w:line="360" w:lineRule="auto"/>
              <w:ind w:firstLine="480" w:firstLineChars="200"/>
              <w:outlineLvl w:val="9"/>
              <w:rPr>
                <w:rFonts w:hint="eastAsia" w:ascii="宋体" w:hAnsi="宋体" w:eastAsia="宋体" w:cs="宋体"/>
                <w:b w:val="0"/>
                <w:bCs/>
                <w:color w:val="auto"/>
                <w:sz w:val="24"/>
                <w:highlight w:val="none"/>
              </w:rPr>
            </w:pPr>
          </w:p>
        </w:tc>
      </w:tr>
      <w:tr w14:paraId="65ECAD11">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55D57AA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F77984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9374AC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87345E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EA2BD7F">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BA74BB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C8EA9F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CA034EB">
            <w:pPr>
              <w:spacing w:line="360" w:lineRule="auto"/>
              <w:ind w:firstLine="480" w:firstLineChars="200"/>
              <w:outlineLvl w:val="9"/>
              <w:rPr>
                <w:rFonts w:hint="eastAsia" w:ascii="宋体" w:hAnsi="宋体" w:eastAsia="宋体" w:cs="宋体"/>
                <w:b w:val="0"/>
                <w:bCs/>
                <w:color w:val="auto"/>
                <w:sz w:val="24"/>
                <w:highlight w:val="none"/>
              </w:rPr>
            </w:pPr>
          </w:p>
        </w:tc>
      </w:tr>
      <w:tr w14:paraId="09C3DEA1">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CAF4CF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DC14BE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78C3FE4">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5BB9B8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70C2C5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B21605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16F4245">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EC233BF">
            <w:pPr>
              <w:spacing w:line="360" w:lineRule="auto"/>
              <w:ind w:firstLine="480" w:firstLineChars="200"/>
              <w:outlineLvl w:val="9"/>
              <w:rPr>
                <w:rFonts w:hint="eastAsia" w:ascii="宋体" w:hAnsi="宋体" w:eastAsia="宋体" w:cs="宋体"/>
                <w:b w:val="0"/>
                <w:bCs/>
                <w:color w:val="auto"/>
                <w:sz w:val="24"/>
                <w:highlight w:val="none"/>
              </w:rPr>
            </w:pPr>
          </w:p>
        </w:tc>
      </w:tr>
      <w:tr w14:paraId="0DB7B8CE">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9B1D026">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253419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D23A50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4B73D6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A485A5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F910C9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8D5F50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A79C333">
            <w:pPr>
              <w:spacing w:line="360" w:lineRule="auto"/>
              <w:ind w:firstLine="480" w:firstLineChars="200"/>
              <w:outlineLvl w:val="9"/>
              <w:rPr>
                <w:rFonts w:hint="eastAsia" w:ascii="宋体" w:hAnsi="宋体" w:eastAsia="宋体" w:cs="宋体"/>
                <w:b w:val="0"/>
                <w:bCs/>
                <w:color w:val="auto"/>
                <w:sz w:val="24"/>
                <w:highlight w:val="none"/>
              </w:rPr>
            </w:pPr>
          </w:p>
        </w:tc>
      </w:tr>
      <w:tr w14:paraId="53BD755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0A92212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B6991E6">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719C87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6A2DB3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BA4EB49">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3D622C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48DCD3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C009CE1">
            <w:pPr>
              <w:spacing w:line="360" w:lineRule="auto"/>
              <w:ind w:firstLine="480" w:firstLineChars="200"/>
              <w:outlineLvl w:val="9"/>
              <w:rPr>
                <w:rFonts w:hint="eastAsia" w:ascii="宋体" w:hAnsi="宋体" w:eastAsia="宋体" w:cs="宋体"/>
                <w:b w:val="0"/>
                <w:bCs/>
                <w:color w:val="auto"/>
                <w:sz w:val="24"/>
                <w:highlight w:val="none"/>
              </w:rPr>
            </w:pPr>
          </w:p>
        </w:tc>
      </w:tr>
      <w:tr w14:paraId="3181ECE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0E926F56">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F4AEDB6">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680F26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17F1B6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E19B18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A10FF96">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659035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26C5F3A">
            <w:pPr>
              <w:spacing w:line="360" w:lineRule="auto"/>
              <w:ind w:firstLine="480" w:firstLineChars="200"/>
              <w:outlineLvl w:val="9"/>
              <w:rPr>
                <w:rFonts w:hint="eastAsia" w:ascii="宋体" w:hAnsi="宋体" w:eastAsia="宋体" w:cs="宋体"/>
                <w:b w:val="0"/>
                <w:bCs/>
                <w:color w:val="auto"/>
                <w:sz w:val="24"/>
                <w:highlight w:val="none"/>
              </w:rPr>
            </w:pPr>
          </w:p>
        </w:tc>
      </w:tr>
      <w:tr w14:paraId="1D5FD57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3DFBDA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7C5DBA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600B879">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7DC70C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450E57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07DF7D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CABD9E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AE1DC54">
            <w:pPr>
              <w:spacing w:line="360" w:lineRule="auto"/>
              <w:ind w:firstLine="480" w:firstLineChars="200"/>
              <w:outlineLvl w:val="9"/>
              <w:rPr>
                <w:rFonts w:hint="eastAsia" w:ascii="宋体" w:hAnsi="宋体" w:eastAsia="宋体" w:cs="宋体"/>
                <w:b w:val="0"/>
                <w:bCs/>
                <w:color w:val="auto"/>
                <w:sz w:val="24"/>
                <w:highlight w:val="none"/>
              </w:rPr>
            </w:pPr>
          </w:p>
        </w:tc>
      </w:tr>
      <w:tr w14:paraId="2D70D167">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B8E40B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949D07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70529E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B7AB16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BC652AF">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C40FE5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496923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A69F85A">
            <w:pPr>
              <w:spacing w:line="360" w:lineRule="auto"/>
              <w:ind w:firstLine="480" w:firstLineChars="200"/>
              <w:outlineLvl w:val="9"/>
              <w:rPr>
                <w:rFonts w:hint="eastAsia" w:ascii="宋体" w:hAnsi="宋体" w:eastAsia="宋体" w:cs="宋体"/>
                <w:b w:val="0"/>
                <w:bCs/>
                <w:color w:val="auto"/>
                <w:sz w:val="24"/>
                <w:highlight w:val="none"/>
              </w:rPr>
            </w:pPr>
          </w:p>
        </w:tc>
      </w:tr>
    </w:tbl>
    <w:p w14:paraId="087AE87E">
      <w:pPr>
        <w:pStyle w:val="65"/>
        <w:outlineLvl w:val="9"/>
        <w:rPr>
          <w:rFonts w:hint="eastAsia" w:ascii="宋体" w:hAnsi="宋体" w:eastAsia="宋体" w:cs="宋体"/>
          <w:b w:val="0"/>
          <w:bCs/>
          <w:color w:val="auto"/>
          <w:highlight w:val="none"/>
        </w:rPr>
      </w:pPr>
    </w:p>
    <w:p w14:paraId="38991DF8">
      <w:pPr>
        <w:pStyle w:val="65"/>
        <w:outlineLvl w:val="9"/>
        <w:rPr>
          <w:rFonts w:hint="eastAsia" w:ascii="宋体" w:hAnsi="宋体" w:eastAsia="宋体" w:cs="宋体"/>
          <w:b w:val="0"/>
          <w:bCs/>
          <w:color w:val="auto"/>
          <w:highlight w:val="none"/>
        </w:rPr>
      </w:pPr>
    </w:p>
    <w:p w14:paraId="351B64CD">
      <w:pPr>
        <w:pStyle w:val="65"/>
        <w:outlineLvl w:val="9"/>
        <w:rPr>
          <w:rFonts w:hint="eastAsia" w:ascii="宋体" w:hAnsi="宋体" w:eastAsia="宋体" w:cs="宋体"/>
          <w:b w:val="0"/>
          <w:bCs/>
          <w:color w:val="auto"/>
          <w:highlight w:val="none"/>
        </w:rPr>
      </w:pPr>
    </w:p>
    <w:p w14:paraId="00A3236F">
      <w:pPr>
        <w:pStyle w:val="65"/>
        <w:jc w:val="both"/>
        <w:outlineLvl w:val="9"/>
        <w:rPr>
          <w:rFonts w:hint="eastAsia" w:ascii="宋体" w:hAnsi="宋体" w:eastAsia="宋体" w:cs="宋体"/>
          <w:b w:val="0"/>
          <w:bCs/>
          <w:color w:val="auto"/>
          <w:highlight w:val="none"/>
        </w:rPr>
      </w:pPr>
    </w:p>
    <w:p w14:paraId="73AF4FC9">
      <w:pPr>
        <w:pStyle w:val="65"/>
        <w:jc w:val="both"/>
        <w:outlineLvl w:val="9"/>
        <w:rPr>
          <w:rFonts w:hint="eastAsia" w:ascii="宋体" w:hAnsi="宋体" w:eastAsia="宋体" w:cs="宋体"/>
          <w:b w:val="0"/>
          <w:bCs/>
          <w:color w:val="auto"/>
          <w:highlight w:val="none"/>
        </w:rPr>
      </w:pPr>
    </w:p>
    <w:p w14:paraId="7EAB49AB">
      <w:pPr>
        <w:pStyle w:val="65"/>
        <w:outlineLvl w:val="9"/>
        <w:rPr>
          <w:rFonts w:hint="eastAsia" w:ascii="宋体" w:hAnsi="宋体"/>
          <w:b/>
          <w:bCs/>
          <w:color w:val="auto"/>
          <w:kern w:val="2"/>
          <w:sz w:val="32"/>
          <w:szCs w:val="32"/>
          <w:highlight w:val="none"/>
          <w:lang w:val="en-US" w:eastAsia="zh-CN" w:bidi="ar-SA"/>
        </w:rPr>
      </w:pPr>
      <w:r>
        <w:rPr>
          <w:rFonts w:hint="eastAsia" w:hAnsi="宋体"/>
          <w:b/>
          <w:bCs/>
          <w:color w:val="auto"/>
          <w:kern w:val="2"/>
          <w:sz w:val="32"/>
          <w:szCs w:val="32"/>
          <w:highlight w:val="none"/>
          <w:lang w:val="en-US" w:eastAsia="zh-CN" w:bidi="ar-SA"/>
        </w:rPr>
        <w:t>六、</w:t>
      </w:r>
      <w:r>
        <w:rPr>
          <w:rFonts w:hint="eastAsia" w:ascii="宋体" w:hAnsi="宋体"/>
          <w:b/>
          <w:bCs/>
          <w:color w:val="auto"/>
          <w:kern w:val="2"/>
          <w:sz w:val="32"/>
          <w:szCs w:val="32"/>
          <w:highlight w:val="none"/>
          <w:lang w:val="en-US" w:eastAsia="zh-CN" w:bidi="ar-SA"/>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94"/>
        <w:gridCol w:w="1539"/>
        <w:gridCol w:w="1963"/>
        <w:gridCol w:w="1963"/>
        <w:gridCol w:w="1390"/>
      </w:tblGrid>
      <w:tr w14:paraId="200D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37894968">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1594" w:type="dxa"/>
            <w:noWrap w:val="0"/>
            <w:vAlign w:val="center"/>
          </w:tcPr>
          <w:p w14:paraId="2D849EAF">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r>
              <w:rPr>
                <w:rFonts w:hint="eastAsia" w:hAnsi="宋体" w:eastAsia="宋体" w:cs="宋体"/>
                <w:b w:val="0"/>
                <w:bCs/>
                <w:color w:val="auto"/>
                <w:sz w:val="24"/>
                <w:szCs w:val="24"/>
                <w:highlight w:val="none"/>
                <w:vertAlign w:val="baseline"/>
                <w:lang w:val="en-US" w:eastAsia="zh-CN"/>
              </w:rPr>
              <w:t>开、竣工时间</w:t>
            </w:r>
          </w:p>
        </w:tc>
        <w:tc>
          <w:tcPr>
            <w:tcW w:w="1539" w:type="dxa"/>
            <w:noWrap w:val="0"/>
            <w:vAlign w:val="center"/>
          </w:tcPr>
          <w:p w14:paraId="0B472A15">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项目名称</w:t>
            </w:r>
          </w:p>
        </w:tc>
        <w:tc>
          <w:tcPr>
            <w:tcW w:w="1963" w:type="dxa"/>
            <w:noWrap w:val="0"/>
            <w:vAlign w:val="center"/>
          </w:tcPr>
          <w:p w14:paraId="3A9E1A36">
            <w:pPr>
              <w:pStyle w:val="65"/>
              <w:widowControl/>
              <w:numPr>
                <w:ilvl w:val="0"/>
                <w:numId w:val="0"/>
              </w:numPr>
              <w:jc w:val="center"/>
              <w:outlineLvl w:val="9"/>
              <w:rPr>
                <w:rFonts w:hint="default" w:ascii="宋体" w:hAnsi="宋体" w:eastAsia="宋体" w:cs="宋体"/>
                <w:b w:val="0"/>
                <w:bCs/>
                <w:color w:val="auto"/>
                <w:sz w:val="24"/>
                <w:szCs w:val="24"/>
                <w:highlight w:val="none"/>
                <w:vertAlign w:val="baseline"/>
                <w:lang w:val="en-US" w:eastAsia="zh-CN"/>
              </w:rPr>
            </w:pPr>
            <w:r>
              <w:rPr>
                <w:rFonts w:hint="eastAsia" w:hAnsi="宋体" w:eastAsia="宋体" w:cs="宋体"/>
                <w:b w:val="0"/>
                <w:bCs/>
                <w:color w:val="auto"/>
                <w:sz w:val="24"/>
                <w:szCs w:val="24"/>
                <w:highlight w:val="none"/>
                <w:vertAlign w:val="baseline"/>
                <w:lang w:val="en-US" w:eastAsia="zh-CN"/>
              </w:rPr>
              <w:t>项目经理</w:t>
            </w:r>
          </w:p>
        </w:tc>
        <w:tc>
          <w:tcPr>
            <w:tcW w:w="1963" w:type="dxa"/>
            <w:noWrap w:val="0"/>
            <w:vAlign w:val="center"/>
          </w:tcPr>
          <w:p w14:paraId="349D4EC0">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中标金额</w:t>
            </w:r>
          </w:p>
        </w:tc>
        <w:tc>
          <w:tcPr>
            <w:tcW w:w="1390" w:type="dxa"/>
            <w:noWrap w:val="0"/>
            <w:vAlign w:val="center"/>
          </w:tcPr>
          <w:p w14:paraId="1367A9BE">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备注</w:t>
            </w:r>
          </w:p>
        </w:tc>
      </w:tr>
      <w:tr w14:paraId="5417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2B10066C">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94" w:type="dxa"/>
            <w:noWrap w:val="0"/>
            <w:vAlign w:val="center"/>
          </w:tcPr>
          <w:p w14:paraId="35C7A80E">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39" w:type="dxa"/>
            <w:noWrap w:val="0"/>
            <w:vAlign w:val="center"/>
          </w:tcPr>
          <w:p w14:paraId="58D9A0BB">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5881B0EA">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6815CAA5">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390" w:type="dxa"/>
            <w:noWrap w:val="0"/>
            <w:vAlign w:val="center"/>
          </w:tcPr>
          <w:p w14:paraId="39E57A78">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r>
      <w:tr w14:paraId="6E66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50B51160">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94" w:type="dxa"/>
            <w:noWrap w:val="0"/>
            <w:vAlign w:val="center"/>
          </w:tcPr>
          <w:p w14:paraId="3B424AE1">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39" w:type="dxa"/>
            <w:noWrap w:val="0"/>
            <w:vAlign w:val="center"/>
          </w:tcPr>
          <w:p w14:paraId="3E9A6105">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39A65DA4">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755A422E">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390" w:type="dxa"/>
            <w:noWrap w:val="0"/>
            <w:vAlign w:val="center"/>
          </w:tcPr>
          <w:p w14:paraId="73EE0769">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r>
      <w:tr w14:paraId="707B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58980B58">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94" w:type="dxa"/>
            <w:noWrap w:val="0"/>
            <w:vAlign w:val="center"/>
          </w:tcPr>
          <w:p w14:paraId="4F44D2C1">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39" w:type="dxa"/>
            <w:noWrap w:val="0"/>
            <w:vAlign w:val="center"/>
          </w:tcPr>
          <w:p w14:paraId="432DDC22">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2EEAF3C5">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687033C3">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390" w:type="dxa"/>
            <w:noWrap w:val="0"/>
            <w:vAlign w:val="center"/>
          </w:tcPr>
          <w:p w14:paraId="70D60A7B">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r>
      <w:tr w14:paraId="01D6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564EFC7E">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94" w:type="dxa"/>
            <w:noWrap w:val="0"/>
            <w:vAlign w:val="center"/>
          </w:tcPr>
          <w:p w14:paraId="22503481">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39" w:type="dxa"/>
            <w:noWrap w:val="0"/>
            <w:vAlign w:val="center"/>
          </w:tcPr>
          <w:p w14:paraId="3E8DF39B">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06D448A1">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77B9F0AF">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390" w:type="dxa"/>
            <w:noWrap w:val="0"/>
            <w:vAlign w:val="center"/>
          </w:tcPr>
          <w:p w14:paraId="0A35B396">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r>
      <w:tr w14:paraId="2C51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716BD14F">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94" w:type="dxa"/>
            <w:noWrap w:val="0"/>
            <w:vAlign w:val="center"/>
          </w:tcPr>
          <w:p w14:paraId="2E615C12">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39" w:type="dxa"/>
            <w:noWrap w:val="0"/>
            <w:vAlign w:val="center"/>
          </w:tcPr>
          <w:p w14:paraId="7C09B3F2">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297E85CD">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7C14E530">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390" w:type="dxa"/>
            <w:noWrap w:val="0"/>
            <w:vAlign w:val="center"/>
          </w:tcPr>
          <w:p w14:paraId="743A6760">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r>
      <w:tr w14:paraId="2C61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5E65B12C">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94" w:type="dxa"/>
            <w:noWrap w:val="0"/>
            <w:vAlign w:val="center"/>
          </w:tcPr>
          <w:p w14:paraId="15A9C099">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39" w:type="dxa"/>
            <w:noWrap w:val="0"/>
            <w:vAlign w:val="center"/>
          </w:tcPr>
          <w:p w14:paraId="3449B65D">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02C196E6">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0A13E22D">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390" w:type="dxa"/>
            <w:noWrap w:val="0"/>
            <w:vAlign w:val="center"/>
          </w:tcPr>
          <w:p w14:paraId="5CC19C4E">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r>
      <w:tr w14:paraId="69C8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374049AC">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94" w:type="dxa"/>
            <w:noWrap w:val="0"/>
            <w:vAlign w:val="center"/>
          </w:tcPr>
          <w:p w14:paraId="4E9F8478">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39" w:type="dxa"/>
            <w:noWrap w:val="0"/>
            <w:vAlign w:val="center"/>
          </w:tcPr>
          <w:p w14:paraId="06198B25">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152410F1">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76B6E002">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390" w:type="dxa"/>
            <w:noWrap w:val="0"/>
            <w:vAlign w:val="center"/>
          </w:tcPr>
          <w:p w14:paraId="604CAAE8">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r>
      <w:tr w14:paraId="35F6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31835965">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94" w:type="dxa"/>
            <w:noWrap w:val="0"/>
            <w:vAlign w:val="center"/>
          </w:tcPr>
          <w:p w14:paraId="09872D47">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39" w:type="dxa"/>
            <w:noWrap w:val="0"/>
            <w:vAlign w:val="center"/>
          </w:tcPr>
          <w:p w14:paraId="66E432A0">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73FE0EC9">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0835957D">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390" w:type="dxa"/>
            <w:noWrap w:val="0"/>
            <w:vAlign w:val="center"/>
          </w:tcPr>
          <w:p w14:paraId="7289750F">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r>
      <w:tr w14:paraId="3740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207616C9">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94" w:type="dxa"/>
            <w:noWrap w:val="0"/>
            <w:vAlign w:val="center"/>
          </w:tcPr>
          <w:p w14:paraId="0EF23C1A">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39" w:type="dxa"/>
            <w:noWrap w:val="0"/>
            <w:vAlign w:val="center"/>
          </w:tcPr>
          <w:p w14:paraId="50176BBA">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215E04D1">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4DA070C6">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390" w:type="dxa"/>
            <w:noWrap w:val="0"/>
            <w:vAlign w:val="center"/>
          </w:tcPr>
          <w:p w14:paraId="4072627B">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r>
      <w:tr w14:paraId="0DB6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14:paraId="7E10B3A7">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94" w:type="dxa"/>
            <w:noWrap w:val="0"/>
            <w:vAlign w:val="center"/>
          </w:tcPr>
          <w:p w14:paraId="436C79F2">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539" w:type="dxa"/>
            <w:noWrap w:val="0"/>
            <w:vAlign w:val="center"/>
          </w:tcPr>
          <w:p w14:paraId="6E0BA0BB">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6EF76A47">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963" w:type="dxa"/>
            <w:noWrap w:val="0"/>
            <w:vAlign w:val="center"/>
          </w:tcPr>
          <w:p w14:paraId="1497AE4B">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c>
          <w:tcPr>
            <w:tcW w:w="1390" w:type="dxa"/>
            <w:noWrap w:val="0"/>
            <w:vAlign w:val="center"/>
          </w:tcPr>
          <w:p w14:paraId="1EEF1469">
            <w:pPr>
              <w:pStyle w:val="65"/>
              <w:widowControl/>
              <w:numPr>
                <w:ilvl w:val="0"/>
                <w:numId w:val="0"/>
              </w:numPr>
              <w:jc w:val="center"/>
              <w:outlineLvl w:val="9"/>
              <w:rPr>
                <w:rFonts w:hint="eastAsia" w:ascii="宋体" w:hAnsi="宋体" w:eastAsia="宋体" w:cs="宋体"/>
                <w:b w:val="0"/>
                <w:bCs/>
                <w:color w:val="auto"/>
                <w:sz w:val="24"/>
                <w:szCs w:val="24"/>
                <w:highlight w:val="none"/>
                <w:vertAlign w:val="baseline"/>
                <w:lang w:val="en-US" w:eastAsia="zh-CN"/>
              </w:rPr>
            </w:pPr>
          </w:p>
        </w:tc>
      </w:tr>
    </w:tbl>
    <w:p w14:paraId="11FE8227">
      <w:pPr>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注：1.</w:t>
      </w:r>
      <w:r>
        <w:rPr>
          <w:rFonts w:hint="eastAsia" w:ascii="宋体" w:hAnsi="宋体" w:eastAsia="宋体" w:cs="宋体"/>
          <w:b w:val="0"/>
          <w:bCs/>
          <w:color w:val="auto"/>
          <w:szCs w:val="21"/>
          <w:highlight w:val="none"/>
          <w:lang w:val="en-US" w:eastAsia="zh-CN"/>
        </w:rPr>
        <w:t>此表后附</w:t>
      </w:r>
      <w:r>
        <w:rPr>
          <w:rFonts w:hint="eastAsia" w:ascii="宋体" w:hAnsi="宋体" w:eastAsia="宋体" w:cs="宋体"/>
          <w:b w:val="0"/>
          <w:bCs/>
          <w:color w:val="auto"/>
          <w:szCs w:val="21"/>
          <w:highlight w:val="none"/>
        </w:rPr>
        <w:t>类似项目业绩</w:t>
      </w:r>
      <w:r>
        <w:rPr>
          <w:rFonts w:hint="eastAsia" w:ascii="宋体" w:hAnsi="宋体" w:eastAsia="宋体" w:cs="宋体"/>
          <w:b w:val="0"/>
          <w:bCs/>
          <w:color w:val="auto"/>
          <w:szCs w:val="21"/>
          <w:highlight w:val="none"/>
          <w:lang w:val="en-US" w:eastAsia="zh-CN"/>
        </w:rPr>
        <w:t>中标（</w:t>
      </w:r>
      <w:r>
        <w:rPr>
          <w:rFonts w:hint="eastAsia" w:ascii="宋体" w:hAnsi="宋体" w:eastAsia="宋体" w:cs="宋体"/>
          <w:b w:val="0"/>
          <w:bCs/>
          <w:color w:val="auto"/>
          <w:szCs w:val="21"/>
          <w:highlight w:val="none"/>
          <w:lang w:eastAsia="zh-CN"/>
        </w:rPr>
        <w:t>成交</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lang w:eastAsia="zh-CN"/>
        </w:rPr>
        <w:t>通知书</w:t>
      </w:r>
      <w:r>
        <w:rPr>
          <w:rFonts w:hint="eastAsia" w:ascii="宋体" w:hAnsi="宋体" w:eastAsia="宋体" w:cs="宋体"/>
          <w:b w:val="0"/>
          <w:bCs/>
          <w:color w:val="auto"/>
          <w:szCs w:val="21"/>
          <w:highlight w:val="none"/>
        </w:rPr>
        <w:t>或合同</w:t>
      </w:r>
      <w:r>
        <w:rPr>
          <w:rFonts w:hint="eastAsia" w:ascii="宋体" w:hAnsi="宋体" w:eastAsia="宋体" w:cs="宋体"/>
          <w:b w:val="0"/>
          <w:bCs/>
          <w:color w:val="auto"/>
          <w:szCs w:val="21"/>
          <w:highlight w:val="none"/>
          <w:lang w:val="en-US" w:eastAsia="zh-CN"/>
        </w:rPr>
        <w:t>或</w:t>
      </w:r>
      <w:r>
        <w:rPr>
          <w:rFonts w:hint="eastAsia" w:ascii="宋体" w:hAnsi="宋体" w:eastAsia="宋体" w:cs="宋体"/>
          <w:b w:val="0"/>
          <w:bCs/>
          <w:color w:val="auto"/>
          <w:szCs w:val="21"/>
          <w:highlight w:val="none"/>
        </w:rPr>
        <w:t>竣工验收证明材料的复印件或扫描件；</w:t>
      </w:r>
    </w:p>
    <w:p w14:paraId="4BE0903A">
      <w:pPr>
        <w:ind w:firstLine="420" w:firstLineChars="200"/>
        <w:outlineLvl w:val="9"/>
        <w:rPr>
          <w:rFonts w:hint="eastAsia" w:ascii="宋体" w:hAnsi="宋体" w:eastAsia="宋体" w:cs="宋体"/>
          <w:b w:val="0"/>
          <w:bCs/>
          <w:color w:val="auto"/>
          <w:szCs w:val="21"/>
          <w:highlight w:val="none"/>
        </w:rPr>
        <w:sectPr>
          <w:headerReference r:id="rId7" w:type="default"/>
          <w:footerReference r:id="rId8" w:type="default"/>
          <w:footerReference r:id="rId9" w:type="even"/>
          <w:pgSz w:w="11906" w:h="16838"/>
          <w:pgMar w:top="1418" w:right="1134" w:bottom="1418" w:left="1134" w:header="851" w:footer="992" w:gutter="0"/>
          <w:pgNumType w:fmt="decimal"/>
          <w:cols w:space="720" w:num="1"/>
          <w:docGrid w:type="linesAndChars" w:linePitch="312" w:charSpace="0"/>
        </w:sect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如近年来，投标申请人法人机构发生合法变更或重组或法人名称变更时，应提供相关部门的合法批件或其他相关证明材料来证明其所附业绩的继承性。</w:t>
      </w:r>
    </w:p>
    <w:p w14:paraId="718CE8C4">
      <w:pPr>
        <w:pStyle w:val="65"/>
        <w:outlineLvl w:val="9"/>
        <w:rPr>
          <w:rFonts w:hint="eastAsia" w:ascii="宋体" w:hAnsi="宋体"/>
          <w:b/>
          <w:bCs/>
          <w:color w:val="auto"/>
          <w:kern w:val="2"/>
          <w:sz w:val="32"/>
          <w:szCs w:val="32"/>
          <w:highlight w:val="none"/>
          <w:lang w:val="en-US" w:eastAsia="zh-CN" w:bidi="ar-SA"/>
        </w:rPr>
      </w:pPr>
      <w:r>
        <w:rPr>
          <w:rFonts w:hint="eastAsia" w:hAnsi="宋体"/>
          <w:b/>
          <w:bCs/>
          <w:color w:val="auto"/>
          <w:kern w:val="2"/>
          <w:sz w:val="32"/>
          <w:szCs w:val="32"/>
          <w:highlight w:val="none"/>
          <w:lang w:val="en-US" w:eastAsia="zh-CN" w:bidi="ar-SA"/>
        </w:rPr>
        <w:t>七</w:t>
      </w:r>
      <w:r>
        <w:rPr>
          <w:rFonts w:hint="eastAsia" w:ascii="宋体" w:hAnsi="宋体"/>
          <w:b/>
          <w:bCs/>
          <w:color w:val="auto"/>
          <w:kern w:val="2"/>
          <w:sz w:val="32"/>
          <w:szCs w:val="32"/>
          <w:highlight w:val="none"/>
          <w:lang w:val="en-US" w:eastAsia="zh-CN" w:bidi="ar-SA"/>
        </w:rPr>
        <w:t>、承诺书</w:t>
      </w:r>
    </w:p>
    <w:p w14:paraId="7E8975B5">
      <w:pPr>
        <w:pStyle w:val="65"/>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（格式自拟）</w:t>
      </w:r>
    </w:p>
    <w:p w14:paraId="4FD4925D">
      <w:pPr>
        <w:spacing w:line="560" w:lineRule="exact"/>
        <w:ind w:firstLine="432" w:firstLineChars="18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、对农民工工资支付方面的承诺；</w:t>
      </w:r>
    </w:p>
    <w:p w14:paraId="7F33DAF4">
      <w:pPr>
        <w:spacing w:line="560" w:lineRule="exact"/>
        <w:ind w:firstLine="432" w:firstLineChars="18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、不</w:t>
      </w:r>
      <w:r>
        <w:rPr>
          <w:rFonts w:hint="eastAsia" w:ascii="宋体" w:hAnsi="宋体" w:eastAsia="宋体" w:cs="宋体"/>
          <w:b w:val="0"/>
          <w:bCs/>
          <w:color w:val="auto"/>
          <w:sz w:val="24"/>
          <w:highlight w:val="none"/>
          <w:lang w:val="en-US" w:eastAsia="zh-CN"/>
        </w:rPr>
        <w:t>转包</w:t>
      </w:r>
      <w:r>
        <w:rPr>
          <w:rFonts w:hint="eastAsia" w:ascii="宋体" w:hAnsi="宋体" w:eastAsia="宋体" w:cs="宋体"/>
          <w:b w:val="0"/>
          <w:bCs/>
          <w:color w:val="auto"/>
          <w:sz w:val="24"/>
          <w:highlight w:val="none"/>
        </w:rPr>
        <w:t>、不分包的承诺；</w:t>
      </w:r>
    </w:p>
    <w:p w14:paraId="3E2BEE98">
      <w:pPr>
        <w:spacing w:line="560" w:lineRule="exact"/>
        <w:ind w:firstLine="432" w:firstLineChars="180"/>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对工期、</w:t>
      </w:r>
      <w:r>
        <w:rPr>
          <w:rFonts w:hint="eastAsia" w:ascii="宋体" w:hAnsi="宋体" w:cs="宋体"/>
          <w:b w:val="0"/>
          <w:bCs/>
          <w:color w:val="auto"/>
          <w:sz w:val="24"/>
          <w:highlight w:val="none"/>
          <w:lang w:val="en-US" w:eastAsia="zh-CN"/>
        </w:rPr>
        <w:t>质量标准、付款方式、</w:t>
      </w:r>
      <w:r>
        <w:rPr>
          <w:rFonts w:hint="eastAsia" w:ascii="宋体" w:hAnsi="宋体" w:eastAsia="宋体" w:cs="宋体"/>
          <w:b w:val="0"/>
          <w:bCs/>
          <w:color w:val="auto"/>
          <w:sz w:val="24"/>
          <w:highlight w:val="none"/>
          <w:lang w:val="en-US" w:eastAsia="zh-CN"/>
        </w:rPr>
        <w:t>磋商有效期的承诺。</w:t>
      </w:r>
    </w:p>
    <w:p w14:paraId="4A98E354">
      <w:pPr>
        <w:spacing w:line="560" w:lineRule="exact"/>
        <w:ind w:firstLine="432" w:firstLineChars="180"/>
        <w:outlineLvl w:val="9"/>
        <w:rPr>
          <w:rFonts w:hint="eastAsia" w:ascii="宋体" w:hAnsi="宋体" w:eastAsia="宋体" w:cs="宋体"/>
          <w:b w:val="0"/>
          <w:bCs/>
          <w:color w:val="auto"/>
          <w:sz w:val="24"/>
          <w:highlight w:val="none"/>
          <w:lang w:val="en-US" w:eastAsia="zh-CN"/>
        </w:rPr>
      </w:pPr>
    </w:p>
    <w:p w14:paraId="4C5042C5">
      <w:pPr>
        <w:spacing w:line="560" w:lineRule="exact"/>
        <w:ind w:firstLine="504" w:firstLineChars="180"/>
        <w:outlineLvl w:val="9"/>
        <w:rPr>
          <w:rFonts w:hint="eastAsia" w:ascii="宋体" w:hAnsi="宋体" w:eastAsia="宋体" w:cs="宋体"/>
          <w:b w:val="0"/>
          <w:bCs/>
          <w:color w:val="auto"/>
          <w:sz w:val="28"/>
          <w:highlight w:val="none"/>
        </w:rPr>
      </w:pPr>
    </w:p>
    <w:p w14:paraId="5800D86A">
      <w:pPr>
        <w:spacing w:line="560" w:lineRule="exact"/>
        <w:ind w:firstLine="504" w:firstLineChars="180"/>
        <w:outlineLvl w:val="9"/>
        <w:rPr>
          <w:rFonts w:hint="eastAsia" w:ascii="宋体" w:hAnsi="宋体" w:eastAsia="宋体" w:cs="宋体"/>
          <w:b w:val="0"/>
          <w:bCs/>
          <w:color w:val="auto"/>
          <w:sz w:val="28"/>
          <w:highlight w:val="none"/>
        </w:rPr>
      </w:pPr>
    </w:p>
    <w:p w14:paraId="06805BF2">
      <w:pPr>
        <w:spacing w:line="360" w:lineRule="auto"/>
        <w:jc w:val="center"/>
        <w:outlineLvl w:val="9"/>
        <w:rPr>
          <w:rFonts w:hint="eastAsia" w:ascii="宋体" w:hAnsi="宋体" w:eastAsia="宋体" w:cs="宋体"/>
          <w:b w:val="0"/>
          <w:bCs/>
          <w:color w:val="auto"/>
          <w:kern w:val="1"/>
          <w:sz w:val="36"/>
          <w:szCs w:val="36"/>
          <w:highlight w:val="none"/>
        </w:rPr>
      </w:pPr>
    </w:p>
    <w:p w14:paraId="59BAEB54">
      <w:pPr>
        <w:spacing w:line="360" w:lineRule="auto"/>
        <w:jc w:val="center"/>
        <w:outlineLvl w:val="9"/>
        <w:rPr>
          <w:rFonts w:hint="eastAsia" w:ascii="宋体" w:hAnsi="宋体" w:eastAsia="宋体" w:cs="宋体"/>
          <w:b w:val="0"/>
          <w:bCs/>
          <w:color w:val="auto"/>
          <w:kern w:val="1"/>
          <w:sz w:val="36"/>
          <w:szCs w:val="36"/>
          <w:highlight w:val="none"/>
        </w:rPr>
      </w:pPr>
    </w:p>
    <w:p w14:paraId="1925F91E">
      <w:pPr>
        <w:spacing w:line="360" w:lineRule="auto"/>
        <w:jc w:val="center"/>
        <w:outlineLvl w:val="9"/>
        <w:rPr>
          <w:rFonts w:hint="eastAsia" w:ascii="宋体" w:hAnsi="宋体" w:eastAsia="宋体" w:cs="宋体"/>
          <w:b w:val="0"/>
          <w:bCs/>
          <w:color w:val="auto"/>
          <w:kern w:val="1"/>
          <w:sz w:val="36"/>
          <w:szCs w:val="36"/>
          <w:highlight w:val="none"/>
        </w:rPr>
      </w:pPr>
    </w:p>
    <w:p w14:paraId="5EBE476D">
      <w:pPr>
        <w:wordWrap w:val="0"/>
        <w:ind w:right="700"/>
        <w:outlineLvl w:val="9"/>
        <w:rPr>
          <w:rFonts w:hint="eastAsia" w:ascii="宋体" w:hAnsi="宋体" w:eastAsia="宋体" w:cs="宋体"/>
          <w:b w:val="0"/>
          <w:bCs/>
          <w:color w:val="auto"/>
          <w:sz w:val="28"/>
          <w:highlight w:val="none"/>
        </w:rPr>
      </w:pPr>
    </w:p>
    <w:p w14:paraId="5CA51918">
      <w:pPr>
        <w:wordWrap w:val="0"/>
        <w:ind w:right="700" w:firstLine="358" w:firstLineChars="128"/>
        <w:jc w:val="center"/>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8"/>
          <w:highlight w:val="none"/>
        </w:rPr>
        <w:t xml:space="preserve">                       </w:t>
      </w:r>
      <w:r>
        <w:rPr>
          <w:rFonts w:hint="eastAsia" w:ascii="宋体" w:hAnsi="宋体" w:eastAsia="宋体" w:cs="宋体"/>
          <w:b w:val="0"/>
          <w:bCs/>
          <w:color w:val="auto"/>
          <w:sz w:val="28"/>
          <w:highlight w:val="none"/>
          <w:lang w:val="en-US" w:eastAsia="zh-CN"/>
        </w:rPr>
        <w:t xml:space="preserve"> </w:t>
      </w:r>
      <w:r>
        <w:rPr>
          <w:rFonts w:hint="eastAsia" w:ascii="宋体" w:hAnsi="宋体" w:eastAsia="宋体" w:cs="宋体"/>
          <w:b w:val="0"/>
          <w:bCs/>
          <w:color w:val="auto"/>
          <w:sz w:val="28"/>
          <w:highlight w:val="none"/>
        </w:rPr>
        <w:t xml:space="preserve">  </w:t>
      </w:r>
      <w:r>
        <w:rPr>
          <w:rFonts w:hint="eastAsia" w:ascii="宋体" w:hAnsi="宋体" w:eastAsia="宋体" w:cs="宋体"/>
          <w:b w:val="0"/>
          <w:bCs/>
          <w:color w:val="auto"/>
          <w:sz w:val="28"/>
          <w:highlight w:val="none"/>
          <w:lang w:val="en-US" w:eastAsia="zh-CN"/>
        </w:rPr>
        <w:t xml:space="preserve"> </w:t>
      </w:r>
      <w:r>
        <w:rPr>
          <w:rFonts w:hint="eastAsia" w:ascii="宋体" w:hAnsi="宋体" w:cs="宋体"/>
          <w:b w:val="0"/>
          <w:bCs/>
          <w:color w:val="auto"/>
          <w:sz w:val="28"/>
          <w:highlight w:val="none"/>
          <w:lang w:val="en-US" w:eastAsia="zh-CN"/>
        </w:rPr>
        <w:t xml:space="preserve"> </w:t>
      </w:r>
      <w:r>
        <w:rPr>
          <w:rFonts w:hint="eastAsia" w:ascii="宋体" w:hAnsi="宋体" w:eastAsia="宋体" w:cs="宋体"/>
          <w:b w:val="0"/>
          <w:bCs/>
          <w:color w:val="auto"/>
          <w:sz w:val="24"/>
          <w:szCs w:val="24"/>
          <w:highlight w:val="none"/>
        </w:rPr>
        <w:t>供应商</w:t>
      </w:r>
      <w:r>
        <w:rPr>
          <w:rFonts w:hint="eastAsia" w:ascii="宋体" w:hAnsi="宋体" w:eastAsia="宋体" w:cs="宋体"/>
          <w:b w:val="0"/>
          <w:bCs/>
          <w:color w:val="auto"/>
          <w:sz w:val="24"/>
          <w:szCs w:val="24"/>
          <w:highlight w:val="none"/>
          <w:lang w:val="en-US" w:eastAsia="zh-CN"/>
        </w:rPr>
        <w:t>全称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none"/>
        </w:rPr>
        <w:t>（盖章）</w:t>
      </w:r>
    </w:p>
    <w:p w14:paraId="420803D8">
      <w:pPr>
        <w:ind w:firstLine="307" w:firstLineChars="128"/>
        <w:jc w:val="right"/>
        <w:outlineLvl w:val="9"/>
        <w:rPr>
          <w:rFonts w:hint="eastAsia" w:ascii="宋体" w:hAnsi="宋体" w:eastAsia="宋体" w:cs="宋体"/>
          <w:b w:val="0"/>
          <w:bCs/>
          <w:color w:val="auto"/>
          <w:sz w:val="24"/>
          <w:szCs w:val="24"/>
          <w:highlight w:val="none"/>
        </w:rPr>
      </w:pPr>
    </w:p>
    <w:p w14:paraId="078ACE81">
      <w:pPr>
        <w:ind w:firstLine="307" w:firstLineChars="128"/>
        <w:jc w:val="right"/>
        <w:outlineLvl w:val="9"/>
        <w:rPr>
          <w:rFonts w:hint="eastAsia" w:ascii="宋体" w:hAnsi="宋体" w:eastAsia="宋体" w:cs="宋体"/>
          <w:b w:val="0"/>
          <w:bCs/>
          <w:color w:val="auto"/>
          <w:sz w:val="24"/>
          <w:szCs w:val="24"/>
          <w:highlight w:val="none"/>
        </w:rPr>
      </w:pPr>
    </w:p>
    <w:p w14:paraId="01D6A819">
      <w:pPr>
        <w:spacing w:line="560" w:lineRule="exact"/>
        <w:ind w:firstLine="432" w:firstLineChars="180"/>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日  期：</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月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日</w:t>
      </w:r>
    </w:p>
    <w:p w14:paraId="0BD9BA5F">
      <w:pPr>
        <w:spacing w:line="360" w:lineRule="auto"/>
        <w:jc w:val="center"/>
        <w:outlineLvl w:val="9"/>
        <w:rPr>
          <w:rFonts w:hint="eastAsia" w:ascii="宋体" w:hAnsi="宋体" w:eastAsia="宋体" w:cs="宋体"/>
          <w:b w:val="0"/>
          <w:bCs/>
          <w:color w:val="auto"/>
          <w:kern w:val="1"/>
          <w:sz w:val="36"/>
          <w:szCs w:val="36"/>
          <w:highlight w:val="none"/>
        </w:rPr>
      </w:pPr>
      <w:r>
        <w:rPr>
          <w:rFonts w:hint="eastAsia" w:ascii="宋体" w:hAnsi="宋体" w:eastAsia="宋体" w:cs="宋体"/>
          <w:b w:val="0"/>
          <w:bCs/>
          <w:color w:val="auto"/>
          <w:kern w:val="1"/>
          <w:sz w:val="36"/>
          <w:szCs w:val="36"/>
          <w:highlight w:val="none"/>
        </w:rPr>
        <w:t xml:space="preserve"> </w:t>
      </w:r>
    </w:p>
    <w:p w14:paraId="6F528FAB">
      <w:pPr>
        <w:spacing w:line="360" w:lineRule="auto"/>
        <w:jc w:val="center"/>
        <w:outlineLvl w:val="9"/>
        <w:rPr>
          <w:rFonts w:hint="eastAsia" w:ascii="宋体" w:hAnsi="宋体" w:eastAsia="宋体" w:cs="宋体"/>
          <w:b w:val="0"/>
          <w:bCs/>
          <w:color w:val="auto"/>
          <w:kern w:val="1"/>
          <w:sz w:val="36"/>
          <w:szCs w:val="36"/>
          <w:highlight w:val="none"/>
        </w:rPr>
      </w:pPr>
    </w:p>
    <w:p w14:paraId="0943AD8F">
      <w:pPr>
        <w:pStyle w:val="10"/>
        <w:outlineLvl w:val="9"/>
        <w:rPr>
          <w:rFonts w:hint="eastAsia"/>
          <w:color w:val="auto"/>
          <w:highlight w:val="none"/>
        </w:rPr>
      </w:pPr>
    </w:p>
    <w:p w14:paraId="31E8A680">
      <w:pPr>
        <w:spacing w:line="360" w:lineRule="auto"/>
        <w:jc w:val="center"/>
        <w:outlineLvl w:val="9"/>
        <w:rPr>
          <w:rFonts w:hint="eastAsia" w:ascii="宋体" w:hAnsi="宋体" w:eastAsia="宋体" w:cs="宋体"/>
          <w:b w:val="0"/>
          <w:bCs/>
          <w:color w:val="auto"/>
          <w:kern w:val="1"/>
          <w:sz w:val="36"/>
          <w:szCs w:val="36"/>
          <w:highlight w:val="none"/>
        </w:rPr>
      </w:pPr>
    </w:p>
    <w:p w14:paraId="33F732C2">
      <w:pPr>
        <w:spacing w:line="360" w:lineRule="auto"/>
        <w:jc w:val="center"/>
        <w:outlineLvl w:val="9"/>
        <w:rPr>
          <w:rFonts w:hint="eastAsia" w:ascii="宋体" w:hAnsi="宋体" w:eastAsia="宋体" w:cs="宋体"/>
          <w:b w:val="0"/>
          <w:bCs/>
          <w:color w:val="auto"/>
          <w:kern w:val="1"/>
          <w:sz w:val="36"/>
          <w:szCs w:val="36"/>
          <w:highlight w:val="none"/>
        </w:rPr>
      </w:pPr>
    </w:p>
    <w:p w14:paraId="38D3A7C9">
      <w:pPr>
        <w:tabs>
          <w:tab w:val="left" w:pos="1245"/>
        </w:tabs>
        <w:spacing w:line="360" w:lineRule="auto"/>
        <w:ind w:firstLine="705" w:firstLineChars="294"/>
        <w:outlineLvl w:val="9"/>
        <w:rPr>
          <w:rFonts w:hint="eastAsia" w:ascii="宋体" w:hAnsi="宋体" w:eastAsia="宋体" w:cs="宋体"/>
          <w:b w:val="0"/>
          <w:bCs/>
          <w:color w:val="auto"/>
          <w:sz w:val="24"/>
          <w:highlight w:val="none"/>
        </w:rPr>
      </w:pPr>
    </w:p>
    <w:p w14:paraId="2FFBF4DF">
      <w:pPr>
        <w:tabs>
          <w:tab w:val="left" w:pos="1245"/>
        </w:tabs>
        <w:spacing w:line="360" w:lineRule="auto"/>
        <w:ind w:firstLine="705" w:firstLineChars="294"/>
        <w:outlineLvl w:val="9"/>
        <w:rPr>
          <w:rFonts w:hint="eastAsia" w:ascii="宋体" w:hAnsi="宋体" w:eastAsia="宋体" w:cs="宋体"/>
          <w:b w:val="0"/>
          <w:bCs/>
          <w:color w:val="auto"/>
          <w:sz w:val="24"/>
          <w:highlight w:val="none"/>
        </w:rPr>
      </w:pPr>
    </w:p>
    <w:p w14:paraId="7B29A383">
      <w:pPr>
        <w:tabs>
          <w:tab w:val="left" w:pos="1245"/>
        </w:tabs>
        <w:spacing w:line="360" w:lineRule="auto"/>
        <w:ind w:firstLine="705" w:firstLineChars="294"/>
        <w:outlineLvl w:val="9"/>
        <w:rPr>
          <w:rFonts w:hint="eastAsia" w:ascii="宋体" w:hAnsi="宋体" w:eastAsia="宋体" w:cs="宋体"/>
          <w:b w:val="0"/>
          <w:bCs/>
          <w:color w:val="auto"/>
          <w:sz w:val="24"/>
          <w:highlight w:val="none"/>
        </w:rPr>
      </w:pPr>
    </w:p>
    <w:p w14:paraId="04F3172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highlight w:val="none"/>
        </w:rPr>
      </w:pPr>
    </w:p>
    <w:p w14:paraId="0B2D3AD9">
      <w:pPr>
        <w:pStyle w:val="65"/>
        <w:jc w:val="both"/>
        <w:outlineLvl w:val="9"/>
        <w:rPr>
          <w:rFonts w:hint="eastAsia" w:ascii="宋体" w:hAnsi="宋体"/>
          <w:b/>
          <w:bCs/>
          <w:color w:val="auto"/>
          <w:kern w:val="2"/>
          <w:sz w:val="32"/>
          <w:szCs w:val="32"/>
          <w:highlight w:val="none"/>
          <w:lang w:val="en-US" w:eastAsia="zh-CN" w:bidi="ar-SA"/>
        </w:rPr>
      </w:pPr>
    </w:p>
    <w:p w14:paraId="43C7CEAF">
      <w:pPr>
        <w:pStyle w:val="65"/>
        <w:jc w:val="both"/>
        <w:outlineLvl w:val="9"/>
        <w:rPr>
          <w:rFonts w:hint="eastAsia" w:ascii="宋体" w:hAnsi="宋体"/>
          <w:b/>
          <w:bCs/>
          <w:color w:val="auto"/>
          <w:kern w:val="2"/>
          <w:sz w:val="32"/>
          <w:szCs w:val="32"/>
          <w:highlight w:val="none"/>
          <w:lang w:val="en-US" w:eastAsia="zh-CN" w:bidi="ar-SA"/>
        </w:rPr>
      </w:pPr>
    </w:p>
    <w:p w14:paraId="3B4BF11A">
      <w:pPr>
        <w:pStyle w:val="65"/>
        <w:outlineLvl w:val="9"/>
        <w:rPr>
          <w:rFonts w:hint="eastAsia" w:ascii="宋体" w:hAnsi="宋体"/>
          <w:b/>
          <w:bCs/>
          <w:color w:val="auto"/>
          <w:kern w:val="2"/>
          <w:sz w:val="32"/>
          <w:szCs w:val="32"/>
          <w:highlight w:val="none"/>
          <w:lang w:val="en-US" w:eastAsia="zh-CN" w:bidi="ar-SA"/>
        </w:rPr>
      </w:pPr>
      <w:r>
        <w:rPr>
          <w:rFonts w:hint="eastAsia" w:hAnsi="宋体"/>
          <w:b/>
          <w:bCs/>
          <w:color w:val="auto"/>
          <w:kern w:val="2"/>
          <w:sz w:val="32"/>
          <w:szCs w:val="32"/>
          <w:highlight w:val="none"/>
          <w:lang w:val="en-US" w:eastAsia="zh-CN" w:bidi="ar-SA"/>
        </w:rPr>
        <w:t>八</w:t>
      </w:r>
      <w:r>
        <w:rPr>
          <w:rFonts w:hint="eastAsia" w:ascii="宋体" w:hAnsi="宋体"/>
          <w:b/>
          <w:bCs/>
          <w:color w:val="auto"/>
          <w:kern w:val="2"/>
          <w:sz w:val="32"/>
          <w:szCs w:val="32"/>
          <w:highlight w:val="none"/>
          <w:lang w:val="en-US" w:eastAsia="zh-CN" w:bidi="ar-SA"/>
        </w:rPr>
        <w:t>、项目机构组成</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84"/>
        <w:gridCol w:w="884"/>
        <w:gridCol w:w="1231"/>
        <w:gridCol w:w="1057"/>
        <w:gridCol w:w="1526"/>
        <w:gridCol w:w="2126"/>
      </w:tblGrid>
      <w:tr w14:paraId="7928B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4" w:type="dxa"/>
            <w:noWrap w:val="0"/>
            <w:vAlign w:val="center"/>
          </w:tcPr>
          <w:p w14:paraId="7DCB1D47">
            <w:pPr>
              <w:jc w:val="cente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姓名</w:t>
            </w:r>
          </w:p>
        </w:tc>
        <w:tc>
          <w:tcPr>
            <w:tcW w:w="884" w:type="dxa"/>
            <w:noWrap w:val="0"/>
            <w:vAlign w:val="center"/>
          </w:tcPr>
          <w:p w14:paraId="4A424F9A">
            <w:pPr>
              <w:jc w:val="cente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性别</w:t>
            </w:r>
          </w:p>
        </w:tc>
        <w:tc>
          <w:tcPr>
            <w:tcW w:w="884" w:type="dxa"/>
            <w:noWrap w:val="0"/>
            <w:vAlign w:val="center"/>
          </w:tcPr>
          <w:p w14:paraId="4CF2D5FE">
            <w:pPr>
              <w:jc w:val="cente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年龄</w:t>
            </w:r>
          </w:p>
        </w:tc>
        <w:tc>
          <w:tcPr>
            <w:tcW w:w="1231" w:type="dxa"/>
            <w:noWrap w:val="0"/>
            <w:vAlign w:val="center"/>
          </w:tcPr>
          <w:p w14:paraId="4B5DEA13">
            <w:pPr>
              <w:jc w:val="cente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职称</w:t>
            </w:r>
          </w:p>
        </w:tc>
        <w:tc>
          <w:tcPr>
            <w:tcW w:w="1057" w:type="dxa"/>
            <w:noWrap w:val="0"/>
            <w:vAlign w:val="center"/>
          </w:tcPr>
          <w:p w14:paraId="2301671D">
            <w:pPr>
              <w:jc w:val="cente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专业</w:t>
            </w:r>
          </w:p>
        </w:tc>
        <w:tc>
          <w:tcPr>
            <w:tcW w:w="1526" w:type="dxa"/>
            <w:noWrap w:val="0"/>
            <w:vAlign w:val="center"/>
          </w:tcPr>
          <w:p w14:paraId="62236F09">
            <w:pPr>
              <w:jc w:val="cente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证书编号</w:t>
            </w:r>
          </w:p>
        </w:tc>
        <w:tc>
          <w:tcPr>
            <w:tcW w:w="2126" w:type="dxa"/>
            <w:noWrap w:val="0"/>
            <w:vAlign w:val="center"/>
          </w:tcPr>
          <w:p w14:paraId="62C68A62">
            <w:pPr>
              <w:jc w:val="cente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拟在本项目中</w:t>
            </w:r>
          </w:p>
          <w:p w14:paraId="473F85F2">
            <w:pPr>
              <w:jc w:val="cente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担任的工作或岗位</w:t>
            </w:r>
          </w:p>
        </w:tc>
      </w:tr>
      <w:tr w14:paraId="2CBD0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6F4BCFDF">
            <w:pPr>
              <w:jc w:val="center"/>
              <w:outlineLvl w:val="9"/>
              <w:rPr>
                <w:rFonts w:hint="eastAsia" w:ascii="宋体" w:hAnsi="宋体" w:eastAsia="宋体" w:cs="宋体"/>
                <w:b w:val="0"/>
                <w:bCs/>
                <w:color w:val="auto"/>
                <w:highlight w:val="none"/>
              </w:rPr>
            </w:pPr>
          </w:p>
        </w:tc>
        <w:tc>
          <w:tcPr>
            <w:tcW w:w="884" w:type="dxa"/>
            <w:noWrap w:val="0"/>
            <w:vAlign w:val="center"/>
          </w:tcPr>
          <w:p w14:paraId="7D018C4D">
            <w:pPr>
              <w:jc w:val="center"/>
              <w:outlineLvl w:val="9"/>
              <w:rPr>
                <w:rFonts w:hint="eastAsia" w:ascii="宋体" w:hAnsi="宋体" w:eastAsia="宋体" w:cs="宋体"/>
                <w:b w:val="0"/>
                <w:bCs/>
                <w:color w:val="auto"/>
                <w:highlight w:val="none"/>
              </w:rPr>
            </w:pPr>
          </w:p>
        </w:tc>
        <w:tc>
          <w:tcPr>
            <w:tcW w:w="884" w:type="dxa"/>
            <w:noWrap w:val="0"/>
            <w:vAlign w:val="center"/>
          </w:tcPr>
          <w:p w14:paraId="7927539B">
            <w:pPr>
              <w:jc w:val="center"/>
              <w:outlineLvl w:val="9"/>
              <w:rPr>
                <w:rFonts w:hint="eastAsia" w:ascii="宋体" w:hAnsi="宋体" w:eastAsia="宋体" w:cs="宋体"/>
                <w:b w:val="0"/>
                <w:bCs/>
                <w:color w:val="auto"/>
                <w:highlight w:val="none"/>
              </w:rPr>
            </w:pPr>
          </w:p>
        </w:tc>
        <w:tc>
          <w:tcPr>
            <w:tcW w:w="1231" w:type="dxa"/>
            <w:noWrap w:val="0"/>
            <w:vAlign w:val="center"/>
          </w:tcPr>
          <w:p w14:paraId="0C4CD997">
            <w:pPr>
              <w:jc w:val="center"/>
              <w:outlineLvl w:val="9"/>
              <w:rPr>
                <w:rFonts w:hint="eastAsia" w:ascii="宋体" w:hAnsi="宋体" w:eastAsia="宋体" w:cs="宋体"/>
                <w:b w:val="0"/>
                <w:bCs/>
                <w:color w:val="auto"/>
                <w:highlight w:val="none"/>
              </w:rPr>
            </w:pPr>
          </w:p>
        </w:tc>
        <w:tc>
          <w:tcPr>
            <w:tcW w:w="1057" w:type="dxa"/>
            <w:noWrap w:val="0"/>
            <w:vAlign w:val="center"/>
          </w:tcPr>
          <w:p w14:paraId="4A31D678">
            <w:pPr>
              <w:jc w:val="center"/>
              <w:outlineLvl w:val="9"/>
              <w:rPr>
                <w:rFonts w:hint="eastAsia" w:ascii="宋体" w:hAnsi="宋体" w:eastAsia="宋体" w:cs="宋体"/>
                <w:b w:val="0"/>
                <w:bCs/>
                <w:color w:val="auto"/>
                <w:highlight w:val="none"/>
              </w:rPr>
            </w:pPr>
          </w:p>
        </w:tc>
        <w:tc>
          <w:tcPr>
            <w:tcW w:w="1526" w:type="dxa"/>
            <w:noWrap w:val="0"/>
            <w:vAlign w:val="center"/>
          </w:tcPr>
          <w:p w14:paraId="65F5879A">
            <w:pPr>
              <w:jc w:val="center"/>
              <w:outlineLvl w:val="9"/>
              <w:rPr>
                <w:rFonts w:hint="eastAsia" w:ascii="宋体" w:hAnsi="宋体" w:eastAsia="宋体" w:cs="宋体"/>
                <w:b w:val="0"/>
                <w:bCs/>
                <w:color w:val="auto"/>
                <w:highlight w:val="none"/>
              </w:rPr>
            </w:pPr>
          </w:p>
        </w:tc>
        <w:tc>
          <w:tcPr>
            <w:tcW w:w="2126" w:type="dxa"/>
            <w:noWrap w:val="0"/>
            <w:vAlign w:val="center"/>
          </w:tcPr>
          <w:p w14:paraId="478616B4">
            <w:pPr>
              <w:jc w:val="center"/>
              <w:outlineLvl w:val="9"/>
              <w:rPr>
                <w:rFonts w:hint="eastAsia" w:ascii="宋体" w:hAnsi="宋体" w:eastAsia="宋体" w:cs="宋体"/>
                <w:b w:val="0"/>
                <w:bCs/>
                <w:color w:val="auto"/>
                <w:highlight w:val="none"/>
              </w:rPr>
            </w:pPr>
          </w:p>
        </w:tc>
      </w:tr>
      <w:tr w14:paraId="497E38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CC1E3C8">
            <w:pPr>
              <w:jc w:val="center"/>
              <w:outlineLvl w:val="9"/>
              <w:rPr>
                <w:rFonts w:hint="eastAsia" w:ascii="宋体" w:hAnsi="宋体" w:eastAsia="宋体" w:cs="宋体"/>
                <w:b w:val="0"/>
                <w:bCs/>
                <w:color w:val="auto"/>
                <w:highlight w:val="none"/>
              </w:rPr>
            </w:pPr>
          </w:p>
        </w:tc>
        <w:tc>
          <w:tcPr>
            <w:tcW w:w="884" w:type="dxa"/>
            <w:noWrap w:val="0"/>
            <w:vAlign w:val="center"/>
          </w:tcPr>
          <w:p w14:paraId="35FE16A1">
            <w:pPr>
              <w:jc w:val="center"/>
              <w:outlineLvl w:val="9"/>
              <w:rPr>
                <w:rFonts w:hint="eastAsia" w:ascii="宋体" w:hAnsi="宋体" w:eastAsia="宋体" w:cs="宋体"/>
                <w:b w:val="0"/>
                <w:bCs/>
                <w:color w:val="auto"/>
                <w:highlight w:val="none"/>
              </w:rPr>
            </w:pPr>
          </w:p>
        </w:tc>
        <w:tc>
          <w:tcPr>
            <w:tcW w:w="884" w:type="dxa"/>
            <w:noWrap w:val="0"/>
            <w:vAlign w:val="center"/>
          </w:tcPr>
          <w:p w14:paraId="5CA92C3F">
            <w:pPr>
              <w:jc w:val="center"/>
              <w:outlineLvl w:val="9"/>
              <w:rPr>
                <w:rFonts w:hint="eastAsia" w:ascii="宋体" w:hAnsi="宋体" w:eastAsia="宋体" w:cs="宋体"/>
                <w:b w:val="0"/>
                <w:bCs/>
                <w:color w:val="auto"/>
                <w:highlight w:val="none"/>
              </w:rPr>
            </w:pPr>
          </w:p>
        </w:tc>
        <w:tc>
          <w:tcPr>
            <w:tcW w:w="1231" w:type="dxa"/>
            <w:noWrap w:val="0"/>
            <w:vAlign w:val="center"/>
          </w:tcPr>
          <w:p w14:paraId="286554FE">
            <w:pPr>
              <w:jc w:val="center"/>
              <w:outlineLvl w:val="9"/>
              <w:rPr>
                <w:rFonts w:hint="eastAsia" w:ascii="宋体" w:hAnsi="宋体" w:eastAsia="宋体" w:cs="宋体"/>
                <w:b w:val="0"/>
                <w:bCs/>
                <w:color w:val="auto"/>
                <w:highlight w:val="none"/>
              </w:rPr>
            </w:pPr>
          </w:p>
        </w:tc>
        <w:tc>
          <w:tcPr>
            <w:tcW w:w="1057" w:type="dxa"/>
            <w:noWrap w:val="0"/>
            <w:vAlign w:val="center"/>
          </w:tcPr>
          <w:p w14:paraId="3A1A9C26">
            <w:pPr>
              <w:jc w:val="center"/>
              <w:outlineLvl w:val="9"/>
              <w:rPr>
                <w:rFonts w:hint="eastAsia" w:ascii="宋体" w:hAnsi="宋体" w:eastAsia="宋体" w:cs="宋体"/>
                <w:b w:val="0"/>
                <w:bCs/>
                <w:color w:val="auto"/>
                <w:highlight w:val="none"/>
              </w:rPr>
            </w:pPr>
          </w:p>
        </w:tc>
        <w:tc>
          <w:tcPr>
            <w:tcW w:w="1526" w:type="dxa"/>
            <w:noWrap w:val="0"/>
            <w:vAlign w:val="center"/>
          </w:tcPr>
          <w:p w14:paraId="07DC7706">
            <w:pPr>
              <w:jc w:val="center"/>
              <w:outlineLvl w:val="9"/>
              <w:rPr>
                <w:rFonts w:hint="eastAsia" w:ascii="宋体" w:hAnsi="宋体" w:eastAsia="宋体" w:cs="宋体"/>
                <w:b w:val="0"/>
                <w:bCs/>
                <w:color w:val="auto"/>
                <w:highlight w:val="none"/>
              </w:rPr>
            </w:pPr>
          </w:p>
        </w:tc>
        <w:tc>
          <w:tcPr>
            <w:tcW w:w="2126" w:type="dxa"/>
            <w:noWrap w:val="0"/>
            <w:vAlign w:val="center"/>
          </w:tcPr>
          <w:p w14:paraId="6701FB6F">
            <w:pPr>
              <w:jc w:val="center"/>
              <w:outlineLvl w:val="9"/>
              <w:rPr>
                <w:rFonts w:hint="eastAsia" w:ascii="宋体" w:hAnsi="宋体" w:eastAsia="宋体" w:cs="宋体"/>
                <w:b w:val="0"/>
                <w:bCs/>
                <w:color w:val="auto"/>
                <w:highlight w:val="none"/>
              </w:rPr>
            </w:pPr>
          </w:p>
        </w:tc>
      </w:tr>
      <w:tr w14:paraId="18CE2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08695A1F">
            <w:pPr>
              <w:jc w:val="center"/>
              <w:outlineLvl w:val="9"/>
              <w:rPr>
                <w:rFonts w:hint="eastAsia" w:ascii="宋体" w:hAnsi="宋体" w:eastAsia="宋体" w:cs="宋体"/>
                <w:b w:val="0"/>
                <w:bCs/>
                <w:color w:val="auto"/>
                <w:highlight w:val="none"/>
              </w:rPr>
            </w:pPr>
          </w:p>
        </w:tc>
        <w:tc>
          <w:tcPr>
            <w:tcW w:w="884" w:type="dxa"/>
            <w:noWrap w:val="0"/>
            <w:vAlign w:val="center"/>
          </w:tcPr>
          <w:p w14:paraId="455B38A1">
            <w:pPr>
              <w:jc w:val="center"/>
              <w:outlineLvl w:val="9"/>
              <w:rPr>
                <w:rFonts w:hint="eastAsia" w:ascii="宋体" w:hAnsi="宋体" w:eastAsia="宋体" w:cs="宋体"/>
                <w:b w:val="0"/>
                <w:bCs/>
                <w:color w:val="auto"/>
                <w:highlight w:val="none"/>
              </w:rPr>
            </w:pPr>
          </w:p>
        </w:tc>
        <w:tc>
          <w:tcPr>
            <w:tcW w:w="884" w:type="dxa"/>
            <w:noWrap w:val="0"/>
            <w:vAlign w:val="center"/>
          </w:tcPr>
          <w:p w14:paraId="65BBA811">
            <w:pPr>
              <w:jc w:val="center"/>
              <w:outlineLvl w:val="9"/>
              <w:rPr>
                <w:rFonts w:hint="eastAsia" w:ascii="宋体" w:hAnsi="宋体" w:eastAsia="宋体" w:cs="宋体"/>
                <w:b w:val="0"/>
                <w:bCs/>
                <w:color w:val="auto"/>
                <w:highlight w:val="none"/>
              </w:rPr>
            </w:pPr>
          </w:p>
        </w:tc>
        <w:tc>
          <w:tcPr>
            <w:tcW w:w="1231" w:type="dxa"/>
            <w:noWrap w:val="0"/>
            <w:vAlign w:val="center"/>
          </w:tcPr>
          <w:p w14:paraId="726D131C">
            <w:pPr>
              <w:jc w:val="center"/>
              <w:outlineLvl w:val="9"/>
              <w:rPr>
                <w:rFonts w:hint="eastAsia" w:ascii="宋体" w:hAnsi="宋体" w:eastAsia="宋体" w:cs="宋体"/>
                <w:b w:val="0"/>
                <w:bCs/>
                <w:color w:val="auto"/>
                <w:highlight w:val="none"/>
              </w:rPr>
            </w:pPr>
          </w:p>
        </w:tc>
        <w:tc>
          <w:tcPr>
            <w:tcW w:w="1057" w:type="dxa"/>
            <w:noWrap w:val="0"/>
            <w:vAlign w:val="center"/>
          </w:tcPr>
          <w:p w14:paraId="600A860C">
            <w:pPr>
              <w:jc w:val="center"/>
              <w:outlineLvl w:val="9"/>
              <w:rPr>
                <w:rFonts w:hint="eastAsia" w:ascii="宋体" w:hAnsi="宋体" w:eastAsia="宋体" w:cs="宋体"/>
                <w:b w:val="0"/>
                <w:bCs/>
                <w:color w:val="auto"/>
                <w:highlight w:val="none"/>
              </w:rPr>
            </w:pPr>
          </w:p>
        </w:tc>
        <w:tc>
          <w:tcPr>
            <w:tcW w:w="1526" w:type="dxa"/>
            <w:noWrap w:val="0"/>
            <w:vAlign w:val="center"/>
          </w:tcPr>
          <w:p w14:paraId="6F9EB647">
            <w:pPr>
              <w:jc w:val="center"/>
              <w:outlineLvl w:val="9"/>
              <w:rPr>
                <w:rFonts w:hint="eastAsia" w:ascii="宋体" w:hAnsi="宋体" w:eastAsia="宋体" w:cs="宋体"/>
                <w:b w:val="0"/>
                <w:bCs/>
                <w:color w:val="auto"/>
                <w:highlight w:val="none"/>
              </w:rPr>
            </w:pPr>
          </w:p>
        </w:tc>
        <w:tc>
          <w:tcPr>
            <w:tcW w:w="2126" w:type="dxa"/>
            <w:noWrap w:val="0"/>
            <w:vAlign w:val="center"/>
          </w:tcPr>
          <w:p w14:paraId="2FE8FFC8">
            <w:pPr>
              <w:jc w:val="center"/>
              <w:outlineLvl w:val="9"/>
              <w:rPr>
                <w:rFonts w:hint="eastAsia" w:ascii="宋体" w:hAnsi="宋体" w:eastAsia="宋体" w:cs="宋体"/>
                <w:b w:val="0"/>
                <w:bCs/>
                <w:color w:val="auto"/>
                <w:highlight w:val="none"/>
              </w:rPr>
            </w:pPr>
          </w:p>
        </w:tc>
      </w:tr>
      <w:tr w14:paraId="707F3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ECABAC2">
            <w:pPr>
              <w:jc w:val="center"/>
              <w:outlineLvl w:val="9"/>
              <w:rPr>
                <w:rFonts w:hint="eastAsia" w:ascii="宋体" w:hAnsi="宋体" w:eastAsia="宋体" w:cs="宋体"/>
                <w:b w:val="0"/>
                <w:bCs/>
                <w:color w:val="auto"/>
                <w:highlight w:val="none"/>
              </w:rPr>
            </w:pPr>
          </w:p>
        </w:tc>
        <w:tc>
          <w:tcPr>
            <w:tcW w:w="884" w:type="dxa"/>
            <w:noWrap w:val="0"/>
            <w:vAlign w:val="center"/>
          </w:tcPr>
          <w:p w14:paraId="39FA3705">
            <w:pPr>
              <w:jc w:val="center"/>
              <w:outlineLvl w:val="9"/>
              <w:rPr>
                <w:rFonts w:hint="eastAsia" w:ascii="宋体" w:hAnsi="宋体" w:eastAsia="宋体" w:cs="宋体"/>
                <w:b w:val="0"/>
                <w:bCs/>
                <w:color w:val="auto"/>
                <w:highlight w:val="none"/>
              </w:rPr>
            </w:pPr>
          </w:p>
        </w:tc>
        <w:tc>
          <w:tcPr>
            <w:tcW w:w="884" w:type="dxa"/>
            <w:noWrap w:val="0"/>
            <w:vAlign w:val="center"/>
          </w:tcPr>
          <w:p w14:paraId="61DBBC9D">
            <w:pPr>
              <w:jc w:val="center"/>
              <w:outlineLvl w:val="9"/>
              <w:rPr>
                <w:rFonts w:hint="eastAsia" w:ascii="宋体" w:hAnsi="宋体" w:eastAsia="宋体" w:cs="宋体"/>
                <w:b w:val="0"/>
                <w:bCs/>
                <w:color w:val="auto"/>
                <w:highlight w:val="none"/>
              </w:rPr>
            </w:pPr>
          </w:p>
        </w:tc>
        <w:tc>
          <w:tcPr>
            <w:tcW w:w="1231" w:type="dxa"/>
            <w:noWrap w:val="0"/>
            <w:vAlign w:val="center"/>
          </w:tcPr>
          <w:p w14:paraId="4AE5AB14">
            <w:pPr>
              <w:jc w:val="center"/>
              <w:outlineLvl w:val="9"/>
              <w:rPr>
                <w:rFonts w:hint="eastAsia" w:ascii="宋体" w:hAnsi="宋体" w:eastAsia="宋体" w:cs="宋体"/>
                <w:b w:val="0"/>
                <w:bCs/>
                <w:color w:val="auto"/>
                <w:highlight w:val="none"/>
              </w:rPr>
            </w:pPr>
          </w:p>
        </w:tc>
        <w:tc>
          <w:tcPr>
            <w:tcW w:w="1057" w:type="dxa"/>
            <w:noWrap w:val="0"/>
            <w:vAlign w:val="center"/>
          </w:tcPr>
          <w:p w14:paraId="2D3CFFFC">
            <w:pPr>
              <w:jc w:val="center"/>
              <w:outlineLvl w:val="9"/>
              <w:rPr>
                <w:rFonts w:hint="eastAsia" w:ascii="宋体" w:hAnsi="宋体" w:eastAsia="宋体" w:cs="宋体"/>
                <w:b w:val="0"/>
                <w:bCs/>
                <w:color w:val="auto"/>
                <w:highlight w:val="none"/>
              </w:rPr>
            </w:pPr>
          </w:p>
        </w:tc>
        <w:tc>
          <w:tcPr>
            <w:tcW w:w="1526" w:type="dxa"/>
            <w:noWrap w:val="0"/>
            <w:vAlign w:val="center"/>
          </w:tcPr>
          <w:p w14:paraId="033809A0">
            <w:pPr>
              <w:jc w:val="center"/>
              <w:outlineLvl w:val="9"/>
              <w:rPr>
                <w:rFonts w:hint="eastAsia" w:ascii="宋体" w:hAnsi="宋体" w:eastAsia="宋体" w:cs="宋体"/>
                <w:b w:val="0"/>
                <w:bCs/>
                <w:color w:val="auto"/>
                <w:highlight w:val="none"/>
              </w:rPr>
            </w:pPr>
          </w:p>
        </w:tc>
        <w:tc>
          <w:tcPr>
            <w:tcW w:w="2126" w:type="dxa"/>
            <w:noWrap w:val="0"/>
            <w:vAlign w:val="center"/>
          </w:tcPr>
          <w:p w14:paraId="6C57B4AB">
            <w:pPr>
              <w:jc w:val="center"/>
              <w:outlineLvl w:val="9"/>
              <w:rPr>
                <w:rFonts w:hint="eastAsia" w:ascii="宋体" w:hAnsi="宋体" w:eastAsia="宋体" w:cs="宋体"/>
                <w:b w:val="0"/>
                <w:bCs/>
                <w:color w:val="auto"/>
                <w:highlight w:val="none"/>
              </w:rPr>
            </w:pPr>
          </w:p>
        </w:tc>
      </w:tr>
      <w:tr w14:paraId="6790B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0BAD00D4">
            <w:pPr>
              <w:jc w:val="center"/>
              <w:outlineLvl w:val="9"/>
              <w:rPr>
                <w:rFonts w:hint="eastAsia" w:ascii="宋体" w:hAnsi="宋体" w:eastAsia="宋体" w:cs="宋体"/>
                <w:b w:val="0"/>
                <w:bCs/>
                <w:color w:val="auto"/>
                <w:highlight w:val="none"/>
              </w:rPr>
            </w:pPr>
          </w:p>
        </w:tc>
        <w:tc>
          <w:tcPr>
            <w:tcW w:w="884" w:type="dxa"/>
            <w:noWrap w:val="0"/>
            <w:vAlign w:val="center"/>
          </w:tcPr>
          <w:p w14:paraId="0B853172">
            <w:pPr>
              <w:jc w:val="center"/>
              <w:outlineLvl w:val="9"/>
              <w:rPr>
                <w:rFonts w:hint="eastAsia" w:ascii="宋体" w:hAnsi="宋体" w:eastAsia="宋体" w:cs="宋体"/>
                <w:b w:val="0"/>
                <w:bCs/>
                <w:color w:val="auto"/>
                <w:highlight w:val="none"/>
              </w:rPr>
            </w:pPr>
          </w:p>
        </w:tc>
        <w:tc>
          <w:tcPr>
            <w:tcW w:w="884" w:type="dxa"/>
            <w:noWrap w:val="0"/>
            <w:vAlign w:val="center"/>
          </w:tcPr>
          <w:p w14:paraId="55343C71">
            <w:pPr>
              <w:jc w:val="center"/>
              <w:outlineLvl w:val="9"/>
              <w:rPr>
                <w:rFonts w:hint="eastAsia" w:ascii="宋体" w:hAnsi="宋体" w:eastAsia="宋体" w:cs="宋体"/>
                <w:b w:val="0"/>
                <w:bCs/>
                <w:color w:val="auto"/>
                <w:highlight w:val="none"/>
              </w:rPr>
            </w:pPr>
          </w:p>
        </w:tc>
        <w:tc>
          <w:tcPr>
            <w:tcW w:w="1231" w:type="dxa"/>
            <w:noWrap w:val="0"/>
            <w:vAlign w:val="center"/>
          </w:tcPr>
          <w:p w14:paraId="271222C1">
            <w:pPr>
              <w:jc w:val="center"/>
              <w:outlineLvl w:val="9"/>
              <w:rPr>
                <w:rFonts w:hint="eastAsia" w:ascii="宋体" w:hAnsi="宋体" w:eastAsia="宋体" w:cs="宋体"/>
                <w:b w:val="0"/>
                <w:bCs/>
                <w:color w:val="auto"/>
                <w:highlight w:val="none"/>
              </w:rPr>
            </w:pPr>
          </w:p>
        </w:tc>
        <w:tc>
          <w:tcPr>
            <w:tcW w:w="1057" w:type="dxa"/>
            <w:noWrap w:val="0"/>
            <w:vAlign w:val="center"/>
          </w:tcPr>
          <w:p w14:paraId="451417C8">
            <w:pPr>
              <w:jc w:val="center"/>
              <w:outlineLvl w:val="9"/>
              <w:rPr>
                <w:rFonts w:hint="eastAsia" w:ascii="宋体" w:hAnsi="宋体" w:eastAsia="宋体" w:cs="宋体"/>
                <w:b w:val="0"/>
                <w:bCs/>
                <w:color w:val="auto"/>
                <w:highlight w:val="none"/>
              </w:rPr>
            </w:pPr>
          </w:p>
        </w:tc>
        <w:tc>
          <w:tcPr>
            <w:tcW w:w="1526" w:type="dxa"/>
            <w:noWrap w:val="0"/>
            <w:vAlign w:val="center"/>
          </w:tcPr>
          <w:p w14:paraId="65E09904">
            <w:pPr>
              <w:jc w:val="center"/>
              <w:outlineLvl w:val="9"/>
              <w:rPr>
                <w:rFonts w:hint="eastAsia" w:ascii="宋体" w:hAnsi="宋体" w:eastAsia="宋体" w:cs="宋体"/>
                <w:b w:val="0"/>
                <w:bCs/>
                <w:color w:val="auto"/>
                <w:highlight w:val="none"/>
              </w:rPr>
            </w:pPr>
          </w:p>
        </w:tc>
        <w:tc>
          <w:tcPr>
            <w:tcW w:w="2126" w:type="dxa"/>
            <w:noWrap w:val="0"/>
            <w:vAlign w:val="center"/>
          </w:tcPr>
          <w:p w14:paraId="49A690E4">
            <w:pPr>
              <w:jc w:val="center"/>
              <w:outlineLvl w:val="9"/>
              <w:rPr>
                <w:rFonts w:hint="eastAsia" w:ascii="宋体" w:hAnsi="宋体" w:eastAsia="宋体" w:cs="宋体"/>
                <w:b w:val="0"/>
                <w:bCs/>
                <w:color w:val="auto"/>
                <w:highlight w:val="none"/>
              </w:rPr>
            </w:pPr>
          </w:p>
        </w:tc>
      </w:tr>
      <w:tr w14:paraId="6AF88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263E2DC3">
            <w:pPr>
              <w:jc w:val="center"/>
              <w:outlineLvl w:val="9"/>
              <w:rPr>
                <w:rFonts w:hint="eastAsia" w:ascii="宋体" w:hAnsi="宋体" w:eastAsia="宋体" w:cs="宋体"/>
                <w:b w:val="0"/>
                <w:bCs/>
                <w:color w:val="auto"/>
                <w:highlight w:val="none"/>
              </w:rPr>
            </w:pPr>
          </w:p>
        </w:tc>
        <w:tc>
          <w:tcPr>
            <w:tcW w:w="884" w:type="dxa"/>
            <w:noWrap w:val="0"/>
            <w:vAlign w:val="center"/>
          </w:tcPr>
          <w:p w14:paraId="066B793A">
            <w:pPr>
              <w:jc w:val="center"/>
              <w:outlineLvl w:val="9"/>
              <w:rPr>
                <w:rFonts w:hint="eastAsia" w:ascii="宋体" w:hAnsi="宋体" w:eastAsia="宋体" w:cs="宋体"/>
                <w:b w:val="0"/>
                <w:bCs/>
                <w:color w:val="auto"/>
                <w:highlight w:val="none"/>
              </w:rPr>
            </w:pPr>
          </w:p>
        </w:tc>
        <w:tc>
          <w:tcPr>
            <w:tcW w:w="884" w:type="dxa"/>
            <w:noWrap w:val="0"/>
            <w:vAlign w:val="center"/>
          </w:tcPr>
          <w:p w14:paraId="41D025EA">
            <w:pPr>
              <w:jc w:val="center"/>
              <w:outlineLvl w:val="9"/>
              <w:rPr>
                <w:rFonts w:hint="eastAsia" w:ascii="宋体" w:hAnsi="宋体" w:eastAsia="宋体" w:cs="宋体"/>
                <w:b w:val="0"/>
                <w:bCs/>
                <w:color w:val="auto"/>
                <w:highlight w:val="none"/>
              </w:rPr>
            </w:pPr>
          </w:p>
        </w:tc>
        <w:tc>
          <w:tcPr>
            <w:tcW w:w="1231" w:type="dxa"/>
            <w:noWrap w:val="0"/>
            <w:vAlign w:val="center"/>
          </w:tcPr>
          <w:p w14:paraId="5F504F23">
            <w:pPr>
              <w:jc w:val="center"/>
              <w:outlineLvl w:val="9"/>
              <w:rPr>
                <w:rFonts w:hint="eastAsia" w:ascii="宋体" w:hAnsi="宋体" w:eastAsia="宋体" w:cs="宋体"/>
                <w:b w:val="0"/>
                <w:bCs/>
                <w:color w:val="auto"/>
                <w:highlight w:val="none"/>
              </w:rPr>
            </w:pPr>
          </w:p>
        </w:tc>
        <w:tc>
          <w:tcPr>
            <w:tcW w:w="1057" w:type="dxa"/>
            <w:noWrap w:val="0"/>
            <w:vAlign w:val="center"/>
          </w:tcPr>
          <w:p w14:paraId="2C025EBD">
            <w:pPr>
              <w:jc w:val="center"/>
              <w:outlineLvl w:val="9"/>
              <w:rPr>
                <w:rFonts w:hint="eastAsia" w:ascii="宋体" w:hAnsi="宋体" w:eastAsia="宋体" w:cs="宋体"/>
                <w:b w:val="0"/>
                <w:bCs/>
                <w:color w:val="auto"/>
                <w:highlight w:val="none"/>
              </w:rPr>
            </w:pPr>
          </w:p>
        </w:tc>
        <w:tc>
          <w:tcPr>
            <w:tcW w:w="1526" w:type="dxa"/>
            <w:noWrap w:val="0"/>
            <w:vAlign w:val="center"/>
          </w:tcPr>
          <w:p w14:paraId="42C9717F">
            <w:pPr>
              <w:jc w:val="center"/>
              <w:outlineLvl w:val="9"/>
              <w:rPr>
                <w:rFonts w:hint="eastAsia" w:ascii="宋体" w:hAnsi="宋体" w:eastAsia="宋体" w:cs="宋体"/>
                <w:b w:val="0"/>
                <w:bCs/>
                <w:color w:val="auto"/>
                <w:highlight w:val="none"/>
              </w:rPr>
            </w:pPr>
          </w:p>
        </w:tc>
        <w:tc>
          <w:tcPr>
            <w:tcW w:w="2126" w:type="dxa"/>
            <w:noWrap w:val="0"/>
            <w:vAlign w:val="center"/>
          </w:tcPr>
          <w:p w14:paraId="1F29EDBB">
            <w:pPr>
              <w:jc w:val="center"/>
              <w:outlineLvl w:val="9"/>
              <w:rPr>
                <w:rFonts w:hint="eastAsia" w:ascii="宋体" w:hAnsi="宋体" w:eastAsia="宋体" w:cs="宋体"/>
                <w:b w:val="0"/>
                <w:bCs/>
                <w:color w:val="auto"/>
                <w:highlight w:val="none"/>
              </w:rPr>
            </w:pPr>
          </w:p>
        </w:tc>
      </w:tr>
      <w:tr w14:paraId="66704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09E1CD4D">
            <w:pPr>
              <w:jc w:val="center"/>
              <w:outlineLvl w:val="9"/>
              <w:rPr>
                <w:rFonts w:hint="eastAsia" w:ascii="宋体" w:hAnsi="宋体" w:eastAsia="宋体" w:cs="宋体"/>
                <w:b w:val="0"/>
                <w:bCs/>
                <w:color w:val="auto"/>
                <w:highlight w:val="none"/>
              </w:rPr>
            </w:pPr>
          </w:p>
        </w:tc>
        <w:tc>
          <w:tcPr>
            <w:tcW w:w="884" w:type="dxa"/>
            <w:noWrap w:val="0"/>
            <w:vAlign w:val="center"/>
          </w:tcPr>
          <w:p w14:paraId="7FE0FF2E">
            <w:pPr>
              <w:jc w:val="center"/>
              <w:outlineLvl w:val="9"/>
              <w:rPr>
                <w:rFonts w:hint="eastAsia" w:ascii="宋体" w:hAnsi="宋体" w:eastAsia="宋体" w:cs="宋体"/>
                <w:b w:val="0"/>
                <w:bCs/>
                <w:color w:val="auto"/>
                <w:highlight w:val="none"/>
              </w:rPr>
            </w:pPr>
          </w:p>
        </w:tc>
        <w:tc>
          <w:tcPr>
            <w:tcW w:w="884" w:type="dxa"/>
            <w:noWrap w:val="0"/>
            <w:vAlign w:val="center"/>
          </w:tcPr>
          <w:p w14:paraId="06435DC8">
            <w:pPr>
              <w:jc w:val="center"/>
              <w:outlineLvl w:val="9"/>
              <w:rPr>
                <w:rFonts w:hint="eastAsia" w:ascii="宋体" w:hAnsi="宋体" w:eastAsia="宋体" w:cs="宋体"/>
                <w:b w:val="0"/>
                <w:bCs/>
                <w:color w:val="auto"/>
                <w:highlight w:val="none"/>
              </w:rPr>
            </w:pPr>
          </w:p>
        </w:tc>
        <w:tc>
          <w:tcPr>
            <w:tcW w:w="1231" w:type="dxa"/>
            <w:noWrap w:val="0"/>
            <w:vAlign w:val="center"/>
          </w:tcPr>
          <w:p w14:paraId="711D41C3">
            <w:pPr>
              <w:jc w:val="center"/>
              <w:outlineLvl w:val="9"/>
              <w:rPr>
                <w:rFonts w:hint="eastAsia" w:ascii="宋体" w:hAnsi="宋体" w:eastAsia="宋体" w:cs="宋体"/>
                <w:b w:val="0"/>
                <w:bCs/>
                <w:color w:val="auto"/>
                <w:highlight w:val="none"/>
              </w:rPr>
            </w:pPr>
          </w:p>
        </w:tc>
        <w:tc>
          <w:tcPr>
            <w:tcW w:w="1057" w:type="dxa"/>
            <w:noWrap w:val="0"/>
            <w:vAlign w:val="center"/>
          </w:tcPr>
          <w:p w14:paraId="390F8CE1">
            <w:pPr>
              <w:jc w:val="center"/>
              <w:outlineLvl w:val="9"/>
              <w:rPr>
                <w:rFonts w:hint="eastAsia" w:ascii="宋体" w:hAnsi="宋体" w:eastAsia="宋体" w:cs="宋体"/>
                <w:b w:val="0"/>
                <w:bCs/>
                <w:color w:val="auto"/>
                <w:highlight w:val="none"/>
              </w:rPr>
            </w:pPr>
          </w:p>
        </w:tc>
        <w:tc>
          <w:tcPr>
            <w:tcW w:w="1526" w:type="dxa"/>
            <w:noWrap w:val="0"/>
            <w:vAlign w:val="center"/>
          </w:tcPr>
          <w:p w14:paraId="1243F2E1">
            <w:pPr>
              <w:jc w:val="center"/>
              <w:outlineLvl w:val="9"/>
              <w:rPr>
                <w:rFonts w:hint="eastAsia" w:ascii="宋体" w:hAnsi="宋体" w:eastAsia="宋体" w:cs="宋体"/>
                <w:b w:val="0"/>
                <w:bCs/>
                <w:color w:val="auto"/>
                <w:highlight w:val="none"/>
              </w:rPr>
            </w:pPr>
          </w:p>
        </w:tc>
        <w:tc>
          <w:tcPr>
            <w:tcW w:w="2126" w:type="dxa"/>
            <w:noWrap w:val="0"/>
            <w:vAlign w:val="center"/>
          </w:tcPr>
          <w:p w14:paraId="2C687154">
            <w:pPr>
              <w:jc w:val="center"/>
              <w:outlineLvl w:val="9"/>
              <w:rPr>
                <w:rFonts w:hint="eastAsia" w:ascii="宋体" w:hAnsi="宋体" w:eastAsia="宋体" w:cs="宋体"/>
                <w:b w:val="0"/>
                <w:bCs/>
                <w:color w:val="auto"/>
                <w:highlight w:val="none"/>
              </w:rPr>
            </w:pPr>
          </w:p>
        </w:tc>
      </w:tr>
      <w:tr w14:paraId="56E2C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ACACA31">
            <w:pPr>
              <w:jc w:val="center"/>
              <w:outlineLvl w:val="9"/>
              <w:rPr>
                <w:rFonts w:hint="eastAsia" w:ascii="宋体" w:hAnsi="宋体" w:eastAsia="宋体" w:cs="宋体"/>
                <w:b w:val="0"/>
                <w:bCs/>
                <w:color w:val="auto"/>
                <w:highlight w:val="none"/>
              </w:rPr>
            </w:pPr>
          </w:p>
        </w:tc>
        <w:tc>
          <w:tcPr>
            <w:tcW w:w="884" w:type="dxa"/>
            <w:noWrap w:val="0"/>
            <w:vAlign w:val="center"/>
          </w:tcPr>
          <w:p w14:paraId="0A9ECFAC">
            <w:pPr>
              <w:jc w:val="center"/>
              <w:outlineLvl w:val="9"/>
              <w:rPr>
                <w:rFonts w:hint="eastAsia" w:ascii="宋体" w:hAnsi="宋体" w:eastAsia="宋体" w:cs="宋体"/>
                <w:b w:val="0"/>
                <w:bCs/>
                <w:color w:val="auto"/>
                <w:highlight w:val="none"/>
              </w:rPr>
            </w:pPr>
          </w:p>
        </w:tc>
        <w:tc>
          <w:tcPr>
            <w:tcW w:w="884" w:type="dxa"/>
            <w:noWrap w:val="0"/>
            <w:vAlign w:val="center"/>
          </w:tcPr>
          <w:p w14:paraId="39D7F210">
            <w:pPr>
              <w:jc w:val="center"/>
              <w:outlineLvl w:val="9"/>
              <w:rPr>
                <w:rFonts w:hint="eastAsia" w:ascii="宋体" w:hAnsi="宋体" w:eastAsia="宋体" w:cs="宋体"/>
                <w:b w:val="0"/>
                <w:bCs/>
                <w:color w:val="auto"/>
                <w:highlight w:val="none"/>
              </w:rPr>
            </w:pPr>
          </w:p>
        </w:tc>
        <w:tc>
          <w:tcPr>
            <w:tcW w:w="1231" w:type="dxa"/>
            <w:noWrap w:val="0"/>
            <w:vAlign w:val="center"/>
          </w:tcPr>
          <w:p w14:paraId="2717D751">
            <w:pPr>
              <w:jc w:val="center"/>
              <w:outlineLvl w:val="9"/>
              <w:rPr>
                <w:rFonts w:hint="eastAsia" w:ascii="宋体" w:hAnsi="宋体" w:eastAsia="宋体" w:cs="宋体"/>
                <w:b w:val="0"/>
                <w:bCs/>
                <w:color w:val="auto"/>
                <w:highlight w:val="none"/>
              </w:rPr>
            </w:pPr>
          </w:p>
        </w:tc>
        <w:tc>
          <w:tcPr>
            <w:tcW w:w="1057" w:type="dxa"/>
            <w:noWrap w:val="0"/>
            <w:vAlign w:val="center"/>
          </w:tcPr>
          <w:p w14:paraId="6627C676">
            <w:pPr>
              <w:jc w:val="center"/>
              <w:outlineLvl w:val="9"/>
              <w:rPr>
                <w:rFonts w:hint="eastAsia" w:ascii="宋体" w:hAnsi="宋体" w:eastAsia="宋体" w:cs="宋体"/>
                <w:b w:val="0"/>
                <w:bCs/>
                <w:color w:val="auto"/>
                <w:highlight w:val="none"/>
              </w:rPr>
            </w:pPr>
          </w:p>
        </w:tc>
        <w:tc>
          <w:tcPr>
            <w:tcW w:w="1526" w:type="dxa"/>
            <w:noWrap w:val="0"/>
            <w:vAlign w:val="center"/>
          </w:tcPr>
          <w:p w14:paraId="285EF80E">
            <w:pPr>
              <w:jc w:val="center"/>
              <w:outlineLvl w:val="9"/>
              <w:rPr>
                <w:rFonts w:hint="eastAsia" w:ascii="宋体" w:hAnsi="宋体" w:eastAsia="宋体" w:cs="宋体"/>
                <w:b w:val="0"/>
                <w:bCs/>
                <w:color w:val="auto"/>
                <w:highlight w:val="none"/>
              </w:rPr>
            </w:pPr>
          </w:p>
        </w:tc>
        <w:tc>
          <w:tcPr>
            <w:tcW w:w="2126" w:type="dxa"/>
            <w:noWrap w:val="0"/>
            <w:vAlign w:val="center"/>
          </w:tcPr>
          <w:p w14:paraId="2A724971">
            <w:pPr>
              <w:jc w:val="center"/>
              <w:outlineLvl w:val="9"/>
              <w:rPr>
                <w:rFonts w:hint="eastAsia" w:ascii="宋体" w:hAnsi="宋体" w:eastAsia="宋体" w:cs="宋体"/>
                <w:b w:val="0"/>
                <w:bCs/>
                <w:color w:val="auto"/>
                <w:highlight w:val="none"/>
              </w:rPr>
            </w:pPr>
          </w:p>
        </w:tc>
      </w:tr>
      <w:tr w14:paraId="32646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05D88277">
            <w:pPr>
              <w:jc w:val="center"/>
              <w:outlineLvl w:val="9"/>
              <w:rPr>
                <w:rFonts w:hint="eastAsia" w:ascii="宋体" w:hAnsi="宋体" w:eastAsia="宋体" w:cs="宋体"/>
                <w:b w:val="0"/>
                <w:bCs/>
                <w:color w:val="auto"/>
                <w:highlight w:val="none"/>
              </w:rPr>
            </w:pPr>
          </w:p>
        </w:tc>
        <w:tc>
          <w:tcPr>
            <w:tcW w:w="884" w:type="dxa"/>
            <w:noWrap w:val="0"/>
            <w:vAlign w:val="center"/>
          </w:tcPr>
          <w:p w14:paraId="20C15677">
            <w:pPr>
              <w:jc w:val="center"/>
              <w:outlineLvl w:val="9"/>
              <w:rPr>
                <w:rFonts w:hint="eastAsia" w:ascii="宋体" w:hAnsi="宋体" w:eastAsia="宋体" w:cs="宋体"/>
                <w:b w:val="0"/>
                <w:bCs/>
                <w:color w:val="auto"/>
                <w:highlight w:val="none"/>
              </w:rPr>
            </w:pPr>
          </w:p>
        </w:tc>
        <w:tc>
          <w:tcPr>
            <w:tcW w:w="884" w:type="dxa"/>
            <w:noWrap w:val="0"/>
            <w:vAlign w:val="center"/>
          </w:tcPr>
          <w:p w14:paraId="22651E53">
            <w:pPr>
              <w:jc w:val="center"/>
              <w:outlineLvl w:val="9"/>
              <w:rPr>
                <w:rFonts w:hint="eastAsia" w:ascii="宋体" w:hAnsi="宋体" w:eastAsia="宋体" w:cs="宋体"/>
                <w:b w:val="0"/>
                <w:bCs/>
                <w:color w:val="auto"/>
                <w:highlight w:val="none"/>
              </w:rPr>
            </w:pPr>
          </w:p>
        </w:tc>
        <w:tc>
          <w:tcPr>
            <w:tcW w:w="1231" w:type="dxa"/>
            <w:noWrap w:val="0"/>
            <w:vAlign w:val="center"/>
          </w:tcPr>
          <w:p w14:paraId="4EF334E3">
            <w:pPr>
              <w:jc w:val="center"/>
              <w:outlineLvl w:val="9"/>
              <w:rPr>
                <w:rFonts w:hint="eastAsia" w:ascii="宋体" w:hAnsi="宋体" w:eastAsia="宋体" w:cs="宋体"/>
                <w:b w:val="0"/>
                <w:bCs/>
                <w:color w:val="auto"/>
                <w:highlight w:val="none"/>
              </w:rPr>
            </w:pPr>
          </w:p>
        </w:tc>
        <w:tc>
          <w:tcPr>
            <w:tcW w:w="1057" w:type="dxa"/>
            <w:noWrap w:val="0"/>
            <w:vAlign w:val="center"/>
          </w:tcPr>
          <w:p w14:paraId="2FA6DABD">
            <w:pPr>
              <w:jc w:val="center"/>
              <w:outlineLvl w:val="9"/>
              <w:rPr>
                <w:rFonts w:hint="eastAsia" w:ascii="宋体" w:hAnsi="宋体" w:eastAsia="宋体" w:cs="宋体"/>
                <w:b w:val="0"/>
                <w:bCs/>
                <w:color w:val="auto"/>
                <w:highlight w:val="none"/>
              </w:rPr>
            </w:pPr>
          </w:p>
        </w:tc>
        <w:tc>
          <w:tcPr>
            <w:tcW w:w="1526" w:type="dxa"/>
            <w:noWrap w:val="0"/>
            <w:vAlign w:val="center"/>
          </w:tcPr>
          <w:p w14:paraId="21E5A32B">
            <w:pPr>
              <w:jc w:val="center"/>
              <w:outlineLvl w:val="9"/>
              <w:rPr>
                <w:rFonts w:hint="eastAsia" w:ascii="宋体" w:hAnsi="宋体" w:eastAsia="宋体" w:cs="宋体"/>
                <w:b w:val="0"/>
                <w:bCs/>
                <w:color w:val="auto"/>
                <w:highlight w:val="none"/>
              </w:rPr>
            </w:pPr>
          </w:p>
        </w:tc>
        <w:tc>
          <w:tcPr>
            <w:tcW w:w="2126" w:type="dxa"/>
            <w:noWrap w:val="0"/>
            <w:vAlign w:val="center"/>
          </w:tcPr>
          <w:p w14:paraId="1E86D50A">
            <w:pPr>
              <w:jc w:val="center"/>
              <w:outlineLvl w:val="9"/>
              <w:rPr>
                <w:rFonts w:hint="eastAsia" w:ascii="宋体" w:hAnsi="宋体" w:eastAsia="宋体" w:cs="宋体"/>
                <w:b w:val="0"/>
                <w:bCs/>
                <w:color w:val="auto"/>
                <w:highlight w:val="none"/>
              </w:rPr>
            </w:pPr>
          </w:p>
        </w:tc>
      </w:tr>
      <w:tr w14:paraId="3EED9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5F1264F5">
            <w:pPr>
              <w:jc w:val="center"/>
              <w:outlineLvl w:val="9"/>
              <w:rPr>
                <w:rFonts w:hint="eastAsia" w:ascii="宋体" w:hAnsi="宋体" w:eastAsia="宋体" w:cs="宋体"/>
                <w:b w:val="0"/>
                <w:bCs/>
                <w:color w:val="auto"/>
                <w:highlight w:val="none"/>
              </w:rPr>
            </w:pPr>
          </w:p>
        </w:tc>
        <w:tc>
          <w:tcPr>
            <w:tcW w:w="884" w:type="dxa"/>
            <w:noWrap w:val="0"/>
            <w:vAlign w:val="center"/>
          </w:tcPr>
          <w:p w14:paraId="378F1812">
            <w:pPr>
              <w:jc w:val="center"/>
              <w:outlineLvl w:val="9"/>
              <w:rPr>
                <w:rFonts w:hint="eastAsia" w:ascii="宋体" w:hAnsi="宋体" w:eastAsia="宋体" w:cs="宋体"/>
                <w:b w:val="0"/>
                <w:bCs/>
                <w:color w:val="auto"/>
                <w:highlight w:val="none"/>
              </w:rPr>
            </w:pPr>
          </w:p>
        </w:tc>
        <w:tc>
          <w:tcPr>
            <w:tcW w:w="884" w:type="dxa"/>
            <w:noWrap w:val="0"/>
            <w:vAlign w:val="center"/>
          </w:tcPr>
          <w:p w14:paraId="3AD43E63">
            <w:pPr>
              <w:jc w:val="center"/>
              <w:outlineLvl w:val="9"/>
              <w:rPr>
                <w:rFonts w:hint="eastAsia" w:ascii="宋体" w:hAnsi="宋体" w:eastAsia="宋体" w:cs="宋体"/>
                <w:b w:val="0"/>
                <w:bCs/>
                <w:color w:val="auto"/>
                <w:highlight w:val="none"/>
              </w:rPr>
            </w:pPr>
          </w:p>
        </w:tc>
        <w:tc>
          <w:tcPr>
            <w:tcW w:w="1231" w:type="dxa"/>
            <w:noWrap w:val="0"/>
            <w:vAlign w:val="center"/>
          </w:tcPr>
          <w:p w14:paraId="1AD95056">
            <w:pPr>
              <w:jc w:val="center"/>
              <w:outlineLvl w:val="9"/>
              <w:rPr>
                <w:rFonts w:hint="eastAsia" w:ascii="宋体" w:hAnsi="宋体" w:eastAsia="宋体" w:cs="宋体"/>
                <w:b w:val="0"/>
                <w:bCs/>
                <w:color w:val="auto"/>
                <w:highlight w:val="none"/>
              </w:rPr>
            </w:pPr>
          </w:p>
        </w:tc>
        <w:tc>
          <w:tcPr>
            <w:tcW w:w="1057" w:type="dxa"/>
            <w:noWrap w:val="0"/>
            <w:vAlign w:val="center"/>
          </w:tcPr>
          <w:p w14:paraId="088330DB">
            <w:pPr>
              <w:jc w:val="center"/>
              <w:outlineLvl w:val="9"/>
              <w:rPr>
                <w:rFonts w:hint="eastAsia" w:ascii="宋体" w:hAnsi="宋体" w:eastAsia="宋体" w:cs="宋体"/>
                <w:b w:val="0"/>
                <w:bCs/>
                <w:color w:val="auto"/>
                <w:highlight w:val="none"/>
              </w:rPr>
            </w:pPr>
          </w:p>
        </w:tc>
        <w:tc>
          <w:tcPr>
            <w:tcW w:w="1526" w:type="dxa"/>
            <w:noWrap w:val="0"/>
            <w:vAlign w:val="center"/>
          </w:tcPr>
          <w:p w14:paraId="3AF7A237">
            <w:pPr>
              <w:jc w:val="center"/>
              <w:outlineLvl w:val="9"/>
              <w:rPr>
                <w:rFonts w:hint="eastAsia" w:ascii="宋体" w:hAnsi="宋体" w:eastAsia="宋体" w:cs="宋体"/>
                <w:b w:val="0"/>
                <w:bCs/>
                <w:color w:val="auto"/>
                <w:highlight w:val="none"/>
              </w:rPr>
            </w:pPr>
          </w:p>
        </w:tc>
        <w:tc>
          <w:tcPr>
            <w:tcW w:w="2126" w:type="dxa"/>
            <w:noWrap w:val="0"/>
            <w:vAlign w:val="center"/>
          </w:tcPr>
          <w:p w14:paraId="2DA5EC6D">
            <w:pPr>
              <w:jc w:val="center"/>
              <w:outlineLvl w:val="9"/>
              <w:rPr>
                <w:rFonts w:hint="eastAsia" w:ascii="宋体" w:hAnsi="宋体" w:eastAsia="宋体" w:cs="宋体"/>
                <w:b w:val="0"/>
                <w:bCs/>
                <w:color w:val="auto"/>
                <w:highlight w:val="none"/>
              </w:rPr>
            </w:pPr>
          </w:p>
        </w:tc>
      </w:tr>
      <w:tr w14:paraId="6C927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B9AE64F">
            <w:pPr>
              <w:jc w:val="center"/>
              <w:outlineLvl w:val="9"/>
              <w:rPr>
                <w:rFonts w:hint="eastAsia" w:ascii="宋体" w:hAnsi="宋体" w:eastAsia="宋体" w:cs="宋体"/>
                <w:b w:val="0"/>
                <w:bCs/>
                <w:color w:val="auto"/>
                <w:highlight w:val="none"/>
              </w:rPr>
            </w:pPr>
          </w:p>
        </w:tc>
        <w:tc>
          <w:tcPr>
            <w:tcW w:w="884" w:type="dxa"/>
            <w:noWrap w:val="0"/>
            <w:vAlign w:val="center"/>
          </w:tcPr>
          <w:p w14:paraId="44F01270">
            <w:pPr>
              <w:jc w:val="center"/>
              <w:outlineLvl w:val="9"/>
              <w:rPr>
                <w:rFonts w:hint="eastAsia" w:ascii="宋体" w:hAnsi="宋体" w:eastAsia="宋体" w:cs="宋体"/>
                <w:b w:val="0"/>
                <w:bCs/>
                <w:color w:val="auto"/>
                <w:highlight w:val="none"/>
              </w:rPr>
            </w:pPr>
          </w:p>
        </w:tc>
        <w:tc>
          <w:tcPr>
            <w:tcW w:w="884" w:type="dxa"/>
            <w:noWrap w:val="0"/>
            <w:vAlign w:val="center"/>
          </w:tcPr>
          <w:p w14:paraId="0EEF7352">
            <w:pPr>
              <w:jc w:val="center"/>
              <w:outlineLvl w:val="9"/>
              <w:rPr>
                <w:rFonts w:hint="eastAsia" w:ascii="宋体" w:hAnsi="宋体" w:eastAsia="宋体" w:cs="宋体"/>
                <w:b w:val="0"/>
                <w:bCs/>
                <w:color w:val="auto"/>
                <w:highlight w:val="none"/>
              </w:rPr>
            </w:pPr>
          </w:p>
        </w:tc>
        <w:tc>
          <w:tcPr>
            <w:tcW w:w="1231" w:type="dxa"/>
            <w:noWrap w:val="0"/>
            <w:vAlign w:val="center"/>
          </w:tcPr>
          <w:p w14:paraId="680BF582">
            <w:pPr>
              <w:jc w:val="center"/>
              <w:outlineLvl w:val="9"/>
              <w:rPr>
                <w:rFonts w:hint="eastAsia" w:ascii="宋体" w:hAnsi="宋体" w:eastAsia="宋体" w:cs="宋体"/>
                <w:b w:val="0"/>
                <w:bCs/>
                <w:color w:val="auto"/>
                <w:highlight w:val="none"/>
              </w:rPr>
            </w:pPr>
          </w:p>
        </w:tc>
        <w:tc>
          <w:tcPr>
            <w:tcW w:w="1057" w:type="dxa"/>
            <w:noWrap w:val="0"/>
            <w:vAlign w:val="center"/>
          </w:tcPr>
          <w:p w14:paraId="1C597421">
            <w:pPr>
              <w:jc w:val="center"/>
              <w:outlineLvl w:val="9"/>
              <w:rPr>
                <w:rFonts w:hint="eastAsia" w:ascii="宋体" w:hAnsi="宋体" w:eastAsia="宋体" w:cs="宋体"/>
                <w:b w:val="0"/>
                <w:bCs/>
                <w:color w:val="auto"/>
                <w:highlight w:val="none"/>
              </w:rPr>
            </w:pPr>
          </w:p>
        </w:tc>
        <w:tc>
          <w:tcPr>
            <w:tcW w:w="1526" w:type="dxa"/>
            <w:noWrap w:val="0"/>
            <w:vAlign w:val="center"/>
          </w:tcPr>
          <w:p w14:paraId="42B2A777">
            <w:pPr>
              <w:jc w:val="center"/>
              <w:outlineLvl w:val="9"/>
              <w:rPr>
                <w:rFonts w:hint="eastAsia" w:ascii="宋体" w:hAnsi="宋体" w:eastAsia="宋体" w:cs="宋体"/>
                <w:b w:val="0"/>
                <w:bCs/>
                <w:color w:val="auto"/>
                <w:highlight w:val="none"/>
              </w:rPr>
            </w:pPr>
          </w:p>
        </w:tc>
        <w:tc>
          <w:tcPr>
            <w:tcW w:w="2126" w:type="dxa"/>
            <w:noWrap w:val="0"/>
            <w:vAlign w:val="center"/>
          </w:tcPr>
          <w:p w14:paraId="50E9DDB4">
            <w:pPr>
              <w:jc w:val="center"/>
              <w:outlineLvl w:val="9"/>
              <w:rPr>
                <w:rFonts w:hint="eastAsia" w:ascii="宋体" w:hAnsi="宋体" w:eastAsia="宋体" w:cs="宋体"/>
                <w:b w:val="0"/>
                <w:bCs/>
                <w:color w:val="auto"/>
                <w:highlight w:val="none"/>
              </w:rPr>
            </w:pPr>
          </w:p>
        </w:tc>
      </w:tr>
      <w:tr w14:paraId="46AD9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0EB6E300">
            <w:pPr>
              <w:jc w:val="center"/>
              <w:outlineLvl w:val="9"/>
              <w:rPr>
                <w:rFonts w:hint="eastAsia" w:ascii="宋体" w:hAnsi="宋体" w:eastAsia="宋体" w:cs="宋体"/>
                <w:b w:val="0"/>
                <w:bCs/>
                <w:color w:val="auto"/>
                <w:highlight w:val="none"/>
              </w:rPr>
            </w:pPr>
          </w:p>
        </w:tc>
        <w:tc>
          <w:tcPr>
            <w:tcW w:w="884" w:type="dxa"/>
            <w:noWrap w:val="0"/>
            <w:vAlign w:val="center"/>
          </w:tcPr>
          <w:p w14:paraId="4E5FAE08">
            <w:pPr>
              <w:jc w:val="center"/>
              <w:outlineLvl w:val="9"/>
              <w:rPr>
                <w:rFonts w:hint="eastAsia" w:ascii="宋体" w:hAnsi="宋体" w:eastAsia="宋体" w:cs="宋体"/>
                <w:b w:val="0"/>
                <w:bCs/>
                <w:color w:val="auto"/>
                <w:highlight w:val="none"/>
              </w:rPr>
            </w:pPr>
          </w:p>
        </w:tc>
        <w:tc>
          <w:tcPr>
            <w:tcW w:w="884" w:type="dxa"/>
            <w:noWrap w:val="0"/>
            <w:vAlign w:val="center"/>
          </w:tcPr>
          <w:p w14:paraId="203AD27C">
            <w:pPr>
              <w:jc w:val="center"/>
              <w:outlineLvl w:val="9"/>
              <w:rPr>
                <w:rFonts w:hint="eastAsia" w:ascii="宋体" w:hAnsi="宋体" w:eastAsia="宋体" w:cs="宋体"/>
                <w:b w:val="0"/>
                <w:bCs/>
                <w:color w:val="auto"/>
                <w:highlight w:val="none"/>
              </w:rPr>
            </w:pPr>
          </w:p>
        </w:tc>
        <w:tc>
          <w:tcPr>
            <w:tcW w:w="1231" w:type="dxa"/>
            <w:noWrap w:val="0"/>
            <w:vAlign w:val="center"/>
          </w:tcPr>
          <w:p w14:paraId="2FB90540">
            <w:pPr>
              <w:jc w:val="center"/>
              <w:outlineLvl w:val="9"/>
              <w:rPr>
                <w:rFonts w:hint="eastAsia" w:ascii="宋体" w:hAnsi="宋体" w:eastAsia="宋体" w:cs="宋体"/>
                <w:b w:val="0"/>
                <w:bCs/>
                <w:color w:val="auto"/>
                <w:highlight w:val="none"/>
              </w:rPr>
            </w:pPr>
          </w:p>
        </w:tc>
        <w:tc>
          <w:tcPr>
            <w:tcW w:w="1057" w:type="dxa"/>
            <w:noWrap w:val="0"/>
            <w:vAlign w:val="center"/>
          </w:tcPr>
          <w:p w14:paraId="59160512">
            <w:pPr>
              <w:jc w:val="center"/>
              <w:outlineLvl w:val="9"/>
              <w:rPr>
                <w:rFonts w:hint="eastAsia" w:ascii="宋体" w:hAnsi="宋体" w:eastAsia="宋体" w:cs="宋体"/>
                <w:b w:val="0"/>
                <w:bCs/>
                <w:color w:val="auto"/>
                <w:highlight w:val="none"/>
              </w:rPr>
            </w:pPr>
          </w:p>
        </w:tc>
        <w:tc>
          <w:tcPr>
            <w:tcW w:w="1526" w:type="dxa"/>
            <w:noWrap w:val="0"/>
            <w:vAlign w:val="center"/>
          </w:tcPr>
          <w:p w14:paraId="7105DE0A">
            <w:pPr>
              <w:jc w:val="center"/>
              <w:outlineLvl w:val="9"/>
              <w:rPr>
                <w:rFonts w:hint="eastAsia" w:ascii="宋体" w:hAnsi="宋体" w:eastAsia="宋体" w:cs="宋体"/>
                <w:b w:val="0"/>
                <w:bCs/>
                <w:color w:val="auto"/>
                <w:highlight w:val="none"/>
              </w:rPr>
            </w:pPr>
          </w:p>
        </w:tc>
        <w:tc>
          <w:tcPr>
            <w:tcW w:w="2126" w:type="dxa"/>
            <w:noWrap w:val="0"/>
            <w:vAlign w:val="center"/>
          </w:tcPr>
          <w:p w14:paraId="6C142F50">
            <w:pPr>
              <w:jc w:val="center"/>
              <w:outlineLvl w:val="9"/>
              <w:rPr>
                <w:rFonts w:hint="eastAsia" w:ascii="宋体" w:hAnsi="宋体" w:eastAsia="宋体" w:cs="宋体"/>
                <w:b w:val="0"/>
                <w:bCs/>
                <w:color w:val="auto"/>
                <w:highlight w:val="none"/>
              </w:rPr>
            </w:pPr>
          </w:p>
        </w:tc>
      </w:tr>
      <w:tr w14:paraId="716D7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144B2034">
            <w:pPr>
              <w:jc w:val="center"/>
              <w:outlineLvl w:val="9"/>
              <w:rPr>
                <w:rFonts w:hint="eastAsia" w:ascii="宋体" w:hAnsi="宋体" w:eastAsia="宋体" w:cs="宋体"/>
                <w:b w:val="0"/>
                <w:bCs/>
                <w:color w:val="auto"/>
                <w:highlight w:val="none"/>
              </w:rPr>
            </w:pPr>
          </w:p>
        </w:tc>
        <w:tc>
          <w:tcPr>
            <w:tcW w:w="884" w:type="dxa"/>
            <w:noWrap w:val="0"/>
            <w:vAlign w:val="center"/>
          </w:tcPr>
          <w:p w14:paraId="03CF937B">
            <w:pPr>
              <w:jc w:val="center"/>
              <w:outlineLvl w:val="9"/>
              <w:rPr>
                <w:rFonts w:hint="eastAsia" w:ascii="宋体" w:hAnsi="宋体" w:eastAsia="宋体" w:cs="宋体"/>
                <w:b w:val="0"/>
                <w:bCs/>
                <w:color w:val="auto"/>
                <w:highlight w:val="none"/>
              </w:rPr>
            </w:pPr>
          </w:p>
        </w:tc>
        <w:tc>
          <w:tcPr>
            <w:tcW w:w="884" w:type="dxa"/>
            <w:noWrap w:val="0"/>
            <w:vAlign w:val="center"/>
          </w:tcPr>
          <w:p w14:paraId="51396DD5">
            <w:pPr>
              <w:jc w:val="center"/>
              <w:outlineLvl w:val="9"/>
              <w:rPr>
                <w:rFonts w:hint="eastAsia" w:ascii="宋体" w:hAnsi="宋体" w:eastAsia="宋体" w:cs="宋体"/>
                <w:b w:val="0"/>
                <w:bCs/>
                <w:color w:val="auto"/>
                <w:highlight w:val="none"/>
              </w:rPr>
            </w:pPr>
          </w:p>
        </w:tc>
        <w:tc>
          <w:tcPr>
            <w:tcW w:w="1231" w:type="dxa"/>
            <w:noWrap w:val="0"/>
            <w:vAlign w:val="center"/>
          </w:tcPr>
          <w:p w14:paraId="57FF058F">
            <w:pPr>
              <w:jc w:val="center"/>
              <w:outlineLvl w:val="9"/>
              <w:rPr>
                <w:rFonts w:hint="eastAsia" w:ascii="宋体" w:hAnsi="宋体" w:eastAsia="宋体" w:cs="宋体"/>
                <w:b w:val="0"/>
                <w:bCs/>
                <w:color w:val="auto"/>
                <w:highlight w:val="none"/>
              </w:rPr>
            </w:pPr>
          </w:p>
        </w:tc>
        <w:tc>
          <w:tcPr>
            <w:tcW w:w="1057" w:type="dxa"/>
            <w:noWrap w:val="0"/>
            <w:vAlign w:val="center"/>
          </w:tcPr>
          <w:p w14:paraId="51AD61B4">
            <w:pPr>
              <w:jc w:val="center"/>
              <w:outlineLvl w:val="9"/>
              <w:rPr>
                <w:rFonts w:hint="eastAsia" w:ascii="宋体" w:hAnsi="宋体" w:eastAsia="宋体" w:cs="宋体"/>
                <w:b w:val="0"/>
                <w:bCs/>
                <w:color w:val="auto"/>
                <w:highlight w:val="none"/>
              </w:rPr>
            </w:pPr>
          </w:p>
        </w:tc>
        <w:tc>
          <w:tcPr>
            <w:tcW w:w="1526" w:type="dxa"/>
            <w:noWrap w:val="0"/>
            <w:vAlign w:val="center"/>
          </w:tcPr>
          <w:p w14:paraId="5C7B2843">
            <w:pPr>
              <w:jc w:val="center"/>
              <w:outlineLvl w:val="9"/>
              <w:rPr>
                <w:rFonts w:hint="eastAsia" w:ascii="宋体" w:hAnsi="宋体" w:eastAsia="宋体" w:cs="宋体"/>
                <w:b w:val="0"/>
                <w:bCs/>
                <w:color w:val="auto"/>
                <w:highlight w:val="none"/>
              </w:rPr>
            </w:pPr>
          </w:p>
        </w:tc>
        <w:tc>
          <w:tcPr>
            <w:tcW w:w="2126" w:type="dxa"/>
            <w:noWrap w:val="0"/>
            <w:vAlign w:val="center"/>
          </w:tcPr>
          <w:p w14:paraId="1A7BAA2C">
            <w:pPr>
              <w:jc w:val="center"/>
              <w:outlineLvl w:val="9"/>
              <w:rPr>
                <w:rFonts w:hint="eastAsia" w:ascii="宋体" w:hAnsi="宋体" w:eastAsia="宋体" w:cs="宋体"/>
                <w:b w:val="0"/>
                <w:bCs/>
                <w:color w:val="auto"/>
                <w:highlight w:val="none"/>
              </w:rPr>
            </w:pPr>
          </w:p>
        </w:tc>
      </w:tr>
      <w:tr w14:paraId="04ECA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62877266">
            <w:pPr>
              <w:jc w:val="center"/>
              <w:outlineLvl w:val="9"/>
              <w:rPr>
                <w:rFonts w:hint="eastAsia" w:ascii="宋体" w:hAnsi="宋体" w:eastAsia="宋体" w:cs="宋体"/>
                <w:b w:val="0"/>
                <w:bCs/>
                <w:color w:val="auto"/>
                <w:highlight w:val="none"/>
              </w:rPr>
            </w:pPr>
          </w:p>
        </w:tc>
        <w:tc>
          <w:tcPr>
            <w:tcW w:w="884" w:type="dxa"/>
            <w:noWrap w:val="0"/>
            <w:vAlign w:val="center"/>
          </w:tcPr>
          <w:p w14:paraId="669A4AA0">
            <w:pPr>
              <w:jc w:val="center"/>
              <w:outlineLvl w:val="9"/>
              <w:rPr>
                <w:rFonts w:hint="eastAsia" w:ascii="宋体" w:hAnsi="宋体" w:eastAsia="宋体" w:cs="宋体"/>
                <w:b w:val="0"/>
                <w:bCs/>
                <w:color w:val="auto"/>
                <w:highlight w:val="none"/>
              </w:rPr>
            </w:pPr>
          </w:p>
        </w:tc>
        <w:tc>
          <w:tcPr>
            <w:tcW w:w="884" w:type="dxa"/>
            <w:noWrap w:val="0"/>
            <w:vAlign w:val="center"/>
          </w:tcPr>
          <w:p w14:paraId="61972DC3">
            <w:pPr>
              <w:jc w:val="center"/>
              <w:outlineLvl w:val="9"/>
              <w:rPr>
                <w:rFonts w:hint="eastAsia" w:ascii="宋体" w:hAnsi="宋体" w:eastAsia="宋体" w:cs="宋体"/>
                <w:b w:val="0"/>
                <w:bCs/>
                <w:color w:val="auto"/>
                <w:highlight w:val="none"/>
              </w:rPr>
            </w:pPr>
          </w:p>
        </w:tc>
        <w:tc>
          <w:tcPr>
            <w:tcW w:w="1231" w:type="dxa"/>
            <w:noWrap w:val="0"/>
            <w:vAlign w:val="center"/>
          </w:tcPr>
          <w:p w14:paraId="4C52F234">
            <w:pPr>
              <w:jc w:val="center"/>
              <w:outlineLvl w:val="9"/>
              <w:rPr>
                <w:rFonts w:hint="eastAsia" w:ascii="宋体" w:hAnsi="宋体" w:eastAsia="宋体" w:cs="宋体"/>
                <w:b w:val="0"/>
                <w:bCs/>
                <w:color w:val="auto"/>
                <w:highlight w:val="none"/>
              </w:rPr>
            </w:pPr>
          </w:p>
        </w:tc>
        <w:tc>
          <w:tcPr>
            <w:tcW w:w="1057" w:type="dxa"/>
            <w:noWrap w:val="0"/>
            <w:vAlign w:val="center"/>
          </w:tcPr>
          <w:p w14:paraId="434345D2">
            <w:pPr>
              <w:jc w:val="center"/>
              <w:outlineLvl w:val="9"/>
              <w:rPr>
                <w:rFonts w:hint="eastAsia" w:ascii="宋体" w:hAnsi="宋体" w:eastAsia="宋体" w:cs="宋体"/>
                <w:b w:val="0"/>
                <w:bCs/>
                <w:color w:val="auto"/>
                <w:highlight w:val="none"/>
              </w:rPr>
            </w:pPr>
          </w:p>
        </w:tc>
        <w:tc>
          <w:tcPr>
            <w:tcW w:w="1526" w:type="dxa"/>
            <w:noWrap w:val="0"/>
            <w:vAlign w:val="center"/>
          </w:tcPr>
          <w:p w14:paraId="6FF8F521">
            <w:pPr>
              <w:jc w:val="center"/>
              <w:outlineLvl w:val="9"/>
              <w:rPr>
                <w:rFonts w:hint="eastAsia" w:ascii="宋体" w:hAnsi="宋体" w:eastAsia="宋体" w:cs="宋体"/>
                <w:b w:val="0"/>
                <w:bCs/>
                <w:color w:val="auto"/>
                <w:highlight w:val="none"/>
              </w:rPr>
            </w:pPr>
          </w:p>
        </w:tc>
        <w:tc>
          <w:tcPr>
            <w:tcW w:w="2126" w:type="dxa"/>
            <w:noWrap w:val="0"/>
            <w:vAlign w:val="center"/>
          </w:tcPr>
          <w:p w14:paraId="699324B3">
            <w:pPr>
              <w:jc w:val="center"/>
              <w:outlineLvl w:val="9"/>
              <w:rPr>
                <w:rFonts w:hint="eastAsia" w:ascii="宋体" w:hAnsi="宋体" w:eastAsia="宋体" w:cs="宋体"/>
                <w:b w:val="0"/>
                <w:bCs/>
                <w:color w:val="auto"/>
                <w:highlight w:val="none"/>
              </w:rPr>
            </w:pPr>
          </w:p>
        </w:tc>
      </w:tr>
      <w:tr w14:paraId="15A08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98B80FB">
            <w:pPr>
              <w:jc w:val="center"/>
              <w:outlineLvl w:val="9"/>
              <w:rPr>
                <w:rFonts w:hint="eastAsia" w:ascii="宋体" w:hAnsi="宋体" w:eastAsia="宋体" w:cs="宋体"/>
                <w:b w:val="0"/>
                <w:bCs/>
                <w:color w:val="auto"/>
                <w:highlight w:val="none"/>
              </w:rPr>
            </w:pPr>
          </w:p>
        </w:tc>
        <w:tc>
          <w:tcPr>
            <w:tcW w:w="884" w:type="dxa"/>
            <w:noWrap w:val="0"/>
            <w:vAlign w:val="center"/>
          </w:tcPr>
          <w:p w14:paraId="60AB7A03">
            <w:pPr>
              <w:jc w:val="center"/>
              <w:outlineLvl w:val="9"/>
              <w:rPr>
                <w:rFonts w:hint="eastAsia" w:ascii="宋体" w:hAnsi="宋体" w:eastAsia="宋体" w:cs="宋体"/>
                <w:b w:val="0"/>
                <w:bCs/>
                <w:color w:val="auto"/>
                <w:highlight w:val="none"/>
              </w:rPr>
            </w:pPr>
          </w:p>
        </w:tc>
        <w:tc>
          <w:tcPr>
            <w:tcW w:w="884" w:type="dxa"/>
            <w:noWrap w:val="0"/>
            <w:vAlign w:val="center"/>
          </w:tcPr>
          <w:p w14:paraId="458E0BA0">
            <w:pPr>
              <w:jc w:val="center"/>
              <w:outlineLvl w:val="9"/>
              <w:rPr>
                <w:rFonts w:hint="eastAsia" w:ascii="宋体" w:hAnsi="宋体" w:eastAsia="宋体" w:cs="宋体"/>
                <w:b w:val="0"/>
                <w:bCs/>
                <w:color w:val="auto"/>
                <w:highlight w:val="none"/>
              </w:rPr>
            </w:pPr>
          </w:p>
        </w:tc>
        <w:tc>
          <w:tcPr>
            <w:tcW w:w="1231" w:type="dxa"/>
            <w:noWrap w:val="0"/>
            <w:vAlign w:val="center"/>
          </w:tcPr>
          <w:p w14:paraId="539CF63A">
            <w:pPr>
              <w:jc w:val="center"/>
              <w:outlineLvl w:val="9"/>
              <w:rPr>
                <w:rFonts w:hint="eastAsia" w:ascii="宋体" w:hAnsi="宋体" w:eastAsia="宋体" w:cs="宋体"/>
                <w:b w:val="0"/>
                <w:bCs/>
                <w:color w:val="auto"/>
                <w:highlight w:val="none"/>
              </w:rPr>
            </w:pPr>
          </w:p>
        </w:tc>
        <w:tc>
          <w:tcPr>
            <w:tcW w:w="1057" w:type="dxa"/>
            <w:noWrap w:val="0"/>
            <w:vAlign w:val="center"/>
          </w:tcPr>
          <w:p w14:paraId="14ADB8E3">
            <w:pPr>
              <w:jc w:val="center"/>
              <w:outlineLvl w:val="9"/>
              <w:rPr>
                <w:rFonts w:hint="eastAsia" w:ascii="宋体" w:hAnsi="宋体" w:eastAsia="宋体" w:cs="宋体"/>
                <w:b w:val="0"/>
                <w:bCs/>
                <w:color w:val="auto"/>
                <w:highlight w:val="none"/>
              </w:rPr>
            </w:pPr>
          </w:p>
        </w:tc>
        <w:tc>
          <w:tcPr>
            <w:tcW w:w="1526" w:type="dxa"/>
            <w:noWrap w:val="0"/>
            <w:vAlign w:val="center"/>
          </w:tcPr>
          <w:p w14:paraId="79DC64B7">
            <w:pPr>
              <w:jc w:val="center"/>
              <w:outlineLvl w:val="9"/>
              <w:rPr>
                <w:rFonts w:hint="eastAsia" w:ascii="宋体" w:hAnsi="宋体" w:eastAsia="宋体" w:cs="宋体"/>
                <w:b w:val="0"/>
                <w:bCs/>
                <w:color w:val="auto"/>
                <w:highlight w:val="none"/>
              </w:rPr>
            </w:pPr>
          </w:p>
        </w:tc>
        <w:tc>
          <w:tcPr>
            <w:tcW w:w="2126" w:type="dxa"/>
            <w:noWrap w:val="0"/>
            <w:vAlign w:val="center"/>
          </w:tcPr>
          <w:p w14:paraId="3ADADCF2">
            <w:pPr>
              <w:jc w:val="center"/>
              <w:outlineLvl w:val="9"/>
              <w:rPr>
                <w:rFonts w:hint="eastAsia" w:ascii="宋体" w:hAnsi="宋体" w:eastAsia="宋体" w:cs="宋体"/>
                <w:b w:val="0"/>
                <w:bCs/>
                <w:color w:val="auto"/>
                <w:highlight w:val="none"/>
              </w:rPr>
            </w:pPr>
          </w:p>
        </w:tc>
      </w:tr>
      <w:tr w14:paraId="7B81A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EFD48FC">
            <w:pPr>
              <w:jc w:val="center"/>
              <w:outlineLvl w:val="9"/>
              <w:rPr>
                <w:rFonts w:hint="eastAsia" w:ascii="宋体" w:hAnsi="宋体" w:eastAsia="宋体" w:cs="宋体"/>
                <w:b w:val="0"/>
                <w:bCs/>
                <w:color w:val="auto"/>
                <w:highlight w:val="none"/>
              </w:rPr>
            </w:pPr>
          </w:p>
        </w:tc>
        <w:tc>
          <w:tcPr>
            <w:tcW w:w="884" w:type="dxa"/>
            <w:noWrap w:val="0"/>
            <w:vAlign w:val="center"/>
          </w:tcPr>
          <w:p w14:paraId="06089735">
            <w:pPr>
              <w:jc w:val="center"/>
              <w:outlineLvl w:val="9"/>
              <w:rPr>
                <w:rFonts w:hint="eastAsia" w:ascii="宋体" w:hAnsi="宋体" w:eastAsia="宋体" w:cs="宋体"/>
                <w:b w:val="0"/>
                <w:bCs/>
                <w:color w:val="auto"/>
                <w:highlight w:val="none"/>
              </w:rPr>
            </w:pPr>
          </w:p>
        </w:tc>
        <w:tc>
          <w:tcPr>
            <w:tcW w:w="884" w:type="dxa"/>
            <w:noWrap w:val="0"/>
            <w:vAlign w:val="center"/>
          </w:tcPr>
          <w:p w14:paraId="1DBBDE55">
            <w:pPr>
              <w:jc w:val="center"/>
              <w:outlineLvl w:val="9"/>
              <w:rPr>
                <w:rFonts w:hint="eastAsia" w:ascii="宋体" w:hAnsi="宋体" w:eastAsia="宋体" w:cs="宋体"/>
                <w:b w:val="0"/>
                <w:bCs/>
                <w:color w:val="auto"/>
                <w:highlight w:val="none"/>
              </w:rPr>
            </w:pPr>
          </w:p>
        </w:tc>
        <w:tc>
          <w:tcPr>
            <w:tcW w:w="1231" w:type="dxa"/>
            <w:noWrap w:val="0"/>
            <w:vAlign w:val="center"/>
          </w:tcPr>
          <w:p w14:paraId="44124E36">
            <w:pPr>
              <w:jc w:val="center"/>
              <w:outlineLvl w:val="9"/>
              <w:rPr>
                <w:rFonts w:hint="eastAsia" w:ascii="宋体" w:hAnsi="宋体" w:eastAsia="宋体" w:cs="宋体"/>
                <w:b w:val="0"/>
                <w:bCs/>
                <w:color w:val="auto"/>
                <w:highlight w:val="none"/>
              </w:rPr>
            </w:pPr>
          </w:p>
        </w:tc>
        <w:tc>
          <w:tcPr>
            <w:tcW w:w="1057" w:type="dxa"/>
            <w:noWrap w:val="0"/>
            <w:vAlign w:val="center"/>
          </w:tcPr>
          <w:p w14:paraId="0158DFB8">
            <w:pPr>
              <w:jc w:val="center"/>
              <w:outlineLvl w:val="9"/>
              <w:rPr>
                <w:rFonts w:hint="eastAsia" w:ascii="宋体" w:hAnsi="宋体" w:eastAsia="宋体" w:cs="宋体"/>
                <w:b w:val="0"/>
                <w:bCs/>
                <w:color w:val="auto"/>
                <w:highlight w:val="none"/>
              </w:rPr>
            </w:pPr>
          </w:p>
        </w:tc>
        <w:tc>
          <w:tcPr>
            <w:tcW w:w="1526" w:type="dxa"/>
            <w:noWrap w:val="0"/>
            <w:vAlign w:val="center"/>
          </w:tcPr>
          <w:p w14:paraId="7D41A1AD">
            <w:pPr>
              <w:jc w:val="center"/>
              <w:outlineLvl w:val="9"/>
              <w:rPr>
                <w:rFonts w:hint="eastAsia" w:ascii="宋体" w:hAnsi="宋体" w:eastAsia="宋体" w:cs="宋体"/>
                <w:b w:val="0"/>
                <w:bCs/>
                <w:color w:val="auto"/>
                <w:highlight w:val="none"/>
              </w:rPr>
            </w:pPr>
          </w:p>
        </w:tc>
        <w:tc>
          <w:tcPr>
            <w:tcW w:w="2126" w:type="dxa"/>
            <w:noWrap w:val="0"/>
            <w:vAlign w:val="center"/>
          </w:tcPr>
          <w:p w14:paraId="17D464F7">
            <w:pPr>
              <w:jc w:val="center"/>
              <w:outlineLvl w:val="9"/>
              <w:rPr>
                <w:rFonts w:hint="eastAsia" w:ascii="宋体" w:hAnsi="宋体" w:eastAsia="宋体" w:cs="宋体"/>
                <w:b w:val="0"/>
                <w:bCs/>
                <w:color w:val="auto"/>
                <w:highlight w:val="none"/>
              </w:rPr>
            </w:pPr>
          </w:p>
        </w:tc>
      </w:tr>
      <w:tr w14:paraId="74DC9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17FF383B">
            <w:pPr>
              <w:jc w:val="center"/>
              <w:outlineLvl w:val="9"/>
              <w:rPr>
                <w:rFonts w:hint="eastAsia" w:ascii="宋体" w:hAnsi="宋体" w:eastAsia="宋体" w:cs="宋体"/>
                <w:b w:val="0"/>
                <w:bCs/>
                <w:color w:val="auto"/>
                <w:highlight w:val="none"/>
              </w:rPr>
            </w:pPr>
          </w:p>
        </w:tc>
        <w:tc>
          <w:tcPr>
            <w:tcW w:w="884" w:type="dxa"/>
            <w:noWrap w:val="0"/>
            <w:vAlign w:val="center"/>
          </w:tcPr>
          <w:p w14:paraId="29EE6410">
            <w:pPr>
              <w:jc w:val="center"/>
              <w:outlineLvl w:val="9"/>
              <w:rPr>
                <w:rFonts w:hint="eastAsia" w:ascii="宋体" w:hAnsi="宋体" w:eastAsia="宋体" w:cs="宋体"/>
                <w:b w:val="0"/>
                <w:bCs/>
                <w:color w:val="auto"/>
                <w:highlight w:val="none"/>
              </w:rPr>
            </w:pPr>
          </w:p>
        </w:tc>
        <w:tc>
          <w:tcPr>
            <w:tcW w:w="884" w:type="dxa"/>
            <w:noWrap w:val="0"/>
            <w:vAlign w:val="center"/>
          </w:tcPr>
          <w:p w14:paraId="3D6BF273">
            <w:pPr>
              <w:jc w:val="center"/>
              <w:outlineLvl w:val="9"/>
              <w:rPr>
                <w:rFonts w:hint="eastAsia" w:ascii="宋体" w:hAnsi="宋体" w:eastAsia="宋体" w:cs="宋体"/>
                <w:b w:val="0"/>
                <w:bCs/>
                <w:color w:val="auto"/>
                <w:highlight w:val="none"/>
              </w:rPr>
            </w:pPr>
          </w:p>
        </w:tc>
        <w:tc>
          <w:tcPr>
            <w:tcW w:w="1231" w:type="dxa"/>
            <w:noWrap w:val="0"/>
            <w:vAlign w:val="center"/>
          </w:tcPr>
          <w:p w14:paraId="5530C817">
            <w:pPr>
              <w:jc w:val="center"/>
              <w:outlineLvl w:val="9"/>
              <w:rPr>
                <w:rFonts w:hint="eastAsia" w:ascii="宋体" w:hAnsi="宋体" w:eastAsia="宋体" w:cs="宋体"/>
                <w:b w:val="0"/>
                <w:bCs/>
                <w:color w:val="auto"/>
                <w:highlight w:val="none"/>
              </w:rPr>
            </w:pPr>
          </w:p>
        </w:tc>
        <w:tc>
          <w:tcPr>
            <w:tcW w:w="1057" w:type="dxa"/>
            <w:noWrap w:val="0"/>
            <w:vAlign w:val="center"/>
          </w:tcPr>
          <w:p w14:paraId="6AD4EC97">
            <w:pPr>
              <w:jc w:val="center"/>
              <w:outlineLvl w:val="9"/>
              <w:rPr>
                <w:rFonts w:hint="eastAsia" w:ascii="宋体" w:hAnsi="宋体" w:eastAsia="宋体" w:cs="宋体"/>
                <w:b w:val="0"/>
                <w:bCs/>
                <w:color w:val="auto"/>
                <w:highlight w:val="none"/>
              </w:rPr>
            </w:pPr>
          </w:p>
        </w:tc>
        <w:tc>
          <w:tcPr>
            <w:tcW w:w="1526" w:type="dxa"/>
            <w:noWrap w:val="0"/>
            <w:vAlign w:val="center"/>
          </w:tcPr>
          <w:p w14:paraId="02C5CE0A">
            <w:pPr>
              <w:jc w:val="center"/>
              <w:outlineLvl w:val="9"/>
              <w:rPr>
                <w:rFonts w:hint="eastAsia" w:ascii="宋体" w:hAnsi="宋体" w:eastAsia="宋体" w:cs="宋体"/>
                <w:b w:val="0"/>
                <w:bCs/>
                <w:color w:val="auto"/>
                <w:highlight w:val="none"/>
              </w:rPr>
            </w:pPr>
          </w:p>
        </w:tc>
        <w:tc>
          <w:tcPr>
            <w:tcW w:w="2126" w:type="dxa"/>
            <w:noWrap w:val="0"/>
            <w:vAlign w:val="center"/>
          </w:tcPr>
          <w:p w14:paraId="1B2F1AA4">
            <w:pPr>
              <w:jc w:val="center"/>
              <w:outlineLvl w:val="9"/>
              <w:rPr>
                <w:rFonts w:hint="eastAsia" w:ascii="宋体" w:hAnsi="宋体" w:eastAsia="宋体" w:cs="宋体"/>
                <w:b w:val="0"/>
                <w:bCs/>
                <w:color w:val="auto"/>
                <w:highlight w:val="none"/>
              </w:rPr>
            </w:pPr>
          </w:p>
        </w:tc>
      </w:tr>
    </w:tbl>
    <w:p w14:paraId="428D4381">
      <w:pPr>
        <w:ind w:left="210" w:leftChars="100" w:firstLine="105" w:firstLineChars="50"/>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注：后附项目部组成人员的相关证件。</w:t>
      </w:r>
    </w:p>
    <w:p w14:paraId="260DC5BD">
      <w:pPr>
        <w:outlineLvl w:val="9"/>
        <w:rPr>
          <w:rFonts w:hint="eastAsia" w:ascii="宋体" w:hAnsi="宋体" w:eastAsia="宋体" w:cs="宋体"/>
          <w:b w:val="0"/>
          <w:bCs/>
          <w:color w:val="auto"/>
          <w:highlight w:val="none"/>
        </w:rPr>
      </w:pPr>
    </w:p>
    <w:p w14:paraId="2C986FFA">
      <w:pPr>
        <w:pStyle w:val="10"/>
        <w:outlineLvl w:val="9"/>
        <w:rPr>
          <w:rFonts w:hint="eastAsia"/>
          <w:color w:val="auto"/>
          <w:highlight w:val="none"/>
        </w:rPr>
      </w:pPr>
    </w:p>
    <w:p w14:paraId="4727883C">
      <w:pPr>
        <w:rPr>
          <w:rFonts w:hint="eastAsia"/>
          <w:color w:val="auto"/>
        </w:rPr>
      </w:pPr>
    </w:p>
    <w:p w14:paraId="47CB93F2">
      <w:pPr>
        <w:pStyle w:val="10"/>
        <w:outlineLvl w:val="9"/>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附件</w:t>
      </w:r>
      <w:r>
        <w:rPr>
          <w:rFonts w:hint="eastAsia" w:ascii="宋体" w:hAnsi="宋体" w:eastAsia="宋体" w:cs="宋体"/>
          <w:b w:val="0"/>
          <w:bCs/>
          <w:color w:val="auto"/>
          <w:highlight w:val="none"/>
          <w:lang w:val="en-US" w:eastAsia="zh-CN"/>
        </w:rPr>
        <w:t>1：</w:t>
      </w:r>
      <w:r>
        <w:rPr>
          <w:rFonts w:hint="eastAsia" w:ascii="宋体" w:hAnsi="宋体" w:eastAsia="宋体" w:cs="宋体"/>
          <w:b w:val="0"/>
          <w:bCs/>
          <w:color w:val="auto"/>
          <w:highlight w:val="none"/>
          <w:lang w:eastAsia="zh-CN"/>
        </w:rPr>
        <w:t>拟投入项目</w:t>
      </w:r>
      <w:r>
        <w:rPr>
          <w:rFonts w:hint="eastAsia" w:ascii="宋体" w:hAnsi="宋体" w:cs="宋体"/>
          <w:b w:val="0"/>
          <w:bCs/>
          <w:color w:val="auto"/>
          <w:highlight w:val="none"/>
          <w:lang w:val="en-US" w:eastAsia="zh-CN"/>
        </w:rPr>
        <w:t>经理</w:t>
      </w:r>
      <w:r>
        <w:rPr>
          <w:rFonts w:hint="eastAsia" w:ascii="宋体" w:hAnsi="宋体" w:eastAsia="宋体" w:cs="宋体"/>
          <w:b w:val="0"/>
          <w:bCs/>
          <w:color w:val="auto"/>
          <w:highlight w:val="none"/>
          <w:lang w:eastAsia="zh-CN"/>
        </w:rPr>
        <w:t>简历表</w:t>
      </w:r>
    </w:p>
    <w:p w14:paraId="37185F6B">
      <w:pPr>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项目经理</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附建造师注册证书、安全生产考核合格证书、身份证、</w:t>
      </w:r>
      <w:r>
        <w:rPr>
          <w:rFonts w:hint="eastAsia" w:ascii="宋体" w:hAnsi="宋体"/>
          <w:b w:val="0"/>
          <w:bCs w:val="0"/>
          <w:color w:val="auto"/>
          <w:sz w:val="24"/>
          <w:highlight w:val="none"/>
          <w:lang w:val="en-US" w:eastAsia="zh-CN"/>
        </w:rPr>
        <w:t>毕业证</w:t>
      </w:r>
      <w:r>
        <w:rPr>
          <w:rFonts w:hint="eastAsia" w:ascii="宋体" w:hAnsi="宋体"/>
          <w:b w:val="0"/>
          <w:bCs w:val="0"/>
          <w:color w:val="auto"/>
          <w:sz w:val="24"/>
          <w:highlight w:val="none"/>
          <w:lang w:eastAsia="zh-CN"/>
        </w:rPr>
        <w:t>等</w:t>
      </w:r>
      <w:r>
        <w:rPr>
          <w:rFonts w:hint="eastAsia" w:ascii="宋体" w:hAnsi="宋体"/>
          <w:b w:val="0"/>
          <w:bCs w:val="0"/>
          <w:color w:val="auto"/>
          <w:sz w:val="24"/>
          <w:highlight w:val="none"/>
          <w:lang w:val="en-US" w:eastAsia="zh-CN"/>
        </w:rPr>
        <w:t>相关证件的</w:t>
      </w:r>
      <w:r>
        <w:rPr>
          <w:rFonts w:hint="eastAsia" w:ascii="宋体" w:hAnsi="宋体"/>
          <w:b w:val="0"/>
          <w:bCs w:val="0"/>
          <w:color w:val="auto"/>
          <w:sz w:val="24"/>
          <w:highlight w:val="none"/>
        </w:rPr>
        <w:t>复印件或扫描件</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所有复印件加盖</w:t>
      </w:r>
      <w:r>
        <w:rPr>
          <w:rFonts w:hint="eastAsia" w:ascii="宋体" w:hAnsi="宋体"/>
          <w:b w:val="0"/>
          <w:bCs w:val="0"/>
          <w:color w:val="auto"/>
          <w:sz w:val="24"/>
          <w:highlight w:val="none"/>
          <w:lang w:eastAsia="zh-CN"/>
        </w:rPr>
        <w:t>公章</w:t>
      </w:r>
      <w:r>
        <w:rPr>
          <w:rFonts w:hint="eastAsia" w:ascii="宋体" w:hAnsi="宋体"/>
          <w:b w:val="0"/>
          <w:bCs w:val="0"/>
          <w:color w:val="auto"/>
          <w:sz w:val="24"/>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6F00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514FFC2">
            <w:pPr>
              <w:spacing w:line="440" w:lineRule="exact"/>
              <w:jc w:val="center"/>
              <w:outlineLvl w:val="9"/>
              <w:rPr>
                <w:rFonts w:ascii="宋体" w:hAnsi="宋体"/>
                <w:color w:val="auto"/>
                <w:szCs w:val="21"/>
                <w:highlight w:val="none"/>
              </w:rPr>
            </w:pPr>
            <w:r>
              <w:rPr>
                <w:rFonts w:ascii="宋体" w:hAnsi="宋体"/>
                <w:color w:val="auto"/>
                <w:szCs w:val="21"/>
                <w:highlight w:val="none"/>
              </w:rPr>
              <w:t>姓  名</w:t>
            </w:r>
          </w:p>
        </w:tc>
        <w:tc>
          <w:tcPr>
            <w:tcW w:w="1079" w:type="dxa"/>
            <w:gridSpan w:val="2"/>
            <w:noWrap w:val="0"/>
            <w:vAlign w:val="center"/>
          </w:tcPr>
          <w:p w14:paraId="4326E721">
            <w:pPr>
              <w:spacing w:line="440" w:lineRule="exact"/>
              <w:jc w:val="center"/>
              <w:outlineLvl w:val="9"/>
              <w:rPr>
                <w:rFonts w:ascii="宋体" w:hAnsi="宋体"/>
                <w:color w:val="auto"/>
                <w:szCs w:val="21"/>
                <w:highlight w:val="none"/>
              </w:rPr>
            </w:pPr>
          </w:p>
        </w:tc>
        <w:tc>
          <w:tcPr>
            <w:tcW w:w="927" w:type="dxa"/>
            <w:noWrap w:val="0"/>
            <w:vAlign w:val="center"/>
          </w:tcPr>
          <w:p w14:paraId="5343E27C">
            <w:pPr>
              <w:spacing w:line="440" w:lineRule="exact"/>
              <w:jc w:val="center"/>
              <w:outlineLvl w:val="9"/>
              <w:rPr>
                <w:rFonts w:ascii="宋体" w:hAnsi="宋体"/>
                <w:color w:val="auto"/>
                <w:szCs w:val="21"/>
                <w:highlight w:val="none"/>
              </w:rPr>
            </w:pPr>
            <w:r>
              <w:rPr>
                <w:rFonts w:ascii="宋体" w:hAnsi="宋体"/>
                <w:color w:val="auto"/>
                <w:szCs w:val="21"/>
                <w:highlight w:val="none"/>
              </w:rPr>
              <w:t>年 龄</w:t>
            </w:r>
          </w:p>
        </w:tc>
        <w:tc>
          <w:tcPr>
            <w:tcW w:w="1065" w:type="dxa"/>
            <w:noWrap w:val="0"/>
            <w:vAlign w:val="center"/>
          </w:tcPr>
          <w:p w14:paraId="6BCB3902">
            <w:pPr>
              <w:spacing w:line="440" w:lineRule="exact"/>
              <w:jc w:val="center"/>
              <w:outlineLvl w:val="9"/>
              <w:rPr>
                <w:rFonts w:ascii="宋体" w:hAnsi="宋体"/>
                <w:color w:val="auto"/>
                <w:szCs w:val="21"/>
                <w:highlight w:val="none"/>
              </w:rPr>
            </w:pPr>
          </w:p>
        </w:tc>
        <w:tc>
          <w:tcPr>
            <w:tcW w:w="2130" w:type="dxa"/>
            <w:gridSpan w:val="3"/>
            <w:noWrap w:val="0"/>
            <w:vAlign w:val="center"/>
          </w:tcPr>
          <w:p w14:paraId="625833A2">
            <w:pPr>
              <w:spacing w:line="440" w:lineRule="exact"/>
              <w:jc w:val="center"/>
              <w:outlineLvl w:val="9"/>
              <w:rPr>
                <w:rFonts w:ascii="宋体" w:hAnsi="宋体"/>
                <w:color w:val="auto"/>
                <w:szCs w:val="21"/>
                <w:highlight w:val="none"/>
              </w:rPr>
            </w:pPr>
            <w:r>
              <w:rPr>
                <w:rFonts w:ascii="宋体" w:hAnsi="宋体"/>
                <w:color w:val="auto"/>
                <w:szCs w:val="21"/>
                <w:highlight w:val="none"/>
              </w:rPr>
              <w:t>学</w:t>
            </w:r>
            <w:r>
              <w:rPr>
                <w:rFonts w:hint="eastAsia" w:ascii="宋体" w:hAnsi="宋体"/>
                <w:color w:val="auto"/>
                <w:szCs w:val="21"/>
                <w:highlight w:val="none"/>
              </w:rPr>
              <w:t xml:space="preserve"> </w:t>
            </w:r>
            <w:r>
              <w:rPr>
                <w:rFonts w:ascii="宋体" w:hAnsi="宋体"/>
                <w:color w:val="auto"/>
                <w:szCs w:val="21"/>
                <w:highlight w:val="none"/>
              </w:rPr>
              <w:t>历</w:t>
            </w:r>
          </w:p>
        </w:tc>
        <w:tc>
          <w:tcPr>
            <w:tcW w:w="2135" w:type="dxa"/>
            <w:noWrap w:val="0"/>
            <w:vAlign w:val="center"/>
          </w:tcPr>
          <w:p w14:paraId="57451566">
            <w:pPr>
              <w:spacing w:line="440" w:lineRule="exact"/>
              <w:jc w:val="center"/>
              <w:outlineLvl w:val="9"/>
              <w:rPr>
                <w:rFonts w:ascii="宋体" w:hAnsi="宋体"/>
                <w:color w:val="auto"/>
                <w:szCs w:val="21"/>
                <w:highlight w:val="none"/>
              </w:rPr>
            </w:pPr>
          </w:p>
        </w:tc>
      </w:tr>
      <w:tr w14:paraId="41F8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726DC5F">
            <w:pPr>
              <w:spacing w:line="440" w:lineRule="exact"/>
              <w:jc w:val="center"/>
              <w:outlineLvl w:val="9"/>
              <w:rPr>
                <w:rFonts w:ascii="宋体" w:hAnsi="宋体"/>
                <w:color w:val="auto"/>
                <w:szCs w:val="21"/>
                <w:highlight w:val="none"/>
              </w:rPr>
            </w:pPr>
            <w:r>
              <w:rPr>
                <w:rFonts w:ascii="宋体" w:hAnsi="宋体"/>
                <w:color w:val="auto"/>
                <w:szCs w:val="21"/>
                <w:highlight w:val="none"/>
              </w:rPr>
              <w:t>职  称</w:t>
            </w:r>
          </w:p>
        </w:tc>
        <w:tc>
          <w:tcPr>
            <w:tcW w:w="1079" w:type="dxa"/>
            <w:gridSpan w:val="2"/>
            <w:noWrap w:val="0"/>
            <w:vAlign w:val="center"/>
          </w:tcPr>
          <w:p w14:paraId="57BAE4F8">
            <w:pPr>
              <w:spacing w:line="440" w:lineRule="exact"/>
              <w:jc w:val="center"/>
              <w:outlineLvl w:val="9"/>
              <w:rPr>
                <w:rFonts w:ascii="宋体" w:hAnsi="宋体"/>
                <w:color w:val="auto"/>
                <w:szCs w:val="21"/>
                <w:highlight w:val="none"/>
              </w:rPr>
            </w:pPr>
          </w:p>
        </w:tc>
        <w:tc>
          <w:tcPr>
            <w:tcW w:w="927" w:type="dxa"/>
            <w:noWrap w:val="0"/>
            <w:vAlign w:val="center"/>
          </w:tcPr>
          <w:p w14:paraId="37D30980">
            <w:pPr>
              <w:spacing w:line="440" w:lineRule="exact"/>
              <w:jc w:val="center"/>
              <w:outlineLvl w:val="9"/>
              <w:rPr>
                <w:rFonts w:ascii="宋体" w:hAnsi="宋体"/>
                <w:color w:val="auto"/>
                <w:szCs w:val="21"/>
                <w:highlight w:val="none"/>
              </w:rPr>
            </w:pPr>
            <w:r>
              <w:rPr>
                <w:rFonts w:ascii="宋体" w:hAnsi="宋体"/>
                <w:color w:val="auto"/>
                <w:szCs w:val="21"/>
                <w:highlight w:val="none"/>
              </w:rPr>
              <w:t>职 务</w:t>
            </w:r>
          </w:p>
        </w:tc>
        <w:tc>
          <w:tcPr>
            <w:tcW w:w="1065" w:type="dxa"/>
            <w:noWrap w:val="0"/>
            <w:vAlign w:val="center"/>
          </w:tcPr>
          <w:p w14:paraId="160C5107">
            <w:pPr>
              <w:spacing w:line="440" w:lineRule="exact"/>
              <w:jc w:val="center"/>
              <w:outlineLvl w:val="9"/>
              <w:rPr>
                <w:rFonts w:ascii="宋体" w:hAnsi="宋体"/>
                <w:color w:val="auto"/>
                <w:szCs w:val="21"/>
                <w:highlight w:val="none"/>
              </w:rPr>
            </w:pPr>
          </w:p>
        </w:tc>
        <w:tc>
          <w:tcPr>
            <w:tcW w:w="2130" w:type="dxa"/>
            <w:gridSpan w:val="3"/>
            <w:noWrap w:val="0"/>
            <w:vAlign w:val="center"/>
          </w:tcPr>
          <w:p w14:paraId="5777CB97">
            <w:pPr>
              <w:spacing w:line="440" w:lineRule="exact"/>
              <w:jc w:val="center"/>
              <w:outlineLvl w:val="9"/>
              <w:rPr>
                <w:rFonts w:ascii="宋体" w:hAnsi="宋体"/>
                <w:color w:val="auto"/>
                <w:szCs w:val="21"/>
                <w:highlight w:val="none"/>
              </w:rPr>
            </w:pPr>
            <w:r>
              <w:rPr>
                <w:rFonts w:ascii="宋体" w:hAnsi="宋体"/>
                <w:color w:val="auto"/>
                <w:szCs w:val="21"/>
                <w:highlight w:val="none"/>
              </w:rPr>
              <w:t>拟在本合同任职</w:t>
            </w:r>
          </w:p>
        </w:tc>
        <w:tc>
          <w:tcPr>
            <w:tcW w:w="2135" w:type="dxa"/>
            <w:noWrap w:val="0"/>
            <w:vAlign w:val="center"/>
          </w:tcPr>
          <w:p w14:paraId="29324AAD">
            <w:pPr>
              <w:spacing w:line="440" w:lineRule="exact"/>
              <w:jc w:val="center"/>
              <w:outlineLvl w:val="9"/>
              <w:rPr>
                <w:rFonts w:ascii="宋体" w:hAnsi="宋体"/>
                <w:color w:val="auto"/>
                <w:szCs w:val="21"/>
                <w:highlight w:val="none"/>
              </w:rPr>
            </w:pPr>
          </w:p>
        </w:tc>
      </w:tr>
      <w:tr w14:paraId="7E6D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20C4A443">
            <w:pPr>
              <w:spacing w:line="440" w:lineRule="exact"/>
              <w:jc w:val="center"/>
              <w:outlineLvl w:val="9"/>
              <w:rPr>
                <w:rFonts w:ascii="宋体" w:hAnsi="宋体"/>
                <w:color w:val="auto"/>
                <w:szCs w:val="21"/>
                <w:highlight w:val="none"/>
              </w:rPr>
            </w:pPr>
            <w:r>
              <w:rPr>
                <w:rFonts w:ascii="宋体" w:hAnsi="宋体"/>
                <w:color w:val="auto"/>
                <w:szCs w:val="21"/>
                <w:highlight w:val="none"/>
              </w:rPr>
              <w:t>毕业学校</w:t>
            </w:r>
          </w:p>
        </w:tc>
        <w:tc>
          <w:tcPr>
            <w:tcW w:w="7336" w:type="dxa"/>
            <w:gridSpan w:val="8"/>
            <w:noWrap w:val="0"/>
            <w:vAlign w:val="top"/>
          </w:tcPr>
          <w:p w14:paraId="74C3DF7A">
            <w:pPr>
              <w:spacing w:line="440" w:lineRule="exact"/>
              <w:outlineLvl w:val="9"/>
              <w:rPr>
                <w:rFonts w:ascii="宋体" w:hAnsi="宋体"/>
                <w:color w:val="auto"/>
                <w:szCs w:val="21"/>
                <w:highlight w:val="none"/>
              </w:rPr>
            </w:pPr>
            <w:r>
              <w:rPr>
                <w:rFonts w:ascii="宋体" w:hAnsi="宋体"/>
                <w:color w:val="auto"/>
                <w:szCs w:val="21"/>
                <w:highlight w:val="none"/>
              </w:rPr>
              <w:t xml:space="preserve">      年毕业于            学校        专业</w:t>
            </w:r>
          </w:p>
        </w:tc>
      </w:tr>
      <w:tr w14:paraId="09E9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31528B99">
            <w:pPr>
              <w:spacing w:line="440" w:lineRule="exact"/>
              <w:jc w:val="center"/>
              <w:outlineLvl w:val="9"/>
              <w:rPr>
                <w:rFonts w:ascii="宋体" w:hAnsi="宋体"/>
                <w:color w:val="auto"/>
                <w:szCs w:val="21"/>
                <w:highlight w:val="none"/>
              </w:rPr>
            </w:pPr>
            <w:r>
              <w:rPr>
                <w:rFonts w:ascii="宋体" w:hAnsi="宋体"/>
                <w:color w:val="auto"/>
                <w:szCs w:val="21"/>
                <w:highlight w:val="none"/>
              </w:rPr>
              <w:t>主要工作经历</w:t>
            </w:r>
          </w:p>
        </w:tc>
      </w:tr>
      <w:tr w14:paraId="28D7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5F7D639B">
            <w:pPr>
              <w:spacing w:line="440" w:lineRule="exact"/>
              <w:jc w:val="center"/>
              <w:outlineLvl w:val="9"/>
              <w:rPr>
                <w:rFonts w:ascii="宋体" w:hAnsi="宋体"/>
                <w:color w:val="auto"/>
                <w:szCs w:val="21"/>
                <w:highlight w:val="none"/>
              </w:rPr>
            </w:pPr>
            <w:r>
              <w:rPr>
                <w:rFonts w:ascii="宋体" w:hAnsi="宋体"/>
                <w:color w:val="auto"/>
                <w:szCs w:val="21"/>
                <w:highlight w:val="none"/>
              </w:rPr>
              <w:t>时  间</w:t>
            </w:r>
          </w:p>
        </w:tc>
        <w:tc>
          <w:tcPr>
            <w:tcW w:w="3420" w:type="dxa"/>
            <w:gridSpan w:val="4"/>
            <w:noWrap w:val="0"/>
            <w:vAlign w:val="center"/>
          </w:tcPr>
          <w:p w14:paraId="42B9EBA6">
            <w:pPr>
              <w:spacing w:line="440" w:lineRule="exact"/>
              <w:jc w:val="center"/>
              <w:outlineLvl w:val="9"/>
              <w:rPr>
                <w:rFonts w:ascii="宋体" w:hAnsi="宋体"/>
                <w:color w:val="auto"/>
                <w:szCs w:val="21"/>
                <w:highlight w:val="none"/>
              </w:rPr>
            </w:pPr>
            <w:r>
              <w:rPr>
                <w:rFonts w:ascii="宋体" w:hAnsi="宋体"/>
                <w:color w:val="auto"/>
                <w:szCs w:val="21"/>
                <w:highlight w:val="none"/>
              </w:rPr>
              <w:t>参加过的类似项目</w:t>
            </w:r>
          </w:p>
        </w:tc>
        <w:tc>
          <w:tcPr>
            <w:tcW w:w="1261" w:type="dxa"/>
            <w:noWrap w:val="0"/>
            <w:vAlign w:val="center"/>
          </w:tcPr>
          <w:p w14:paraId="3D42DABA">
            <w:pPr>
              <w:spacing w:line="440" w:lineRule="exact"/>
              <w:jc w:val="center"/>
              <w:outlineLvl w:val="9"/>
              <w:rPr>
                <w:rFonts w:ascii="宋体" w:hAnsi="宋体"/>
                <w:color w:val="auto"/>
                <w:szCs w:val="21"/>
                <w:highlight w:val="none"/>
              </w:rPr>
            </w:pPr>
            <w:r>
              <w:rPr>
                <w:rFonts w:ascii="宋体" w:hAnsi="宋体"/>
                <w:color w:val="auto"/>
                <w:szCs w:val="21"/>
                <w:highlight w:val="none"/>
              </w:rPr>
              <w:t>担任职务</w:t>
            </w:r>
          </w:p>
        </w:tc>
        <w:tc>
          <w:tcPr>
            <w:tcW w:w="2296" w:type="dxa"/>
            <w:gridSpan w:val="2"/>
            <w:noWrap w:val="0"/>
            <w:vAlign w:val="center"/>
          </w:tcPr>
          <w:p w14:paraId="359C6F17">
            <w:pPr>
              <w:spacing w:line="440" w:lineRule="exact"/>
              <w:jc w:val="center"/>
              <w:outlineLvl w:val="9"/>
              <w:rPr>
                <w:rFonts w:ascii="宋体" w:hAnsi="宋体"/>
                <w:color w:val="auto"/>
                <w:szCs w:val="21"/>
                <w:highlight w:val="none"/>
              </w:rPr>
            </w:pPr>
            <w:r>
              <w:rPr>
                <w:rFonts w:ascii="宋体" w:hAnsi="宋体"/>
                <w:color w:val="auto"/>
                <w:szCs w:val="21"/>
                <w:highlight w:val="none"/>
              </w:rPr>
              <w:t>发包人及联系电话</w:t>
            </w:r>
          </w:p>
        </w:tc>
      </w:tr>
      <w:tr w14:paraId="5FC3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5BEE842">
            <w:pPr>
              <w:spacing w:line="440" w:lineRule="exact"/>
              <w:outlineLvl w:val="9"/>
              <w:rPr>
                <w:rFonts w:ascii="宋体" w:hAnsi="宋体"/>
                <w:color w:val="auto"/>
                <w:szCs w:val="21"/>
                <w:highlight w:val="none"/>
              </w:rPr>
            </w:pPr>
          </w:p>
        </w:tc>
        <w:tc>
          <w:tcPr>
            <w:tcW w:w="3420" w:type="dxa"/>
            <w:gridSpan w:val="4"/>
            <w:noWrap w:val="0"/>
            <w:vAlign w:val="top"/>
          </w:tcPr>
          <w:p w14:paraId="47F632DA">
            <w:pPr>
              <w:spacing w:line="440" w:lineRule="exact"/>
              <w:outlineLvl w:val="9"/>
              <w:rPr>
                <w:rFonts w:ascii="宋体" w:hAnsi="宋体"/>
                <w:color w:val="auto"/>
                <w:szCs w:val="21"/>
                <w:highlight w:val="none"/>
              </w:rPr>
            </w:pPr>
          </w:p>
        </w:tc>
        <w:tc>
          <w:tcPr>
            <w:tcW w:w="1261" w:type="dxa"/>
            <w:noWrap w:val="0"/>
            <w:vAlign w:val="top"/>
          </w:tcPr>
          <w:p w14:paraId="226B3E2C">
            <w:pPr>
              <w:spacing w:line="440" w:lineRule="exact"/>
              <w:outlineLvl w:val="9"/>
              <w:rPr>
                <w:rFonts w:ascii="宋体" w:hAnsi="宋体"/>
                <w:color w:val="auto"/>
                <w:szCs w:val="21"/>
                <w:highlight w:val="none"/>
              </w:rPr>
            </w:pPr>
          </w:p>
        </w:tc>
        <w:tc>
          <w:tcPr>
            <w:tcW w:w="2296" w:type="dxa"/>
            <w:gridSpan w:val="2"/>
            <w:noWrap w:val="0"/>
            <w:vAlign w:val="top"/>
          </w:tcPr>
          <w:p w14:paraId="69443189">
            <w:pPr>
              <w:spacing w:line="440" w:lineRule="exact"/>
              <w:outlineLvl w:val="9"/>
              <w:rPr>
                <w:rFonts w:ascii="宋体" w:hAnsi="宋体"/>
                <w:color w:val="auto"/>
                <w:szCs w:val="21"/>
                <w:highlight w:val="none"/>
              </w:rPr>
            </w:pPr>
          </w:p>
        </w:tc>
      </w:tr>
      <w:tr w14:paraId="7B64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DDD7E7A">
            <w:pPr>
              <w:spacing w:line="440" w:lineRule="exact"/>
              <w:outlineLvl w:val="9"/>
              <w:rPr>
                <w:rFonts w:ascii="宋体" w:hAnsi="宋体"/>
                <w:color w:val="auto"/>
                <w:szCs w:val="21"/>
                <w:highlight w:val="none"/>
              </w:rPr>
            </w:pPr>
          </w:p>
        </w:tc>
        <w:tc>
          <w:tcPr>
            <w:tcW w:w="3420" w:type="dxa"/>
            <w:gridSpan w:val="4"/>
            <w:noWrap w:val="0"/>
            <w:vAlign w:val="top"/>
          </w:tcPr>
          <w:p w14:paraId="5DA50A55">
            <w:pPr>
              <w:spacing w:line="440" w:lineRule="exact"/>
              <w:outlineLvl w:val="9"/>
              <w:rPr>
                <w:rFonts w:ascii="宋体" w:hAnsi="宋体"/>
                <w:color w:val="auto"/>
                <w:szCs w:val="21"/>
                <w:highlight w:val="none"/>
              </w:rPr>
            </w:pPr>
          </w:p>
        </w:tc>
        <w:tc>
          <w:tcPr>
            <w:tcW w:w="1261" w:type="dxa"/>
            <w:noWrap w:val="0"/>
            <w:vAlign w:val="top"/>
          </w:tcPr>
          <w:p w14:paraId="2E83A613">
            <w:pPr>
              <w:spacing w:line="440" w:lineRule="exact"/>
              <w:outlineLvl w:val="9"/>
              <w:rPr>
                <w:rFonts w:ascii="宋体" w:hAnsi="宋体"/>
                <w:color w:val="auto"/>
                <w:szCs w:val="21"/>
                <w:highlight w:val="none"/>
              </w:rPr>
            </w:pPr>
          </w:p>
        </w:tc>
        <w:tc>
          <w:tcPr>
            <w:tcW w:w="2296" w:type="dxa"/>
            <w:gridSpan w:val="2"/>
            <w:noWrap w:val="0"/>
            <w:vAlign w:val="top"/>
          </w:tcPr>
          <w:p w14:paraId="33F0DA85">
            <w:pPr>
              <w:spacing w:line="440" w:lineRule="exact"/>
              <w:outlineLvl w:val="9"/>
              <w:rPr>
                <w:rFonts w:ascii="宋体" w:hAnsi="宋体"/>
                <w:color w:val="auto"/>
                <w:szCs w:val="21"/>
                <w:highlight w:val="none"/>
              </w:rPr>
            </w:pPr>
          </w:p>
        </w:tc>
      </w:tr>
      <w:tr w14:paraId="4EEA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5284F75">
            <w:pPr>
              <w:spacing w:line="440" w:lineRule="exact"/>
              <w:outlineLvl w:val="9"/>
              <w:rPr>
                <w:rFonts w:ascii="宋体" w:hAnsi="宋体"/>
                <w:color w:val="auto"/>
                <w:szCs w:val="21"/>
                <w:highlight w:val="none"/>
              </w:rPr>
            </w:pPr>
          </w:p>
        </w:tc>
        <w:tc>
          <w:tcPr>
            <w:tcW w:w="3420" w:type="dxa"/>
            <w:gridSpan w:val="4"/>
            <w:noWrap w:val="0"/>
            <w:vAlign w:val="top"/>
          </w:tcPr>
          <w:p w14:paraId="1BE76549">
            <w:pPr>
              <w:spacing w:line="440" w:lineRule="exact"/>
              <w:outlineLvl w:val="9"/>
              <w:rPr>
                <w:rFonts w:ascii="宋体" w:hAnsi="宋体"/>
                <w:color w:val="auto"/>
                <w:szCs w:val="21"/>
                <w:highlight w:val="none"/>
              </w:rPr>
            </w:pPr>
          </w:p>
        </w:tc>
        <w:tc>
          <w:tcPr>
            <w:tcW w:w="1261" w:type="dxa"/>
            <w:noWrap w:val="0"/>
            <w:vAlign w:val="top"/>
          </w:tcPr>
          <w:p w14:paraId="37448F4E">
            <w:pPr>
              <w:spacing w:line="440" w:lineRule="exact"/>
              <w:outlineLvl w:val="9"/>
              <w:rPr>
                <w:rFonts w:ascii="宋体" w:hAnsi="宋体"/>
                <w:color w:val="auto"/>
                <w:szCs w:val="21"/>
                <w:highlight w:val="none"/>
              </w:rPr>
            </w:pPr>
          </w:p>
        </w:tc>
        <w:tc>
          <w:tcPr>
            <w:tcW w:w="2296" w:type="dxa"/>
            <w:gridSpan w:val="2"/>
            <w:noWrap w:val="0"/>
            <w:vAlign w:val="top"/>
          </w:tcPr>
          <w:p w14:paraId="3F3F7AD1">
            <w:pPr>
              <w:spacing w:line="440" w:lineRule="exact"/>
              <w:outlineLvl w:val="9"/>
              <w:rPr>
                <w:rFonts w:ascii="宋体" w:hAnsi="宋体"/>
                <w:color w:val="auto"/>
                <w:szCs w:val="21"/>
                <w:highlight w:val="none"/>
              </w:rPr>
            </w:pPr>
          </w:p>
        </w:tc>
      </w:tr>
      <w:tr w14:paraId="71BE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87A08CA">
            <w:pPr>
              <w:spacing w:line="440" w:lineRule="exact"/>
              <w:outlineLvl w:val="9"/>
              <w:rPr>
                <w:rFonts w:ascii="宋体" w:hAnsi="宋体"/>
                <w:color w:val="auto"/>
                <w:szCs w:val="21"/>
                <w:highlight w:val="none"/>
              </w:rPr>
            </w:pPr>
          </w:p>
        </w:tc>
        <w:tc>
          <w:tcPr>
            <w:tcW w:w="3420" w:type="dxa"/>
            <w:gridSpan w:val="4"/>
            <w:noWrap w:val="0"/>
            <w:vAlign w:val="center"/>
          </w:tcPr>
          <w:p w14:paraId="4DBBFAD9">
            <w:pPr>
              <w:spacing w:line="440" w:lineRule="exact"/>
              <w:outlineLvl w:val="9"/>
              <w:rPr>
                <w:rFonts w:ascii="宋体" w:hAnsi="宋体"/>
                <w:color w:val="auto"/>
                <w:szCs w:val="21"/>
                <w:highlight w:val="none"/>
              </w:rPr>
            </w:pPr>
          </w:p>
        </w:tc>
        <w:tc>
          <w:tcPr>
            <w:tcW w:w="1261" w:type="dxa"/>
            <w:noWrap w:val="0"/>
            <w:vAlign w:val="center"/>
          </w:tcPr>
          <w:p w14:paraId="5848B680">
            <w:pPr>
              <w:spacing w:line="440" w:lineRule="exact"/>
              <w:outlineLvl w:val="9"/>
              <w:rPr>
                <w:rFonts w:ascii="宋体" w:hAnsi="宋体"/>
                <w:color w:val="auto"/>
                <w:szCs w:val="21"/>
                <w:highlight w:val="none"/>
              </w:rPr>
            </w:pPr>
          </w:p>
        </w:tc>
        <w:tc>
          <w:tcPr>
            <w:tcW w:w="2296" w:type="dxa"/>
            <w:gridSpan w:val="2"/>
            <w:noWrap w:val="0"/>
            <w:vAlign w:val="center"/>
          </w:tcPr>
          <w:p w14:paraId="636E3C6C">
            <w:pPr>
              <w:spacing w:line="440" w:lineRule="exact"/>
              <w:outlineLvl w:val="9"/>
              <w:rPr>
                <w:rFonts w:ascii="宋体" w:hAnsi="宋体"/>
                <w:color w:val="auto"/>
                <w:szCs w:val="21"/>
                <w:highlight w:val="none"/>
              </w:rPr>
            </w:pPr>
          </w:p>
        </w:tc>
      </w:tr>
      <w:tr w14:paraId="4560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8CF7546">
            <w:pPr>
              <w:spacing w:line="440" w:lineRule="exact"/>
              <w:outlineLvl w:val="9"/>
              <w:rPr>
                <w:rFonts w:ascii="宋体" w:hAnsi="宋体"/>
                <w:color w:val="auto"/>
                <w:szCs w:val="21"/>
                <w:highlight w:val="none"/>
              </w:rPr>
            </w:pPr>
          </w:p>
        </w:tc>
        <w:tc>
          <w:tcPr>
            <w:tcW w:w="3420" w:type="dxa"/>
            <w:gridSpan w:val="4"/>
            <w:noWrap w:val="0"/>
            <w:vAlign w:val="center"/>
          </w:tcPr>
          <w:p w14:paraId="3A261FCB">
            <w:pPr>
              <w:spacing w:line="440" w:lineRule="exact"/>
              <w:outlineLvl w:val="9"/>
              <w:rPr>
                <w:rFonts w:ascii="宋体" w:hAnsi="宋体"/>
                <w:color w:val="auto"/>
                <w:szCs w:val="21"/>
                <w:highlight w:val="none"/>
              </w:rPr>
            </w:pPr>
          </w:p>
        </w:tc>
        <w:tc>
          <w:tcPr>
            <w:tcW w:w="1261" w:type="dxa"/>
            <w:noWrap w:val="0"/>
            <w:vAlign w:val="center"/>
          </w:tcPr>
          <w:p w14:paraId="6FC5D702">
            <w:pPr>
              <w:spacing w:line="440" w:lineRule="exact"/>
              <w:outlineLvl w:val="9"/>
              <w:rPr>
                <w:rFonts w:ascii="宋体" w:hAnsi="宋体"/>
                <w:color w:val="auto"/>
                <w:szCs w:val="21"/>
                <w:highlight w:val="none"/>
              </w:rPr>
            </w:pPr>
          </w:p>
        </w:tc>
        <w:tc>
          <w:tcPr>
            <w:tcW w:w="2296" w:type="dxa"/>
            <w:gridSpan w:val="2"/>
            <w:noWrap w:val="0"/>
            <w:vAlign w:val="center"/>
          </w:tcPr>
          <w:p w14:paraId="3EEB26ED">
            <w:pPr>
              <w:spacing w:line="440" w:lineRule="exact"/>
              <w:outlineLvl w:val="9"/>
              <w:rPr>
                <w:rFonts w:ascii="宋体" w:hAnsi="宋体"/>
                <w:color w:val="auto"/>
                <w:szCs w:val="21"/>
                <w:highlight w:val="none"/>
              </w:rPr>
            </w:pPr>
          </w:p>
        </w:tc>
      </w:tr>
      <w:tr w14:paraId="0DDE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529D2E7">
            <w:pPr>
              <w:spacing w:line="440" w:lineRule="exact"/>
              <w:outlineLvl w:val="9"/>
              <w:rPr>
                <w:rFonts w:ascii="宋体" w:hAnsi="宋体"/>
                <w:color w:val="auto"/>
                <w:szCs w:val="21"/>
                <w:highlight w:val="none"/>
              </w:rPr>
            </w:pPr>
          </w:p>
        </w:tc>
        <w:tc>
          <w:tcPr>
            <w:tcW w:w="3420" w:type="dxa"/>
            <w:gridSpan w:val="4"/>
            <w:noWrap w:val="0"/>
            <w:vAlign w:val="center"/>
          </w:tcPr>
          <w:p w14:paraId="5F3BEEE9">
            <w:pPr>
              <w:spacing w:line="440" w:lineRule="exact"/>
              <w:outlineLvl w:val="9"/>
              <w:rPr>
                <w:rFonts w:ascii="宋体" w:hAnsi="宋体"/>
                <w:color w:val="auto"/>
                <w:szCs w:val="21"/>
                <w:highlight w:val="none"/>
              </w:rPr>
            </w:pPr>
          </w:p>
        </w:tc>
        <w:tc>
          <w:tcPr>
            <w:tcW w:w="1261" w:type="dxa"/>
            <w:noWrap w:val="0"/>
            <w:vAlign w:val="center"/>
          </w:tcPr>
          <w:p w14:paraId="0397F1D3">
            <w:pPr>
              <w:spacing w:line="440" w:lineRule="exact"/>
              <w:outlineLvl w:val="9"/>
              <w:rPr>
                <w:rFonts w:ascii="宋体" w:hAnsi="宋体"/>
                <w:color w:val="auto"/>
                <w:szCs w:val="21"/>
                <w:highlight w:val="none"/>
              </w:rPr>
            </w:pPr>
          </w:p>
        </w:tc>
        <w:tc>
          <w:tcPr>
            <w:tcW w:w="2296" w:type="dxa"/>
            <w:gridSpan w:val="2"/>
            <w:noWrap w:val="0"/>
            <w:vAlign w:val="center"/>
          </w:tcPr>
          <w:p w14:paraId="296B25C2">
            <w:pPr>
              <w:spacing w:line="440" w:lineRule="exact"/>
              <w:outlineLvl w:val="9"/>
              <w:rPr>
                <w:rFonts w:ascii="宋体" w:hAnsi="宋体"/>
                <w:color w:val="auto"/>
                <w:szCs w:val="21"/>
                <w:highlight w:val="none"/>
              </w:rPr>
            </w:pPr>
          </w:p>
        </w:tc>
      </w:tr>
      <w:tr w14:paraId="7840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F4800C3">
            <w:pPr>
              <w:spacing w:line="440" w:lineRule="exact"/>
              <w:outlineLvl w:val="9"/>
              <w:rPr>
                <w:rFonts w:ascii="宋体" w:hAnsi="宋体"/>
                <w:color w:val="auto"/>
                <w:szCs w:val="21"/>
                <w:highlight w:val="none"/>
              </w:rPr>
            </w:pPr>
          </w:p>
        </w:tc>
        <w:tc>
          <w:tcPr>
            <w:tcW w:w="3420" w:type="dxa"/>
            <w:gridSpan w:val="4"/>
            <w:noWrap w:val="0"/>
            <w:vAlign w:val="center"/>
          </w:tcPr>
          <w:p w14:paraId="5E31A217">
            <w:pPr>
              <w:spacing w:line="440" w:lineRule="exact"/>
              <w:outlineLvl w:val="9"/>
              <w:rPr>
                <w:rFonts w:ascii="宋体" w:hAnsi="宋体"/>
                <w:color w:val="auto"/>
                <w:szCs w:val="21"/>
                <w:highlight w:val="none"/>
              </w:rPr>
            </w:pPr>
          </w:p>
        </w:tc>
        <w:tc>
          <w:tcPr>
            <w:tcW w:w="1261" w:type="dxa"/>
            <w:noWrap w:val="0"/>
            <w:vAlign w:val="center"/>
          </w:tcPr>
          <w:p w14:paraId="6E17BBA0">
            <w:pPr>
              <w:spacing w:line="440" w:lineRule="exact"/>
              <w:outlineLvl w:val="9"/>
              <w:rPr>
                <w:rFonts w:ascii="宋体" w:hAnsi="宋体"/>
                <w:color w:val="auto"/>
                <w:szCs w:val="21"/>
                <w:highlight w:val="none"/>
              </w:rPr>
            </w:pPr>
          </w:p>
        </w:tc>
        <w:tc>
          <w:tcPr>
            <w:tcW w:w="2296" w:type="dxa"/>
            <w:gridSpan w:val="2"/>
            <w:noWrap w:val="0"/>
            <w:vAlign w:val="center"/>
          </w:tcPr>
          <w:p w14:paraId="0BD13162">
            <w:pPr>
              <w:spacing w:line="440" w:lineRule="exact"/>
              <w:outlineLvl w:val="9"/>
              <w:rPr>
                <w:rFonts w:ascii="宋体" w:hAnsi="宋体"/>
                <w:color w:val="auto"/>
                <w:szCs w:val="21"/>
                <w:highlight w:val="none"/>
              </w:rPr>
            </w:pPr>
          </w:p>
        </w:tc>
      </w:tr>
      <w:tr w14:paraId="0DDE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AC68920">
            <w:pPr>
              <w:spacing w:line="440" w:lineRule="exact"/>
              <w:outlineLvl w:val="9"/>
              <w:rPr>
                <w:rFonts w:ascii="宋体" w:hAnsi="宋体"/>
                <w:color w:val="auto"/>
                <w:szCs w:val="21"/>
                <w:highlight w:val="none"/>
              </w:rPr>
            </w:pPr>
          </w:p>
        </w:tc>
        <w:tc>
          <w:tcPr>
            <w:tcW w:w="3420" w:type="dxa"/>
            <w:gridSpan w:val="4"/>
            <w:noWrap w:val="0"/>
            <w:vAlign w:val="center"/>
          </w:tcPr>
          <w:p w14:paraId="3E77B39E">
            <w:pPr>
              <w:spacing w:line="440" w:lineRule="exact"/>
              <w:outlineLvl w:val="9"/>
              <w:rPr>
                <w:rFonts w:ascii="宋体" w:hAnsi="宋体"/>
                <w:color w:val="auto"/>
                <w:szCs w:val="21"/>
                <w:highlight w:val="none"/>
              </w:rPr>
            </w:pPr>
          </w:p>
        </w:tc>
        <w:tc>
          <w:tcPr>
            <w:tcW w:w="1261" w:type="dxa"/>
            <w:noWrap w:val="0"/>
            <w:vAlign w:val="center"/>
          </w:tcPr>
          <w:p w14:paraId="49BD8EE1">
            <w:pPr>
              <w:spacing w:line="440" w:lineRule="exact"/>
              <w:outlineLvl w:val="9"/>
              <w:rPr>
                <w:rFonts w:ascii="宋体" w:hAnsi="宋体"/>
                <w:color w:val="auto"/>
                <w:szCs w:val="21"/>
                <w:highlight w:val="none"/>
              </w:rPr>
            </w:pPr>
          </w:p>
        </w:tc>
        <w:tc>
          <w:tcPr>
            <w:tcW w:w="2296" w:type="dxa"/>
            <w:gridSpan w:val="2"/>
            <w:noWrap w:val="0"/>
            <w:vAlign w:val="center"/>
          </w:tcPr>
          <w:p w14:paraId="5E5ACBF6">
            <w:pPr>
              <w:spacing w:line="440" w:lineRule="exact"/>
              <w:outlineLvl w:val="9"/>
              <w:rPr>
                <w:rFonts w:ascii="宋体" w:hAnsi="宋体"/>
                <w:color w:val="auto"/>
                <w:szCs w:val="21"/>
                <w:highlight w:val="none"/>
              </w:rPr>
            </w:pPr>
          </w:p>
        </w:tc>
      </w:tr>
      <w:tr w14:paraId="13CA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A0222D2">
            <w:pPr>
              <w:spacing w:line="440" w:lineRule="exact"/>
              <w:outlineLvl w:val="9"/>
              <w:rPr>
                <w:rFonts w:ascii="宋体" w:hAnsi="宋体"/>
                <w:color w:val="auto"/>
                <w:szCs w:val="21"/>
                <w:highlight w:val="none"/>
              </w:rPr>
            </w:pPr>
          </w:p>
        </w:tc>
        <w:tc>
          <w:tcPr>
            <w:tcW w:w="3420" w:type="dxa"/>
            <w:gridSpan w:val="4"/>
            <w:noWrap w:val="0"/>
            <w:vAlign w:val="center"/>
          </w:tcPr>
          <w:p w14:paraId="3967A592">
            <w:pPr>
              <w:spacing w:line="440" w:lineRule="exact"/>
              <w:outlineLvl w:val="9"/>
              <w:rPr>
                <w:rFonts w:ascii="宋体" w:hAnsi="宋体"/>
                <w:color w:val="auto"/>
                <w:szCs w:val="21"/>
                <w:highlight w:val="none"/>
              </w:rPr>
            </w:pPr>
          </w:p>
        </w:tc>
        <w:tc>
          <w:tcPr>
            <w:tcW w:w="1261" w:type="dxa"/>
            <w:noWrap w:val="0"/>
            <w:vAlign w:val="center"/>
          </w:tcPr>
          <w:p w14:paraId="198C6D5F">
            <w:pPr>
              <w:spacing w:line="440" w:lineRule="exact"/>
              <w:outlineLvl w:val="9"/>
              <w:rPr>
                <w:rFonts w:ascii="宋体" w:hAnsi="宋体"/>
                <w:color w:val="auto"/>
                <w:szCs w:val="21"/>
                <w:highlight w:val="none"/>
              </w:rPr>
            </w:pPr>
          </w:p>
        </w:tc>
        <w:tc>
          <w:tcPr>
            <w:tcW w:w="2296" w:type="dxa"/>
            <w:gridSpan w:val="2"/>
            <w:noWrap w:val="0"/>
            <w:vAlign w:val="center"/>
          </w:tcPr>
          <w:p w14:paraId="5ED939F1">
            <w:pPr>
              <w:spacing w:line="440" w:lineRule="exact"/>
              <w:outlineLvl w:val="9"/>
              <w:rPr>
                <w:rFonts w:ascii="宋体" w:hAnsi="宋体"/>
                <w:color w:val="auto"/>
                <w:szCs w:val="21"/>
                <w:highlight w:val="none"/>
              </w:rPr>
            </w:pPr>
          </w:p>
        </w:tc>
      </w:tr>
      <w:tr w14:paraId="3BA3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49009EF">
            <w:pPr>
              <w:spacing w:line="440" w:lineRule="exact"/>
              <w:outlineLvl w:val="9"/>
              <w:rPr>
                <w:rFonts w:ascii="宋体" w:hAnsi="宋体"/>
                <w:color w:val="auto"/>
                <w:szCs w:val="21"/>
                <w:highlight w:val="none"/>
              </w:rPr>
            </w:pPr>
          </w:p>
        </w:tc>
        <w:tc>
          <w:tcPr>
            <w:tcW w:w="3420" w:type="dxa"/>
            <w:gridSpan w:val="4"/>
            <w:noWrap w:val="0"/>
            <w:vAlign w:val="center"/>
          </w:tcPr>
          <w:p w14:paraId="7EDCED3C">
            <w:pPr>
              <w:spacing w:line="440" w:lineRule="exact"/>
              <w:outlineLvl w:val="9"/>
              <w:rPr>
                <w:rFonts w:ascii="宋体" w:hAnsi="宋体"/>
                <w:color w:val="auto"/>
                <w:szCs w:val="21"/>
                <w:highlight w:val="none"/>
              </w:rPr>
            </w:pPr>
          </w:p>
        </w:tc>
        <w:tc>
          <w:tcPr>
            <w:tcW w:w="1261" w:type="dxa"/>
            <w:noWrap w:val="0"/>
            <w:vAlign w:val="center"/>
          </w:tcPr>
          <w:p w14:paraId="567A68DC">
            <w:pPr>
              <w:spacing w:line="440" w:lineRule="exact"/>
              <w:outlineLvl w:val="9"/>
              <w:rPr>
                <w:rFonts w:ascii="宋体" w:hAnsi="宋体"/>
                <w:color w:val="auto"/>
                <w:szCs w:val="21"/>
                <w:highlight w:val="none"/>
              </w:rPr>
            </w:pPr>
          </w:p>
        </w:tc>
        <w:tc>
          <w:tcPr>
            <w:tcW w:w="2296" w:type="dxa"/>
            <w:gridSpan w:val="2"/>
            <w:noWrap w:val="0"/>
            <w:vAlign w:val="center"/>
          </w:tcPr>
          <w:p w14:paraId="6FB1CD7B">
            <w:pPr>
              <w:spacing w:line="440" w:lineRule="exact"/>
              <w:outlineLvl w:val="9"/>
              <w:rPr>
                <w:rFonts w:ascii="宋体" w:hAnsi="宋体"/>
                <w:color w:val="auto"/>
                <w:szCs w:val="21"/>
                <w:highlight w:val="none"/>
              </w:rPr>
            </w:pPr>
          </w:p>
        </w:tc>
      </w:tr>
      <w:tr w14:paraId="73F5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4147322">
            <w:pPr>
              <w:spacing w:line="440" w:lineRule="exact"/>
              <w:outlineLvl w:val="9"/>
              <w:rPr>
                <w:rFonts w:ascii="宋体" w:hAnsi="宋体"/>
                <w:color w:val="auto"/>
                <w:szCs w:val="21"/>
                <w:highlight w:val="none"/>
              </w:rPr>
            </w:pPr>
          </w:p>
        </w:tc>
        <w:tc>
          <w:tcPr>
            <w:tcW w:w="3420" w:type="dxa"/>
            <w:gridSpan w:val="4"/>
            <w:noWrap w:val="0"/>
            <w:vAlign w:val="center"/>
          </w:tcPr>
          <w:p w14:paraId="0D6231C2">
            <w:pPr>
              <w:spacing w:line="440" w:lineRule="exact"/>
              <w:outlineLvl w:val="9"/>
              <w:rPr>
                <w:rFonts w:ascii="宋体" w:hAnsi="宋体"/>
                <w:color w:val="auto"/>
                <w:szCs w:val="21"/>
                <w:highlight w:val="none"/>
              </w:rPr>
            </w:pPr>
          </w:p>
        </w:tc>
        <w:tc>
          <w:tcPr>
            <w:tcW w:w="1261" w:type="dxa"/>
            <w:noWrap w:val="0"/>
            <w:vAlign w:val="center"/>
          </w:tcPr>
          <w:p w14:paraId="2FDA6E4B">
            <w:pPr>
              <w:spacing w:line="440" w:lineRule="exact"/>
              <w:outlineLvl w:val="9"/>
              <w:rPr>
                <w:rFonts w:ascii="宋体" w:hAnsi="宋体"/>
                <w:color w:val="auto"/>
                <w:szCs w:val="21"/>
                <w:highlight w:val="none"/>
              </w:rPr>
            </w:pPr>
          </w:p>
        </w:tc>
        <w:tc>
          <w:tcPr>
            <w:tcW w:w="2296" w:type="dxa"/>
            <w:gridSpan w:val="2"/>
            <w:noWrap w:val="0"/>
            <w:vAlign w:val="center"/>
          </w:tcPr>
          <w:p w14:paraId="638CB1DC">
            <w:pPr>
              <w:spacing w:line="440" w:lineRule="exact"/>
              <w:outlineLvl w:val="9"/>
              <w:rPr>
                <w:rFonts w:ascii="宋体" w:hAnsi="宋体"/>
                <w:color w:val="auto"/>
                <w:szCs w:val="21"/>
                <w:highlight w:val="none"/>
              </w:rPr>
            </w:pPr>
          </w:p>
        </w:tc>
      </w:tr>
      <w:tr w14:paraId="2D27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7EC4270">
            <w:pPr>
              <w:spacing w:line="440" w:lineRule="exact"/>
              <w:outlineLvl w:val="9"/>
              <w:rPr>
                <w:rFonts w:ascii="宋体" w:hAnsi="宋体"/>
                <w:color w:val="auto"/>
                <w:szCs w:val="21"/>
                <w:highlight w:val="none"/>
              </w:rPr>
            </w:pPr>
          </w:p>
        </w:tc>
        <w:tc>
          <w:tcPr>
            <w:tcW w:w="3420" w:type="dxa"/>
            <w:gridSpan w:val="4"/>
            <w:noWrap w:val="0"/>
            <w:vAlign w:val="center"/>
          </w:tcPr>
          <w:p w14:paraId="3F626ABC">
            <w:pPr>
              <w:spacing w:line="440" w:lineRule="exact"/>
              <w:outlineLvl w:val="9"/>
              <w:rPr>
                <w:rFonts w:ascii="宋体" w:hAnsi="宋体"/>
                <w:color w:val="auto"/>
                <w:szCs w:val="21"/>
                <w:highlight w:val="none"/>
              </w:rPr>
            </w:pPr>
          </w:p>
        </w:tc>
        <w:tc>
          <w:tcPr>
            <w:tcW w:w="1261" w:type="dxa"/>
            <w:noWrap w:val="0"/>
            <w:vAlign w:val="center"/>
          </w:tcPr>
          <w:p w14:paraId="63164FF2">
            <w:pPr>
              <w:spacing w:line="440" w:lineRule="exact"/>
              <w:outlineLvl w:val="9"/>
              <w:rPr>
                <w:rFonts w:ascii="宋体" w:hAnsi="宋体"/>
                <w:color w:val="auto"/>
                <w:szCs w:val="21"/>
                <w:highlight w:val="none"/>
              </w:rPr>
            </w:pPr>
          </w:p>
        </w:tc>
        <w:tc>
          <w:tcPr>
            <w:tcW w:w="2296" w:type="dxa"/>
            <w:gridSpan w:val="2"/>
            <w:noWrap w:val="0"/>
            <w:vAlign w:val="center"/>
          </w:tcPr>
          <w:p w14:paraId="01183A65">
            <w:pPr>
              <w:spacing w:line="440" w:lineRule="exact"/>
              <w:outlineLvl w:val="9"/>
              <w:rPr>
                <w:rFonts w:ascii="宋体" w:hAnsi="宋体"/>
                <w:color w:val="auto"/>
                <w:szCs w:val="21"/>
                <w:highlight w:val="none"/>
              </w:rPr>
            </w:pPr>
          </w:p>
        </w:tc>
      </w:tr>
    </w:tbl>
    <w:p w14:paraId="483A3265">
      <w:pPr>
        <w:spacing w:line="400" w:lineRule="exact"/>
        <w:outlineLvl w:val="9"/>
        <w:rPr>
          <w:rFonts w:ascii="宋体" w:hAnsi="宋体"/>
          <w:color w:val="auto"/>
          <w:highlight w:val="none"/>
        </w:rPr>
      </w:pPr>
    </w:p>
    <w:p w14:paraId="779BAFFC">
      <w:pPr>
        <w:pStyle w:val="10"/>
        <w:outlineLvl w:val="9"/>
        <w:rPr>
          <w:rFonts w:hint="eastAsia" w:ascii="宋体" w:hAnsi="宋体" w:eastAsia="宋体" w:cs="宋体"/>
          <w:b w:val="0"/>
          <w:bCs/>
          <w:color w:val="auto"/>
          <w:highlight w:val="none"/>
          <w:lang w:eastAsia="zh-CN"/>
        </w:rPr>
      </w:pPr>
      <w:r>
        <w:rPr>
          <w:rFonts w:hint="eastAsia" w:ascii="宋体" w:hAnsi="宋体"/>
          <w:color w:val="auto"/>
          <w:highlight w:val="none"/>
          <w:lang w:val="en-US" w:eastAsia="zh-CN"/>
        </w:rPr>
        <w:t xml:space="preserve">  </w:t>
      </w:r>
      <w:r>
        <w:rPr>
          <w:rFonts w:ascii="宋体" w:hAnsi="宋体"/>
          <w:color w:val="auto"/>
          <w:highlight w:val="none"/>
        </w:rPr>
        <w:br w:type="page"/>
      </w:r>
      <w:r>
        <w:rPr>
          <w:rFonts w:hint="eastAsia" w:ascii="宋体" w:hAnsi="宋体" w:eastAsia="宋体" w:cs="宋体"/>
          <w:b w:val="0"/>
          <w:bCs/>
          <w:color w:val="auto"/>
          <w:highlight w:val="none"/>
          <w:lang w:eastAsia="zh-CN"/>
        </w:rPr>
        <w:t>附件</w:t>
      </w:r>
      <w:r>
        <w:rPr>
          <w:rFonts w:hint="eastAsia" w:ascii="宋体" w:hAnsi="宋体" w:eastAsia="宋体" w:cs="宋体"/>
          <w:b w:val="0"/>
          <w:bCs/>
          <w:color w:val="auto"/>
          <w:highlight w:val="none"/>
          <w:lang w:val="en-US" w:eastAsia="zh-CN"/>
        </w:rPr>
        <w:t>2：</w:t>
      </w:r>
      <w:r>
        <w:rPr>
          <w:rFonts w:hint="eastAsia" w:ascii="宋体" w:hAnsi="宋体" w:eastAsia="宋体" w:cs="宋体"/>
          <w:b w:val="0"/>
          <w:bCs/>
          <w:color w:val="auto"/>
          <w:highlight w:val="none"/>
          <w:lang w:eastAsia="zh-CN"/>
        </w:rPr>
        <w:t>拟投入技术负责人简历表</w:t>
      </w:r>
    </w:p>
    <w:p w14:paraId="1B42E7C2">
      <w:pPr>
        <w:spacing w:line="400" w:lineRule="exact"/>
        <w:ind w:firstLine="480" w:firstLineChars="200"/>
        <w:outlineLvl w:val="9"/>
        <w:rPr>
          <w:rFonts w:hint="eastAsia" w:ascii="宋体" w:hAnsi="宋体" w:eastAsia="宋体"/>
          <w:b/>
          <w:color w:val="auto"/>
          <w:sz w:val="24"/>
          <w:highlight w:val="none"/>
          <w:lang w:eastAsia="zh-CN"/>
        </w:rPr>
      </w:pPr>
      <w:r>
        <w:rPr>
          <w:rFonts w:hint="eastAsia" w:ascii="宋体" w:hAnsi="宋体"/>
          <w:color w:val="auto"/>
          <w:sz w:val="24"/>
          <w:highlight w:val="none"/>
          <w:lang w:eastAsia="zh-CN"/>
        </w:rPr>
        <w:t>技术负责人</w:t>
      </w:r>
      <w:r>
        <w:rPr>
          <w:rFonts w:hint="eastAsia" w:ascii="宋体" w:hAnsi="宋体"/>
          <w:color w:val="auto"/>
          <w:sz w:val="24"/>
          <w:highlight w:val="none"/>
          <w:lang w:val="en-US" w:eastAsia="zh-CN"/>
        </w:rPr>
        <w:t>须</w:t>
      </w:r>
      <w:r>
        <w:rPr>
          <w:rFonts w:hint="eastAsia" w:ascii="宋体" w:hAnsi="宋体"/>
          <w:color w:val="auto"/>
          <w:sz w:val="24"/>
          <w:highlight w:val="none"/>
        </w:rPr>
        <w:t>附身份证、职称证</w:t>
      </w:r>
      <w:r>
        <w:rPr>
          <w:rFonts w:hint="eastAsia" w:ascii="宋体" w:hAnsi="宋体"/>
          <w:color w:val="auto"/>
          <w:sz w:val="24"/>
          <w:highlight w:val="none"/>
          <w:lang w:eastAsia="zh-CN"/>
        </w:rPr>
        <w:t>等</w:t>
      </w:r>
      <w:r>
        <w:rPr>
          <w:rFonts w:hint="eastAsia" w:ascii="宋体" w:hAnsi="宋体"/>
          <w:color w:val="auto"/>
          <w:sz w:val="24"/>
          <w:highlight w:val="none"/>
        </w:rPr>
        <w:t>相关证件的复印件或扫描件并加</w:t>
      </w:r>
      <w:r>
        <w:rPr>
          <w:rFonts w:hint="eastAsia" w:ascii="宋体" w:hAnsi="宋体"/>
          <w:b w:val="0"/>
          <w:bCs w:val="0"/>
          <w:color w:val="auto"/>
          <w:sz w:val="24"/>
          <w:highlight w:val="none"/>
        </w:rPr>
        <w:t>盖</w:t>
      </w:r>
      <w:r>
        <w:rPr>
          <w:rFonts w:hint="eastAsia" w:ascii="宋体" w:hAnsi="宋体"/>
          <w:b w:val="0"/>
          <w:bCs w:val="0"/>
          <w:color w:val="auto"/>
          <w:sz w:val="24"/>
          <w:highlight w:val="none"/>
          <w:lang w:eastAsia="zh-CN"/>
        </w:rPr>
        <w:t>公章</w:t>
      </w:r>
      <w:r>
        <w:rPr>
          <w:rFonts w:hint="eastAsia" w:ascii="宋体" w:hAnsi="宋体"/>
          <w:b w:val="0"/>
          <w:bCs w:val="0"/>
          <w:color w:val="auto"/>
          <w:sz w:val="24"/>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3AC7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6F524DD">
            <w:pPr>
              <w:spacing w:line="440" w:lineRule="exact"/>
              <w:jc w:val="center"/>
              <w:outlineLvl w:val="9"/>
              <w:rPr>
                <w:rFonts w:ascii="宋体" w:hAnsi="宋体"/>
                <w:color w:val="auto"/>
                <w:szCs w:val="21"/>
                <w:highlight w:val="none"/>
              </w:rPr>
            </w:pPr>
            <w:r>
              <w:rPr>
                <w:rFonts w:ascii="宋体" w:hAnsi="宋体"/>
                <w:color w:val="auto"/>
                <w:szCs w:val="21"/>
                <w:highlight w:val="none"/>
              </w:rPr>
              <w:t>姓  名</w:t>
            </w:r>
          </w:p>
        </w:tc>
        <w:tc>
          <w:tcPr>
            <w:tcW w:w="1079" w:type="dxa"/>
            <w:gridSpan w:val="2"/>
            <w:noWrap w:val="0"/>
            <w:vAlign w:val="center"/>
          </w:tcPr>
          <w:p w14:paraId="56611AF1">
            <w:pPr>
              <w:spacing w:line="440" w:lineRule="exact"/>
              <w:jc w:val="center"/>
              <w:outlineLvl w:val="9"/>
              <w:rPr>
                <w:rFonts w:ascii="宋体" w:hAnsi="宋体"/>
                <w:color w:val="auto"/>
                <w:szCs w:val="21"/>
                <w:highlight w:val="none"/>
              </w:rPr>
            </w:pPr>
          </w:p>
        </w:tc>
        <w:tc>
          <w:tcPr>
            <w:tcW w:w="927" w:type="dxa"/>
            <w:noWrap w:val="0"/>
            <w:vAlign w:val="center"/>
          </w:tcPr>
          <w:p w14:paraId="4101E623">
            <w:pPr>
              <w:spacing w:line="440" w:lineRule="exact"/>
              <w:jc w:val="center"/>
              <w:outlineLvl w:val="9"/>
              <w:rPr>
                <w:rFonts w:ascii="宋体" w:hAnsi="宋体"/>
                <w:color w:val="auto"/>
                <w:szCs w:val="21"/>
                <w:highlight w:val="none"/>
              </w:rPr>
            </w:pPr>
            <w:r>
              <w:rPr>
                <w:rFonts w:ascii="宋体" w:hAnsi="宋体"/>
                <w:color w:val="auto"/>
                <w:szCs w:val="21"/>
                <w:highlight w:val="none"/>
              </w:rPr>
              <w:t>年 龄</w:t>
            </w:r>
          </w:p>
        </w:tc>
        <w:tc>
          <w:tcPr>
            <w:tcW w:w="1065" w:type="dxa"/>
            <w:noWrap w:val="0"/>
            <w:vAlign w:val="center"/>
          </w:tcPr>
          <w:p w14:paraId="30675490">
            <w:pPr>
              <w:spacing w:line="440" w:lineRule="exact"/>
              <w:jc w:val="center"/>
              <w:outlineLvl w:val="9"/>
              <w:rPr>
                <w:rFonts w:ascii="宋体" w:hAnsi="宋体"/>
                <w:color w:val="auto"/>
                <w:szCs w:val="21"/>
                <w:highlight w:val="none"/>
              </w:rPr>
            </w:pPr>
          </w:p>
        </w:tc>
        <w:tc>
          <w:tcPr>
            <w:tcW w:w="2130" w:type="dxa"/>
            <w:gridSpan w:val="3"/>
            <w:noWrap w:val="0"/>
            <w:vAlign w:val="center"/>
          </w:tcPr>
          <w:p w14:paraId="72F664E2">
            <w:pPr>
              <w:spacing w:line="440" w:lineRule="exact"/>
              <w:jc w:val="center"/>
              <w:outlineLvl w:val="9"/>
              <w:rPr>
                <w:rFonts w:ascii="宋体" w:hAnsi="宋体"/>
                <w:color w:val="auto"/>
                <w:szCs w:val="21"/>
                <w:highlight w:val="none"/>
              </w:rPr>
            </w:pPr>
            <w:r>
              <w:rPr>
                <w:rFonts w:ascii="宋体" w:hAnsi="宋体"/>
                <w:color w:val="auto"/>
                <w:szCs w:val="21"/>
                <w:highlight w:val="none"/>
              </w:rPr>
              <w:t>学</w:t>
            </w:r>
            <w:r>
              <w:rPr>
                <w:rFonts w:hint="eastAsia" w:ascii="宋体" w:hAnsi="宋体"/>
                <w:color w:val="auto"/>
                <w:szCs w:val="21"/>
                <w:highlight w:val="none"/>
              </w:rPr>
              <w:t xml:space="preserve"> </w:t>
            </w:r>
            <w:r>
              <w:rPr>
                <w:rFonts w:ascii="宋体" w:hAnsi="宋体"/>
                <w:color w:val="auto"/>
                <w:szCs w:val="21"/>
                <w:highlight w:val="none"/>
              </w:rPr>
              <w:t>历</w:t>
            </w:r>
          </w:p>
        </w:tc>
        <w:tc>
          <w:tcPr>
            <w:tcW w:w="2135" w:type="dxa"/>
            <w:noWrap w:val="0"/>
            <w:vAlign w:val="center"/>
          </w:tcPr>
          <w:p w14:paraId="7455953C">
            <w:pPr>
              <w:spacing w:line="440" w:lineRule="exact"/>
              <w:jc w:val="center"/>
              <w:outlineLvl w:val="9"/>
              <w:rPr>
                <w:rFonts w:ascii="宋体" w:hAnsi="宋体"/>
                <w:color w:val="auto"/>
                <w:szCs w:val="21"/>
                <w:highlight w:val="none"/>
              </w:rPr>
            </w:pPr>
          </w:p>
        </w:tc>
      </w:tr>
      <w:tr w14:paraId="1152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4D90A808">
            <w:pPr>
              <w:spacing w:line="440" w:lineRule="exact"/>
              <w:jc w:val="center"/>
              <w:outlineLvl w:val="9"/>
              <w:rPr>
                <w:rFonts w:ascii="宋体" w:hAnsi="宋体"/>
                <w:color w:val="auto"/>
                <w:szCs w:val="21"/>
                <w:highlight w:val="none"/>
              </w:rPr>
            </w:pPr>
            <w:r>
              <w:rPr>
                <w:rFonts w:ascii="宋体" w:hAnsi="宋体"/>
                <w:color w:val="auto"/>
                <w:szCs w:val="21"/>
                <w:highlight w:val="none"/>
              </w:rPr>
              <w:t>职  称</w:t>
            </w:r>
          </w:p>
        </w:tc>
        <w:tc>
          <w:tcPr>
            <w:tcW w:w="1079" w:type="dxa"/>
            <w:gridSpan w:val="2"/>
            <w:noWrap w:val="0"/>
            <w:vAlign w:val="center"/>
          </w:tcPr>
          <w:p w14:paraId="1EC20BEE">
            <w:pPr>
              <w:spacing w:line="440" w:lineRule="exact"/>
              <w:jc w:val="center"/>
              <w:outlineLvl w:val="9"/>
              <w:rPr>
                <w:rFonts w:ascii="宋体" w:hAnsi="宋体"/>
                <w:color w:val="auto"/>
                <w:szCs w:val="21"/>
                <w:highlight w:val="none"/>
              </w:rPr>
            </w:pPr>
          </w:p>
        </w:tc>
        <w:tc>
          <w:tcPr>
            <w:tcW w:w="927" w:type="dxa"/>
            <w:noWrap w:val="0"/>
            <w:vAlign w:val="center"/>
          </w:tcPr>
          <w:p w14:paraId="4C15EEAF">
            <w:pPr>
              <w:spacing w:line="440" w:lineRule="exact"/>
              <w:jc w:val="center"/>
              <w:outlineLvl w:val="9"/>
              <w:rPr>
                <w:rFonts w:ascii="宋体" w:hAnsi="宋体"/>
                <w:color w:val="auto"/>
                <w:szCs w:val="21"/>
                <w:highlight w:val="none"/>
              </w:rPr>
            </w:pPr>
            <w:r>
              <w:rPr>
                <w:rFonts w:ascii="宋体" w:hAnsi="宋体"/>
                <w:color w:val="auto"/>
                <w:szCs w:val="21"/>
                <w:highlight w:val="none"/>
              </w:rPr>
              <w:t>职 务</w:t>
            </w:r>
          </w:p>
        </w:tc>
        <w:tc>
          <w:tcPr>
            <w:tcW w:w="1065" w:type="dxa"/>
            <w:noWrap w:val="0"/>
            <w:vAlign w:val="center"/>
          </w:tcPr>
          <w:p w14:paraId="68F27411">
            <w:pPr>
              <w:spacing w:line="440" w:lineRule="exact"/>
              <w:jc w:val="center"/>
              <w:outlineLvl w:val="9"/>
              <w:rPr>
                <w:rFonts w:ascii="宋体" w:hAnsi="宋体"/>
                <w:color w:val="auto"/>
                <w:szCs w:val="21"/>
                <w:highlight w:val="none"/>
              </w:rPr>
            </w:pPr>
          </w:p>
        </w:tc>
        <w:tc>
          <w:tcPr>
            <w:tcW w:w="2130" w:type="dxa"/>
            <w:gridSpan w:val="3"/>
            <w:noWrap w:val="0"/>
            <w:vAlign w:val="center"/>
          </w:tcPr>
          <w:p w14:paraId="79195C5A">
            <w:pPr>
              <w:spacing w:line="440" w:lineRule="exact"/>
              <w:jc w:val="center"/>
              <w:outlineLvl w:val="9"/>
              <w:rPr>
                <w:rFonts w:ascii="宋体" w:hAnsi="宋体"/>
                <w:color w:val="auto"/>
                <w:szCs w:val="21"/>
                <w:highlight w:val="none"/>
              </w:rPr>
            </w:pPr>
            <w:r>
              <w:rPr>
                <w:rFonts w:ascii="宋体" w:hAnsi="宋体"/>
                <w:color w:val="auto"/>
                <w:szCs w:val="21"/>
                <w:highlight w:val="none"/>
              </w:rPr>
              <w:t>拟在本合同任职</w:t>
            </w:r>
          </w:p>
        </w:tc>
        <w:tc>
          <w:tcPr>
            <w:tcW w:w="2135" w:type="dxa"/>
            <w:noWrap w:val="0"/>
            <w:vAlign w:val="center"/>
          </w:tcPr>
          <w:p w14:paraId="5DE07889">
            <w:pPr>
              <w:spacing w:line="440" w:lineRule="exact"/>
              <w:jc w:val="center"/>
              <w:outlineLvl w:val="9"/>
              <w:rPr>
                <w:rFonts w:ascii="宋体" w:hAnsi="宋体"/>
                <w:color w:val="auto"/>
                <w:szCs w:val="21"/>
                <w:highlight w:val="none"/>
              </w:rPr>
            </w:pPr>
          </w:p>
        </w:tc>
      </w:tr>
      <w:tr w14:paraId="61E0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C6F9B24">
            <w:pPr>
              <w:spacing w:line="440" w:lineRule="exact"/>
              <w:jc w:val="center"/>
              <w:outlineLvl w:val="9"/>
              <w:rPr>
                <w:rFonts w:ascii="宋体" w:hAnsi="宋体"/>
                <w:color w:val="auto"/>
                <w:szCs w:val="21"/>
                <w:highlight w:val="none"/>
              </w:rPr>
            </w:pPr>
            <w:r>
              <w:rPr>
                <w:rFonts w:ascii="宋体" w:hAnsi="宋体"/>
                <w:color w:val="auto"/>
                <w:szCs w:val="21"/>
                <w:highlight w:val="none"/>
              </w:rPr>
              <w:t>毕业学校</w:t>
            </w:r>
          </w:p>
        </w:tc>
        <w:tc>
          <w:tcPr>
            <w:tcW w:w="7336" w:type="dxa"/>
            <w:gridSpan w:val="8"/>
            <w:noWrap w:val="0"/>
            <w:vAlign w:val="top"/>
          </w:tcPr>
          <w:p w14:paraId="2BADC00D">
            <w:pPr>
              <w:spacing w:line="440" w:lineRule="exact"/>
              <w:outlineLvl w:val="9"/>
              <w:rPr>
                <w:rFonts w:ascii="宋体" w:hAnsi="宋体"/>
                <w:color w:val="auto"/>
                <w:szCs w:val="21"/>
                <w:highlight w:val="none"/>
              </w:rPr>
            </w:pPr>
            <w:r>
              <w:rPr>
                <w:rFonts w:ascii="宋体" w:hAnsi="宋体"/>
                <w:color w:val="auto"/>
                <w:szCs w:val="21"/>
                <w:highlight w:val="none"/>
              </w:rPr>
              <w:t xml:space="preserve">      年毕业于            学校        专业</w:t>
            </w:r>
          </w:p>
        </w:tc>
      </w:tr>
      <w:tr w14:paraId="3BED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09A8ED97">
            <w:pPr>
              <w:spacing w:line="440" w:lineRule="exact"/>
              <w:jc w:val="center"/>
              <w:outlineLvl w:val="9"/>
              <w:rPr>
                <w:rFonts w:ascii="宋体" w:hAnsi="宋体"/>
                <w:color w:val="auto"/>
                <w:szCs w:val="21"/>
                <w:highlight w:val="none"/>
              </w:rPr>
            </w:pPr>
            <w:r>
              <w:rPr>
                <w:rFonts w:ascii="宋体" w:hAnsi="宋体"/>
                <w:color w:val="auto"/>
                <w:szCs w:val="21"/>
                <w:highlight w:val="none"/>
              </w:rPr>
              <w:t>主要工作经历</w:t>
            </w:r>
          </w:p>
        </w:tc>
      </w:tr>
      <w:tr w14:paraId="472A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3A3C2D73">
            <w:pPr>
              <w:spacing w:line="440" w:lineRule="exact"/>
              <w:jc w:val="center"/>
              <w:outlineLvl w:val="9"/>
              <w:rPr>
                <w:rFonts w:ascii="宋体" w:hAnsi="宋体"/>
                <w:color w:val="auto"/>
                <w:szCs w:val="21"/>
                <w:highlight w:val="none"/>
              </w:rPr>
            </w:pPr>
            <w:r>
              <w:rPr>
                <w:rFonts w:ascii="宋体" w:hAnsi="宋体"/>
                <w:color w:val="auto"/>
                <w:szCs w:val="21"/>
                <w:highlight w:val="none"/>
              </w:rPr>
              <w:t>时  间</w:t>
            </w:r>
          </w:p>
        </w:tc>
        <w:tc>
          <w:tcPr>
            <w:tcW w:w="3420" w:type="dxa"/>
            <w:gridSpan w:val="4"/>
            <w:noWrap w:val="0"/>
            <w:vAlign w:val="center"/>
          </w:tcPr>
          <w:p w14:paraId="1E41617F">
            <w:pPr>
              <w:spacing w:line="440" w:lineRule="exact"/>
              <w:jc w:val="center"/>
              <w:outlineLvl w:val="9"/>
              <w:rPr>
                <w:rFonts w:ascii="宋体" w:hAnsi="宋体"/>
                <w:color w:val="auto"/>
                <w:szCs w:val="21"/>
                <w:highlight w:val="none"/>
              </w:rPr>
            </w:pPr>
            <w:r>
              <w:rPr>
                <w:rFonts w:ascii="宋体" w:hAnsi="宋体"/>
                <w:color w:val="auto"/>
                <w:szCs w:val="21"/>
                <w:highlight w:val="none"/>
              </w:rPr>
              <w:t>参加过的类似项目</w:t>
            </w:r>
          </w:p>
        </w:tc>
        <w:tc>
          <w:tcPr>
            <w:tcW w:w="1261" w:type="dxa"/>
            <w:noWrap w:val="0"/>
            <w:vAlign w:val="center"/>
          </w:tcPr>
          <w:p w14:paraId="6A0CCF1D">
            <w:pPr>
              <w:spacing w:line="440" w:lineRule="exact"/>
              <w:jc w:val="center"/>
              <w:outlineLvl w:val="9"/>
              <w:rPr>
                <w:rFonts w:ascii="宋体" w:hAnsi="宋体"/>
                <w:color w:val="auto"/>
                <w:szCs w:val="21"/>
                <w:highlight w:val="none"/>
              </w:rPr>
            </w:pPr>
            <w:r>
              <w:rPr>
                <w:rFonts w:ascii="宋体" w:hAnsi="宋体"/>
                <w:color w:val="auto"/>
                <w:szCs w:val="21"/>
                <w:highlight w:val="none"/>
              </w:rPr>
              <w:t>担任职务</w:t>
            </w:r>
          </w:p>
        </w:tc>
        <w:tc>
          <w:tcPr>
            <w:tcW w:w="2296" w:type="dxa"/>
            <w:gridSpan w:val="2"/>
            <w:noWrap w:val="0"/>
            <w:vAlign w:val="center"/>
          </w:tcPr>
          <w:p w14:paraId="62B6BCB7">
            <w:pPr>
              <w:spacing w:line="440" w:lineRule="exact"/>
              <w:jc w:val="center"/>
              <w:outlineLvl w:val="9"/>
              <w:rPr>
                <w:rFonts w:ascii="宋体" w:hAnsi="宋体"/>
                <w:color w:val="auto"/>
                <w:szCs w:val="21"/>
                <w:highlight w:val="none"/>
              </w:rPr>
            </w:pPr>
            <w:r>
              <w:rPr>
                <w:rFonts w:ascii="宋体" w:hAnsi="宋体"/>
                <w:color w:val="auto"/>
                <w:szCs w:val="21"/>
                <w:highlight w:val="none"/>
              </w:rPr>
              <w:t>发包人及联系电话</w:t>
            </w:r>
          </w:p>
        </w:tc>
      </w:tr>
      <w:tr w14:paraId="3D04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A5B8EA5">
            <w:pPr>
              <w:spacing w:line="440" w:lineRule="exact"/>
              <w:outlineLvl w:val="9"/>
              <w:rPr>
                <w:rFonts w:ascii="宋体" w:hAnsi="宋体"/>
                <w:color w:val="auto"/>
                <w:szCs w:val="21"/>
                <w:highlight w:val="none"/>
              </w:rPr>
            </w:pPr>
          </w:p>
        </w:tc>
        <w:tc>
          <w:tcPr>
            <w:tcW w:w="3420" w:type="dxa"/>
            <w:gridSpan w:val="4"/>
            <w:noWrap w:val="0"/>
            <w:vAlign w:val="top"/>
          </w:tcPr>
          <w:p w14:paraId="3226A812">
            <w:pPr>
              <w:spacing w:line="440" w:lineRule="exact"/>
              <w:outlineLvl w:val="9"/>
              <w:rPr>
                <w:rFonts w:ascii="宋体" w:hAnsi="宋体"/>
                <w:color w:val="auto"/>
                <w:szCs w:val="21"/>
                <w:highlight w:val="none"/>
              </w:rPr>
            </w:pPr>
          </w:p>
        </w:tc>
        <w:tc>
          <w:tcPr>
            <w:tcW w:w="1261" w:type="dxa"/>
            <w:noWrap w:val="0"/>
            <w:vAlign w:val="top"/>
          </w:tcPr>
          <w:p w14:paraId="07B8ED2F">
            <w:pPr>
              <w:spacing w:line="440" w:lineRule="exact"/>
              <w:outlineLvl w:val="9"/>
              <w:rPr>
                <w:rFonts w:ascii="宋体" w:hAnsi="宋体"/>
                <w:color w:val="auto"/>
                <w:szCs w:val="21"/>
                <w:highlight w:val="none"/>
              </w:rPr>
            </w:pPr>
          </w:p>
        </w:tc>
        <w:tc>
          <w:tcPr>
            <w:tcW w:w="2296" w:type="dxa"/>
            <w:gridSpan w:val="2"/>
            <w:noWrap w:val="0"/>
            <w:vAlign w:val="top"/>
          </w:tcPr>
          <w:p w14:paraId="34AA190E">
            <w:pPr>
              <w:spacing w:line="440" w:lineRule="exact"/>
              <w:outlineLvl w:val="9"/>
              <w:rPr>
                <w:rFonts w:ascii="宋体" w:hAnsi="宋体"/>
                <w:color w:val="auto"/>
                <w:szCs w:val="21"/>
                <w:highlight w:val="none"/>
              </w:rPr>
            </w:pPr>
          </w:p>
        </w:tc>
      </w:tr>
      <w:tr w14:paraId="13B2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CDF126D">
            <w:pPr>
              <w:spacing w:line="440" w:lineRule="exact"/>
              <w:outlineLvl w:val="9"/>
              <w:rPr>
                <w:rFonts w:ascii="宋体" w:hAnsi="宋体"/>
                <w:color w:val="auto"/>
                <w:szCs w:val="21"/>
                <w:highlight w:val="none"/>
              </w:rPr>
            </w:pPr>
          </w:p>
        </w:tc>
        <w:tc>
          <w:tcPr>
            <w:tcW w:w="3420" w:type="dxa"/>
            <w:gridSpan w:val="4"/>
            <w:noWrap w:val="0"/>
            <w:vAlign w:val="top"/>
          </w:tcPr>
          <w:p w14:paraId="313AE862">
            <w:pPr>
              <w:spacing w:line="440" w:lineRule="exact"/>
              <w:outlineLvl w:val="9"/>
              <w:rPr>
                <w:rFonts w:ascii="宋体" w:hAnsi="宋体"/>
                <w:color w:val="auto"/>
                <w:szCs w:val="21"/>
                <w:highlight w:val="none"/>
              </w:rPr>
            </w:pPr>
          </w:p>
        </w:tc>
        <w:tc>
          <w:tcPr>
            <w:tcW w:w="1261" w:type="dxa"/>
            <w:noWrap w:val="0"/>
            <w:vAlign w:val="top"/>
          </w:tcPr>
          <w:p w14:paraId="082991E4">
            <w:pPr>
              <w:spacing w:line="440" w:lineRule="exact"/>
              <w:outlineLvl w:val="9"/>
              <w:rPr>
                <w:rFonts w:ascii="宋体" w:hAnsi="宋体"/>
                <w:color w:val="auto"/>
                <w:szCs w:val="21"/>
                <w:highlight w:val="none"/>
              </w:rPr>
            </w:pPr>
          </w:p>
        </w:tc>
        <w:tc>
          <w:tcPr>
            <w:tcW w:w="2296" w:type="dxa"/>
            <w:gridSpan w:val="2"/>
            <w:noWrap w:val="0"/>
            <w:vAlign w:val="top"/>
          </w:tcPr>
          <w:p w14:paraId="4BC2E51B">
            <w:pPr>
              <w:spacing w:line="440" w:lineRule="exact"/>
              <w:outlineLvl w:val="9"/>
              <w:rPr>
                <w:rFonts w:ascii="宋体" w:hAnsi="宋体"/>
                <w:color w:val="auto"/>
                <w:szCs w:val="21"/>
                <w:highlight w:val="none"/>
              </w:rPr>
            </w:pPr>
          </w:p>
        </w:tc>
      </w:tr>
      <w:tr w14:paraId="1B69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FA647F9">
            <w:pPr>
              <w:spacing w:line="440" w:lineRule="exact"/>
              <w:outlineLvl w:val="9"/>
              <w:rPr>
                <w:rFonts w:ascii="宋体" w:hAnsi="宋体"/>
                <w:color w:val="auto"/>
                <w:szCs w:val="21"/>
                <w:highlight w:val="none"/>
              </w:rPr>
            </w:pPr>
          </w:p>
        </w:tc>
        <w:tc>
          <w:tcPr>
            <w:tcW w:w="3420" w:type="dxa"/>
            <w:gridSpan w:val="4"/>
            <w:noWrap w:val="0"/>
            <w:vAlign w:val="top"/>
          </w:tcPr>
          <w:p w14:paraId="040E7B87">
            <w:pPr>
              <w:spacing w:line="440" w:lineRule="exact"/>
              <w:outlineLvl w:val="9"/>
              <w:rPr>
                <w:rFonts w:ascii="宋体" w:hAnsi="宋体"/>
                <w:color w:val="auto"/>
                <w:szCs w:val="21"/>
                <w:highlight w:val="none"/>
              </w:rPr>
            </w:pPr>
          </w:p>
        </w:tc>
        <w:tc>
          <w:tcPr>
            <w:tcW w:w="1261" w:type="dxa"/>
            <w:noWrap w:val="0"/>
            <w:vAlign w:val="top"/>
          </w:tcPr>
          <w:p w14:paraId="00D1F6D4">
            <w:pPr>
              <w:spacing w:line="440" w:lineRule="exact"/>
              <w:outlineLvl w:val="9"/>
              <w:rPr>
                <w:rFonts w:ascii="宋体" w:hAnsi="宋体"/>
                <w:color w:val="auto"/>
                <w:szCs w:val="21"/>
                <w:highlight w:val="none"/>
              </w:rPr>
            </w:pPr>
          </w:p>
        </w:tc>
        <w:tc>
          <w:tcPr>
            <w:tcW w:w="2296" w:type="dxa"/>
            <w:gridSpan w:val="2"/>
            <w:noWrap w:val="0"/>
            <w:vAlign w:val="top"/>
          </w:tcPr>
          <w:p w14:paraId="6476A5D4">
            <w:pPr>
              <w:spacing w:line="440" w:lineRule="exact"/>
              <w:outlineLvl w:val="9"/>
              <w:rPr>
                <w:rFonts w:ascii="宋体" w:hAnsi="宋体"/>
                <w:color w:val="auto"/>
                <w:szCs w:val="21"/>
                <w:highlight w:val="none"/>
              </w:rPr>
            </w:pPr>
          </w:p>
        </w:tc>
      </w:tr>
      <w:tr w14:paraId="26AC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B155596">
            <w:pPr>
              <w:spacing w:line="440" w:lineRule="exact"/>
              <w:outlineLvl w:val="9"/>
              <w:rPr>
                <w:rFonts w:ascii="宋体" w:hAnsi="宋体"/>
                <w:color w:val="auto"/>
                <w:szCs w:val="21"/>
                <w:highlight w:val="none"/>
              </w:rPr>
            </w:pPr>
          </w:p>
        </w:tc>
        <w:tc>
          <w:tcPr>
            <w:tcW w:w="3420" w:type="dxa"/>
            <w:gridSpan w:val="4"/>
            <w:noWrap w:val="0"/>
            <w:vAlign w:val="center"/>
          </w:tcPr>
          <w:p w14:paraId="413FE88B">
            <w:pPr>
              <w:spacing w:line="440" w:lineRule="exact"/>
              <w:outlineLvl w:val="9"/>
              <w:rPr>
                <w:rFonts w:ascii="宋体" w:hAnsi="宋体"/>
                <w:color w:val="auto"/>
                <w:szCs w:val="21"/>
                <w:highlight w:val="none"/>
              </w:rPr>
            </w:pPr>
          </w:p>
        </w:tc>
        <w:tc>
          <w:tcPr>
            <w:tcW w:w="1261" w:type="dxa"/>
            <w:noWrap w:val="0"/>
            <w:vAlign w:val="center"/>
          </w:tcPr>
          <w:p w14:paraId="77A28B7C">
            <w:pPr>
              <w:spacing w:line="440" w:lineRule="exact"/>
              <w:outlineLvl w:val="9"/>
              <w:rPr>
                <w:rFonts w:ascii="宋体" w:hAnsi="宋体"/>
                <w:color w:val="auto"/>
                <w:szCs w:val="21"/>
                <w:highlight w:val="none"/>
              </w:rPr>
            </w:pPr>
          </w:p>
        </w:tc>
        <w:tc>
          <w:tcPr>
            <w:tcW w:w="2296" w:type="dxa"/>
            <w:gridSpan w:val="2"/>
            <w:noWrap w:val="0"/>
            <w:vAlign w:val="center"/>
          </w:tcPr>
          <w:p w14:paraId="42960CEF">
            <w:pPr>
              <w:spacing w:line="440" w:lineRule="exact"/>
              <w:outlineLvl w:val="9"/>
              <w:rPr>
                <w:rFonts w:ascii="宋体" w:hAnsi="宋体"/>
                <w:color w:val="auto"/>
                <w:szCs w:val="21"/>
                <w:highlight w:val="none"/>
              </w:rPr>
            </w:pPr>
          </w:p>
        </w:tc>
      </w:tr>
      <w:tr w14:paraId="41AF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4F4625E">
            <w:pPr>
              <w:spacing w:line="440" w:lineRule="exact"/>
              <w:outlineLvl w:val="9"/>
              <w:rPr>
                <w:rFonts w:ascii="宋体" w:hAnsi="宋体"/>
                <w:color w:val="auto"/>
                <w:szCs w:val="21"/>
                <w:highlight w:val="none"/>
              </w:rPr>
            </w:pPr>
          </w:p>
        </w:tc>
        <w:tc>
          <w:tcPr>
            <w:tcW w:w="3420" w:type="dxa"/>
            <w:gridSpan w:val="4"/>
            <w:noWrap w:val="0"/>
            <w:vAlign w:val="center"/>
          </w:tcPr>
          <w:p w14:paraId="33FCA18A">
            <w:pPr>
              <w:spacing w:line="440" w:lineRule="exact"/>
              <w:outlineLvl w:val="9"/>
              <w:rPr>
                <w:rFonts w:ascii="宋体" w:hAnsi="宋体"/>
                <w:color w:val="auto"/>
                <w:szCs w:val="21"/>
                <w:highlight w:val="none"/>
              </w:rPr>
            </w:pPr>
          </w:p>
        </w:tc>
        <w:tc>
          <w:tcPr>
            <w:tcW w:w="1261" w:type="dxa"/>
            <w:noWrap w:val="0"/>
            <w:vAlign w:val="center"/>
          </w:tcPr>
          <w:p w14:paraId="6E15ED39">
            <w:pPr>
              <w:spacing w:line="440" w:lineRule="exact"/>
              <w:outlineLvl w:val="9"/>
              <w:rPr>
                <w:rFonts w:ascii="宋体" w:hAnsi="宋体"/>
                <w:color w:val="auto"/>
                <w:szCs w:val="21"/>
                <w:highlight w:val="none"/>
              </w:rPr>
            </w:pPr>
          </w:p>
        </w:tc>
        <w:tc>
          <w:tcPr>
            <w:tcW w:w="2296" w:type="dxa"/>
            <w:gridSpan w:val="2"/>
            <w:noWrap w:val="0"/>
            <w:vAlign w:val="center"/>
          </w:tcPr>
          <w:p w14:paraId="1B05954D">
            <w:pPr>
              <w:spacing w:line="440" w:lineRule="exact"/>
              <w:outlineLvl w:val="9"/>
              <w:rPr>
                <w:rFonts w:ascii="宋体" w:hAnsi="宋体"/>
                <w:color w:val="auto"/>
                <w:szCs w:val="21"/>
                <w:highlight w:val="none"/>
              </w:rPr>
            </w:pPr>
          </w:p>
        </w:tc>
      </w:tr>
      <w:tr w14:paraId="650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9779B94">
            <w:pPr>
              <w:spacing w:line="440" w:lineRule="exact"/>
              <w:outlineLvl w:val="9"/>
              <w:rPr>
                <w:rFonts w:ascii="宋体" w:hAnsi="宋体"/>
                <w:color w:val="auto"/>
                <w:szCs w:val="21"/>
                <w:highlight w:val="none"/>
              </w:rPr>
            </w:pPr>
          </w:p>
        </w:tc>
        <w:tc>
          <w:tcPr>
            <w:tcW w:w="3420" w:type="dxa"/>
            <w:gridSpan w:val="4"/>
            <w:noWrap w:val="0"/>
            <w:vAlign w:val="center"/>
          </w:tcPr>
          <w:p w14:paraId="51A32E55">
            <w:pPr>
              <w:spacing w:line="440" w:lineRule="exact"/>
              <w:outlineLvl w:val="9"/>
              <w:rPr>
                <w:rFonts w:ascii="宋体" w:hAnsi="宋体"/>
                <w:color w:val="auto"/>
                <w:szCs w:val="21"/>
                <w:highlight w:val="none"/>
              </w:rPr>
            </w:pPr>
          </w:p>
        </w:tc>
        <w:tc>
          <w:tcPr>
            <w:tcW w:w="1261" w:type="dxa"/>
            <w:noWrap w:val="0"/>
            <w:vAlign w:val="center"/>
          </w:tcPr>
          <w:p w14:paraId="3187460C">
            <w:pPr>
              <w:spacing w:line="440" w:lineRule="exact"/>
              <w:outlineLvl w:val="9"/>
              <w:rPr>
                <w:rFonts w:ascii="宋体" w:hAnsi="宋体"/>
                <w:color w:val="auto"/>
                <w:szCs w:val="21"/>
                <w:highlight w:val="none"/>
              </w:rPr>
            </w:pPr>
          </w:p>
        </w:tc>
        <w:tc>
          <w:tcPr>
            <w:tcW w:w="2296" w:type="dxa"/>
            <w:gridSpan w:val="2"/>
            <w:noWrap w:val="0"/>
            <w:vAlign w:val="center"/>
          </w:tcPr>
          <w:p w14:paraId="212B66C3">
            <w:pPr>
              <w:spacing w:line="440" w:lineRule="exact"/>
              <w:outlineLvl w:val="9"/>
              <w:rPr>
                <w:rFonts w:ascii="宋体" w:hAnsi="宋体"/>
                <w:color w:val="auto"/>
                <w:szCs w:val="21"/>
                <w:highlight w:val="none"/>
              </w:rPr>
            </w:pPr>
          </w:p>
        </w:tc>
      </w:tr>
      <w:tr w14:paraId="7977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ED834FF">
            <w:pPr>
              <w:spacing w:line="440" w:lineRule="exact"/>
              <w:outlineLvl w:val="9"/>
              <w:rPr>
                <w:rFonts w:ascii="宋体" w:hAnsi="宋体"/>
                <w:color w:val="auto"/>
                <w:szCs w:val="21"/>
                <w:highlight w:val="none"/>
              </w:rPr>
            </w:pPr>
          </w:p>
        </w:tc>
        <w:tc>
          <w:tcPr>
            <w:tcW w:w="3420" w:type="dxa"/>
            <w:gridSpan w:val="4"/>
            <w:noWrap w:val="0"/>
            <w:vAlign w:val="center"/>
          </w:tcPr>
          <w:p w14:paraId="3EBA5423">
            <w:pPr>
              <w:spacing w:line="440" w:lineRule="exact"/>
              <w:outlineLvl w:val="9"/>
              <w:rPr>
                <w:rFonts w:ascii="宋体" w:hAnsi="宋体"/>
                <w:color w:val="auto"/>
                <w:szCs w:val="21"/>
                <w:highlight w:val="none"/>
              </w:rPr>
            </w:pPr>
          </w:p>
        </w:tc>
        <w:tc>
          <w:tcPr>
            <w:tcW w:w="1261" w:type="dxa"/>
            <w:noWrap w:val="0"/>
            <w:vAlign w:val="center"/>
          </w:tcPr>
          <w:p w14:paraId="219269A4">
            <w:pPr>
              <w:spacing w:line="440" w:lineRule="exact"/>
              <w:outlineLvl w:val="9"/>
              <w:rPr>
                <w:rFonts w:ascii="宋体" w:hAnsi="宋体"/>
                <w:color w:val="auto"/>
                <w:szCs w:val="21"/>
                <w:highlight w:val="none"/>
              </w:rPr>
            </w:pPr>
          </w:p>
        </w:tc>
        <w:tc>
          <w:tcPr>
            <w:tcW w:w="2296" w:type="dxa"/>
            <w:gridSpan w:val="2"/>
            <w:noWrap w:val="0"/>
            <w:vAlign w:val="center"/>
          </w:tcPr>
          <w:p w14:paraId="1ED35304">
            <w:pPr>
              <w:spacing w:line="440" w:lineRule="exact"/>
              <w:outlineLvl w:val="9"/>
              <w:rPr>
                <w:rFonts w:ascii="宋体" w:hAnsi="宋体"/>
                <w:color w:val="auto"/>
                <w:szCs w:val="21"/>
                <w:highlight w:val="none"/>
              </w:rPr>
            </w:pPr>
          </w:p>
        </w:tc>
      </w:tr>
      <w:tr w14:paraId="4076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29877B4">
            <w:pPr>
              <w:spacing w:line="440" w:lineRule="exact"/>
              <w:outlineLvl w:val="9"/>
              <w:rPr>
                <w:rFonts w:ascii="宋体" w:hAnsi="宋体"/>
                <w:color w:val="auto"/>
                <w:szCs w:val="21"/>
                <w:highlight w:val="none"/>
              </w:rPr>
            </w:pPr>
          </w:p>
        </w:tc>
        <w:tc>
          <w:tcPr>
            <w:tcW w:w="3420" w:type="dxa"/>
            <w:gridSpan w:val="4"/>
            <w:noWrap w:val="0"/>
            <w:vAlign w:val="center"/>
          </w:tcPr>
          <w:p w14:paraId="42896D3E">
            <w:pPr>
              <w:spacing w:line="440" w:lineRule="exact"/>
              <w:outlineLvl w:val="9"/>
              <w:rPr>
                <w:rFonts w:ascii="宋体" w:hAnsi="宋体"/>
                <w:color w:val="auto"/>
                <w:szCs w:val="21"/>
                <w:highlight w:val="none"/>
              </w:rPr>
            </w:pPr>
          </w:p>
        </w:tc>
        <w:tc>
          <w:tcPr>
            <w:tcW w:w="1261" w:type="dxa"/>
            <w:noWrap w:val="0"/>
            <w:vAlign w:val="center"/>
          </w:tcPr>
          <w:p w14:paraId="6CE63A77">
            <w:pPr>
              <w:spacing w:line="440" w:lineRule="exact"/>
              <w:outlineLvl w:val="9"/>
              <w:rPr>
                <w:rFonts w:ascii="宋体" w:hAnsi="宋体"/>
                <w:color w:val="auto"/>
                <w:szCs w:val="21"/>
                <w:highlight w:val="none"/>
              </w:rPr>
            </w:pPr>
          </w:p>
        </w:tc>
        <w:tc>
          <w:tcPr>
            <w:tcW w:w="2296" w:type="dxa"/>
            <w:gridSpan w:val="2"/>
            <w:noWrap w:val="0"/>
            <w:vAlign w:val="center"/>
          </w:tcPr>
          <w:p w14:paraId="1D130BAF">
            <w:pPr>
              <w:spacing w:line="440" w:lineRule="exact"/>
              <w:outlineLvl w:val="9"/>
              <w:rPr>
                <w:rFonts w:ascii="宋体" w:hAnsi="宋体"/>
                <w:color w:val="auto"/>
                <w:szCs w:val="21"/>
                <w:highlight w:val="none"/>
              </w:rPr>
            </w:pPr>
          </w:p>
        </w:tc>
      </w:tr>
      <w:tr w14:paraId="42EA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E62BE02">
            <w:pPr>
              <w:spacing w:line="440" w:lineRule="exact"/>
              <w:outlineLvl w:val="9"/>
              <w:rPr>
                <w:rFonts w:ascii="宋体" w:hAnsi="宋体"/>
                <w:color w:val="auto"/>
                <w:szCs w:val="21"/>
                <w:highlight w:val="none"/>
              </w:rPr>
            </w:pPr>
          </w:p>
        </w:tc>
        <w:tc>
          <w:tcPr>
            <w:tcW w:w="3420" w:type="dxa"/>
            <w:gridSpan w:val="4"/>
            <w:noWrap w:val="0"/>
            <w:vAlign w:val="center"/>
          </w:tcPr>
          <w:p w14:paraId="1AC56FDD">
            <w:pPr>
              <w:spacing w:line="440" w:lineRule="exact"/>
              <w:outlineLvl w:val="9"/>
              <w:rPr>
                <w:rFonts w:ascii="宋体" w:hAnsi="宋体"/>
                <w:color w:val="auto"/>
                <w:szCs w:val="21"/>
                <w:highlight w:val="none"/>
              </w:rPr>
            </w:pPr>
          </w:p>
        </w:tc>
        <w:tc>
          <w:tcPr>
            <w:tcW w:w="1261" w:type="dxa"/>
            <w:noWrap w:val="0"/>
            <w:vAlign w:val="center"/>
          </w:tcPr>
          <w:p w14:paraId="1CE779F9">
            <w:pPr>
              <w:spacing w:line="440" w:lineRule="exact"/>
              <w:outlineLvl w:val="9"/>
              <w:rPr>
                <w:rFonts w:ascii="宋体" w:hAnsi="宋体"/>
                <w:color w:val="auto"/>
                <w:szCs w:val="21"/>
                <w:highlight w:val="none"/>
              </w:rPr>
            </w:pPr>
          </w:p>
        </w:tc>
        <w:tc>
          <w:tcPr>
            <w:tcW w:w="2296" w:type="dxa"/>
            <w:gridSpan w:val="2"/>
            <w:noWrap w:val="0"/>
            <w:vAlign w:val="center"/>
          </w:tcPr>
          <w:p w14:paraId="1583CC7C">
            <w:pPr>
              <w:spacing w:line="440" w:lineRule="exact"/>
              <w:outlineLvl w:val="9"/>
              <w:rPr>
                <w:rFonts w:ascii="宋体" w:hAnsi="宋体"/>
                <w:color w:val="auto"/>
                <w:szCs w:val="21"/>
                <w:highlight w:val="none"/>
              </w:rPr>
            </w:pPr>
          </w:p>
        </w:tc>
      </w:tr>
      <w:tr w14:paraId="46B4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C9B76FE">
            <w:pPr>
              <w:spacing w:line="440" w:lineRule="exact"/>
              <w:outlineLvl w:val="9"/>
              <w:rPr>
                <w:rFonts w:ascii="宋体" w:hAnsi="宋体"/>
                <w:color w:val="auto"/>
                <w:szCs w:val="21"/>
                <w:highlight w:val="none"/>
              </w:rPr>
            </w:pPr>
          </w:p>
        </w:tc>
        <w:tc>
          <w:tcPr>
            <w:tcW w:w="3420" w:type="dxa"/>
            <w:gridSpan w:val="4"/>
            <w:noWrap w:val="0"/>
            <w:vAlign w:val="center"/>
          </w:tcPr>
          <w:p w14:paraId="66DEEA95">
            <w:pPr>
              <w:spacing w:line="440" w:lineRule="exact"/>
              <w:outlineLvl w:val="9"/>
              <w:rPr>
                <w:rFonts w:ascii="宋体" w:hAnsi="宋体"/>
                <w:color w:val="auto"/>
                <w:szCs w:val="21"/>
                <w:highlight w:val="none"/>
              </w:rPr>
            </w:pPr>
          </w:p>
        </w:tc>
        <w:tc>
          <w:tcPr>
            <w:tcW w:w="1261" w:type="dxa"/>
            <w:noWrap w:val="0"/>
            <w:vAlign w:val="center"/>
          </w:tcPr>
          <w:p w14:paraId="544A68EA">
            <w:pPr>
              <w:spacing w:line="440" w:lineRule="exact"/>
              <w:outlineLvl w:val="9"/>
              <w:rPr>
                <w:rFonts w:ascii="宋体" w:hAnsi="宋体"/>
                <w:color w:val="auto"/>
                <w:szCs w:val="21"/>
                <w:highlight w:val="none"/>
              </w:rPr>
            </w:pPr>
          </w:p>
        </w:tc>
        <w:tc>
          <w:tcPr>
            <w:tcW w:w="2296" w:type="dxa"/>
            <w:gridSpan w:val="2"/>
            <w:noWrap w:val="0"/>
            <w:vAlign w:val="center"/>
          </w:tcPr>
          <w:p w14:paraId="5367DFD6">
            <w:pPr>
              <w:spacing w:line="440" w:lineRule="exact"/>
              <w:outlineLvl w:val="9"/>
              <w:rPr>
                <w:rFonts w:ascii="宋体" w:hAnsi="宋体"/>
                <w:color w:val="auto"/>
                <w:szCs w:val="21"/>
                <w:highlight w:val="none"/>
              </w:rPr>
            </w:pPr>
          </w:p>
        </w:tc>
      </w:tr>
      <w:tr w14:paraId="3536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2D1774EE">
            <w:pPr>
              <w:spacing w:line="440" w:lineRule="exact"/>
              <w:outlineLvl w:val="9"/>
              <w:rPr>
                <w:rFonts w:ascii="宋体" w:hAnsi="宋体"/>
                <w:color w:val="auto"/>
                <w:szCs w:val="21"/>
                <w:highlight w:val="none"/>
              </w:rPr>
            </w:pPr>
          </w:p>
        </w:tc>
        <w:tc>
          <w:tcPr>
            <w:tcW w:w="3420" w:type="dxa"/>
            <w:gridSpan w:val="4"/>
            <w:noWrap w:val="0"/>
            <w:vAlign w:val="center"/>
          </w:tcPr>
          <w:p w14:paraId="36258534">
            <w:pPr>
              <w:spacing w:line="440" w:lineRule="exact"/>
              <w:outlineLvl w:val="9"/>
              <w:rPr>
                <w:rFonts w:ascii="宋体" w:hAnsi="宋体"/>
                <w:color w:val="auto"/>
                <w:szCs w:val="21"/>
                <w:highlight w:val="none"/>
              </w:rPr>
            </w:pPr>
          </w:p>
        </w:tc>
        <w:tc>
          <w:tcPr>
            <w:tcW w:w="1261" w:type="dxa"/>
            <w:noWrap w:val="0"/>
            <w:vAlign w:val="center"/>
          </w:tcPr>
          <w:p w14:paraId="34268C2F">
            <w:pPr>
              <w:spacing w:line="440" w:lineRule="exact"/>
              <w:outlineLvl w:val="9"/>
              <w:rPr>
                <w:rFonts w:ascii="宋体" w:hAnsi="宋体"/>
                <w:color w:val="auto"/>
                <w:szCs w:val="21"/>
                <w:highlight w:val="none"/>
              </w:rPr>
            </w:pPr>
          </w:p>
        </w:tc>
        <w:tc>
          <w:tcPr>
            <w:tcW w:w="2296" w:type="dxa"/>
            <w:gridSpan w:val="2"/>
            <w:noWrap w:val="0"/>
            <w:vAlign w:val="center"/>
          </w:tcPr>
          <w:p w14:paraId="6EDDB671">
            <w:pPr>
              <w:spacing w:line="440" w:lineRule="exact"/>
              <w:outlineLvl w:val="9"/>
              <w:rPr>
                <w:rFonts w:ascii="宋体" w:hAnsi="宋体"/>
                <w:color w:val="auto"/>
                <w:szCs w:val="21"/>
                <w:highlight w:val="none"/>
              </w:rPr>
            </w:pPr>
          </w:p>
        </w:tc>
      </w:tr>
      <w:tr w14:paraId="3365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2AC7EED">
            <w:pPr>
              <w:spacing w:line="440" w:lineRule="exact"/>
              <w:outlineLvl w:val="9"/>
              <w:rPr>
                <w:rFonts w:ascii="宋体" w:hAnsi="宋体"/>
                <w:color w:val="auto"/>
                <w:szCs w:val="21"/>
                <w:highlight w:val="none"/>
              </w:rPr>
            </w:pPr>
          </w:p>
        </w:tc>
        <w:tc>
          <w:tcPr>
            <w:tcW w:w="3420" w:type="dxa"/>
            <w:gridSpan w:val="4"/>
            <w:noWrap w:val="0"/>
            <w:vAlign w:val="center"/>
          </w:tcPr>
          <w:p w14:paraId="4F0AABF1">
            <w:pPr>
              <w:spacing w:line="440" w:lineRule="exact"/>
              <w:outlineLvl w:val="9"/>
              <w:rPr>
                <w:rFonts w:ascii="宋体" w:hAnsi="宋体"/>
                <w:color w:val="auto"/>
                <w:szCs w:val="21"/>
                <w:highlight w:val="none"/>
              </w:rPr>
            </w:pPr>
          </w:p>
        </w:tc>
        <w:tc>
          <w:tcPr>
            <w:tcW w:w="1261" w:type="dxa"/>
            <w:noWrap w:val="0"/>
            <w:vAlign w:val="center"/>
          </w:tcPr>
          <w:p w14:paraId="5626830F">
            <w:pPr>
              <w:spacing w:line="440" w:lineRule="exact"/>
              <w:outlineLvl w:val="9"/>
              <w:rPr>
                <w:rFonts w:ascii="宋体" w:hAnsi="宋体"/>
                <w:color w:val="auto"/>
                <w:szCs w:val="21"/>
                <w:highlight w:val="none"/>
              </w:rPr>
            </w:pPr>
          </w:p>
        </w:tc>
        <w:tc>
          <w:tcPr>
            <w:tcW w:w="2296" w:type="dxa"/>
            <w:gridSpan w:val="2"/>
            <w:noWrap w:val="0"/>
            <w:vAlign w:val="center"/>
          </w:tcPr>
          <w:p w14:paraId="7D271C46">
            <w:pPr>
              <w:spacing w:line="440" w:lineRule="exact"/>
              <w:outlineLvl w:val="9"/>
              <w:rPr>
                <w:rFonts w:ascii="宋体" w:hAnsi="宋体"/>
                <w:color w:val="auto"/>
                <w:szCs w:val="21"/>
                <w:highlight w:val="none"/>
              </w:rPr>
            </w:pPr>
          </w:p>
        </w:tc>
      </w:tr>
    </w:tbl>
    <w:p w14:paraId="24217FC6">
      <w:pPr>
        <w:pStyle w:val="10"/>
        <w:outlineLvl w:val="9"/>
        <w:rPr>
          <w:rFonts w:hint="default" w:ascii="宋体" w:hAnsi="宋体" w:eastAsia="宋体" w:cs="宋体"/>
          <w:b w:val="0"/>
          <w:bCs/>
          <w:color w:val="auto"/>
          <w:highlight w:val="none"/>
          <w:lang w:val="en-US" w:eastAsia="zh-CN"/>
        </w:rPr>
      </w:pPr>
    </w:p>
    <w:p w14:paraId="271BD40C">
      <w:pPr>
        <w:outlineLvl w:val="9"/>
        <w:rPr>
          <w:rFonts w:hint="eastAsia" w:ascii="宋体" w:hAnsi="宋体" w:eastAsia="宋体" w:cs="宋体"/>
          <w:b w:val="0"/>
          <w:bCs/>
          <w:color w:val="auto"/>
          <w:highlight w:val="none"/>
        </w:rPr>
      </w:pPr>
    </w:p>
    <w:p w14:paraId="186D9104">
      <w:pPr>
        <w:spacing w:line="360" w:lineRule="auto"/>
        <w:outlineLvl w:val="9"/>
        <w:rPr>
          <w:rFonts w:hint="eastAsia" w:ascii="宋体" w:hAnsi="宋体" w:eastAsia="宋体" w:cs="宋体"/>
          <w:b w:val="0"/>
          <w:bCs/>
          <w:color w:val="auto"/>
          <w:highlight w:val="none"/>
        </w:rPr>
      </w:pPr>
    </w:p>
    <w:p w14:paraId="0E0D145F">
      <w:pPr>
        <w:pStyle w:val="10"/>
        <w:outlineLvl w:val="9"/>
        <w:rPr>
          <w:rFonts w:hint="eastAsia"/>
          <w:color w:val="auto"/>
          <w:highlight w:val="none"/>
        </w:rPr>
      </w:pPr>
    </w:p>
    <w:p w14:paraId="6F969BB0">
      <w:pPr>
        <w:rPr>
          <w:rFonts w:hint="eastAsia"/>
          <w:color w:val="auto"/>
        </w:rPr>
      </w:pPr>
    </w:p>
    <w:p w14:paraId="1A53EA55">
      <w:pPr>
        <w:spacing w:line="360" w:lineRule="auto"/>
        <w:jc w:val="center"/>
        <w:outlineLvl w:val="9"/>
        <w:rPr>
          <w:rFonts w:hint="eastAsia" w:ascii="宋体" w:hAnsi="宋体" w:cs="仿宋"/>
          <w:b/>
          <w:color w:val="auto"/>
          <w:sz w:val="30"/>
          <w:szCs w:val="30"/>
          <w:highlight w:val="none"/>
        </w:rPr>
      </w:pPr>
      <w:r>
        <w:rPr>
          <w:rFonts w:hint="eastAsia" w:ascii="宋体" w:hAnsi="宋体" w:cs="仿宋"/>
          <w:b/>
          <w:color w:val="auto"/>
          <w:sz w:val="30"/>
          <w:szCs w:val="30"/>
          <w:highlight w:val="none"/>
          <w:lang w:val="en-US" w:eastAsia="zh-CN"/>
        </w:rPr>
        <w:t>九</w:t>
      </w:r>
      <w:r>
        <w:rPr>
          <w:rFonts w:hint="eastAsia" w:ascii="宋体" w:hAnsi="宋体" w:cs="仿宋"/>
          <w:b/>
          <w:color w:val="auto"/>
          <w:sz w:val="30"/>
          <w:szCs w:val="30"/>
          <w:highlight w:val="none"/>
        </w:rPr>
        <w:t>、</w:t>
      </w:r>
      <w:r>
        <w:rPr>
          <w:rFonts w:ascii="宋体" w:hAnsi="宋体" w:cs="仿宋"/>
          <w:b/>
          <w:color w:val="auto"/>
          <w:sz w:val="30"/>
          <w:szCs w:val="30"/>
          <w:highlight w:val="none"/>
        </w:rPr>
        <w:t>陕</w:t>
      </w:r>
      <w:r>
        <w:rPr>
          <w:rFonts w:hint="eastAsia" w:ascii="宋体" w:hAnsi="宋体" w:cs="仿宋"/>
          <w:b/>
          <w:color w:val="auto"/>
          <w:sz w:val="30"/>
          <w:szCs w:val="30"/>
          <w:highlight w:val="none"/>
        </w:rPr>
        <w:t>西省政府采购供应商拒绝政府采购领域商业贿赂承诺书</w:t>
      </w:r>
    </w:p>
    <w:p w14:paraId="610FCBA0">
      <w:pPr>
        <w:widowControl/>
        <w:spacing w:line="360" w:lineRule="auto"/>
        <w:ind w:left="239" w:leftChars="114" w:firstLine="470" w:firstLineChars="196"/>
        <w:jc w:val="left"/>
        <w:outlineLvl w:val="9"/>
        <w:rPr>
          <w:rFonts w:hint="eastAsia" w:ascii="宋体" w:hAnsi="宋体" w:cs="宋体"/>
          <w:color w:val="auto"/>
          <w:kern w:val="0"/>
          <w:sz w:val="24"/>
          <w:highlight w:val="none"/>
        </w:rPr>
      </w:pPr>
    </w:p>
    <w:p w14:paraId="575C4CEA">
      <w:pPr>
        <w:widowControl/>
        <w:spacing w:line="360" w:lineRule="auto"/>
        <w:ind w:left="239" w:leftChars="114" w:firstLine="470" w:firstLineChars="196"/>
        <w:jc w:val="left"/>
        <w:outlineLvl w:val="9"/>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为响应党中央、国务院关于治理政府采购领域商业贿赂行为的号召，我公司在此承诺：</w:t>
      </w:r>
    </w:p>
    <w:p w14:paraId="19D662B2">
      <w:pPr>
        <w:widowControl/>
        <w:spacing w:line="360" w:lineRule="auto"/>
        <w:ind w:left="239" w:leftChars="114" w:firstLine="470" w:firstLineChars="196"/>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1、在参与政府采购活动中遵纪守法、诚信经营、公平竞标。</w:t>
      </w:r>
    </w:p>
    <w:p w14:paraId="2A5B5606">
      <w:pPr>
        <w:widowControl/>
        <w:spacing w:line="360" w:lineRule="auto"/>
        <w:ind w:left="239" w:leftChars="114" w:firstLine="470" w:firstLineChars="196"/>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2、不向采购人、采购代理机构和政府采购评审专家进行任何形式的商业贿赂以谋取交易机会。</w:t>
      </w:r>
    </w:p>
    <w:p w14:paraId="6754F158">
      <w:pPr>
        <w:widowControl/>
        <w:spacing w:line="360" w:lineRule="auto"/>
        <w:ind w:left="239" w:leftChars="114" w:firstLine="470" w:firstLineChars="196"/>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3、不向采购代理机构和采购人提供虚假资质文件或采用虚假</w:t>
      </w:r>
      <w:r>
        <w:rPr>
          <w:rFonts w:hint="eastAsia" w:ascii="宋体" w:hAnsi="宋体" w:cs="宋体"/>
          <w:color w:val="auto"/>
          <w:kern w:val="0"/>
          <w:sz w:val="24"/>
          <w:highlight w:val="none"/>
        </w:rPr>
        <w:t>磋商</w:t>
      </w:r>
      <w:r>
        <w:rPr>
          <w:rFonts w:ascii="宋体" w:hAnsi="宋体" w:cs="宋体"/>
          <w:color w:val="auto"/>
          <w:kern w:val="0"/>
          <w:sz w:val="24"/>
          <w:highlight w:val="none"/>
        </w:rPr>
        <w:t>方式参与政府采购市场竞争并谋取成交。</w:t>
      </w:r>
    </w:p>
    <w:p w14:paraId="228EBE39">
      <w:pPr>
        <w:widowControl/>
        <w:spacing w:line="360" w:lineRule="auto"/>
        <w:ind w:left="239" w:leftChars="114" w:firstLine="470" w:firstLineChars="196"/>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4、不采取“围、</w:t>
      </w:r>
      <w:r>
        <w:rPr>
          <w:rFonts w:hint="eastAsia" w:ascii="宋体" w:hAnsi="宋体" w:cs="宋体"/>
          <w:color w:val="auto"/>
          <w:kern w:val="0"/>
          <w:sz w:val="24"/>
          <w:highlight w:val="none"/>
        </w:rPr>
        <w:t>陪</w:t>
      </w:r>
      <w:r>
        <w:rPr>
          <w:rFonts w:ascii="宋体" w:hAnsi="宋体" w:cs="宋体"/>
          <w:color w:val="auto"/>
          <w:kern w:val="0"/>
          <w:sz w:val="24"/>
          <w:highlight w:val="none"/>
        </w:rPr>
        <w:t>”等商业欺诈手段获得政府采购定单。</w:t>
      </w:r>
    </w:p>
    <w:p w14:paraId="195FA5C6">
      <w:pPr>
        <w:widowControl/>
        <w:spacing w:line="360" w:lineRule="auto"/>
        <w:ind w:left="239" w:leftChars="114" w:firstLine="470" w:firstLineChars="196"/>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5、不采取不正当手段诋毁、排挤其他供应商。</w:t>
      </w:r>
    </w:p>
    <w:p w14:paraId="1DD7AF4E">
      <w:pPr>
        <w:widowControl/>
        <w:spacing w:line="360" w:lineRule="auto"/>
        <w:ind w:left="239" w:leftChars="114" w:firstLine="470" w:firstLineChars="196"/>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6、不在提供商品和服务时“偷梁换柱、以次充好”损害采购人的合法权益。</w:t>
      </w:r>
    </w:p>
    <w:p w14:paraId="0BAA3010">
      <w:pPr>
        <w:widowControl/>
        <w:spacing w:line="360" w:lineRule="auto"/>
        <w:ind w:left="239" w:leftChars="114" w:firstLine="470" w:firstLineChars="196"/>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7、不与采购人、采购代理机构</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t>政府采购评审专家或其它供应商恶意串通，进行质疑和投诉，维护政府采购市场秩序。</w:t>
      </w:r>
    </w:p>
    <w:p w14:paraId="3D271533">
      <w:pPr>
        <w:widowControl/>
        <w:spacing w:line="360" w:lineRule="auto"/>
        <w:ind w:left="239" w:leftChars="114" w:firstLine="470" w:firstLineChars="196"/>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8、尊重和接受政府采购监督管理部门的监督和政府采购代理机构采购要求，承担因违约行为给采购人造成的损失。</w:t>
      </w:r>
    </w:p>
    <w:p w14:paraId="2F33620B">
      <w:pPr>
        <w:widowControl/>
        <w:spacing w:line="360" w:lineRule="auto"/>
        <w:ind w:left="239" w:leftChars="114" w:firstLine="470" w:firstLineChars="196"/>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9、不发生其他有悖于政府采购公开、公平、公正和诚信原则的行为。</w:t>
      </w:r>
    </w:p>
    <w:p w14:paraId="59EBAF7F">
      <w:pPr>
        <w:pStyle w:val="15"/>
        <w:rPr>
          <w:rFonts w:hint="eastAsia"/>
          <w:color w:val="auto"/>
          <w:lang w:eastAsia="zh-CN"/>
        </w:rPr>
      </w:pPr>
    </w:p>
    <w:p w14:paraId="06572221">
      <w:pPr>
        <w:pStyle w:val="15"/>
        <w:rPr>
          <w:rFonts w:hint="eastAsia"/>
          <w:color w:val="auto"/>
          <w:lang w:eastAsia="zh-CN"/>
        </w:rPr>
      </w:pPr>
    </w:p>
    <w:p w14:paraId="5EFF6FD0">
      <w:pPr>
        <w:pStyle w:val="15"/>
        <w:rPr>
          <w:rFonts w:hint="eastAsia"/>
          <w:color w:val="auto"/>
          <w:lang w:eastAsia="zh-CN"/>
        </w:rPr>
      </w:pPr>
    </w:p>
    <w:p w14:paraId="383B555E">
      <w:pPr>
        <w:pStyle w:val="15"/>
        <w:rPr>
          <w:rFonts w:hint="eastAsia"/>
          <w:color w:val="auto"/>
          <w:lang w:eastAsia="zh-CN"/>
        </w:rPr>
      </w:pPr>
    </w:p>
    <w:p w14:paraId="40A4ED0E">
      <w:pPr>
        <w:spacing w:line="480" w:lineRule="auto"/>
        <w:ind w:right="-161"/>
        <w:outlineLvl w:val="9"/>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0B113DDB">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w:t>
      </w:r>
      <w:r>
        <w:rPr>
          <w:rFonts w:ascii="宋体" w:hAnsi="宋体"/>
          <w:color w:val="auto"/>
          <w:sz w:val="24"/>
          <w:highlight w:val="none"/>
        </w:rPr>
        <w:t>授权</w:t>
      </w:r>
      <w:r>
        <w:rPr>
          <w:rFonts w:hint="eastAsia" w:ascii="宋体" w:hAnsi="宋体"/>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5C8C3EAB">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33C0DF73">
      <w:pPr>
        <w:outlineLvl w:val="9"/>
        <w:rPr>
          <w:rFonts w:hint="eastAsia" w:ascii="宋体" w:hAnsi="宋体"/>
          <w:color w:val="auto"/>
          <w:highlight w:val="none"/>
        </w:rPr>
      </w:pPr>
    </w:p>
    <w:p w14:paraId="2F1ED1E1">
      <w:pPr>
        <w:pStyle w:val="18"/>
        <w:rPr>
          <w:rFonts w:hint="eastAsia"/>
        </w:rPr>
      </w:pPr>
    </w:p>
    <w:p w14:paraId="5E655654">
      <w:pPr>
        <w:outlineLvl w:val="9"/>
        <w:rPr>
          <w:rFonts w:hint="eastAsia" w:ascii="宋体" w:hAnsi="宋体"/>
          <w:color w:val="auto"/>
          <w:highlight w:val="none"/>
        </w:rPr>
      </w:pPr>
    </w:p>
    <w:p w14:paraId="0C42DEA5">
      <w:pPr>
        <w:outlineLvl w:val="9"/>
        <w:rPr>
          <w:rFonts w:hint="eastAsia" w:ascii="宋体" w:hAnsi="宋体"/>
          <w:color w:val="auto"/>
          <w:highlight w:val="none"/>
        </w:rPr>
      </w:pPr>
    </w:p>
    <w:p w14:paraId="78CD7DC3">
      <w:pPr>
        <w:outlineLvl w:val="9"/>
        <w:rPr>
          <w:rFonts w:hint="eastAsia" w:hAnsi="宋体"/>
          <w:bCs/>
          <w:color w:val="auto"/>
          <w:highlight w:val="none"/>
        </w:rPr>
      </w:pPr>
    </w:p>
    <w:p w14:paraId="58F84298">
      <w:pPr>
        <w:outlineLvl w:val="9"/>
        <w:rPr>
          <w:rFonts w:hint="eastAsia"/>
          <w:color w:val="auto"/>
          <w:highlight w:val="none"/>
        </w:rPr>
      </w:pPr>
    </w:p>
    <w:p w14:paraId="38C27D84">
      <w:pPr>
        <w:pStyle w:val="15"/>
        <w:outlineLvl w:val="9"/>
        <w:rPr>
          <w:rFonts w:hint="eastAsia" w:ascii="宋体" w:hAnsi="宋体"/>
          <w:color w:val="auto"/>
          <w:sz w:val="24"/>
          <w:highlight w:val="none"/>
        </w:rPr>
      </w:pPr>
    </w:p>
    <w:p w14:paraId="455034F8">
      <w:pPr>
        <w:pStyle w:val="15"/>
        <w:outlineLvl w:val="9"/>
        <w:rPr>
          <w:rFonts w:hint="eastAsia" w:ascii="宋体" w:hAnsi="宋体"/>
          <w:color w:val="auto"/>
          <w:sz w:val="24"/>
          <w:highlight w:val="none"/>
        </w:rPr>
      </w:pPr>
    </w:p>
    <w:p w14:paraId="72415E92">
      <w:pPr>
        <w:pStyle w:val="15"/>
        <w:outlineLvl w:val="9"/>
        <w:rPr>
          <w:rFonts w:hint="eastAsia" w:ascii="宋体" w:hAnsi="宋体"/>
          <w:color w:val="auto"/>
          <w:sz w:val="24"/>
          <w:highlight w:val="none"/>
        </w:rPr>
      </w:pPr>
    </w:p>
    <w:p w14:paraId="52669303">
      <w:pPr>
        <w:numPr>
          <w:ilvl w:val="0"/>
          <w:numId w:val="0"/>
        </w:numPr>
        <w:spacing w:line="360" w:lineRule="auto"/>
        <w:jc w:val="center"/>
        <w:outlineLvl w:val="9"/>
        <w:rPr>
          <w:rFonts w:hint="eastAsia"/>
          <w:color w:val="auto"/>
          <w:highlight w:val="none"/>
        </w:rPr>
      </w:pPr>
      <w:r>
        <w:rPr>
          <w:rFonts w:hint="eastAsia" w:ascii="宋体" w:hAnsi="宋体" w:cs="仿宋"/>
          <w:b/>
          <w:color w:val="auto"/>
          <w:sz w:val="30"/>
          <w:szCs w:val="30"/>
          <w:highlight w:val="none"/>
          <w:lang w:val="en-US" w:eastAsia="zh-CN"/>
        </w:rPr>
        <w:t>十、</w:t>
      </w:r>
      <w:r>
        <w:rPr>
          <w:rFonts w:hint="eastAsia" w:ascii="宋体" w:hAnsi="宋体" w:cs="仿宋"/>
          <w:b/>
          <w:color w:val="auto"/>
          <w:sz w:val="30"/>
          <w:szCs w:val="30"/>
          <w:highlight w:val="none"/>
        </w:rPr>
        <w:t>资格审查资料</w:t>
      </w:r>
    </w:p>
    <w:p w14:paraId="1A2DD64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（1）具有独立承担民事责任能力的法人、其他组织或自然人，提供合法有效年报合格的统一社会信用代码营业执照或事业单位法人证书等国家规定的相关证明，自然人参与的提供其身份证明；</w:t>
      </w:r>
    </w:p>
    <w:p w14:paraId="0931C0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（2）提供法定代表人授权委托书原件（附法定代表人、被授权人身份证复印件）及被授权人身份证原件（法定代表人参会只须提供其身份证原件）； </w:t>
      </w:r>
    </w:p>
    <w:p w14:paraId="4268CFC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val="0"/>
          <w:sz w:val="24"/>
          <w:szCs w:val="24"/>
          <w:highlight w:val="none"/>
          <w:lang w:val="en-US" w:eastAsia="zh-CN"/>
        </w:rPr>
        <w:t xml:space="preserve">须具备建筑工程施工总承包三级及以上资质； </w:t>
      </w:r>
    </w:p>
    <w:p w14:paraId="10D8E05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val="0"/>
          <w:bCs w:val="0"/>
          <w:sz w:val="24"/>
          <w:szCs w:val="24"/>
          <w:highlight w:val="none"/>
          <w:lang w:val="en-US" w:eastAsia="zh-CN"/>
        </w:rPr>
        <w:t>须具有建设行政主管部门核发有效的安全生产许可证；</w:t>
      </w:r>
    </w:p>
    <w:p w14:paraId="7F0F2BA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szCs w:val="24"/>
          <w:highlight w:val="none"/>
          <w:lang w:val="en-US" w:eastAsia="zh-CN"/>
        </w:rPr>
        <w:t>（5）拟派项目经理须具备建筑工程注册建造师二级及以上资格和有效的安全生产考核证书，须提供项目经理无在建工程的相关证明材料或承诺书</w:t>
      </w:r>
      <w:r>
        <w:rPr>
          <w:rFonts w:hint="eastAsia" w:ascii="宋体" w:hAnsi="宋体" w:eastAsia="宋体" w:cs="宋体"/>
          <w:b w:val="0"/>
          <w:bCs w:val="0"/>
          <w:sz w:val="24"/>
          <w:szCs w:val="24"/>
          <w:highlight w:val="none"/>
          <w:lang w:val="en-US" w:eastAsia="zh-CN"/>
        </w:rPr>
        <w:t>；</w:t>
      </w:r>
    </w:p>
    <w:p w14:paraId="55FEBF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ascii="宋体" w:hAnsi="宋体" w:eastAsia="宋体" w:cs="宋体"/>
          <w:sz w:val="24"/>
          <w:szCs w:val="24"/>
        </w:rPr>
        <w:t>须提供</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w:t>
      </w:r>
      <w:r>
        <w:rPr>
          <w:rFonts w:hint="eastAsia" w:ascii="宋体" w:hAnsi="宋体" w:cs="宋体"/>
          <w:sz w:val="24"/>
          <w:szCs w:val="24"/>
          <w:lang w:val="en-US" w:eastAsia="zh-CN"/>
        </w:rPr>
        <w:t>至今任意一年</w:t>
      </w:r>
      <w:r>
        <w:rPr>
          <w:rFonts w:ascii="宋体" w:hAnsi="宋体" w:eastAsia="宋体" w:cs="宋体"/>
          <w:sz w:val="24"/>
          <w:szCs w:val="24"/>
        </w:rPr>
        <w:t>经审计的财务报告（成立时间至提交</w:t>
      </w:r>
      <w:r>
        <w:rPr>
          <w:rFonts w:hint="eastAsia" w:cs="宋体"/>
          <w:sz w:val="24"/>
          <w:szCs w:val="24"/>
          <w:lang w:val="en-US" w:eastAsia="zh-CN"/>
        </w:rPr>
        <w:t>磋商</w:t>
      </w:r>
      <w:r>
        <w:rPr>
          <w:rFonts w:hint="eastAsia" w:eastAsia="宋体" w:cs="宋体"/>
          <w:sz w:val="24"/>
          <w:szCs w:val="24"/>
          <w:lang w:val="en-US" w:eastAsia="zh-CN"/>
        </w:rPr>
        <w:t>响应文件</w:t>
      </w:r>
      <w:r>
        <w:rPr>
          <w:rFonts w:ascii="宋体" w:hAnsi="宋体" w:eastAsia="宋体" w:cs="宋体"/>
          <w:sz w:val="24"/>
          <w:szCs w:val="24"/>
        </w:rPr>
        <w:t>截止时间不足一年的可提供成立后任意时段的财务报表）</w:t>
      </w:r>
      <w:r>
        <w:rPr>
          <w:rFonts w:hint="eastAsia" w:ascii="宋体" w:hAnsi="宋体" w:eastAsia="宋体" w:cs="宋体"/>
          <w:color w:val="auto"/>
          <w:sz w:val="24"/>
          <w:szCs w:val="24"/>
          <w:highlight w:val="none"/>
          <w:lang w:eastAsia="zh-CN"/>
        </w:rPr>
        <w:t xml:space="preserve">； </w:t>
      </w:r>
    </w:p>
    <w:p w14:paraId="4D8973C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）须提供依法缴纳税收的良好记录（提供磋商响应文件递交截止时间前六个月内任意一个月份的缴纳凭据复印件并加盖单位公章。依法免税或开标前一年内零申报的供应商应提供相关证明文件）；</w:t>
      </w:r>
    </w:p>
    <w:p w14:paraId="40DBF56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）须提供依法缴纳社会保障资金的良好记录（提供磋商响应文件递交截止时间前六个月内任意一个月份的缴纳凭据复印件并加盖单位公章。依法不需要缴纳社会保障资金的供应商应提供相关证明文件）； </w:t>
      </w:r>
    </w:p>
    <w:p w14:paraId="17D0AA4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投标截止日前不得为“信用中国”网站（www.creditchina.gov.cn）中列入失信被执行人、重大税收违法失信主体和政府采购严重违法失信行为记录名单的供应商；不得为“中国政府采购网”（www.ccgp.gov.cn）政府采购严重违法失信行为信息记录名单中被财政部门禁止参加政府采购活动的供应商。（最终以采购代理机构评审现场查询结果为准）；</w:t>
      </w:r>
    </w:p>
    <w:p w14:paraId="2B6FE5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）提供近三年内在经营活动中无重大违法记录的书面声明；</w:t>
      </w:r>
      <w:r>
        <w:rPr>
          <w:rFonts w:hint="eastAsia" w:ascii="宋体" w:hAnsi="宋体" w:eastAsia="宋体" w:cs="宋体"/>
          <w:color w:val="auto"/>
          <w:sz w:val="24"/>
          <w:szCs w:val="24"/>
          <w:highlight w:val="none"/>
        </w:rPr>
        <w:t xml:space="preserve"> </w:t>
      </w:r>
    </w:p>
    <w:p w14:paraId="22A7480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磋商保证金</w:t>
      </w:r>
      <w:r>
        <w:rPr>
          <w:rFonts w:hint="eastAsia" w:ascii="宋体" w:hAnsi="宋体" w:eastAsia="宋体" w:cs="宋体"/>
          <w:color w:val="auto"/>
          <w:sz w:val="24"/>
          <w:szCs w:val="24"/>
          <w:highlight w:val="none"/>
        </w:rPr>
        <w:t>银行转账凭证</w:t>
      </w:r>
      <w:r>
        <w:rPr>
          <w:rFonts w:hint="eastAsia" w:ascii="宋体" w:hAnsi="宋体" w:eastAsia="宋体" w:cs="宋体"/>
          <w:b w:val="0"/>
          <w:bCs w:val="0"/>
          <w:sz w:val="24"/>
          <w:szCs w:val="24"/>
          <w:highlight w:val="none"/>
          <w:lang w:val="en-US" w:eastAsia="zh-CN" w:bidi="ar-SA"/>
        </w:rPr>
        <w:t>及基本存款账户信息</w:t>
      </w:r>
      <w:r>
        <w:rPr>
          <w:rFonts w:hint="eastAsia" w:ascii="宋体" w:hAnsi="宋体" w:eastAsia="宋体" w:cs="宋体"/>
          <w:color w:val="auto"/>
          <w:sz w:val="24"/>
          <w:szCs w:val="24"/>
          <w:highlight w:val="none"/>
        </w:rPr>
        <w:t>复印件或</w:t>
      </w:r>
      <w:r>
        <w:rPr>
          <w:rFonts w:hint="eastAsia" w:ascii="宋体" w:hAnsi="宋体" w:eastAsia="宋体" w:cs="宋体"/>
          <w:color w:val="auto"/>
          <w:sz w:val="24"/>
          <w:szCs w:val="24"/>
          <w:highlight w:val="none"/>
          <w:lang w:val="en-US" w:eastAsia="zh-CN"/>
        </w:rPr>
        <w:t>金融机构、担保机构</w:t>
      </w:r>
      <w:r>
        <w:rPr>
          <w:rFonts w:hint="eastAsia" w:ascii="宋体" w:hAnsi="宋体" w:eastAsia="宋体" w:cs="宋体"/>
          <w:color w:val="auto"/>
          <w:sz w:val="24"/>
          <w:szCs w:val="24"/>
          <w:highlight w:val="none"/>
        </w:rPr>
        <w:t>出具的保函</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lang w:val="en-US" w:eastAsia="zh-CN"/>
        </w:rPr>
        <w:t>复印件均须加盖公章</w:t>
      </w:r>
      <w:r>
        <w:rPr>
          <w:rFonts w:hint="eastAsia" w:ascii="宋体" w:hAnsi="宋体" w:eastAsia="宋体" w:cs="宋体"/>
          <w:color w:val="auto"/>
          <w:sz w:val="24"/>
          <w:szCs w:val="24"/>
          <w:highlight w:val="none"/>
        </w:rPr>
        <w:t xml:space="preserve">； </w:t>
      </w:r>
    </w:p>
    <w:p w14:paraId="3A83A03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）提供单位负责人为同一人或者存在直接控股、管理关系的不同供应商，不得参加同一合同项下的政府采购活动的书面声明； </w:t>
      </w:r>
      <w:r>
        <w:rPr>
          <w:rFonts w:hint="eastAsia" w:ascii="宋体" w:hAnsi="宋体" w:eastAsia="宋体" w:cs="宋体"/>
          <w:color w:val="auto"/>
          <w:sz w:val="24"/>
          <w:szCs w:val="24"/>
          <w:highlight w:val="none"/>
        </w:rPr>
        <w:t xml:space="preserve"> </w:t>
      </w:r>
    </w:p>
    <w:p w14:paraId="2243A69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提供具有履行本合同所必需的设备和专业技术能力的说明及承诺</w:t>
      </w:r>
      <w:r>
        <w:rPr>
          <w:rFonts w:hint="eastAsia" w:ascii="宋体" w:hAnsi="宋体" w:eastAsia="宋体" w:cs="宋体"/>
          <w:color w:val="auto"/>
          <w:sz w:val="24"/>
          <w:szCs w:val="24"/>
          <w:highlight w:val="none"/>
          <w:lang w:eastAsia="zh-CN"/>
        </w:rPr>
        <w:t>；</w:t>
      </w:r>
    </w:p>
    <w:p w14:paraId="742C91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 xml:space="preserve">本项目专门面向中小企业采购，供应商须提供《中小企业声明函》。  </w:t>
      </w:r>
    </w:p>
    <w:p w14:paraId="432FCB6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olor w:val="auto"/>
          <w:sz w:val="24"/>
          <w:highlight w:val="none"/>
        </w:rPr>
      </w:pPr>
      <w:r>
        <w:rPr>
          <w:rFonts w:hint="eastAsia" w:ascii="宋体" w:hAnsi="宋体"/>
          <w:b/>
          <w:bCs/>
          <w:color w:val="auto"/>
          <w:sz w:val="24"/>
          <w:highlight w:val="none"/>
        </w:rPr>
        <w:t>注：磋商</w:t>
      </w:r>
      <w:r>
        <w:rPr>
          <w:rFonts w:hint="eastAsia" w:ascii="宋体" w:hAnsi="宋体"/>
          <w:b/>
          <w:bCs/>
          <w:color w:val="auto"/>
          <w:sz w:val="24"/>
          <w:highlight w:val="none"/>
          <w:lang w:eastAsia="zh-CN"/>
        </w:rPr>
        <w:t>响应</w:t>
      </w:r>
      <w:r>
        <w:rPr>
          <w:rFonts w:hint="eastAsia" w:ascii="宋体" w:hAnsi="宋体"/>
          <w:b/>
          <w:bCs/>
          <w:color w:val="auto"/>
          <w:sz w:val="24"/>
          <w:highlight w:val="none"/>
        </w:rPr>
        <w:t>文件中附以上</w:t>
      </w:r>
      <w:r>
        <w:rPr>
          <w:rFonts w:hint="eastAsia" w:ascii="宋体" w:hAnsi="宋体"/>
          <w:b/>
          <w:bCs/>
          <w:color w:val="auto"/>
          <w:sz w:val="24"/>
          <w:highlight w:val="none"/>
          <w:lang w:val="en-US" w:eastAsia="zh-CN"/>
        </w:rPr>
        <w:t>资料</w:t>
      </w:r>
      <w:r>
        <w:rPr>
          <w:rFonts w:hint="eastAsia" w:ascii="宋体" w:hAnsi="宋体"/>
          <w:b/>
          <w:bCs/>
          <w:color w:val="auto"/>
          <w:sz w:val="24"/>
          <w:highlight w:val="none"/>
        </w:rPr>
        <w:t>的复印件（或扫描件）并加盖</w:t>
      </w:r>
      <w:r>
        <w:rPr>
          <w:rFonts w:hint="eastAsia" w:ascii="宋体" w:hAnsi="宋体"/>
          <w:b/>
          <w:bCs/>
          <w:color w:val="auto"/>
          <w:sz w:val="24"/>
          <w:highlight w:val="none"/>
          <w:lang w:eastAsia="zh-CN"/>
        </w:rPr>
        <w:t>公</w:t>
      </w:r>
      <w:r>
        <w:rPr>
          <w:rFonts w:hint="eastAsia" w:ascii="宋体" w:hAnsi="宋体"/>
          <w:b/>
          <w:bCs/>
          <w:color w:val="auto"/>
          <w:sz w:val="24"/>
          <w:highlight w:val="none"/>
        </w:rPr>
        <w:t>章。</w:t>
      </w:r>
    </w:p>
    <w:p w14:paraId="1C208489">
      <w:pPr>
        <w:keepNext w:val="0"/>
        <w:keepLines w:val="0"/>
        <w:pageBreakBefore w:val="0"/>
        <w:widowControl w:val="0"/>
        <w:kinsoku/>
        <w:wordWrap/>
        <w:overflowPunct/>
        <w:topLinePunct w:val="0"/>
        <w:autoSpaceDN/>
        <w:bidi w:val="0"/>
        <w:adjustRightInd/>
        <w:snapToGrid/>
        <w:spacing w:line="372" w:lineRule="auto"/>
        <w:textAlignment w:val="auto"/>
        <w:rPr>
          <w:rFonts w:hint="eastAsia" w:ascii="宋体" w:hAnsi="宋体"/>
          <w:b w:val="0"/>
          <w:bCs w:val="0"/>
          <w:color w:val="auto"/>
          <w:kern w:val="2"/>
          <w:sz w:val="32"/>
          <w:szCs w:val="32"/>
          <w:highlight w:val="none"/>
          <w:lang w:val="en-US" w:eastAsia="zh-CN" w:bidi="ar-SA"/>
        </w:rPr>
      </w:pPr>
      <w:r>
        <w:rPr>
          <w:rFonts w:hint="eastAsia" w:ascii="宋体" w:hAnsi="宋体"/>
          <w:b w:val="0"/>
          <w:bCs w:val="0"/>
          <w:color w:val="auto"/>
          <w:kern w:val="2"/>
          <w:sz w:val="32"/>
          <w:szCs w:val="32"/>
          <w:highlight w:val="none"/>
          <w:lang w:val="en-US" w:eastAsia="zh-CN" w:bidi="ar-SA"/>
        </w:rPr>
        <w:br w:type="page"/>
      </w:r>
    </w:p>
    <w:p w14:paraId="473E549D">
      <w:pPr>
        <w:spacing w:line="360" w:lineRule="auto"/>
        <w:jc w:val="left"/>
        <w:outlineLvl w:val="9"/>
        <w:rPr>
          <w:rFonts w:hint="eastAsia" w:ascii="宋体" w:hAnsi="宋体"/>
          <w:b/>
          <w:bCs/>
          <w:color w:val="auto"/>
          <w:kern w:val="2"/>
          <w:sz w:val="32"/>
          <w:szCs w:val="32"/>
          <w:highlight w:val="none"/>
          <w:lang w:val="en-US" w:eastAsia="zh-CN" w:bidi="ar-SA"/>
        </w:rPr>
      </w:pPr>
      <w:r>
        <w:rPr>
          <w:rFonts w:hint="eastAsia" w:ascii="宋体" w:hAnsi="宋体"/>
          <w:b w:val="0"/>
          <w:bCs w:val="0"/>
          <w:color w:val="auto"/>
          <w:kern w:val="2"/>
          <w:sz w:val="32"/>
          <w:szCs w:val="32"/>
          <w:highlight w:val="none"/>
          <w:lang w:val="en-US" w:eastAsia="zh-CN" w:bidi="ar-SA"/>
        </w:rPr>
        <w:t>格式1：</w:t>
      </w:r>
    </w:p>
    <w:p w14:paraId="15BBB43E">
      <w:pPr>
        <w:spacing w:line="360" w:lineRule="auto"/>
        <w:jc w:val="center"/>
        <w:outlineLvl w:val="9"/>
        <w:rPr>
          <w:rFonts w:hint="eastAsia" w:ascii="宋体" w:hAnsi="宋体"/>
          <w:b/>
          <w:bCs/>
          <w:color w:val="auto"/>
          <w:kern w:val="2"/>
          <w:sz w:val="32"/>
          <w:szCs w:val="32"/>
          <w:highlight w:val="none"/>
          <w:lang w:val="en-US" w:eastAsia="zh-CN" w:bidi="ar-SA"/>
        </w:rPr>
      </w:pPr>
      <w:r>
        <w:rPr>
          <w:rFonts w:hint="eastAsia" w:ascii="宋体" w:hAnsi="宋体"/>
          <w:b/>
          <w:bCs/>
          <w:color w:val="auto"/>
          <w:kern w:val="2"/>
          <w:sz w:val="32"/>
          <w:szCs w:val="32"/>
          <w:highlight w:val="none"/>
          <w:lang w:val="en-US" w:eastAsia="zh-CN" w:bidi="ar-SA"/>
        </w:rPr>
        <w:t>近三年内在经营活动中无重大违法记录的书面声明</w:t>
      </w:r>
    </w:p>
    <w:p w14:paraId="2E66821A">
      <w:pPr>
        <w:outlineLvl w:val="9"/>
        <w:rPr>
          <w:rFonts w:hint="eastAsia"/>
          <w:color w:val="auto"/>
          <w:highlight w:val="none"/>
        </w:rPr>
      </w:pPr>
    </w:p>
    <w:p w14:paraId="48B58923">
      <w:pPr>
        <w:spacing w:line="360" w:lineRule="auto"/>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（采购人名称）：</w:t>
      </w:r>
    </w:p>
    <w:p w14:paraId="66A33FF2">
      <w:pPr>
        <w:widowControl/>
        <w:spacing w:line="700" w:lineRule="exact"/>
        <w:ind w:firstLine="480"/>
        <w:jc w:val="left"/>
        <w:outlineLvl w:val="9"/>
        <w:rPr>
          <w:rFonts w:hint="eastAsia" w:ascii="宋体" w:hAnsi="宋体"/>
          <w:color w:val="auto"/>
          <w:sz w:val="24"/>
          <w:highlight w:val="none"/>
        </w:rPr>
      </w:pPr>
      <w:r>
        <w:rPr>
          <w:rFonts w:hint="eastAsia" w:ascii="宋体" w:hAnsi="宋体"/>
          <w:color w:val="auto"/>
          <w:sz w:val="24"/>
          <w:highlight w:val="none"/>
        </w:rPr>
        <w:t>我方参加贵单位</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（项目名称）投标的申请，现我方向你方慎重承诺：</w:t>
      </w:r>
    </w:p>
    <w:p w14:paraId="4D4C1668">
      <w:pPr>
        <w:widowControl/>
        <w:spacing w:line="700" w:lineRule="exact"/>
        <w:ind w:firstLine="480"/>
        <w:jc w:val="left"/>
        <w:outlineLvl w:val="9"/>
        <w:rPr>
          <w:rFonts w:hint="eastAsia" w:ascii="宋体" w:hAnsi="宋体"/>
          <w:color w:val="auto"/>
          <w:sz w:val="24"/>
          <w:highlight w:val="none"/>
        </w:rPr>
      </w:pPr>
      <w:r>
        <w:rPr>
          <w:rFonts w:hint="eastAsia" w:ascii="宋体" w:hAnsi="宋体"/>
          <w:color w:val="auto"/>
          <w:sz w:val="24"/>
          <w:highlight w:val="none"/>
        </w:rPr>
        <w:t>近三年公司企业财务和经营状况良好，具备履行合同能力，无不良经营行为，无重大违法记录，未处于被责令停业、投标资格被取消或者财产被接管、冻结和破产状态，无因</w:t>
      </w:r>
      <w:r>
        <w:rPr>
          <w:rFonts w:hint="eastAsia" w:ascii="宋体" w:hAnsi="宋体"/>
          <w:color w:val="auto"/>
          <w:sz w:val="24"/>
          <w:highlight w:val="none"/>
          <w:lang w:val="en-US" w:eastAsia="zh-CN"/>
        </w:rPr>
        <w:t>供应商</w:t>
      </w:r>
      <w:r>
        <w:rPr>
          <w:rFonts w:hint="eastAsia" w:ascii="宋体" w:hAnsi="宋体"/>
          <w:color w:val="auto"/>
          <w:sz w:val="24"/>
          <w:highlight w:val="none"/>
        </w:rPr>
        <w:t>违约或不恰当履约引起的合同争议纠纷及仲裁和诉讼记录。如果我方经本工程</w:t>
      </w:r>
      <w:r>
        <w:rPr>
          <w:rFonts w:hint="eastAsia" w:ascii="宋体" w:hAnsi="宋体"/>
          <w:color w:val="auto"/>
          <w:sz w:val="24"/>
          <w:highlight w:val="none"/>
          <w:lang w:eastAsia="zh-CN"/>
        </w:rPr>
        <w:t>磋商小组</w:t>
      </w:r>
      <w:r>
        <w:rPr>
          <w:rFonts w:hint="eastAsia" w:ascii="宋体" w:hAnsi="宋体"/>
          <w:color w:val="auto"/>
          <w:sz w:val="24"/>
          <w:highlight w:val="none"/>
        </w:rPr>
        <w:t>评定为第一</w:t>
      </w:r>
      <w:r>
        <w:rPr>
          <w:rFonts w:hint="eastAsia" w:ascii="宋体" w:hAnsi="宋体"/>
          <w:color w:val="auto"/>
          <w:sz w:val="24"/>
          <w:highlight w:val="none"/>
          <w:lang w:val="en-US" w:eastAsia="zh-CN"/>
        </w:rPr>
        <w:t>成交</w:t>
      </w:r>
      <w:r>
        <w:rPr>
          <w:rFonts w:hint="eastAsia" w:ascii="宋体" w:hAnsi="宋体"/>
          <w:color w:val="auto"/>
          <w:sz w:val="24"/>
          <w:highlight w:val="none"/>
          <w:lang w:eastAsia="zh-CN"/>
        </w:rPr>
        <w:t>候选供应商</w:t>
      </w:r>
      <w:r>
        <w:rPr>
          <w:rFonts w:hint="eastAsia" w:ascii="宋体" w:hAnsi="宋体"/>
          <w:color w:val="auto"/>
          <w:sz w:val="24"/>
          <w:highlight w:val="none"/>
        </w:rPr>
        <w:t>，在公示期间被他人举报并经招标投标监管机构核实，确认存在上述不良记录，你方即可取消我方第一</w:t>
      </w:r>
      <w:r>
        <w:rPr>
          <w:rFonts w:hint="eastAsia" w:ascii="宋体" w:hAnsi="宋体"/>
          <w:color w:val="auto"/>
          <w:sz w:val="24"/>
          <w:highlight w:val="none"/>
          <w:lang w:val="en-US" w:eastAsia="zh-CN"/>
        </w:rPr>
        <w:t>成交</w:t>
      </w:r>
      <w:r>
        <w:rPr>
          <w:rFonts w:hint="eastAsia" w:ascii="宋体" w:hAnsi="宋体"/>
          <w:color w:val="auto"/>
          <w:sz w:val="24"/>
          <w:highlight w:val="none"/>
          <w:lang w:eastAsia="zh-CN"/>
        </w:rPr>
        <w:t>候选供应商</w:t>
      </w:r>
      <w:r>
        <w:rPr>
          <w:rFonts w:hint="eastAsia" w:ascii="宋体" w:hAnsi="宋体"/>
          <w:color w:val="auto"/>
          <w:sz w:val="24"/>
          <w:highlight w:val="none"/>
        </w:rPr>
        <w:t>资格，并同意</w:t>
      </w:r>
      <w:r>
        <w:rPr>
          <w:rFonts w:hint="eastAsia" w:ascii="宋体" w:hAnsi="宋体"/>
          <w:color w:val="auto"/>
          <w:sz w:val="24"/>
          <w:highlight w:val="none"/>
          <w:lang w:eastAsia="zh-CN"/>
        </w:rPr>
        <w:t>磋商保证金</w:t>
      </w:r>
      <w:r>
        <w:rPr>
          <w:rFonts w:hint="eastAsia" w:ascii="宋体" w:hAnsi="宋体"/>
          <w:color w:val="auto"/>
          <w:sz w:val="24"/>
          <w:highlight w:val="none"/>
        </w:rPr>
        <w:t>不予退还。</w:t>
      </w:r>
    </w:p>
    <w:p w14:paraId="483245DB">
      <w:pPr>
        <w:spacing w:line="360" w:lineRule="auto"/>
        <w:ind w:firstLine="480"/>
        <w:outlineLvl w:val="9"/>
        <w:rPr>
          <w:rFonts w:hint="eastAsia" w:ascii="宋体" w:hAnsi="宋体"/>
          <w:color w:val="auto"/>
          <w:sz w:val="24"/>
          <w:highlight w:val="none"/>
        </w:rPr>
      </w:pPr>
    </w:p>
    <w:p w14:paraId="2CEFFB3B">
      <w:pPr>
        <w:spacing w:line="360" w:lineRule="auto"/>
        <w:ind w:firstLine="480"/>
        <w:outlineLvl w:val="9"/>
        <w:rPr>
          <w:rFonts w:hint="eastAsia" w:ascii="宋体" w:hAnsi="宋体"/>
          <w:color w:val="auto"/>
          <w:sz w:val="24"/>
          <w:highlight w:val="none"/>
        </w:rPr>
      </w:pPr>
    </w:p>
    <w:p w14:paraId="6D983FF8">
      <w:pPr>
        <w:spacing w:line="360" w:lineRule="auto"/>
        <w:ind w:firstLine="480"/>
        <w:outlineLvl w:val="9"/>
        <w:rPr>
          <w:rFonts w:hint="eastAsia" w:ascii="宋体" w:hAnsi="宋体"/>
          <w:color w:val="auto"/>
          <w:sz w:val="24"/>
          <w:highlight w:val="none"/>
        </w:rPr>
      </w:pPr>
    </w:p>
    <w:p w14:paraId="53D15AA7">
      <w:pPr>
        <w:spacing w:line="480" w:lineRule="auto"/>
        <w:ind w:right="-161"/>
        <w:outlineLvl w:val="9"/>
        <w:rPr>
          <w:rFonts w:hint="eastAsia" w:ascii="宋体" w:hAnsi="宋体" w:cs="仿宋"/>
          <w:color w:val="auto"/>
          <w:sz w:val="24"/>
          <w:highlight w:val="none"/>
        </w:rPr>
      </w:pPr>
      <w:r>
        <w:rPr>
          <w:rFonts w:hint="eastAsia" w:ascii="宋体" w:hAnsi="宋体"/>
          <w:color w:val="auto"/>
          <w:sz w:val="24"/>
          <w:highlight w:val="none"/>
        </w:rPr>
        <w:t xml:space="preserve">              </w:t>
      </w: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6EF5AC73">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6F1EE90D">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0756903D">
      <w:pPr>
        <w:spacing w:line="360" w:lineRule="auto"/>
        <w:ind w:firstLine="480"/>
        <w:outlineLvl w:val="9"/>
        <w:rPr>
          <w:rFonts w:hint="eastAsia" w:ascii="宋体" w:hAnsi="宋体"/>
          <w:color w:val="auto"/>
          <w:sz w:val="24"/>
          <w:highlight w:val="none"/>
        </w:rPr>
      </w:pPr>
    </w:p>
    <w:p w14:paraId="20E43F2C">
      <w:pPr>
        <w:outlineLvl w:val="9"/>
        <w:rPr>
          <w:rFonts w:hint="eastAsia"/>
          <w:color w:val="auto"/>
          <w:kern w:val="1"/>
          <w:sz w:val="36"/>
          <w:szCs w:val="36"/>
          <w:highlight w:val="none"/>
        </w:rPr>
      </w:pPr>
    </w:p>
    <w:p w14:paraId="29B43641">
      <w:pPr>
        <w:pStyle w:val="10"/>
        <w:outlineLvl w:val="9"/>
        <w:rPr>
          <w:rFonts w:hint="eastAsia" w:ascii="宋体" w:hAnsi="宋体" w:eastAsia="宋体" w:cs="宋体"/>
          <w:b w:val="0"/>
          <w:bCs/>
          <w:color w:val="auto"/>
          <w:highlight w:val="none"/>
        </w:rPr>
      </w:pPr>
    </w:p>
    <w:p w14:paraId="0D69A7F5">
      <w:pPr>
        <w:pStyle w:val="10"/>
        <w:outlineLvl w:val="9"/>
        <w:rPr>
          <w:rFonts w:hint="eastAsia" w:ascii="宋体" w:hAnsi="宋体" w:eastAsia="宋体" w:cs="宋体"/>
          <w:b w:val="0"/>
          <w:bCs/>
          <w:color w:val="auto"/>
          <w:highlight w:val="none"/>
        </w:rPr>
      </w:pPr>
    </w:p>
    <w:p w14:paraId="016B1D35">
      <w:pPr>
        <w:pStyle w:val="10"/>
        <w:outlineLvl w:val="9"/>
        <w:rPr>
          <w:rFonts w:hint="eastAsia" w:ascii="宋体" w:hAnsi="宋体"/>
          <w:b/>
          <w:bCs/>
          <w:color w:val="auto"/>
          <w:kern w:val="2"/>
          <w:sz w:val="24"/>
          <w:szCs w:val="24"/>
          <w:highlight w:val="none"/>
          <w:lang w:val="en-US" w:eastAsia="zh-CN" w:bidi="ar-SA"/>
        </w:rPr>
      </w:pPr>
    </w:p>
    <w:p w14:paraId="44A1D447">
      <w:pPr>
        <w:rPr>
          <w:rFonts w:hint="eastAsia"/>
          <w:color w:val="auto"/>
          <w:highlight w:val="none"/>
          <w:lang w:val="en-US" w:eastAsia="zh-CN"/>
        </w:rPr>
      </w:pPr>
    </w:p>
    <w:p w14:paraId="1DB86CDA">
      <w:pPr>
        <w:pStyle w:val="15"/>
        <w:rPr>
          <w:rFonts w:hint="eastAsia"/>
          <w:color w:val="auto"/>
          <w:highlight w:val="none"/>
          <w:lang w:val="en-US" w:eastAsia="zh-CN"/>
        </w:rPr>
      </w:pPr>
    </w:p>
    <w:p w14:paraId="4D18425A">
      <w:pPr>
        <w:spacing w:line="360" w:lineRule="auto"/>
        <w:jc w:val="left"/>
        <w:outlineLvl w:val="9"/>
        <w:rPr>
          <w:rFonts w:hint="eastAsia" w:ascii="宋体" w:hAnsi="宋体"/>
          <w:b/>
          <w:bCs/>
          <w:color w:val="auto"/>
          <w:kern w:val="2"/>
          <w:sz w:val="32"/>
          <w:szCs w:val="32"/>
          <w:highlight w:val="none"/>
          <w:lang w:val="en-US" w:eastAsia="zh-CN" w:bidi="ar-SA"/>
        </w:rPr>
      </w:pPr>
      <w:r>
        <w:rPr>
          <w:rFonts w:hint="eastAsia" w:ascii="宋体" w:hAnsi="宋体"/>
          <w:b w:val="0"/>
          <w:bCs w:val="0"/>
          <w:color w:val="auto"/>
          <w:kern w:val="2"/>
          <w:sz w:val="32"/>
          <w:szCs w:val="32"/>
          <w:highlight w:val="none"/>
          <w:lang w:val="en-US" w:eastAsia="zh-CN" w:bidi="ar-SA"/>
        </w:rPr>
        <w:t>格式2：</w:t>
      </w:r>
    </w:p>
    <w:p w14:paraId="09F9FD44">
      <w:pPr>
        <w:spacing w:line="360" w:lineRule="auto"/>
        <w:jc w:val="center"/>
        <w:outlineLvl w:val="9"/>
        <w:rPr>
          <w:rFonts w:hint="eastAsia" w:ascii="宋体" w:hAnsi="宋体"/>
          <w:b/>
          <w:bCs/>
          <w:color w:val="auto"/>
          <w:kern w:val="2"/>
          <w:sz w:val="32"/>
          <w:szCs w:val="32"/>
          <w:highlight w:val="none"/>
          <w:lang w:val="en-US" w:eastAsia="zh-CN" w:bidi="ar-SA"/>
        </w:rPr>
      </w:pPr>
      <w:r>
        <w:rPr>
          <w:rFonts w:hint="eastAsia" w:ascii="宋体" w:hAnsi="宋体"/>
          <w:b/>
          <w:bCs/>
          <w:color w:val="auto"/>
          <w:kern w:val="2"/>
          <w:sz w:val="32"/>
          <w:szCs w:val="32"/>
          <w:highlight w:val="none"/>
          <w:lang w:val="en-US" w:eastAsia="zh-CN" w:bidi="ar-SA"/>
        </w:rPr>
        <w:t>单位负责人为同一人或者存在直接控股、管理关系的不同供应商，不得参加同一合同项下的政府采购活动的书面声明</w:t>
      </w:r>
    </w:p>
    <w:p w14:paraId="1D7EADE8">
      <w:pPr>
        <w:spacing w:line="360" w:lineRule="auto"/>
        <w:jc w:val="center"/>
        <w:outlineLvl w:val="9"/>
        <w:rPr>
          <w:rFonts w:hint="eastAsia" w:ascii="宋体" w:hAnsi="宋体"/>
          <w:b/>
          <w:bCs/>
          <w:color w:val="auto"/>
          <w:kern w:val="2"/>
          <w:sz w:val="32"/>
          <w:szCs w:val="32"/>
          <w:highlight w:val="none"/>
          <w:lang w:val="en-US" w:eastAsia="zh-CN" w:bidi="ar-SA"/>
        </w:rPr>
      </w:pPr>
    </w:p>
    <w:p w14:paraId="232D979D">
      <w:pPr>
        <w:keepNext w:val="0"/>
        <w:keepLines w:val="0"/>
        <w:pageBreakBefore w:val="0"/>
        <w:widowControl/>
        <w:kinsoku/>
        <w:wordWrap/>
        <w:overflowPunct/>
        <w:topLinePunct w:val="0"/>
        <w:autoSpaceDE/>
        <w:autoSpaceDN/>
        <w:bidi w:val="0"/>
        <w:adjustRightInd/>
        <w:spacing w:line="700" w:lineRule="exact"/>
        <w:jc w:val="left"/>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none"/>
          <w:lang w:val="en-US" w:eastAsia="zh-CN"/>
        </w:rPr>
        <w:t>(采购人名称)</w:t>
      </w:r>
      <w:r>
        <w:rPr>
          <w:rFonts w:hint="eastAsia" w:ascii="宋体" w:hAnsi="宋体" w:cs="宋体"/>
          <w:color w:val="auto"/>
          <w:kern w:val="0"/>
          <w:sz w:val="24"/>
          <w:szCs w:val="24"/>
          <w:highlight w:val="none"/>
        </w:rPr>
        <w:t>:</w:t>
      </w:r>
    </w:p>
    <w:p w14:paraId="732E64C7">
      <w:pPr>
        <w:keepNext w:val="0"/>
        <w:keepLines w:val="0"/>
        <w:pageBreakBefore w:val="0"/>
        <w:widowControl/>
        <w:kinsoku/>
        <w:wordWrap/>
        <w:overflowPunct/>
        <w:topLinePunct w:val="0"/>
        <w:autoSpaceDE/>
        <w:autoSpaceDN/>
        <w:bidi w:val="0"/>
        <w:adjustRightInd/>
        <w:snapToGrid w:val="0"/>
        <w:spacing w:line="700" w:lineRule="exact"/>
        <w:textAlignment w:val="auto"/>
        <w:outlineLvl w:val="9"/>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我</w:t>
      </w:r>
      <w:r>
        <w:rPr>
          <w:rFonts w:hint="eastAsia" w:ascii="宋体" w:hAnsi="宋体" w:cs="宋体"/>
          <w:color w:val="auto"/>
          <w:kern w:val="0"/>
          <w:sz w:val="24"/>
          <w:szCs w:val="24"/>
          <w:highlight w:val="none"/>
          <w:lang w:eastAsia="zh-CN"/>
        </w:rPr>
        <w:t>方</w:t>
      </w:r>
      <w:r>
        <w:rPr>
          <w:rFonts w:ascii="宋体" w:hAnsi="宋体" w:cs="宋体"/>
          <w:color w:val="auto"/>
          <w:kern w:val="0"/>
          <w:sz w:val="24"/>
          <w:szCs w:val="24"/>
          <w:highlight w:val="none"/>
        </w:rPr>
        <w:t>参加贵</w:t>
      </w:r>
      <w:r>
        <w:rPr>
          <w:rFonts w:hint="eastAsia" w:ascii="宋体" w:hAnsi="宋体" w:cs="宋体"/>
          <w:color w:val="auto"/>
          <w:kern w:val="0"/>
          <w:sz w:val="24"/>
          <w:szCs w:val="24"/>
          <w:highlight w:val="none"/>
          <w:lang w:val="en-US" w:eastAsia="zh-CN"/>
        </w:rPr>
        <w:t>方</w:t>
      </w:r>
      <w:r>
        <w:rPr>
          <w:rFonts w:ascii="宋体" w:hAnsi="宋体" w:cs="宋体"/>
          <w:color w:val="auto"/>
          <w:kern w:val="0"/>
          <w:sz w:val="24"/>
          <w:szCs w:val="24"/>
          <w:highlight w:val="none"/>
        </w:rPr>
        <w:t>组织的</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s="宋体"/>
          <w:color w:val="auto"/>
          <w:kern w:val="0"/>
          <w:sz w:val="24"/>
          <w:szCs w:val="24"/>
          <w:highlight w:val="none"/>
        </w:rPr>
        <w:t>招标</w:t>
      </w:r>
      <w:r>
        <w:rPr>
          <w:rFonts w:ascii="宋体" w:hAnsi="宋体" w:cs="宋体"/>
          <w:color w:val="auto"/>
          <w:kern w:val="0"/>
          <w:sz w:val="24"/>
          <w:szCs w:val="24"/>
          <w:highlight w:val="none"/>
        </w:rPr>
        <w:t>活动，</w:t>
      </w:r>
      <w:r>
        <w:rPr>
          <w:rFonts w:hint="eastAsia" w:ascii="宋体" w:hAnsi="宋体" w:cs="宋体"/>
          <w:color w:val="auto"/>
          <w:kern w:val="0"/>
          <w:sz w:val="24"/>
          <w:szCs w:val="24"/>
          <w:highlight w:val="none"/>
        </w:rPr>
        <w:t>郑重承诺</w:t>
      </w:r>
      <w:r>
        <w:rPr>
          <w:rFonts w:ascii="宋体" w:hAnsi="宋体" w:cs="宋体"/>
          <w:color w:val="auto"/>
          <w:kern w:val="0"/>
          <w:sz w:val="24"/>
          <w:szCs w:val="24"/>
          <w:highlight w:val="none"/>
        </w:rPr>
        <w:t>：</w:t>
      </w:r>
    </w:p>
    <w:p w14:paraId="1DEC189E">
      <w:pPr>
        <w:keepNext w:val="0"/>
        <w:keepLines w:val="0"/>
        <w:pageBreakBefore w:val="0"/>
        <w:widowControl/>
        <w:kinsoku/>
        <w:wordWrap/>
        <w:overflowPunct/>
        <w:topLinePunct w:val="0"/>
        <w:autoSpaceDE/>
        <w:autoSpaceDN/>
        <w:bidi w:val="0"/>
        <w:adjustRightInd/>
        <w:snapToGrid w:val="0"/>
        <w:spacing w:line="700" w:lineRule="exact"/>
        <w:ind w:firstLine="480" w:firstLineChars="200"/>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在参加本次政府采购活动</w:t>
      </w:r>
      <w:r>
        <w:rPr>
          <w:rFonts w:hint="eastAsia" w:ascii="宋体" w:hAnsi="宋体" w:cs="宋体"/>
          <w:color w:val="auto"/>
          <w:kern w:val="0"/>
          <w:sz w:val="24"/>
          <w:szCs w:val="24"/>
          <w:highlight w:val="none"/>
          <w:lang w:eastAsia="zh-CN"/>
        </w:rPr>
        <w:t>中</w:t>
      </w:r>
      <w:r>
        <w:rPr>
          <w:rFonts w:hint="eastAsia" w:ascii="宋体" w:hAnsi="宋体" w:cs="宋体"/>
          <w:color w:val="auto"/>
          <w:kern w:val="0"/>
          <w:sz w:val="24"/>
          <w:szCs w:val="24"/>
          <w:highlight w:val="none"/>
        </w:rPr>
        <w:t>不存在与参加本项目的其它供应商单位负责人为同一人或者存在</w:t>
      </w:r>
      <w:r>
        <w:rPr>
          <w:rFonts w:hint="eastAsia" w:ascii="宋体" w:hAnsi="宋体" w:cs="宋体"/>
          <w:color w:val="auto"/>
          <w:kern w:val="0"/>
          <w:sz w:val="24"/>
          <w:szCs w:val="24"/>
          <w:highlight w:val="none"/>
          <w:lang w:val="en-US" w:eastAsia="zh-CN"/>
        </w:rPr>
        <w:t>直接控股</w:t>
      </w:r>
      <w:r>
        <w:rPr>
          <w:rFonts w:hint="eastAsia" w:ascii="宋体" w:hAnsi="宋体" w:cs="宋体"/>
          <w:color w:val="auto"/>
          <w:kern w:val="0"/>
          <w:sz w:val="24"/>
          <w:szCs w:val="24"/>
          <w:highlight w:val="none"/>
        </w:rPr>
        <w:t>、管理关系。本公司对上述承诺的真实性负责。如有虚假，将依法承担相应责任。</w:t>
      </w:r>
    </w:p>
    <w:p w14:paraId="5FDD86E9">
      <w:pPr>
        <w:keepNext w:val="0"/>
        <w:keepLines w:val="0"/>
        <w:pageBreakBefore w:val="0"/>
        <w:widowControl/>
        <w:kinsoku/>
        <w:wordWrap/>
        <w:overflowPunct/>
        <w:topLinePunct w:val="0"/>
        <w:autoSpaceDE/>
        <w:autoSpaceDN/>
        <w:bidi w:val="0"/>
        <w:adjustRightInd/>
        <w:snapToGrid w:val="0"/>
        <w:spacing w:line="700" w:lineRule="exact"/>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特</w:t>
      </w:r>
      <w:r>
        <w:rPr>
          <w:rFonts w:ascii="宋体" w:hAnsi="宋体" w:cs="宋体"/>
          <w:color w:val="auto"/>
          <w:kern w:val="0"/>
          <w:sz w:val="24"/>
          <w:szCs w:val="24"/>
          <w:highlight w:val="none"/>
        </w:rPr>
        <w:t>此</w:t>
      </w:r>
      <w:r>
        <w:rPr>
          <w:rFonts w:hint="eastAsia" w:ascii="宋体" w:hAnsi="宋体" w:cs="宋体"/>
          <w:color w:val="auto"/>
          <w:kern w:val="0"/>
          <w:sz w:val="24"/>
          <w:szCs w:val="24"/>
          <w:highlight w:val="none"/>
        </w:rPr>
        <w:t>承诺</w:t>
      </w:r>
    </w:p>
    <w:p w14:paraId="1F942A48">
      <w:pPr>
        <w:pStyle w:val="10"/>
        <w:outlineLvl w:val="9"/>
        <w:rPr>
          <w:rFonts w:hint="eastAsia" w:ascii="宋体" w:hAnsi="宋体" w:cs="宋体"/>
          <w:color w:val="auto"/>
          <w:kern w:val="0"/>
          <w:sz w:val="24"/>
          <w:szCs w:val="24"/>
          <w:highlight w:val="none"/>
        </w:rPr>
      </w:pPr>
    </w:p>
    <w:p w14:paraId="0F2AD552">
      <w:pPr>
        <w:pStyle w:val="10"/>
        <w:outlineLvl w:val="9"/>
        <w:rPr>
          <w:rFonts w:hint="eastAsia" w:ascii="宋体" w:hAnsi="宋体" w:cs="宋体"/>
          <w:color w:val="auto"/>
          <w:kern w:val="0"/>
          <w:sz w:val="24"/>
          <w:szCs w:val="24"/>
          <w:highlight w:val="none"/>
        </w:rPr>
      </w:pPr>
    </w:p>
    <w:p w14:paraId="7A4C84DB">
      <w:pPr>
        <w:pStyle w:val="10"/>
        <w:outlineLvl w:val="9"/>
        <w:rPr>
          <w:rFonts w:hint="eastAsia" w:ascii="宋体" w:hAnsi="宋体" w:cs="宋体"/>
          <w:color w:val="auto"/>
          <w:kern w:val="0"/>
          <w:sz w:val="24"/>
          <w:szCs w:val="24"/>
          <w:highlight w:val="none"/>
        </w:rPr>
      </w:pPr>
    </w:p>
    <w:p w14:paraId="5C2030E5">
      <w:pPr>
        <w:outlineLvl w:val="9"/>
        <w:rPr>
          <w:rFonts w:hint="eastAsia"/>
          <w:color w:val="auto"/>
          <w:highlight w:val="none"/>
        </w:rPr>
      </w:pPr>
    </w:p>
    <w:p w14:paraId="6A1C21C6">
      <w:pPr>
        <w:spacing w:line="480" w:lineRule="auto"/>
        <w:ind w:right="-161"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56D13F39">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16D057FB">
      <w:pPr>
        <w:keepNext w:val="0"/>
        <w:keepLines w:val="0"/>
        <w:pageBreakBefore w:val="0"/>
        <w:widowControl/>
        <w:kinsoku/>
        <w:wordWrap/>
        <w:overflowPunct/>
        <w:topLinePunct w:val="0"/>
        <w:autoSpaceDE/>
        <w:autoSpaceDN/>
        <w:bidi w:val="0"/>
        <w:adjustRightInd/>
        <w:spacing w:line="700" w:lineRule="exact"/>
        <w:ind w:firstLine="1670" w:firstLineChars="696"/>
        <w:jc w:val="left"/>
        <w:textAlignment w:val="auto"/>
        <w:outlineLvl w:val="9"/>
        <w:rPr>
          <w:rFonts w:hint="eastAsia" w:ascii="宋体"/>
          <w:color w:val="auto"/>
          <w:sz w:val="24"/>
          <w:szCs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63C11CCD">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b/>
          <w:bCs/>
          <w:color w:val="auto"/>
          <w:kern w:val="2"/>
          <w:sz w:val="24"/>
          <w:szCs w:val="24"/>
          <w:highlight w:val="none"/>
          <w:lang w:val="en-US" w:eastAsia="zh-CN" w:bidi="ar-SA"/>
        </w:rPr>
      </w:pPr>
    </w:p>
    <w:p w14:paraId="61AF83B1">
      <w:pPr>
        <w:spacing w:line="360" w:lineRule="auto"/>
        <w:jc w:val="center"/>
        <w:outlineLvl w:val="9"/>
        <w:rPr>
          <w:rFonts w:hint="eastAsia" w:ascii="宋体" w:hAnsi="宋体"/>
          <w:b/>
          <w:bCs/>
          <w:color w:val="auto"/>
          <w:kern w:val="2"/>
          <w:sz w:val="32"/>
          <w:szCs w:val="32"/>
          <w:highlight w:val="none"/>
          <w:lang w:val="en-US" w:eastAsia="zh-CN" w:bidi="ar-SA"/>
        </w:rPr>
      </w:pPr>
    </w:p>
    <w:p w14:paraId="76BE9FB3">
      <w:pPr>
        <w:spacing w:line="360" w:lineRule="auto"/>
        <w:jc w:val="center"/>
        <w:outlineLvl w:val="9"/>
        <w:rPr>
          <w:rFonts w:hint="eastAsia" w:ascii="宋体" w:hAnsi="宋体"/>
          <w:b/>
          <w:bCs/>
          <w:color w:val="auto"/>
          <w:kern w:val="2"/>
          <w:sz w:val="32"/>
          <w:szCs w:val="32"/>
          <w:highlight w:val="none"/>
          <w:lang w:val="en-US" w:eastAsia="zh-CN" w:bidi="ar-SA"/>
        </w:rPr>
      </w:pPr>
    </w:p>
    <w:p w14:paraId="593D0C96">
      <w:pPr>
        <w:spacing w:line="360" w:lineRule="auto"/>
        <w:jc w:val="center"/>
        <w:outlineLvl w:val="9"/>
        <w:rPr>
          <w:rFonts w:hint="eastAsia" w:ascii="宋体" w:hAnsi="宋体"/>
          <w:b/>
          <w:bCs/>
          <w:color w:val="auto"/>
          <w:kern w:val="2"/>
          <w:sz w:val="32"/>
          <w:szCs w:val="32"/>
          <w:highlight w:val="none"/>
          <w:lang w:val="en-US" w:eastAsia="zh-CN" w:bidi="ar-SA"/>
        </w:rPr>
      </w:pPr>
    </w:p>
    <w:p w14:paraId="4C3966D1">
      <w:pPr>
        <w:pStyle w:val="15"/>
        <w:rPr>
          <w:rFonts w:hint="eastAsia" w:ascii="宋体" w:hAnsi="宋体"/>
          <w:b/>
          <w:bCs/>
          <w:color w:val="auto"/>
          <w:kern w:val="2"/>
          <w:sz w:val="32"/>
          <w:szCs w:val="32"/>
          <w:highlight w:val="none"/>
          <w:lang w:val="en-US" w:eastAsia="zh-CN" w:bidi="ar-SA"/>
        </w:rPr>
      </w:pPr>
    </w:p>
    <w:p w14:paraId="11886915">
      <w:pPr>
        <w:pStyle w:val="15"/>
        <w:rPr>
          <w:rFonts w:hint="eastAsia" w:ascii="宋体" w:hAnsi="宋体"/>
          <w:b/>
          <w:bCs/>
          <w:color w:val="auto"/>
          <w:kern w:val="2"/>
          <w:sz w:val="32"/>
          <w:szCs w:val="32"/>
          <w:highlight w:val="none"/>
          <w:lang w:val="en-US" w:eastAsia="zh-CN" w:bidi="ar-SA"/>
        </w:rPr>
      </w:pPr>
    </w:p>
    <w:p w14:paraId="7D55798A">
      <w:pPr>
        <w:pStyle w:val="15"/>
        <w:rPr>
          <w:rFonts w:hint="eastAsia" w:ascii="宋体" w:hAnsi="宋体"/>
          <w:b/>
          <w:bCs/>
          <w:color w:val="auto"/>
          <w:kern w:val="2"/>
          <w:sz w:val="32"/>
          <w:szCs w:val="32"/>
          <w:highlight w:val="none"/>
          <w:lang w:val="en-US" w:eastAsia="zh-CN" w:bidi="ar-SA"/>
        </w:rPr>
      </w:pPr>
    </w:p>
    <w:p w14:paraId="790A0234">
      <w:pPr>
        <w:pStyle w:val="15"/>
        <w:rPr>
          <w:rFonts w:hint="eastAsia"/>
          <w:color w:val="auto"/>
          <w:highlight w:val="none"/>
          <w:lang w:val="en-US" w:eastAsia="zh-CN"/>
        </w:rPr>
      </w:pPr>
    </w:p>
    <w:p w14:paraId="10488BEA">
      <w:pPr>
        <w:spacing w:line="360" w:lineRule="auto"/>
        <w:jc w:val="both"/>
        <w:outlineLvl w:val="9"/>
        <w:rPr>
          <w:rFonts w:hint="eastAsia" w:ascii="宋体" w:hAnsi="宋体"/>
          <w:b/>
          <w:bCs/>
          <w:color w:val="auto"/>
          <w:kern w:val="2"/>
          <w:sz w:val="32"/>
          <w:szCs w:val="32"/>
          <w:highlight w:val="none"/>
          <w:lang w:val="en-US" w:eastAsia="zh-CN" w:bidi="ar-SA"/>
        </w:rPr>
      </w:pPr>
    </w:p>
    <w:p w14:paraId="141B84E6">
      <w:pPr>
        <w:outlineLvl w:val="9"/>
        <w:rPr>
          <w:rFonts w:hint="eastAsia" w:ascii="宋体" w:hAnsi="宋体"/>
          <w:color w:val="auto"/>
          <w:sz w:val="32"/>
          <w:szCs w:val="32"/>
          <w:highlight w:val="none"/>
          <w:lang w:val="en-US" w:eastAsia="zh-CN"/>
        </w:rPr>
      </w:pPr>
      <w:r>
        <w:rPr>
          <w:rFonts w:hint="eastAsia" w:ascii="宋体" w:hAnsi="宋体"/>
          <w:color w:val="auto"/>
          <w:sz w:val="32"/>
          <w:szCs w:val="32"/>
          <w:highlight w:val="none"/>
          <w:lang w:val="en-US" w:eastAsia="zh-CN"/>
        </w:rPr>
        <w:t>格式3：</w:t>
      </w:r>
    </w:p>
    <w:p w14:paraId="5A4368B6">
      <w:pPr>
        <w:spacing w:line="360" w:lineRule="auto"/>
        <w:jc w:val="center"/>
        <w:outlineLvl w:val="9"/>
        <w:rPr>
          <w:rFonts w:hint="eastAsia" w:ascii="宋体" w:hAnsi="宋体"/>
          <w:b/>
          <w:bCs/>
          <w:color w:val="auto"/>
          <w:kern w:val="2"/>
          <w:sz w:val="32"/>
          <w:szCs w:val="32"/>
          <w:highlight w:val="none"/>
          <w:lang w:val="en-US" w:eastAsia="zh-CN" w:bidi="ar-SA"/>
        </w:rPr>
      </w:pPr>
      <w:bookmarkStart w:id="630" w:name="_Toc15853"/>
      <w:bookmarkStart w:id="631" w:name="_Toc20550"/>
      <w:r>
        <w:rPr>
          <w:rFonts w:hint="eastAsia" w:ascii="宋体" w:hAnsi="宋体"/>
          <w:b/>
          <w:bCs/>
          <w:color w:val="auto"/>
          <w:kern w:val="2"/>
          <w:sz w:val="32"/>
          <w:szCs w:val="32"/>
          <w:highlight w:val="none"/>
          <w:lang w:val="en-US" w:eastAsia="zh-CN" w:bidi="ar-SA"/>
        </w:rPr>
        <w:t>具备履行合同所必需的设备和专业技术能力的说明及承诺书</w:t>
      </w:r>
      <w:bookmarkEnd w:id="630"/>
      <w:bookmarkEnd w:id="631"/>
    </w:p>
    <w:p w14:paraId="489DE389">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3BF5B60D">
      <w:pPr>
        <w:pStyle w:val="77"/>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eastAsia="宋体" w:cs="宋体"/>
          <w:color w:val="auto"/>
          <w:sz w:val="24"/>
          <w:szCs w:val="24"/>
          <w:highlight w:val="none"/>
        </w:rPr>
        <w:t>投标活动，如我方获得</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资格，我方保证具备履行合同所必需的设备和专业技术能力：并承诺如下：</w:t>
      </w:r>
    </w:p>
    <w:p w14:paraId="4440DA80">
      <w:pPr>
        <w:pStyle w:val="77"/>
        <w:keepNext w:val="0"/>
        <w:keepLines w:val="0"/>
        <w:pageBreakBefore w:val="0"/>
        <w:kinsoku/>
        <w:wordWrap/>
        <w:overflowPunct/>
        <w:topLinePunct w:val="0"/>
        <w:autoSpaceDE/>
        <w:autoSpaceDN/>
        <w:bidi w:val="0"/>
        <w:adjustRightInd/>
        <w:snapToGrid/>
        <w:spacing w:line="560" w:lineRule="exact"/>
        <w:ind w:firstLine="42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rPr>
        <w:t>（供应商名称）于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rPr>
        <w:t>在中华人民共和国境内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（详细注册地址）合法注册并经营，公司主营业务为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，营业（生产经营）面积为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，现有员工数量为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，其中与履行本合同相关的专业技术人员数量有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与履行本合同</w:t>
      </w:r>
      <w:r>
        <w:rPr>
          <w:rFonts w:hint="eastAsia" w:ascii="宋体" w:hAnsi="宋体" w:eastAsia="宋体" w:cs="宋体"/>
          <w:color w:val="auto"/>
          <w:sz w:val="24"/>
          <w:szCs w:val="24"/>
          <w:highlight w:val="none"/>
          <w:lang w:val="en-US" w:eastAsia="zh-CN"/>
        </w:rPr>
        <w:t>所需的设备</w:t>
      </w:r>
      <w:r>
        <w:rPr>
          <w:rFonts w:hint="eastAsia" w:ascii="宋体" w:hAnsi="宋体" w:eastAsia="宋体" w:cs="宋体"/>
          <w:color w:val="auto"/>
          <w:sz w:val="24"/>
          <w:szCs w:val="24"/>
          <w:highlight w:val="none"/>
        </w:rPr>
        <w:t>数量有</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本公司郑重承诺，具有履行本合同所必需的设备和专业技术能力。</w:t>
      </w:r>
    </w:p>
    <w:p w14:paraId="13E6EADD">
      <w:pPr>
        <w:pStyle w:val="77"/>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w:t>
      </w:r>
      <w:r>
        <w:rPr>
          <w:rFonts w:hint="eastAsia" w:ascii="宋体" w:hAnsi="宋体" w:eastAsia="宋体" w:cs="宋体"/>
          <w:color w:val="auto"/>
          <w:sz w:val="24"/>
          <w:szCs w:val="24"/>
          <w:highlight w:val="none"/>
          <w:lang w:val="en-US" w:eastAsia="zh-CN" w:bidi="en-US"/>
        </w:rPr>
        <w:t>一切</w:t>
      </w:r>
      <w:r>
        <w:rPr>
          <w:rFonts w:hint="eastAsia" w:ascii="宋体" w:hAnsi="宋体" w:eastAsia="宋体" w:cs="宋体"/>
          <w:color w:val="auto"/>
          <w:sz w:val="24"/>
          <w:szCs w:val="24"/>
          <w:highlight w:val="none"/>
        </w:rPr>
        <w:t>法律责任。</w:t>
      </w:r>
    </w:p>
    <w:p w14:paraId="566C6C3B">
      <w:pPr>
        <w:pStyle w:val="15"/>
        <w:spacing w:line="360" w:lineRule="auto"/>
        <w:outlineLvl w:val="9"/>
        <w:rPr>
          <w:rFonts w:hint="eastAsia" w:ascii="宋体" w:hAnsi="宋体" w:cs="宋体"/>
          <w:color w:val="auto"/>
          <w:sz w:val="24"/>
          <w:szCs w:val="24"/>
          <w:highlight w:val="none"/>
        </w:rPr>
      </w:pPr>
    </w:p>
    <w:p w14:paraId="628DBD95">
      <w:pPr>
        <w:pStyle w:val="15"/>
        <w:spacing w:line="360" w:lineRule="auto"/>
        <w:outlineLvl w:val="9"/>
        <w:rPr>
          <w:rFonts w:hint="eastAsia" w:ascii="宋体" w:hAnsi="宋体" w:cs="宋体"/>
          <w:color w:val="auto"/>
          <w:sz w:val="24"/>
          <w:szCs w:val="24"/>
          <w:highlight w:val="none"/>
        </w:rPr>
      </w:pPr>
    </w:p>
    <w:p w14:paraId="0608469C">
      <w:pPr>
        <w:pStyle w:val="15"/>
        <w:outlineLvl w:val="9"/>
        <w:rPr>
          <w:rFonts w:hint="eastAsia"/>
          <w:color w:val="auto"/>
          <w:highlight w:val="none"/>
        </w:rPr>
      </w:pPr>
    </w:p>
    <w:p w14:paraId="7007CF99">
      <w:pPr>
        <w:pStyle w:val="10"/>
        <w:keepNext w:val="0"/>
        <w:keepLines w:val="0"/>
        <w:pageBreakBefore w:val="0"/>
        <w:widowControl w:val="0"/>
        <w:kinsoku/>
        <w:wordWrap/>
        <w:overflowPunct/>
        <w:topLinePunct w:val="0"/>
        <w:autoSpaceDE/>
        <w:autoSpaceDN/>
        <w:bidi w:val="0"/>
        <w:adjustRightInd/>
        <w:snapToGrid/>
        <w:spacing w:line="400" w:lineRule="exact"/>
        <w:ind w:firstLine="2160"/>
        <w:textAlignment w:val="auto"/>
        <w:outlineLvl w:val="9"/>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s="仿宋"/>
          <w:color w:val="auto"/>
          <w:sz w:val="24"/>
          <w:highlight w:val="none"/>
          <w:lang w:val="en-US" w:eastAsia="zh-CN"/>
        </w:rPr>
        <w:t>全称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31EB7AF8">
      <w:pPr>
        <w:keepNext w:val="0"/>
        <w:keepLines w:val="0"/>
        <w:pageBreakBefore w:val="0"/>
        <w:widowControl w:val="0"/>
        <w:kinsoku/>
        <w:wordWrap/>
        <w:overflowPunct/>
        <w:topLinePunct w:val="0"/>
        <w:autoSpaceDE/>
        <w:autoSpaceDN/>
        <w:bidi w:val="0"/>
        <w:adjustRightInd/>
        <w:snapToGrid/>
        <w:spacing w:line="400" w:lineRule="exact"/>
        <w:ind w:firstLine="1200"/>
        <w:textAlignment w:val="auto"/>
        <w:outlineLvl w:val="9"/>
        <w:rPr>
          <w:rFonts w:hint="eastAsia" w:ascii="宋体" w:hAnsi="宋体" w:cs="宋体"/>
          <w:color w:val="auto"/>
          <w:kern w:val="1"/>
          <w:sz w:val="24"/>
          <w:szCs w:val="36"/>
          <w:highlight w:val="none"/>
        </w:rPr>
      </w:pPr>
    </w:p>
    <w:p w14:paraId="328AA702">
      <w:pPr>
        <w:pStyle w:val="10"/>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color w:val="auto"/>
          <w:sz w:val="24"/>
          <w:highlight w:val="none"/>
          <w:u w:val="singl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法定代表人或</w:t>
      </w:r>
      <w:r>
        <w:rPr>
          <w:rFonts w:hint="eastAsia" w:ascii="宋体" w:hAnsi="宋体" w:cs="仿宋"/>
          <w:color w:val="auto"/>
          <w:sz w:val="24"/>
          <w:highlight w:val="none"/>
          <w:lang w:eastAsia="zh-CN"/>
        </w:rPr>
        <w:t>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（签字或盖章）</w:t>
      </w:r>
    </w:p>
    <w:p w14:paraId="3D26A92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eastAsia="宋体"/>
          <w:color w:val="auto"/>
          <w:highlight w:val="none"/>
          <w:lang w:val="en-US" w:eastAsia="zh-CN"/>
        </w:rPr>
      </w:pPr>
      <w:r>
        <w:rPr>
          <w:rFonts w:hint="eastAsia"/>
          <w:color w:val="auto"/>
          <w:highlight w:val="none"/>
          <w:lang w:val="en-US" w:eastAsia="zh-CN"/>
        </w:rPr>
        <w:t xml:space="preserve">  </w:t>
      </w:r>
    </w:p>
    <w:p w14:paraId="272CC2C5">
      <w:pPr>
        <w:pStyle w:val="10"/>
        <w:keepNext w:val="0"/>
        <w:keepLines w:val="0"/>
        <w:pageBreakBefore w:val="0"/>
        <w:widowControl w:val="0"/>
        <w:kinsoku/>
        <w:wordWrap/>
        <w:overflowPunct/>
        <w:topLinePunct w:val="0"/>
        <w:autoSpaceDE/>
        <w:autoSpaceDN/>
        <w:bidi w:val="0"/>
        <w:adjustRightInd/>
        <w:snapToGrid/>
        <w:spacing w:line="400" w:lineRule="exact"/>
        <w:ind w:firstLine="2160" w:firstLineChars="900"/>
        <w:textAlignment w:val="auto"/>
        <w:outlineLvl w:val="9"/>
        <w:rPr>
          <w:rFonts w:hint="eastAsia"/>
          <w:color w:val="auto"/>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b/>
          <w:color w:val="auto"/>
          <w:highlight w:val="none"/>
        </w:rPr>
        <w:t xml:space="preserve"> </w:t>
      </w:r>
      <w:r>
        <w:rPr>
          <w:rFonts w:hint="eastAsia" w:ascii="宋体" w:hAnsi="宋体" w:cs="宋体"/>
          <w:color w:val="auto"/>
          <w:sz w:val="24"/>
          <w:highlight w:val="none"/>
        </w:rPr>
        <w:t>日</w:t>
      </w:r>
    </w:p>
    <w:p w14:paraId="47E6496C">
      <w:pPr>
        <w:pStyle w:val="10"/>
        <w:ind w:firstLine="2520" w:firstLineChars="900"/>
        <w:outlineLvl w:val="9"/>
        <w:rPr>
          <w:rFonts w:hint="eastAsia"/>
          <w:color w:val="auto"/>
          <w:highlight w:val="none"/>
          <w:lang w:eastAsia="zh-CN"/>
        </w:rPr>
      </w:pPr>
    </w:p>
    <w:p w14:paraId="5317CC3C">
      <w:pPr>
        <w:spacing w:line="360" w:lineRule="auto"/>
        <w:jc w:val="center"/>
        <w:outlineLvl w:val="9"/>
        <w:rPr>
          <w:rFonts w:hint="eastAsia" w:ascii="宋体" w:hAnsi="宋体"/>
          <w:b/>
          <w:bCs/>
          <w:color w:val="auto"/>
          <w:kern w:val="2"/>
          <w:sz w:val="32"/>
          <w:szCs w:val="32"/>
          <w:highlight w:val="none"/>
          <w:lang w:val="en-US" w:eastAsia="zh-CN" w:bidi="ar-SA"/>
        </w:rPr>
      </w:pPr>
    </w:p>
    <w:p w14:paraId="2AC3B94C">
      <w:pPr>
        <w:pStyle w:val="10"/>
        <w:rPr>
          <w:rFonts w:hint="eastAsia"/>
          <w:color w:val="auto"/>
          <w:highlight w:val="none"/>
          <w:lang w:val="en-US" w:eastAsia="zh-CN"/>
        </w:rPr>
      </w:pPr>
    </w:p>
    <w:p w14:paraId="2F8D715E">
      <w:pPr>
        <w:pStyle w:val="15"/>
        <w:outlineLvl w:val="9"/>
        <w:rPr>
          <w:rFonts w:hint="eastAsia"/>
          <w:color w:val="auto"/>
          <w:highlight w:val="none"/>
          <w:lang w:val="en-US" w:eastAsia="zh-CN"/>
        </w:rPr>
      </w:pPr>
    </w:p>
    <w:p w14:paraId="249D77C9">
      <w:pPr>
        <w:pStyle w:val="15"/>
        <w:outlineLvl w:val="9"/>
        <w:rPr>
          <w:rFonts w:hint="eastAsia"/>
          <w:color w:val="auto"/>
          <w:highlight w:val="none"/>
          <w:lang w:val="en-US" w:eastAsia="zh-CN"/>
        </w:rPr>
      </w:pPr>
    </w:p>
    <w:p w14:paraId="2EB3F0FB">
      <w:pPr>
        <w:pStyle w:val="15"/>
        <w:outlineLvl w:val="9"/>
        <w:rPr>
          <w:rFonts w:hint="eastAsia"/>
          <w:color w:val="auto"/>
          <w:highlight w:val="none"/>
          <w:lang w:val="en-US" w:eastAsia="zh-CN"/>
        </w:rPr>
      </w:pPr>
    </w:p>
    <w:p w14:paraId="5C80A2BA">
      <w:pPr>
        <w:pStyle w:val="15"/>
        <w:outlineLvl w:val="9"/>
        <w:rPr>
          <w:rFonts w:hint="eastAsia" w:ascii="宋体" w:hAnsi="宋体"/>
          <w:b/>
          <w:bCs/>
          <w:color w:val="auto"/>
          <w:kern w:val="2"/>
          <w:sz w:val="32"/>
          <w:szCs w:val="32"/>
          <w:highlight w:val="none"/>
          <w:lang w:val="en-US" w:eastAsia="zh-CN" w:bidi="ar-SA"/>
        </w:rPr>
      </w:pPr>
    </w:p>
    <w:p w14:paraId="204F88D9">
      <w:pPr>
        <w:spacing w:line="360" w:lineRule="auto"/>
        <w:jc w:val="center"/>
        <w:outlineLvl w:val="9"/>
        <w:rPr>
          <w:rFonts w:hint="eastAsia" w:ascii="宋体" w:hAnsi="宋体" w:cs="仿宋"/>
          <w:b/>
          <w:color w:val="auto"/>
          <w:sz w:val="30"/>
          <w:szCs w:val="30"/>
          <w:highlight w:val="none"/>
          <w:lang w:val="en-US" w:eastAsia="zh-CN"/>
        </w:rPr>
      </w:pPr>
    </w:p>
    <w:p w14:paraId="1197BAD2">
      <w:pPr>
        <w:spacing w:line="360" w:lineRule="auto"/>
        <w:jc w:val="both"/>
        <w:outlineLvl w:val="9"/>
        <w:rPr>
          <w:rFonts w:hint="eastAsia" w:ascii="宋体" w:hAnsi="宋体" w:cs="仿宋"/>
          <w:b w:val="0"/>
          <w:bCs/>
          <w:color w:val="auto"/>
          <w:sz w:val="30"/>
          <w:szCs w:val="30"/>
          <w:highlight w:val="none"/>
          <w:lang w:val="en-US" w:eastAsia="zh-CN"/>
        </w:rPr>
      </w:pPr>
      <w:r>
        <w:rPr>
          <w:rFonts w:hint="eastAsia" w:ascii="宋体" w:hAnsi="宋体" w:cs="仿宋"/>
          <w:b w:val="0"/>
          <w:bCs/>
          <w:color w:val="auto"/>
          <w:sz w:val="30"/>
          <w:szCs w:val="30"/>
          <w:highlight w:val="none"/>
          <w:lang w:val="en-US" w:eastAsia="zh-CN"/>
        </w:rPr>
        <w:t>格式4：</w:t>
      </w:r>
    </w:p>
    <w:p w14:paraId="22ADACE5">
      <w:pPr>
        <w:spacing w:line="360" w:lineRule="auto"/>
        <w:jc w:val="center"/>
        <w:outlineLvl w:val="9"/>
        <w:rPr>
          <w:rFonts w:hint="eastAsia" w:ascii="宋体" w:hAnsi="宋体" w:cs="仿宋"/>
          <w:b/>
          <w:color w:val="auto"/>
          <w:sz w:val="30"/>
          <w:szCs w:val="30"/>
          <w:highlight w:val="none"/>
          <w:lang w:eastAsia="zh-CN"/>
        </w:rPr>
      </w:pPr>
      <w:r>
        <w:rPr>
          <w:rFonts w:hint="eastAsia" w:ascii="宋体" w:hAnsi="宋体" w:cs="仿宋"/>
          <w:b/>
          <w:color w:val="auto"/>
          <w:sz w:val="30"/>
          <w:szCs w:val="30"/>
          <w:highlight w:val="none"/>
          <w:lang w:eastAsia="zh-CN"/>
        </w:rPr>
        <w:t>中小企业</w:t>
      </w:r>
      <w:r>
        <w:rPr>
          <w:rFonts w:hint="eastAsia" w:ascii="宋体" w:hAnsi="宋体" w:cs="仿宋"/>
          <w:b/>
          <w:color w:val="auto"/>
          <w:sz w:val="30"/>
          <w:szCs w:val="30"/>
          <w:highlight w:val="none"/>
        </w:rPr>
        <w:t>声明函</w:t>
      </w:r>
    </w:p>
    <w:p w14:paraId="46E68841">
      <w:pPr>
        <w:spacing w:line="440" w:lineRule="exact"/>
        <w:ind w:firstLine="480" w:firstLineChars="200"/>
        <w:outlineLvl w:val="9"/>
        <w:rPr>
          <w:rFonts w:hint="eastAsia" w:ascii="宋体" w:hAnsi="宋体"/>
          <w:color w:val="auto"/>
          <w:sz w:val="24"/>
          <w:highlight w:val="none"/>
        </w:rPr>
      </w:pPr>
    </w:p>
    <w:p w14:paraId="08A9880F">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本公司（联合体）郑重声明，根据《政府采购促进中小企业发展管理办法》（财库</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lang w:val="en-US" w:eastAsia="zh-CN"/>
        </w:rPr>
        <w:t>46号）的规定，本公司（联合体）参加</w:t>
      </w:r>
      <w:r>
        <w:rPr>
          <w:rFonts w:hint="eastAsia" w:ascii="宋体" w:hAnsi="宋体" w:eastAsia="宋体" w:cs="宋体"/>
          <w:color w:val="auto"/>
          <w:sz w:val="24"/>
          <w:szCs w:val="18"/>
          <w:highlight w:val="none"/>
          <w:u w:val="single"/>
          <w:lang w:val="en-US" w:eastAsia="zh-CN"/>
        </w:rPr>
        <w:t>（单位名称）</w:t>
      </w:r>
      <w:r>
        <w:rPr>
          <w:rFonts w:hint="eastAsia" w:ascii="宋体" w:hAnsi="宋体" w:eastAsia="宋体" w:cs="宋体"/>
          <w:color w:val="auto"/>
          <w:sz w:val="24"/>
          <w:szCs w:val="18"/>
          <w:highlight w:val="none"/>
          <w:lang w:val="en-US" w:eastAsia="zh-CN"/>
        </w:rPr>
        <w:t>的</w:t>
      </w:r>
      <w:r>
        <w:rPr>
          <w:rFonts w:hint="eastAsia" w:ascii="宋体" w:hAnsi="宋体" w:eastAsia="宋体" w:cs="宋体"/>
          <w:color w:val="auto"/>
          <w:sz w:val="24"/>
          <w:szCs w:val="18"/>
          <w:highlight w:val="none"/>
          <w:u w:val="single"/>
          <w:lang w:val="en-US" w:eastAsia="zh-CN"/>
        </w:rPr>
        <w:t>（项目名称）</w:t>
      </w:r>
      <w:r>
        <w:rPr>
          <w:rFonts w:hint="eastAsia" w:ascii="宋体" w:hAnsi="宋体" w:eastAsia="宋体" w:cs="宋体"/>
          <w:color w:val="auto"/>
          <w:sz w:val="24"/>
          <w:szCs w:val="1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BAAEC60">
      <w:pPr>
        <w:pStyle w:val="80"/>
        <w:keepNext w:val="0"/>
        <w:keepLines w:val="0"/>
        <w:pageBreakBefore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1、</w:t>
      </w:r>
      <w:r>
        <w:rPr>
          <w:rFonts w:hint="eastAsia" w:ascii="宋体" w:hAnsi="宋体" w:eastAsia="宋体" w:cs="宋体"/>
          <w:color w:val="auto"/>
          <w:kern w:val="2"/>
          <w:sz w:val="24"/>
          <w:szCs w:val="18"/>
          <w:highlight w:val="none"/>
          <w:u w:val="single"/>
          <w:lang w:val="en-US" w:eastAsia="zh-CN" w:bidi="ar-SA"/>
        </w:rPr>
        <w:t>（标的名称）</w:t>
      </w:r>
      <w:r>
        <w:rPr>
          <w:rFonts w:hint="eastAsia" w:ascii="宋体" w:hAnsi="宋体" w:eastAsia="宋体" w:cs="宋体"/>
          <w:color w:val="auto"/>
          <w:kern w:val="2"/>
          <w:sz w:val="24"/>
          <w:szCs w:val="18"/>
          <w:highlight w:val="none"/>
          <w:lang w:val="en-US" w:eastAsia="zh-CN" w:bidi="ar-SA"/>
        </w:rPr>
        <w:t>，属于</w:t>
      </w:r>
      <w:r>
        <w:rPr>
          <w:rFonts w:hint="eastAsia" w:ascii="宋体" w:hAnsi="宋体" w:eastAsia="宋体" w:cs="宋体"/>
          <w:color w:val="auto"/>
          <w:kern w:val="2"/>
          <w:sz w:val="24"/>
          <w:szCs w:val="18"/>
          <w:highlight w:val="none"/>
          <w:u w:val="single"/>
          <w:lang w:val="en-US" w:eastAsia="zh-CN" w:bidi="ar-SA"/>
        </w:rPr>
        <w:t>（采购文件中明确的所属行业）</w:t>
      </w:r>
      <w:r>
        <w:rPr>
          <w:rFonts w:hint="eastAsia" w:ascii="宋体" w:hAnsi="宋体" w:eastAsia="宋体" w:cs="宋体"/>
          <w:color w:val="auto"/>
          <w:kern w:val="2"/>
          <w:sz w:val="24"/>
          <w:szCs w:val="18"/>
          <w:highlight w:val="none"/>
          <w:lang w:val="en-US" w:eastAsia="zh-CN" w:bidi="ar-SA"/>
        </w:rPr>
        <w:t>；承建（承接）企业为</w:t>
      </w:r>
      <w:r>
        <w:rPr>
          <w:rFonts w:hint="eastAsia" w:ascii="宋体" w:hAnsi="宋体" w:eastAsia="宋体" w:cs="宋体"/>
          <w:color w:val="auto"/>
          <w:kern w:val="2"/>
          <w:sz w:val="24"/>
          <w:szCs w:val="18"/>
          <w:highlight w:val="none"/>
          <w:u w:val="single"/>
          <w:lang w:val="en-US" w:eastAsia="zh-CN" w:bidi="ar-SA"/>
        </w:rPr>
        <w:t>（企业名称）</w:t>
      </w:r>
      <w:r>
        <w:rPr>
          <w:rFonts w:hint="eastAsia" w:ascii="宋体" w:hAnsi="宋体" w:eastAsia="宋体" w:cs="宋体"/>
          <w:color w:val="auto"/>
          <w:kern w:val="2"/>
          <w:sz w:val="24"/>
          <w:szCs w:val="18"/>
          <w:highlight w:val="none"/>
          <w:lang w:val="en-US" w:eastAsia="zh-CN" w:bidi="ar-SA"/>
        </w:rPr>
        <w:t>，从业人员</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人，营业收入为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万元，资产总额为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万元，属于</w:t>
      </w:r>
      <w:r>
        <w:rPr>
          <w:rFonts w:hint="eastAsia" w:ascii="宋体" w:hAnsi="宋体" w:eastAsia="宋体" w:cs="宋体"/>
          <w:color w:val="auto"/>
          <w:kern w:val="2"/>
          <w:sz w:val="24"/>
          <w:szCs w:val="18"/>
          <w:highlight w:val="none"/>
          <w:u w:val="single"/>
          <w:lang w:val="en-US" w:eastAsia="zh-CN" w:bidi="ar-SA"/>
        </w:rPr>
        <w:t>（中型企业、小型企业、微型企业）</w:t>
      </w:r>
      <w:r>
        <w:rPr>
          <w:rFonts w:hint="eastAsia" w:ascii="宋体" w:hAnsi="宋体" w:eastAsia="宋体" w:cs="宋体"/>
          <w:color w:val="auto"/>
          <w:kern w:val="2"/>
          <w:sz w:val="24"/>
          <w:szCs w:val="18"/>
          <w:highlight w:val="none"/>
          <w:lang w:val="en-US" w:eastAsia="zh-CN" w:bidi="ar-SA"/>
        </w:rPr>
        <w:t>；</w:t>
      </w:r>
    </w:p>
    <w:p w14:paraId="05484948">
      <w:pPr>
        <w:pStyle w:val="80"/>
        <w:keepNext w:val="0"/>
        <w:keepLines w:val="0"/>
        <w:pageBreakBefore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2、</w:t>
      </w:r>
      <w:r>
        <w:rPr>
          <w:rFonts w:hint="eastAsia" w:ascii="宋体" w:hAnsi="宋体" w:eastAsia="宋体" w:cs="宋体"/>
          <w:color w:val="auto"/>
          <w:kern w:val="2"/>
          <w:sz w:val="24"/>
          <w:szCs w:val="18"/>
          <w:highlight w:val="none"/>
          <w:u w:val="single"/>
          <w:lang w:val="en-US" w:eastAsia="zh-CN" w:bidi="ar-SA"/>
        </w:rPr>
        <w:t>（标的名称）</w:t>
      </w:r>
      <w:r>
        <w:rPr>
          <w:rFonts w:hint="eastAsia" w:ascii="宋体" w:hAnsi="宋体" w:eastAsia="宋体" w:cs="宋体"/>
          <w:color w:val="auto"/>
          <w:kern w:val="2"/>
          <w:sz w:val="24"/>
          <w:szCs w:val="18"/>
          <w:highlight w:val="none"/>
          <w:lang w:val="en-US" w:eastAsia="zh-CN" w:bidi="ar-SA"/>
        </w:rPr>
        <w:t>，属于</w:t>
      </w:r>
      <w:r>
        <w:rPr>
          <w:rFonts w:hint="eastAsia" w:ascii="宋体" w:hAnsi="宋体" w:eastAsia="宋体" w:cs="宋体"/>
          <w:color w:val="auto"/>
          <w:kern w:val="2"/>
          <w:sz w:val="24"/>
          <w:szCs w:val="18"/>
          <w:highlight w:val="none"/>
          <w:u w:val="single"/>
          <w:lang w:val="en-US" w:eastAsia="zh-CN" w:bidi="ar-SA"/>
        </w:rPr>
        <w:t>（采购文件中明确的所属行业）</w:t>
      </w:r>
      <w:r>
        <w:rPr>
          <w:rFonts w:hint="eastAsia" w:ascii="宋体" w:hAnsi="宋体" w:eastAsia="宋体" w:cs="宋体"/>
          <w:color w:val="auto"/>
          <w:kern w:val="2"/>
          <w:sz w:val="24"/>
          <w:szCs w:val="18"/>
          <w:highlight w:val="none"/>
          <w:lang w:val="en-US" w:eastAsia="zh-CN" w:bidi="ar-SA"/>
        </w:rPr>
        <w:t>；承建（承接）企业为</w:t>
      </w:r>
      <w:r>
        <w:rPr>
          <w:rFonts w:hint="eastAsia" w:ascii="宋体" w:hAnsi="宋体" w:eastAsia="宋体" w:cs="宋体"/>
          <w:color w:val="auto"/>
          <w:kern w:val="2"/>
          <w:sz w:val="24"/>
          <w:szCs w:val="18"/>
          <w:highlight w:val="none"/>
          <w:u w:val="single"/>
          <w:lang w:val="en-US" w:eastAsia="zh-CN" w:bidi="ar-SA"/>
        </w:rPr>
        <w:t>（企业名称）</w:t>
      </w:r>
      <w:r>
        <w:rPr>
          <w:rFonts w:hint="eastAsia" w:ascii="宋体" w:hAnsi="宋体" w:eastAsia="宋体" w:cs="宋体"/>
          <w:color w:val="auto"/>
          <w:kern w:val="2"/>
          <w:sz w:val="24"/>
          <w:szCs w:val="18"/>
          <w:highlight w:val="none"/>
          <w:lang w:val="en-US" w:eastAsia="zh-CN" w:bidi="ar-SA"/>
        </w:rPr>
        <w:t>，从业人员</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人，营业收入为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万元，资产总额为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万元，属于</w:t>
      </w:r>
      <w:r>
        <w:rPr>
          <w:rFonts w:hint="eastAsia" w:ascii="宋体" w:hAnsi="宋体" w:eastAsia="宋体" w:cs="宋体"/>
          <w:color w:val="auto"/>
          <w:kern w:val="2"/>
          <w:sz w:val="24"/>
          <w:szCs w:val="18"/>
          <w:highlight w:val="none"/>
          <w:u w:val="single"/>
          <w:lang w:val="en-US" w:eastAsia="zh-CN" w:bidi="ar-SA"/>
        </w:rPr>
        <w:t>（中型企业、小型企业、微型企业）</w:t>
      </w:r>
      <w:r>
        <w:rPr>
          <w:rFonts w:hint="eastAsia" w:ascii="宋体" w:hAnsi="宋体" w:eastAsia="宋体" w:cs="宋体"/>
          <w:color w:val="auto"/>
          <w:kern w:val="2"/>
          <w:sz w:val="24"/>
          <w:szCs w:val="18"/>
          <w:highlight w:val="none"/>
          <w:lang w:val="en-US" w:eastAsia="zh-CN" w:bidi="ar-SA"/>
        </w:rPr>
        <w:t>；</w:t>
      </w:r>
    </w:p>
    <w:p w14:paraId="2A8FB0CD">
      <w:pPr>
        <w:pStyle w:val="10"/>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w:t>
      </w:r>
    </w:p>
    <w:p w14:paraId="2266421B">
      <w:pPr>
        <w:pStyle w:val="10"/>
        <w:keepNext w:val="0"/>
        <w:keepLines w:val="0"/>
        <w:pageBreakBefore w:val="0"/>
        <w:kinsoku/>
        <w:wordWrap/>
        <w:overflowPunct/>
        <w:topLinePunct w:val="0"/>
        <w:autoSpaceDE/>
        <w:autoSpaceDN/>
        <w:bidi w:val="0"/>
        <w:adjustRightInd/>
        <w:snapToGrid/>
        <w:spacing w:before="105" w:line="460" w:lineRule="exact"/>
        <w:ind w:right="417" w:firstLine="480" w:firstLineChars="200"/>
        <w:jc w:val="both"/>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以上企业，不属于大企业的分支机构，不存在控股股东为大企业的情形，也不存在与大企业的负责人为同一人的情形。</w:t>
      </w:r>
    </w:p>
    <w:p w14:paraId="578D1894">
      <w:pPr>
        <w:pStyle w:val="10"/>
        <w:keepNext w:val="0"/>
        <w:keepLines w:val="0"/>
        <w:pageBreakBefore w:val="0"/>
        <w:kinsoku/>
        <w:wordWrap/>
        <w:overflowPunct/>
        <w:topLinePunct w:val="0"/>
        <w:autoSpaceDE/>
        <w:autoSpaceDN/>
        <w:bidi w:val="0"/>
        <w:adjustRightInd/>
        <w:snapToGrid/>
        <w:spacing w:line="460" w:lineRule="exact"/>
        <w:ind w:right="372" w:firstLine="480" w:firstLineChars="200"/>
        <w:textAlignment w:val="auto"/>
        <w:rPr>
          <w:color w:val="auto"/>
          <w:highlight w:val="none"/>
        </w:rPr>
      </w:pPr>
      <w:r>
        <w:rPr>
          <w:rFonts w:hint="eastAsia" w:ascii="宋体" w:hAnsi="宋体" w:eastAsia="宋体" w:cs="宋体"/>
          <w:color w:val="auto"/>
          <w:kern w:val="2"/>
          <w:sz w:val="24"/>
          <w:szCs w:val="18"/>
          <w:highlight w:val="none"/>
          <w:lang w:val="en-US" w:eastAsia="zh-CN" w:bidi="ar-SA"/>
        </w:rPr>
        <w:t>本企业对上述声明内容的真实性负责。如有虚假，将依法承担相应责任。</w:t>
      </w:r>
    </w:p>
    <w:p w14:paraId="750DD782">
      <w:pPr>
        <w:tabs>
          <w:tab w:val="left" w:pos="465"/>
          <w:tab w:val="left" w:pos="780"/>
        </w:tabs>
        <w:spacing w:line="360" w:lineRule="auto"/>
        <w:ind w:firstLine="480" w:firstLineChars="200"/>
        <w:rPr>
          <w:rFonts w:hint="eastAsia" w:ascii="宋体" w:hAnsi="宋体" w:eastAsia="宋体"/>
          <w:color w:val="auto"/>
          <w:sz w:val="24"/>
          <w:highlight w:val="none"/>
          <w:lang w:eastAsia="zh-CN"/>
        </w:rPr>
      </w:pPr>
    </w:p>
    <w:p w14:paraId="53678BB7">
      <w:pPr>
        <w:tabs>
          <w:tab w:val="left" w:pos="465"/>
          <w:tab w:val="left" w:pos="780"/>
        </w:tabs>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注：从业人员、营业收入、资产总额填报上一年度数据，无上一年度数据的新成立企业可不填报。</w:t>
      </w:r>
      <w:r>
        <w:rPr>
          <w:rFonts w:hint="eastAsia" w:ascii="宋体" w:hAnsi="宋体" w:eastAsia="宋体"/>
          <w:color w:val="auto"/>
          <w:sz w:val="24"/>
          <w:highlight w:val="none"/>
          <w:lang w:eastAsia="zh-CN"/>
        </w:rPr>
        <w:t>）</w:t>
      </w:r>
    </w:p>
    <w:p w14:paraId="103719E9">
      <w:pPr>
        <w:pStyle w:val="15"/>
        <w:rPr>
          <w:rFonts w:hint="eastAsia" w:ascii="宋体" w:hAnsi="宋体" w:eastAsia="宋体"/>
          <w:color w:val="auto"/>
          <w:sz w:val="24"/>
          <w:highlight w:val="none"/>
          <w:lang w:eastAsia="zh-CN"/>
        </w:rPr>
      </w:pPr>
    </w:p>
    <w:p w14:paraId="0A963438">
      <w:pPr>
        <w:pStyle w:val="15"/>
        <w:rPr>
          <w:rFonts w:hint="eastAsia" w:ascii="宋体" w:hAnsi="宋体" w:eastAsia="宋体"/>
          <w:color w:val="auto"/>
          <w:sz w:val="24"/>
          <w:highlight w:val="none"/>
          <w:lang w:val="en-US" w:eastAsia="zh-CN"/>
        </w:rPr>
      </w:pPr>
    </w:p>
    <w:p w14:paraId="666ECB44">
      <w:pPr>
        <w:pStyle w:val="15"/>
        <w:rPr>
          <w:rFonts w:hint="eastAsia" w:ascii="宋体" w:hAnsi="宋体" w:eastAsia="宋体"/>
          <w:color w:val="auto"/>
          <w:sz w:val="24"/>
          <w:highlight w:val="none"/>
          <w:lang w:val="en-US" w:eastAsia="zh-CN"/>
        </w:rPr>
      </w:pPr>
    </w:p>
    <w:p w14:paraId="4F8A5FDB">
      <w:pPr>
        <w:tabs>
          <w:tab w:val="left" w:pos="465"/>
          <w:tab w:val="left" w:pos="780"/>
        </w:tabs>
        <w:spacing w:line="360" w:lineRule="auto"/>
        <w:jc w:val="center"/>
        <w:rPr>
          <w:rFonts w:hint="eastAsia" w:ascii="宋体" w:hAnsi="宋体"/>
          <w:color w:val="auto"/>
          <w:sz w:val="24"/>
          <w:highlight w:val="none"/>
        </w:rPr>
      </w:pPr>
      <w:r>
        <w:rPr>
          <w:rFonts w:hint="eastAsia" w:ascii="宋体" w:hAnsi="宋体" w:eastAsia="宋体"/>
          <w:color w:val="auto"/>
          <w:sz w:val="24"/>
          <w:szCs w:val="24"/>
          <w:highlight w:val="none"/>
          <w:lang w:val="en-US" w:eastAsia="zh-CN"/>
        </w:rPr>
        <w:t xml:space="preserve">                       企业名称（盖章）：</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FFFFFF" w:themeColor="background1"/>
          <w:sz w:val="24"/>
          <w:szCs w:val="24"/>
          <w:highlight w:val="none"/>
          <w:u w:val="single"/>
          <w:lang w:val="en-US" w:eastAsia="zh-CN"/>
          <w14:textFill>
            <w14:solidFill>
              <w14:schemeClr w14:val="bg1"/>
            </w14:solidFill>
          </w14:textFill>
        </w:rPr>
        <w:t>。</w:t>
      </w:r>
    </w:p>
    <w:p w14:paraId="6A53104B">
      <w:pPr>
        <w:jc w:val="both"/>
        <w:rPr>
          <w:rFonts w:hint="eastAsia" w:ascii="宋体" w:hAnsi="宋体"/>
          <w:color w:val="auto"/>
          <w:sz w:val="24"/>
          <w:highlight w:val="none"/>
        </w:rPr>
      </w:pPr>
    </w:p>
    <w:p w14:paraId="239A6C4F">
      <w:pPr>
        <w:ind w:firstLine="3360" w:firstLineChars="1400"/>
        <w:jc w:val="both"/>
        <w:rPr>
          <w:rFonts w:ascii="宋体" w:hAnsi="宋体"/>
          <w:color w:val="auto"/>
          <w:highlight w:val="none"/>
        </w:rPr>
      </w:pPr>
      <w:r>
        <w:rPr>
          <w:rFonts w:hint="eastAsia" w:ascii="宋体" w:hAnsi="宋体"/>
          <w:color w:val="auto"/>
          <w:sz w:val="24"/>
          <w:highlight w:val="none"/>
        </w:rPr>
        <w:t>日期：</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FFFFFF" w:themeColor="background1"/>
          <w:sz w:val="24"/>
          <w:szCs w:val="24"/>
          <w:highlight w:val="none"/>
          <w:u w:val="single"/>
          <w:lang w:val="en-US" w:eastAsia="zh-CN"/>
          <w14:textFill>
            <w14:solidFill>
              <w14:schemeClr w14:val="bg1"/>
            </w14:solidFill>
          </w14:textFill>
        </w:rPr>
        <w:t>。</w:t>
      </w:r>
      <w:r>
        <w:rPr>
          <w:rFonts w:hint="eastAsia" w:ascii="宋体" w:hAnsi="宋体" w:eastAsia="宋体"/>
          <w:color w:val="auto"/>
          <w:sz w:val="24"/>
          <w:szCs w:val="24"/>
          <w:highlight w:val="none"/>
          <w:u w:val="single"/>
          <w:lang w:val="en-US" w:eastAsia="zh-CN"/>
        </w:rPr>
        <w:t xml:space="preserve">                              </w:t>
      </w:r>
      <w:r>
        <w:rPr>
          <w:rFonts w:hint="eastAsia" w:ascii="宋体" w:hAnsi="宋体"/>
          <w:color w:val="auto"/>
          <w:sz w:val="24"/>
          <w:highlight w:val="none"/>
        </w:rPr>
        <w:t xml:space="preserve"> </w:t>
      </w:r>
    </w:p>
    <w:p w14:paraId="1B87E105">
      <w:pPr>
        <w:tabs>
          <w:tab w:val="left" w:pos="465"/>
          <w:tab w:val="left" w:pos="780"/>
        </w:tabs>
        <w:spacing w:line="360" w:lineRule="auto"/>
        <w:ind w:firstLine="4560" w:firstLineChars="1900"/>
        <w:outlineLvl w:val="9"/>
        <w:rPr>
          <w:rFonts w:hint="eastAsia" w:ascii="宋体" w:hAnsi="宋体" w:cs="宋体"/>
          <w:color w:val="auto"/>
          <w:spacing w:val="-4"/>
          <w:kern w:val="1"/>
          <w:sz w:val="24"/>
          <w:highlight w:val="none"/>
          <w:u w:val="single"/>
        </w:rPr>
      </w:pPr>
      <w:r>
        <w:rPr>
          <w:rFonts w:hint="eastAsia" w:ascii="宋体" w:hAnsi="宋体" w:eastAsia="宋体"/>
          <w:color w:val="auto"/>
          <w:sz w:val="24"/>
          <w:highlight w:val="none"/>
          <w:u w:val="single"/>
          <w:lang w:val="en-US" w:eastAsia="zh-CN"/>
        </w:rPr>
        <w:t xml:space="preserve">                      </w:t>
      </w:r>
      <w:r>
        <w:rPr>
          <w:rFonts w:hint="eastAsia" w:ascii="仿宋_GB2312" w:hAnsi="宋体" w:eastAsia="仿宋_GB2312"/>
          <w:color w:val="auto"/>
          <w:sz w:val="28"/>
          <w:szCs w:val="28"/>
          <w:highlight w:val="none"/>
          <w:u w:val="single"/>
        </w:rPr>
        <w:t xml:space="preserve">   </w:t>
      </w:r>
    </w:p>
    <w:p w14:paraId="66E3E30A">
      <w:pPr>
        <w:pStyle w:val="15"/>
        <w:outlineLvl w:val="9"/>
        <w:rPr>
          <w:rFonts w:hint="eastAsia" w:hAnsi="宋体" w:eastAsia="宋体"/>
          <w:b/>
          <w:bCs/>
          <w:color w:val="auto"/>
          <w:highlight w:val="none"/>
          <w:lang w:val="en-US" w:eastAsia="zh-CN"/>
        </w:rPr>
      </w:pPr>
      <w:r>
        <w:rPr>
          <w:rFonts w:hint="eastAsia" w:hAnsi="宋体"/>
          <w:b/>
          <w:bCs/>
          <w:color w:val="auto"/>
          <w:highlight w:val="none"/>
          <w:lang w:val="en-US" w:eastAsia="zh-CN"/>
        </w:rPr>
        <w:t xml:space="preserve"> </w:t>
      </w:r>
    </w:p>
    <w:p w14:paraId="5008CDD2">
      <w:pPr>
        <w:pStyle w:val="15"/>
        <w:outlineLvl w:val="9"/>
        <w:rPr>
          <w:rFonts w:hint="eastAsia" w:hAnsi="宋体"/>
          <w:b/>
          <w:bCs/>
          <w:color w:val="auto"/>
          <w:highlight w:val="none"/>
        </w:rPr>
      </w:pPr>
    </w:p>
    <w:p w14:paraId="1CA81961">
      <w:pPr>
        <w:pStyle w:val="65"/>
        <w:outlineLvl w:val="9"/>
        <w:rPr>
          <w:rFonts w:hint="eastAsia" w:ascii="宋体" w:hAnsi="宋体"/>
          <w:b/>
          <w:bCs/>
          <w:color w:val="auto"/>
          <w:kern w:val="2"/>
          <w:sz w:val="32"/>
          <w:szCs w:val="32"/>
          <w:highlight w:val="none"/>
          <w:lang w:val="en-US" w:eastAsia="zh-CN" w:bidi="ar-SA"/>
        </w:rPr>
      </w:pPr>
    </w:p>
    <w:p w14:paraId="7D57E12E">
      <w:pPr>
        <w:pStyle w:val="65"/>
        <w:outlineLvl w:val="9"/>
        <w:rPr>
          <w:rFonts w:hint="eastAsia" w:ascii="宋体" w:hAnsi="宋体"/>
          <w:b/>
          <w:bCs/>
          <w:color w:val="auto"/>
          <w:kern w:val="2"/>
          <w:sz w:val="32"/>
          <w:szCs w:val="32"/>
          <w:highlight w:val="none"/>
          <w:lang w:val="en-US" w:eastAsia="zh-CN" w:bidi="ar-SA"/>
        </w:rPr>
      </w:pPr>
    </w:p>
    <w:p w14:paraId="22220F88">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b/>
          <w:color w:val="auto"/>
          <w:sz w:val="10"/>
          <w:szCs w:val="10"/>
          <w:highlight w:val="none"/>
        </w:rPr>
      </w:pPr>
    </w:p>
    <w:p w14:paraId="50FA917C">
      <w:pPr>
        <w:pStyle w:val="65"/>
        <w:jc w:val="both"/>
        <w:outlineLvl w:val="9"/>
        <w:rPr>
          <w:rFonts w:hint="default" w:ascii="宋体" w:hAnsi="宋体" w:cs="仿宋"/>
          <w:b/>
          <w:color w:val="auto"/>
          <w:sz w:val="30"/>
          <w:szCs w:val="30"/>
          <w:highlight w:val="none"/>
          <w:lang w:val="en-US" w:eastAsia="zh-CN"/>
        </w:rPr>
      </w:pPr>
      <w:r>
        <w:rPr>
          <w:rFonts w:hint="eastAsia" w:ascii="宋体" w:hAnsi="宋体" w:cs="仿宋"/>
          <w:b/>
          <w:color w:val="auto"/>
          <w:sz w:val="30"/>
          <w:szCs w:val="30"/>
          <w:highlight w:val="none"/>
          <w:lang w:val="en-US" w:eastAsia="zh-CN"/>
        </w:rPr>
        <w:t>附件</w:t>
      </w:r>
      <w:r>
        <w:rPr>
          <w:rFonts w:hint="eastAsia" w:hAnsi="宋体" w:cs="仿宋"/>
          <w:b/>
          <w:color w:val="auto"/>
          <w:sz w:val="30"/>
          <w:szCs w:val="30"/>
          <w:highlight w:val="none"/>
          <w:lang w:val="en-US" w:eastAsia="zh-CN"/>
        </w:rPr>
        <w:t>一</w:t>
      </w:r>
      <w:r>
        <w:rPr>
          <w:rFonts w:hint="eastAsia" w:ascii="宋体" w:hAnsi="宋体" w:cs="仿宋"/>
          <w:b/>
          <w:color w:val="auto"/>
          <w:sz w:val="30"/>
          <w:szCs w:val="30"/>
          <w:highlight w:val="none"/>
          <w:lang w:val="en-US" w:eastAsia="zh-CN"/>
        </w:rPr>
        <w:t>、</w:t>
      </w:r>
      <w:r>
        <w:rPr>
          <w:rFonts w:hint="eastAsia" w:hAnsi="宋体"/>
          <w:b/>
          <w:bCs/>
          <w:color w:val="auto"/>
          <w:kern w:val="2"/>
          <w:sz w:val="32"/>
          <w:szCs w:val="32"/>
          <w:highlight w:val="none"/>
          <w:lang w:val="en-US" w:eastAsia="zh-CN" w:bidi="ar-SA"/>
        </w:rPr>
        <w:t>监狱企业证明文件（若有）</w:t>
      </w:r>
    </w:p>
    <w:p w14:paraId="43FECC98">
      <w:pPr>
        <w:pStyle w:val="15"/>
        <w:outlineLvl w:val="9"/>
        <w:rPr>
          <w:rFonts w:hint="eastAsia"/>
          <w:color w:val="auto"/>
          <w:highlight w:val="none"/>
        </w:rPr>
      </w:pPr>
    </w:p>
    <w:p w14:paraId="22FE9481">
      <w:pPr>
        <w:topLinePunct w:val="0"/>
        <w:bidi w:val="0"/>
        <w:snapToGrid w:val="0"/>
        <w:spacing w:line="360" w:lineRule="auto"/>
        <w:ind w:firstLine="504" w:firstLineChars="200"/>
        <w:jc w:val="left"/>
        <w:outlineLvl w:val="9"/>
        <w:rPr>
          <w:rFonts w:ascii="宋体" w:hAnsi="宋体" w:cs="宋体"/>
          <w:b/>
          <w:bCs/>
          <w:color w:val="auto"/>
          <w:spacing w:val="48"/>
          <w:sz w:val="72"/>
          <w:szCs w:val="72"/>
          <w:highlight w:val="none"/>
        </w:rPr>
      </w:pPr>
      <w:r>
        <w:rPr>
          <w:rFonts w:hint="eastAsia" w:ascii="宋体" w:hAnsi="宋体" w:cs="宋体"/>
          <w:color w:val="auto"/>
          <w:spacing w:val="6"/>
          <w:sz w:val="24"/>
          <w:szCs w:val="24"/>
          <w:highlight w:val="none"/>
        </w:rPr>
        <w:t>说明：根据</w:t>
      </w:r>
      <w:r>
        <w:rPr>
          <w:rFonts w:hint="eastAsia" w:ascii="宋体" w:hAnsi="宋体" w:cs="宋体"/>
          <w:color w:val="auto"/>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45CB47AB">
      <w:pPr>
        <w:pStyle w:val="65"/>
        <w:jc w:val="both"/>
        <w:outlineLvl w:val="9"/>
        <w:rPr>
          <w:rFonts w:hint="eastAsia" w:ascii="宋体" w:hAnsi="宋体"/>
          <w:b/>
          <w:bCs/>
          <w:color w:val="auto"/>
          <w:kern w:val="2"/>
          <w:sz w:val="32"/>
          <w:szCs w:val="32"/>
          <w:highlight w:val="none"/>
          <w:lang w:val="en-US" w:eastAsia="zh-CN" w:bidi="ar-SA"/>
        </w:rPr>
      </w:pPr>
    </w:p>
    <w:p w14:paraId="75C30B3C">
      <w:pPr>
        <w:pStyle w:val="65"/>
        <w:jc w:val="both"/>
        <w:outlineLvl w:val="9"/>
        <w:rPr>
          <w:rFonts w:hint="eastAsia" w:ascii="宋体" w:hAnsi="宋体"/>
          <w:b/>
          <w:bCs/>
          <w:color w:val="auto"/>
          <w:kern w:val="2"/>
          <w:sz w:val="32"/>
          <w:szCs w:val="32"/>
          <w:highlight w:val="none"/>
          <w:lang w:val="en-US" w:eastAsia="zh-CN" w:bidi="ar-SA"/>
        </w:rPr>
      </w:pPr>
      <w:r>
        <w:rPr>
          <w:rFonts w:hint="eastAsia" w:ascii="宋体" w:hAnsi="宋体" w:cs="仿宋"/>
          <w:b/>
          <w:color w:val="auto"/>
          <w:sz w:val="30"/>
          <w:szCs w:val="30"/>
          <w:highlight w:val="none"/>
          <w:lang w:val="en-US" w:eastAsia="zh-CN"/>
        </w:rPr>
        <w:t>附件</w:t>
      </w:r>
      <w:r>
        <w:rPr>
          <w:rFonts w:hint="eastAsia" w:hAnsi="宋体" w:cs="仿宋"/>
          <w:b/>
          <w:color w:val="auto"/>
          <w:sz w:val="30"/>
          <w:szCs w:val="30"/>
          <w:highlight w:val="none"/>
          <w:lang w:val="en-US" w:eastAsia="zh-CN"/>
        </w:rPr>
        <w:t>二</w:t>
      </w:r>
      <w:r>
        <w:rPr>
          <w:rFonts w:hint="eastAsia" w:ascii="宋体" w:hAnsi="宋体" w:cs="仿宋"/>
          <w:b/>
          <w:color w:val="auto"/>
          <w:sz w:val="30"/>
          <w:szCs w:val="30"/>
          <w:highlight w:val="none"/>
          <w:lang w:val="en-US" w:eastAsia="zh-CN"/>
        </w:rPr>
        <w:t>、</w:t>
      </w:r>
      <w:r>
        <w:rPr>
          <w:rFonts w:hint="eastAsia" w:ascii="宋体" w:hAnsi="宋体" w:eastAsia="宋体" w:cs="Times New Roman"/>
          <w:b/>
          <w:bCs/>
          <w:color w:val="auto"/>
          <w:kern w:val="2"/>
          <w:sz w:val="32"/>
          <w:szCs w:val="32"/>
          <w:highlight w:val="none"/>
          <w:lang w:val="en-US" w:eastAsia="zh-CN" w:bidi="ar-SA"/>
        </w:rPr>
        <w:t>残疾人福利性单位声明（若有）</w:t>
      </w:r>
    </w:p>
    <w:p w14:paraId="2CF97A9E">
      <w:pPr>
        <w:topLinePunct w:val="0"/>
        <w:bidi w:val="0"/>
        <w:spacing w:line="360" w:lineRule="auto"/>
        <w:ind w:firstLine="504" w:firstLineChars="200"/>
        <w:rPr>
          <w:rFonts w:ascii="宋体" w:hAnsi="宋体"/>
          <w:color w:val="auto"/>
          <w:spacing w:val="6"/>
          <w:sz w:val="24"/>
        </w:rPr>
      </w:pPr>
      <w:r>
        <w:rPr>
          <w:rFonts w:hint="eastAsia" w:ascii="宋体" w:hAnsi="宋体"/>
          <w:color w:val="auto"/>
          <w:spacing w:val="6"/>
          <w:sz w:val="24"/>
        </w:rPr>
        <w:t>根据</w:t>
      </w:r>
      <w:r>
        <w:rPr>
          <w:rFonts w:hint="eastAsia" w:ascii="宋体" w:hAnsi="宋体"/>
          <w:color w:val="auto"/>
          <w:spacing w:val="6"/>
          <w:sz w:val="24"/>
          <w:highlight w:val="none"/>
        </w:rPr>
        <w:t>三部门联合发布</w:t>
      </w:r>
      <w:r>
        <w:rPr>
          <w:rFonts w:hint="eastAsia" w:ascii="宋体" w:hAnsi="宋体"/>
          <w:color w:val="auto"/>
          <w:spacing w:val="6"/>
          <w:sz w:val="24"/>
        </w:rPr>
        <w:t>《关于促进残疾人就业政府采购政策的通知》（财库〔2017〕141号）的规定，由</w:t>
      </w:r>
      <w:r>
        <w:rPr>
          <w:rFonts w:hint="eastAsia" w:ascii="宋体" w:hAnsi="宋体"/>
          <w:color w:val="auto"/>
          <w:spacing w:val="6"/>
          <w:sz w:val="24"/>
          <w:lang w:val="en-US" w:eastAsia="zh-CN"/>
        </w:rPr>
        <w:t>供应商</w:t>
      </w:r>
      <w:r>
        <w:rPr>
          <w:rFonts w:hint="eastAsia" w:ascii="宋体" w:hAnsi="宋体"/>
          <w:color w:val="auto"/>
          <w:spacing w:val="6"/>
          <w:sz w:val="24"/>
        </w:rPr>
        <w:t>自行申明，并对申明真实性负责。如有虚假，将依法承担相应责任。</w:t>
      </w:r>
    </w:p>
    <w:p w14:paraId="3CD764D0">
      <w:pPr>
        <w:topLinePunct w:val="0"/>
        <w:bidi w:val="0"/>
        <w:spacing w:line="360" w:lineRule="auto"/>
        <w:rPr>
          <w:color w:val="auto"/>
        </w:rPr>
      </w:pPr>
    </w:p>
    <w:p w14:paraId="12F03F05">
      <w:pPr>
        <w:topLinePunct w:val="0"/>
        <w:bidi w:val="0"/>
        <w:spacing w:line="360" w:lineRule="auto"/>
        <w:jc w:val="center"/>
        <w:rPr>
          <w:rFonts w:ascii="宋体" w:hAnsi="宋体" w:cs="宋体"/>
          <w:b/>
          <w:color w:val="auto"/>
          <w:spacing w:val="6"/>
          <w:sz w:val="24"/>
          <w:szCs w:val="24"/>
          <w:highlight w:val="none"/>
        </w:rPr>
      </w:pPr>
      <w:bookmarkStart w:id="632" w:name="OLE_LINK14"/>
      <w:r>
        <w:rPr>
          <w:rFonts w:hint="eastAsia" w:ascii="宋体" w:hAnsi="宋体" w:cs="宋体"/>
          <w:b/>
          <w:color w:val="auto"/>
          <w:spacing w:val="6"/>
          <w:sz w:val="24"/>
          <w:szCs w:val="24"/>
          <w:highlight w:val="none"/>
        </w:rPr>
        <w:t>残疾人福利性单位声明函</w:t>
      </w:r>
      <w:bookmarkEnd w:id="632"/>
    </w:p>
    <w:p w14:paraId="33359309">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w:t>
      </w:r>
      <w:r>
        <w:rPr>
          <w:rFonts w:hint="eastAsia" w:ascii="宋体" w:hAnsi="宋体"/>
          <w:color w:val="auto"/>
          <w:spacing w:val="6"/>
          <w:sz w:val="24"/>
          <w:szCs w:val="24"/>
          <w:lang w:eastAsia="zh-CN"/>
        </w:rPr>
        <w:t>、</w:t>
      </w:r>
      <w:r>
        <w:rPr>
          <w:rFonts w:hint="eastAsia" w:ascii="宋体" w:hAnsi="宋体"/>
          <w:color w:val="auto"/>
          <w:spacing w:val="6"/>
          <w:sz w:val="24"/>
          <w:szCs w:val="24"/>
        </w:rPr>
        <w:t>民政部</w:t>
      </w:r>
      <w:r>
        <w:rPr>
          <w:rFonts w:hint="eastAsia" w:ascii="宋体" w:hAnsi="宋体"/>
          <w:color w:val="auto"/>
          <w:spacing w:val="6"/>
          <w:sz w:val="24"/>
          <w:szCs w:val="24"/>
          <w:lang w:eastAsia="zh-CN"/>
        </w:rPr>
        <w:t>、</w:t>
      </w:r>
      <w:r>
        <w:rPr>
          <w:rFonts w:hint="eastAsia" w:ascii="宋体" w:hAnsi="宋体"/>
          <w:color w:val="auto"/>
          <w:spacing w:val="6"/>
          <w:sz w:val="24"/>
          <w:szCs w:val="24"/>
        </w:rPr>
        <w:t>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单位的</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287672AE">
      <w:pPr>
        <w:spacing w:line="588" w:lineRule="exact"/>
        <w:ind w:firstLine="504" w:firstLineChars="200"/>
        <w:rPr>
          <w:rFonts w:ascii="宋体" w:hAnsi="宋体"/>
          <w:color w:val="auto"/>
          <w:spacing w:val="6"/>
          <w:szCs w:val="21"/>
        </w:rPr>
      </w:pPr>
      <w:r>
        <w:rPr>
          <w:rFonts w:hint="eastAsia" w:ascii="宋体" w:hAnsi="宋体"/>
          <w:color w:val="auto"/>
          <w:spacing w:val="6"/>
          <w:sz w:val="24"/>
          <w:szCs w:val="24"/>
        </w:rPr>
        <w:t>本单位对上述声明的真实性负责。如有虚假，将依法承担相应责任。</w:t>
      </w:r>
    </w:p>
    <w:p w14:paraId="70C45468">
      <w:pPr>
        <w:pStyle w:val="15"/>
        <w:rPr>
          <w:color w:val="auto"/>
        </w:rPr>
      </w:pPr>
    </w:p>
    <w:p w14:paraId="582D20D2">
      <w:pPr>
        <w:pStyle w:val="10"/>
        <w:numPr>
          <w:ilvl w:val="0"/>
          <w:numId w:val="0"/>
        </w:numPr>
        <w:rPr>
          <w:color w:val="auto"/>
        </w:rPr>
      </w:pPr>
    </w:p>
    <w:p w14:paraId="30A578E9">
      <w:pPr>
        <w:tabs>
          <w:tab w:val="left" w:pos="4860"/>
        </w:tabs>
        <w:topLinePunct w:val="0"/>
        <w:bidi w:val="0"/>
        <w:spacing w:line="360" w:lineRule="auto"/>
        <w:ind w:right="1560" w:firstLine="3024" w:firstLineChars="1200"/>
        <w:rPr>
          <w:rFonts w:hint="default" w:ascii="宋体" w:hAnsi="宋体" w:eastAsia="宋体" w:cs="宋体"/>
          <w:color w:val="auto"/>
          <w:spacing w:val="6"/>
          <w:sz w:val="24"/>
          <w:szCs w:val="24"/>
          <w:lang w:val="en-US" w:eastAsia="zh-CN"/>
        </w:rPr>
      </w:pPr>
      <w:r>
        <w:rPr>
          <w:rFonts w:hint="eastAsia" w:ascii="宋体" w:hAnsi="宋体" w:cs="宋体"/>
          <w:color w:val="auto"/>
          <w:spacing w:val="6"/>
          <w:sz w:val="24"/>
          <w:szCs w:val="24"/>
        </w:rPr>
        <w:t>单位名称（盖章）：</w:t>
      </w:r>
      <w:r>
        <w:rPr>
          <w:rFonts w:hint="eastAsia" w:ascii="宋体" w:hAnsi="宋体" w:cs="宋体"/>
          <w:color w:val="auto"/>
          <w:spacing w:val="6"/>
          <w:sz w:val="24"/>
          <w:szCs w:val="24"/>
          <w:u w:val="single"/>
          <w:lang w:val="en-US" w:eastAsia="zh-CN"/>
        </w:rPr>
        <w:t xml:space="preserve">              </w:t>
      </w:r>
      <w:r>
        <w:rPr>
          <w:rFonts w:hint="eastAsia" w:ascii="宋体" w:hAnsi="宋体" w:cs="宋体"/>
          <w:color w:val="FFFFFF" w:themeColor="background1"/>
          <w:spacing w:val="6"/>
          <w:sz w:val="24"/>
          <w:szCs w:val="24"/>
          <w:u w:val="single"/>
          <w:lang w:val="en-US" w:eastAsia="zh-CN"/>
          <w14:textFill>
            <w14:solidFill>
              <w14:schemeClr w14:val="bg1"/>
            </w14:solidFill>
          </w14:textFill>
        </w:rPr>
        <w:t xml:space="preserve">. </w:t>
      </w:r>
      <w:r>
        <w:rPr>
          <w:rFonts w:hint="eastAsia" w:ascii="宋体" w:hAnsi="宋体" w:cs="宋体"/>
          <w:color w:val="auto"/>
          <w:spacing w:val="6"/>
          <w:sz w:val="24"/>
          <w:szCs w:val="24"/>
          <w:u w:val="single"/>
          <w:lang w:val="en-US" w:eastAsia="zh-CN"/>
        </w:rPr>
        <w:t xml:space="preserve">          </w:t>
      </w:r>
      <w:r>
        <w:rPr>
          <w:rFonts w:hint="eastAsia" w:ascii="宋体" w:hAnsi="宋体" w:cs="宋体"/>
          <w:color w:val="auto"/>
          <w:spacing w:val="6"/>
          <w:sz w:val="24"/>
          <w:szCs w:val="24"/>
          <w:lang w:val="en-US" w:eastAsia="zh-CN"/>
        </w:rPr>
        <w:t xml:space="preserve"> </w:t>
      </w:r>
    </w:p>
    <w:p w14:paraId="668D6ACC">
      <w:pPr>
        <w:pStyle w:val="65"/>
        <w:outlineLvl w:val="9"/>
        <w:rPr>
          <w:rFonts w:hint="eastAsia" w:ascii="宋体" w:hAnsi="宋体"/>
          <w:b w:val="0"/>
          <w:bCs/>
          <w:color w:val="auto"/>
          <w:kern w:val="2"/>
          <w:sz w:val="32"/>
          <w:szCs w:val="32"/>
          <w:highlight w:val="none"/>
          <w:lang w:val="en-US" w:eastAsia="zh-CN" w:bidi="ar-SA"/>
        </w:rPr>
      </w:pPr>
      <w:r>
        <w:rPr>
          <w:rFonts w:hint="eastAsia" w:ascii="宋体" w:hAnsi="宋体" w:cs="宋体"/>
          <w:color w:val="auto"/>
          <w:spacing w:val="6"/>
          <w:sz w:val="24"/>
          <w:szCs w:val="24"/>
          <w:lang w:val="en-US" w:eastAsia="zh-CN"/>
        </w:rPr>
        <w:t xml:space="preserve">           </w:t>
      </w:r>
      <w:r>
        <w:rPr>
          <w:rFonts w:hint="eastAsia" w:ascii="宋体" w:hAnsi="宋体" w:cs="宋体"/>
          <w:b w:val="0"/>
          <w:bCs/>
          <w:color w:val="auto"/>
          <w:spacing w:val="6"/>
          <w:sz w:val="24"/>
          <w:szCs w:val="24"/>
          <w:lang w:val="en-US" w:eastAsia="zh-CN"/>
        </w:rPr>
        <w:t xml:space="preserve">  </w:t>
      </w:r>
      <w:r>
        <w:rPr>
          <w:rFonts w:hint="eastAsia" w:ascii="宋体" w:hAnsi="宋体" w:cs="宋体"/>
          <w:b w:val="0"/>
          <w:bCs/>
          <w:color w:val="auto"/>
          <w:spacing w:val="6"/>
          <w:sz w:val="24"/>
          <w:szCs w:val="24"/>
        </w:rPr>
        <w:t>日  期：</w:t>
      </w:r>
      <w:r>
        <w:rPr>
          <w:rFonts w:hint="eastAsia" w:ascii="宋体" w:hAnsi="宋体"/>
          <w:b w:val="0"/>
          <w:bCs/>
          <w:color w:val="auto"/>
          <w:sz w:val="24"/>
        </w:rPr>
        <w:t xml:space="preserve"> </w:t>
      </w:r>
      <w:r>
        <w:rPr>
          <w:rFonts w:hint="eastAsia" w:ascii="宋体" w:hAnsi="宋体"/>
          <w:b w:val="0"/>
          <w:bCs/>
          <w:color w:val="auto"/>
          <w:sz w:val="24"/>
          <w:u w:val="single"/>
        </w:rPr>
        <w:t xml:space="preserve">      </w:t>
      </w:r>
      <w:r>
        <w:rPr>
          <w:rFonts w:hint="eastAsia" w:ascii="宋体" w:hAnsi="宋体"/>
          <w:b w:val="0"/>
          <w:bCs/>
          <w:color w:val="auto"/>
          <w:sz w:val="24"/>
        </w:rPr>
        <w:t>年</w:t>
      </w:r>
      <w:r>
        <w:rPr>
          <w:rFonts w:hint="eastAsia" w:ascii="宋体" w:hAnsi="宋体"/>
          <w:b w:val="0"/>
          <w:bCs/>
          <w:color w:val="auto"/>
          <w:sz w:val="24"/>
          <w:u w:val="single"/>
        </w:rPr>
        <w:t xml:space="preserve">      </w:t>
      </w:r>
      <w:r>
        <w:rPr>
          <w:rFonts w:hint="eastAsia" w:ascii="宋体" w:hAnsi="宋体"/>
          <w:b w:val="0"/>
          <w:bCs/>
          <w:color w:val="auto"/>
          <w:sz w:val="24"/>
        </w:rPr>
        <w:t>月</w:t>
      </w:r>
      <w:r>
        <w:rPr>
          <w:rFonts w:hint="eastAsia" w:ascii="宋体" w:hAnsi="宋体"/>
          <w:b w:val="0"/>
          <w:bCs/>
          <w:color w:val="auto"/>
          <w:sz w:val="24"/>
          <w:u w:val="single"/>
        </w:rPr>
        <w:t xml:space="preserve">      </w:t>
      </w:r>
      <w:r>
        <w:rPr>
          <w:rFonts w:hint="eastAsia" w:ascii="宋体" w:hAnsi="宋体"/>
          <w:b w:val="0"/>
          <w:bCs/>
          <w:color w:val="auto"/>
          <w:sz w:val="24"/>
        </w:rPr>
        <w:t>日</w:t>
      </w:r>
    </w:p>
    <w:p w14:paraId="39BB8CF2">
      <w:pPr>
        <w:pStyle w:val="65"/>
        <w:outlineLvl w:val="9"/>
        <w:rPr>
          <w:rFonts w:hint="eastAsia" w:ascii="宋体" w:hAnsi="宋体"/>
          <w:b w:val="0"/>
          <w:bCs/>
          <w:color w:val="auto"/>
          <w:kern w:val="2"/>
          <w:sz w:val="32"/>
          <w:szCs w:val="32"/>
          <w:highlight w:val="none"/>
          <w:lang w:val="en-US" w:eastAsia="zh-CN" w:bidi="ar-SA"/>
        </w:rPr>
      </w:pPr>
    </w:p>
    <w:p w14:paraId="03B07D86">
      <w:pPr>
        <w:pStyle w:val="65"/>
        <w:outlineLvl w:val="9"/>
        <w:rPr>
          <w:rFonts w:hint="eastAsia" w:ascii="宋体" w:hAnsi="宋体"/>
          <w:b/>
          <w:bCs/>
          <w:color w:val="auto"/>
          <w:kern w:val="2"/>
          <w:sz w:val="32"/>
          <w:szCs w:val="32"/>
          <w:highlight w:val="none"/>
          <w:lang w:val="en-US" w:eastAsia="zh-CN" w:bidi="ar-SA"/>
        </w:rPr>
      </w:pPr>
    </w:p>
    <w:p w14:paraId="654A3BC1">
      <w:pPr>
        <w:pStyle w:val="65"/>
        <w:outlineLvl w:val="9"/>
        <w:rPr>
          <w:rFonts w:hint="eastAsia" w:ascii="宋体" w:hAnsi="宋体"/>
          <w:b/>
          <w:bCs/>
          <w:color w:val="auto"/>
          <w:kern w:val="2"/>
          <w:sz w:val="32"/>
          <w:szCs w:val="32"/>
          <w:highlight w:val="none"/>
          <w:lang w:val="en-US" w:eastAsia="zh-CN" w:bidi="ar-SA"/>
        </w:rPr>
      </w:pPr>
    </w:p>
    <w:p w14:paraId="618AE290">
      <w:pPr>
        <w:pStyle w:val="65"/>
        <w:outlineLvl w:val="9"/>
        <w:rPr>
          <w:rFonts w:hint="eastAsia" w:ascii="宋体" w:hAnsi="宋体"/>
          <w:b/>
          <w:bCs/>
          <w:color w:val="auto"/>
          <w:kern w:val="2"/>
          <w:sz w:val="32"/>
          <w:szCs w:val="32"/>
          <w:highlight w:val="none"/>
          <w:lang w:val="en-US" w:eastAsia="zh-CN" w:bidi="ar-SA"/>
        </w:rPr>
      </w:pPr>
    </w:p>
    <w:p w14:paraId="61A77AB1">
      <w:pPr>
        <w:pStyle w:val="65"/>
        <w:outlineLvl w:val="9"/>
        <w:rPr>
          <w:rFonts w:hint="eastAsia" w:ascii="宋体" w:hAnsi="宋体" w:cs="仿宋"/>
          <w:b/>
          <w:color w:val="auto"/>
          <w:sz w:val="30"/>
          <w:szCs w:val="30"/>
          <w:highlight w:val="none"/>
          <w:lang w:val="en-US" w:eastAsia="zh-CN"/>
        </w:rPr>
      </w:pPr>
      <w:r>
        <w:rPr>
          <w:rFonts w:hint="eastAsia" w:ascii="宋体" w:hAnsi="宋体"/>
          <w:b/>
          <w:bCs/>
          <w:color w:val="auto"/>
          <w:kern w:val="2"/>
          <w:sz w:val="32"/>
          <w:szCs w:val="32"/>
          <w:highlight w:val="none"/>
          <w:lang w:val="en-US" w:eastAsia="zh-CN" w:bidi="ar-SA"/>
        </w:rPr>
        <w:t>十</w:t>
      </w:r>
      <w:r>
        <w:rPr>
          <w:rFonts w:hint="eastAsia" w:hAnsi="宋体"/>
          <w:b/>
          <w:bCs/>
          <w:color w:val="auto"/>
          <w:kern w:val="2"/>
          <w:sz w:val="32"/>
          <w:szCs w:val="32"/>
          <w:highlight w:val="none"/>
          <w:lang w:val="en-US" w:eastAsia="zh-CN" w:bidi="ar-SA"/>
        </w:rPr>
        <w:t>一</w:t>
      </w:r>
      <w:r>
        <w:rPr>
          <w:rFonts w:hint="eastAsia" w:ascii="宋体" w:hAnsi="宋体"/>
          <w:b/>
          <w:bCs/>
          <w:color w:val="auto"/>
          <w:kern w:val="2"/>
          <w:sz w:val="32"/>
          <w:szCs w:val="32"/>
          <w:highlight w:val="none"/>
          <w:lang w:val="en-US" w:eastAsia="zh-CN" w:bidi="ar-SA"/>
        </w:rPr>
        <w:t>、其他相关证明、证件等资料</w:t>
      </w:r>
    </w:p>
    <w:p w14:paraId="2C09A4DE">
      <w:pPr>
        <w:pStyle w:val="65"/>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firstLineChars="175"/>
        <w:jc w:val="center"/>
        <w:textAlignment w:val="auto"/>
        <w:outlineLvl w:val="9"/>
        <w:rPr>
          <w:rFonts w:hint="eastAsia" w:ascii="宋体" w:hAnsi="宋体"/>
          <w:b w:val="0"/>
          <w:color w:val="auto"/>
          <w:kern w:val="2"/>
          <w:sz w:val="24"/>
          <w:szCs w:val="24"/>
          <w:highlight w:val="none"/>
          <w:lang w:val="en-US" w:eastAsia="zh-CN" w:bidi="ar-SA"/>
        </w:rPr>
      </w:pPr>
      <w:r>
        <w:rPr>
          <w:rFonts w:hint="eastAsia" w:ascii="宋体" w:hAnsi="宋体"/>
          <w:b w:val="0"/>
          <w:color w:val="auto"/>
          <w:kern w:val="2"/>
          <w:sz w:val="24"/>
          <w:szCs w:val="24"/>
          <w:highlight w:val="none"/>
          <w:lang w:val="en-US" w:eastAsia="zh-CN" w:bidi="ar-SA"/>
        </w:rPr>
        <w:t>供应商根据竞争性磋商文件规定和要求提供的其他相关资料。</w:t>
      </w:r>
    </w:p>
    <w:p w14:paraId="78A2C56F">
      <w:pPr>
        <w:pStyle w:val="65"/>
        <w:outlineLvl w:val="9"/>
        <w:rPr>
          <w:rFonts w:hint="eastAsia" w:ascii="宋体" w:hAnsi="宋体"/>
          <w:b/>
          <w:bCs/>
          <w:color w:val="auto"/>
          <w:kern w:val="2"/>
          <w:sz w:val="32"/>
          <w:szCs w:val="32"/>
          <w:highlight w:val="none"/>
          <w:lang w:val="en-US" w:eastAsia="zh-CN" w:bidi="ar-SA"/>
        </w:rPr>
      </w:pPr>
    </w:p>
    <w:p w14:paraId="6CB697A2">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241581E7">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6C16544D">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753D9F31">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31E0E71F">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79FB2A92">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21F746F2">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53B904CC">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61BC219C">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60C977D3">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617EF66B">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1058E188">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0E0031DA">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71FB5C44">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6576E6A5">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21BA7827">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1A02F20D">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392B0DBF">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4237ECAB">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682235D3">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hAnsi="宋体"/>
          <w:b/>
          <w:bCs/>
          <w:color w:val="auto"/>
          <w:kern w:val="2"/>
          <w:sz w:val="32"/>
          <w:szCs w:val="32"/>
          <w:highlight w:val="none"/>
          <w:lang w:val="en-US" w:eastAsia="zh-CN" w:bidi="ar-SA"/>
        </w:rPr>
      </w:pPr>
    </w:p>
    <w:p w14:paraId="19F10E9E">
      <w:pPr>
        <w:pStyle w:val="65"/>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b/>
          <w:bCs/>
          <w:color w:val="auto"/>
          <w:kern w:val="2"/>
          <w:sz w:val="32"/>
          <w:szCs w:val="32"/>
          <w:highlight w:val="none"/>
          <w:lang w:val="en-US" w:eastAsia="zh-CN" w:bidi="ar-SA"/>
        </w:rPr>
      </w:pPr>
      <w:r>
        <w:rPr>
          <w:rFonts w:hint="eastAsia" w:hAnsi="宋体"/>
          <w:b/>
          <w:bCs/>
          <w:color w:val="auto"/>
          <w:kern w:val="2"/>
          <w:sz w:val="32"/>
          <w:szCs w:val="32"/>
          <w:highlight w:val="none"/>
          <w:lang w:val="en-US" w:eastAsia="zh-CN" w:bidi="ar-SA"/>
        </w:rPr>
        <w:t>十二</w:t>
      </w:r>
      <w:r>
        <w:rPr>
          <w:rFonts w:hint="eastAsia" w:ascii="宋体" w:hAnsi="宋体"/>
          <w:b/>
          <w:bCs/>
          <w:color w:val="auto"/>
          <w:kern w:val="2"/>
          <w:sz w:val="32"/>
          <w:szCs w:val="32"/>
          <w:highlight w:val="none"/>
          <w:lang w:val="en-US" w:eastAsia="zh-CN" w:bidi="ar-SA"/>
        </w:rPr>
        <w:t>、已标价工程量清单</w:t>
      </w:r>
    </w:p>
    <w:p w14:paraId="6AB7DB32">
      <w:pPr>
        <w:jc w:val="both"/>
        <w:outlineLvl w:val="9"/>
        <w:rPr>
          <w:rFonts w:hint="eastAsia" w:ascii="宋体" w:hAnsi="宋体" w:eastAsia="宋体" w:cs="宋体"/>
          <w:b w:val="0"/>
          <w:bCs/>
          <w:color w:val="auto"/>
          <w:sz w:val="30"/>
          <w:szCs w:val="30"/>
          <w:highlight w:val="none"/>
        </w:rPr>
      </w:pPr>
    </w:p>
    <w:p w14:paraId="3D22626D">
      <w:pPr>
        <w:spacing w:line="500" w:lineRule="exact"/>
        <w:jc w:val="center"/>
        <w:outlineLvl w:val="9"/>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u w:val="single"/>
        </w:rPr>
        <w:t xml:space="preserve">                         </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项目名称</w:t>
      </w:r>
      <w:r>
        <w:rPr>
          <w:rFonts w:hint="eastAsia" w:ascii="宋体" w:hAnsi="宋体" w:cs="宋体"/>
          <w:b/>
          <w:color w:val="auto"/>
          <w:sz w:val="32"/>
          <w:szCs w:val="32"/>
          <w:highlight w:val="none"/>
          <w:lang w:eastAsia="zh-CN"/>
        </w:rPr>
        <w:t>）</w:t>
      </w:r>
    </w:p>
    <w:p w14:paraId="3A8F65C4">
      <w:pPr>
        <w:outlineLvl w:val="9"/>
        <w:rPr>
          <w:rFonts w:hint="eastAsia" w:ascii="宋体" w:hAnsi="宋体" w:eastAsia="宋体" w:cs="宋体"/>
          <w:b w:val="0"/>
          <w:bCs/>
          <w:color w:val="auto"/>
          <w:highlight w:val="none"/>
        </w:rPr>
      </w:pPr>
    </w:p>
    <w:p w14:paraId="7E4A903B">
      <w:pPr>
        <w:outlineLvl w:val="9"/>
        <w:rPr>
          <w:rFonts w:hint="eastAsia" w:ascii="宋体" w:hAnsi="宋体" w:eastAsia="宋体" w:cs="宋体"/>
          <w:b w:val="0"/>
          <w:bCs/>
          <w:color w:val="auto"/>
          <w:highlight w:val="none"/>
        </w:rPr>
      </w:pPr>
    </w:p>
    <w:p w14:paraId="76D45852">
      <w:pPr>
        <w:outlineLvl w:val="9"/>
        <w:rPr>
          <w:rFonts w:hint="eastAsia" w:ascii="宋体" w:hAnsi="宋体" w:eastAsia="宋体" w:cs="宋体"/>
          <w:b w:val="0"/>
          <w:bCs/>
          <w:color w:val="auto"/>
          <w:highlight w:val="none"/>
        </w:rPr>
      </w:pPr>
    </w:p>
    <w:p w14:paraId="195FD452">
      <w:pPr>
        <w:jc w:val="center"/>
        <w:outlineLvl w:val="9"/>
        <w:rPr>
          <w:rFonts w:hint="eastAsia" w:ascii="宋体" w:hAnsi="宋体" w:eastAsia="宋体" w:cs="宋体"/>
          <w:b w:val="0"/>
          <w:bCs/>
          <w:color w:val="auto"/>
          <w:spacing w:val="117"/>
          <w:sz w:val="52"/>
          <w:szCs w:val="52"/>
          <w:highlight w:val="none"/>
        </w:rPr>
      </w:pPr>
      <w:r>
        <w:rPr>
          <w:rFonts w:hint="eastAsia" w:ascii="宋体" w:hAnsi="宋体" w:eastAsia="宋体" w:cs="宋体"/>
          <w:b w:val="0"/>
          <w:bCs/>
          <w:color w:val="auto"/>
          <w:spacing w:val="117"/>
          <w:sz w:val="52"/>
          <w:szCs w:val="52"/>
          <w:highlight w:val="none"/>
        </w:rPr>
        <w:t>工程量清单计价表</w:t>
      </w:r>
    </w:p>
    <w:p w14:paraId="599AF3E4">
      <w:pPr>
        <w:outlineLvl w:val="9"/>
        <w:rPr>
          <w:rFonts w:hint="eastAsia" w:ascii="宋体" w:hAnsi="宋体" w:eastAsia="宋体" w:cs="宋体"/>
          <w:b w:val="0"/>
          <w:bCs/>
          <w:color w:val="auto"/>
          <w:highlight w:val="none"/>
        </w:rPr>
      </w:pPr>
    </w:p>
    <w:p w14:paraId="64678704">
      <w:pPr>
        <w:outlineLvl w:val="9"/>
        <w:rPr>
          <w:rFonts w:hint="eastAsia" w:ascii="宋体" w:hAnsi="宋体" w:eastAsia="宋体" w:cs="宋体"/>
          <w:b w:val="0"/>
          <w:bCs/>
          <w:color w:val="auto"/>
          <w:highlight w:val="none"/>
        </w:rPr>
      </w:pPr>
    </w:p>
    <w:p w14:paraId="5E23063A">
      <w:pPr>
        <w:outlineLvl w:val="9"/>
        <w:rPr>
          <w:rFonts w:hint="eastAsia" w:ascii="宋体" w:hAnsi="宋体" w:eastAsia="宋体" w:cs="宋体"/>
          <w:b w:val="0"/>
          <w:bCs/>
          <w:color w:val="auto"/>
          <w:highlight w:val="none"/>
        </w:rPr>
      </w:pPr>
    </w:p>
    <w:p w14:paraId="1010E052">
      <w:pPr>
        <w:outlineLvl w:val="9"/>
        <w:rPr>
          <w:rFonts w:hint="eastAsia" w:ascii="宋体" w:hAnsi="宋体" w:eastAsia="宋体" w:cs="宋体"/>
          <w:b w:val="0"/>
          <w:bCs/>
          <w:color w:val="auto"/>
          <w:highlight w:val="none"/>
        </w:rPr>
      </w:pPr>
    </w:p>
    <w:p w14:paraId="3CEEE7BD">
      <w:pPr>
        <w:outlineLvl w:val="9"/>
        <w:rPr>
          <w:rFonts w:hint="eastAsia" w:ascii="宋体" w:hAnsi="宋体" w:eastAsia="宋体" w:cs="宋体"/>
          <w:b w:val="0"/>
          <w:bCs/>
          <w:color w:val="auto"/>
          <w:highlight w:val="none"/>
        </w:rPr>
      </w:pPr>
    </w:p>
    <w:p w14:paraId="208B4F1D">
      <w:pPr>
        <w:outlineLvl w:val="9"/>
        <w:rPr>
          <w:rFonts w:hint="eastAsia" w:ascii="宋体" w:hAnsi="宋体" w:eastAsia="宋体" w:cs="宋体"/>
          <w:b w:val="0"/>
          <w:bCs/>
          <w:color w:val="auto"/>
          <w:highlight w:val="none"/>
        </w:rPr>
      </w:pPr>
    </w:p>
    <w:p w14:paraId="59C4457B">
      <w:pPr>
        <w:outlineLvl w:val="9"/>
        <w:rPr>
          <w:rFonts w:hint="eastAsia" w:ascii="宋体" w:hAnsi="宋体" w:eastAsia="宋体" w:cs="宋体"/>
          <w:b w:val="0"/>
          <w:bCs/>
          <w:color w:val="auto"/>
          <w:highlight w:val="none"/>
        </w:rPr>
      </w:pPr>
    </w:p>
    <w:p w14:paraId="3E0C76D0">
      <w:pPr>
        <w:pStyle w:val="10"/>
        <w:outlineLvl w:val="9"/>
        <w:rPr>
          <w:rFonts w:hint="eastAsia"/>
          <w:color w:val="auto"/>
          <w:highlight w:val="none"/>
        </w:rPr>
      </w:pPr>
    </w:p>
    <w:p w14:paraId="22BBC50D">
      <w:pPr>
        <w:outlineLvl w:val="9"/>
        <w:rPr>
          <w:rFonts w:hint="eastAsia" w:ascii="宋体" w:hAnsi="宋体" w:eastAsia="宋体" w:cs="宋体"/>
          <w:b w:val="0"/>
          <w:bCs/>
          <w:color w:val="auto"/>
          <w:highlight w:val="none"/>
        </w:rPr>
      </w:pPr>
    </w:p>
    <w:p w14:paraId="0221C0E7">
      <w:pPr>
        <w:outlineLvl w:val="9"/>
        <w:rPr>
          <w:rFonts w:hint="eastAsia" w:ascii="宋体" w:hAnsi="宋体" w:eastAsia="宋体" w:cs="宋体"/>
          <w:b w:val="0"/>
          <w:bCs/>
          <w:color w:val="auto"/>
          <w:highlight w:val="none"/>
        </w:rPr>
      </w:pPr>
    </w:p>
    <w:p w14:paraId="7EF53B6E">
      <w:pPr>
        <w:outlineLvl w:val="9"/>
        <w:rPr>
          <w:rFonts w:hint="eastAsia" w:ascii="宋体" w:hAnsi="宋体" w:eastAsia="宋体" w:cs="宋体"/>
          <w:b w:val="0"/>
          <w:bCs/>
          <w:color w:val="auto"/>
          <w:highlight w:val="none"/>
        </w:rPr>
      </w:pPr>
    </w:p>
    <w:p w14:paraId="5AE04DE6">
      <w:pPr>
        <w:outlineLvl w:val="9"/>
        <w:rPr>
          <w:rFonts w:hint="eastAsia" w:ascii="宋体" w:hAnsi="宋体" w:eastAsia="宋体" w:cs="宋体"/>
          <w:b w:val="0"/>
          <w:bCs/>
          <w:color w:val="auto"/>
          <w:highlight w:val="none"/>
        </w:rPr>
      </w:pPr>
    </w:p>
    <w:p w14:paraId="21A4F282">
      <w:pPr>
        <w:pStyle w:val="78"/>
        <w:rPr>
          <w:rFonts w:hint="eastAsia"/>
          <w:color w:val="auto"/>
          <w:highlight w:val="none"/>
        </w:rPr>
      </w:pPr>
    </w:p>
    <w:p w14:paraId="678EEEA4">
      <w:pPr>
        <w:pStyle w:val="78"/>
        <w:rPr>
          <w:rFonts w:hint="eastAsia"/>
          <w:color w:val="auto"/>
          <w:highlight w:val="none"/>
        </w:rPr>
      </w:pPr>
    </w:p>
    <w:p w14:paraId="4A11B38A">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编 制  单 位：</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（盖   章）</w:t>
      </w:r>
    </w:p>
    <w:p w14:paraId="16E2D5BF">
      <w:pPr>
        <w:outlineLvl w:val="9"/>
        <w:rPr>
          <w:rFonts w:hint="eastAsia" w:ascii="宋体" w:hAnsi="宋体" w:eastAsia="宋体" w:cs="宋体"/>
          <w:b w:val="0"/>
          <w:bCs/>
          <w:color w:val="auto"/>
          <w:sz w:val="24"/>
          <w:highlight w:val="none"/>
        </w:rPr>
      </w:pPr>
    </w:p>
    <w:p w14:paraId="18645164">
      <w:pPr>
        <w:outlineLvl w:val="9"/>
        <w:rPr>
          <w:rFonts w:hint="eastAsia" w:ascii="宋体" w:hAnsi="宋体" w:eastAsia="宋体" w:cs="宋体"/>
          <w:b w:val="0"/>
          <w:bCs/>
          <w:color w:val="auto"/>
          <w:sz w:val="24"/>
          <w:highlight w:val="none"/>
        </w:rPr>
      </w:pPr>
    </w:p>
    <w:p w14:paraId="4DC761DA">
      <w:pPr>
        <w:outlineLvl w:val="9"/>
        <w:rPr>
          <w:rFonts w:hint="eastAsia" w:ascii="宋体" w:hAnsi="宋体" w:eastAsia="宋体" w:cs="宋体"/>
          <w:b w:val="0"/>
          <w:bCs/>
          <w:color w:val="auto"/>
          <w:sz w:val="24"/>
          <w:highlight w:val="none"/>
        </w:rPr>
      </w:pPr>
    </w:p>
    <w:p w14:paraId="70D31567">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法定代表人：</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（签字或盖章）</w:t>
      </w:r>
    </w:p>
    <w:p w14:paraId="4F27D2BF">
      <w:pPr>
        <w:outlineLvl w:val="9"/>
        <w:rPr>
          <w:rFonts w:hint="eastAsia" w:ascii="宋体" w:hAnsi="宋体" w:eastAsia="宋体" w:cs="宋体"/>
          <w:b w:val="0"/>
          <w:bCs/>
          <w:color w:val="auto"/>
          <w:sz w:val="24"/>
          <w:highlight w:val="none"/>
        </w:rPr>
      </w:pPr>
    </w:p>
    <w:p w14:paraId="17C63859">
      <w:pPr>
        <w:outlineLvl w:val="9"/>
        <w:rPr>
          <w:rFonts w:hint="eastAsia" w:ascii="宋体" w:hAnsi="宋体" w:eastAsia="宋体" w:cs="宋体"/>
          <w:b w:val="0"/>
          <w:bCs/>
          <w:color w:val="auto"/>
          <w:sz w:val="24"/>
          <w:highlight w:val="none"/>
        </w:rPr>
      </w:pPr>
    </w:p>
    <w:p w14:paraId="557E8A6B">
      <w:pPr>
        <w:outlineLvl w:val="9"/>
        <w:rPr>
          <w:rFonts w:hint="eastAsia" w:ascii="宋体" w:hAnsi="宋体" w:eastAsia="宋体" w:cs="宋体"/>
          <w:b w:val="0"/>
          <w:bCs/>
          <w:color w:val="auto"/>
          <w:sz w:val="24"/>
          <w:highlight w:val="none"/>
        </w:rPr>
      </w:pPr>
    </w:p>
    <w:p w14:paraId="1EDD0E63">
      <w:pPr>
        <w:outlineLvl w:val="9"/>
        <w:rPr>
          <w:rFonts w:hint="eastAsia" w:ascii="宋体" w:hAnsi="宋体" w:eastAsia="宋体" w:cs="宋体"/>
          <w:b w:val="0"/>
          <w:bCs/>
          <w:color w:val="auto"/>
          <w:spacing w:val="-10"/>
          <w:sz w:val="24"/>
          <w:highlight w:val="none"/>
        </w:rPr>
      </w:pPr>
      <w:r>
        <w:rPr>
          <w:rFonts w:hint="eastAsia" w:ascii="宋体" w:hAnsi="宋体" w:eastAsia="宋体" w:cs="宋体"/>
          <w:b w:val="0"/>
          <w:bCs/>
          <w:color w:val="auto"/>
          <w:spacing w:val="-10"/>
          <w:sz w:val="24"/>
          <w:highlight w:val="none"/>
        </w:rPr>
        <w:t>造价师(员)及注册号</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（签字</w:t>
      </w:r>
      <w:r>
        <w:rPr>
          <w:rFonts w:hint="eastAsia" w:ascii="宋体" w:hAnsi="宋体" w:eastAsia="宋体" w:cs="宋体"/>
          <w:b w:val="0"/>
          <w:bCs/>
          <w:color w:val="auto"/>
          <w:sz w:val="24"/>
          <w:highlight w:val="none"/>
          <w:lang w:val="en-US" w:eastAsia="zh-CN"/>
        </w:rPr>
        <w:t>并</w:t>
      </w:r>
      <w:r>
        <w:rPr>
          <w:rFonts w:hint="eastAsia" w:ascii="宋体" w:hAnsi="宋体" w:eastAsia="宋体" w:cs="宋体"/>
          <w:b w:val="0"/>
          <w:bCs/>
          <w:color w:val="auto"/>
          <w:sz w:val="24"/>
          <w:highlight w:val="none"/>
        </w:rPr>
        <w:t>盖执业印章）</w:t>
      </w:r>
    </w:p>
    <w:p w14:paraId="72E08FDA">
      <w:pPr>
        <w:outlineLvl w:val="9"/>
        <w:rPr>
          <w:rFonts w:hint="eastAsia" w:ascii="宋体" w:hAnsi="宋体" w:eastAsia="宋体" w:cs="宋体"/>
          <w:b w:val="0"/>
          <w:bCs/>
          <w:color w:val="auto"/>
          <w:sz w:val="24"/>
          <w:highlight w:val="none"/>
        </w:rPr>
      </w:pPr>
    </w:p>
    <w:p w14:paraId="521DD638">
      <w:pPr>
        <w:outlineLvl w:val="9"/>
        <w:rPr>
          <w:rFonts w:hint="eastAsia" w:ascii="宋体" w:hAnsi="宋体" w:eastAsia="宋体" w:cs="宋体"/>
          <w:b w:val="0"/>
          <w:bCs/>
          <w:color w:val="auto"/>
          <w:sz w:val="24"/>
          <w:highlight w:val="none"/>
        </w:rPr>
      </w:pPr>
    </w:p>
    <w:p w14:paraId="4F3E2330">
      <w:pPr>
        <w:outlineLvl w:val="9"/>
        <w:rPr>
          <w:rFonts w:hint="eastAsia" w:ascii="宋体" w:hAnsi="宋体" w:eastAsia="宋体" w:cs="宋体"/>
          <w:b w:val="0"/>
          <w:bCs/>
          <w:color w:val="auto"/>
          <w:sz w:val="24"/>
          <w:highlight w:val="none"/>
        </w:rPr>
      </w:pPr>
    </w:p>
    <w:p w14:paraId="1808C985">
      <w:pPr>
        <w:outlineLvl w:val="9"/>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编 制  时 间：</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FFFFFF" w:themeColor="background1"/>
          <w:sz w:val="24"/>
          <w:highlight w:val="none"/>
          <w:u w:val="single"/>
          <w14:textFill>
            <w14:solidFill>
              <w14:schemeClr w14:val="bg1"/>
            </w14:solidFill>
          </w14:textFill>
        </w:rPr>
        <w:t>.</w:t>
      </w:r>
    </w:p>
    <w:p w14:paraId="1CE1A35E">
      <w:pPr>
        <w:outlineLvl w:val="9"/>
        <w:rPr>
          <w:rFonts w:hint="eastAsia" w:ascii="宋体" w:hAnsi="宋体" w:eastAsia="宋体" w:cs="宋体"/>
          <w:b w:val="0"/>
          <w:bCs/>
          <w:color w:val="auto"/>
          <w:sz w:val="24"/>
          <w:highlight w:val="none"/>
        </w:rPr>
      </w:pPr>
    </w:p>
    <w:p w14:paraId="12F7CDEB">
      <w:pPr>
        <w:widowControl/>
        <w:spacing w:line="240" w:lineRule="exact"/>
        <w:outlineLvl w:val="9"/>
        <w:rPr>
          <w:rFonts w:hint="eastAsia" w:ascii="宋体" w:hAnsi="宋体" w:eastAsia="宋体" w:cs="宋体"/>
          <w:b w:val="0"/>
          <w:bCs/>
          <w:color w:val="auto"/>
          <w:sz w:val="10"/>
          <w:szCs w:val="10"/>
          <w:highlight w:val="none"/>
        </w:rPr>
      </w:pPr>
    </w:p>
    <w:p w14:paraId="11E56AD0">
      <w:pPr>
        <w:spacing w:line="560" w:lineRule="exact"/>
        <w:jc w:val="center"/>
        <w:outlineLvl w:val="9"/>
        <w:rPr>
          <w:rFonts w:hint="eastAsia" w:ascii="宋体" w:hAnsi="宋体" w:eastAsia="宋体" w:cs="宋体"/>
          <w:b w:val="0"/>
          <w:bCs/>
          <w:color w:val="auto"/>
          <w:sz w:val="30"/>
          <w:szCs w:val="30"/>
          <w:highlight w:val="none"/>
        </w:rPr>
      </w:pPr>
    </w:p>
    <w:p w14:paraId="01D49397">
      <w:pPr>
        <w:spacing w:line="560" w:lineRule="exact"/>
        <w:jc w:val="center"/>
        <w:outlineLvl w:val="9"/>
        <w:rPr>
          <w:rFonts w:hint="eastAsia" w:ascii="宋体" w:hAnsi="宋体" w:eastAsia="宋体" w:cs="宋体"/>
          <w:b w:val="0"/>
          <w:bCs/>
          <w:color w:val="auto"/>
          <w:sz w:val="30"/>
          <w:szCs w:val="30"/>
          <w:highlight w:val="none"/>
        </w:rPr>
      </w:pPr>
    </w:p>
    <w:p w14:paraId="3CF1C8D9">
      <w:pPr>
        <w:pStyle w:val="22"/>
        <w:tabs>
          <w:tab w:val="left" w:pos="4200"/>
        </w:tabs>
        <w:rPr>
          <w:rFonts w:hint="eastAsia"/>
          <w:color w:val="auto"/>
        </w:rPr>
      </w:pPr>
    </w:p>
    <w:p w14:paraId="4278CE52">
      <w:pPr>
        <w:spacing w:line="560" w:lineRule="exact"/>
        <w:jc w:val="center"/>
        <w:outlineLvl w:val="9"/>
        <w:rPr>
          <w:rFonts w:hint="eastAsia" w:ascii="宋体" w:hAnsi="宋体" w:eastAsia="宋体" w:cs="宋体"/>
          <w:b w:val="0"/>
          <w:bCs/>
          <w:color w:val="auto"/>
          <w:sz w:val="30"/>
          <w:szCs w:val="30"/>
          <w:highlight w:val="none"/>
        </w:rPr>
      </w:pPr>
    </w:p>
    <w:p w14:paraId="38D1D6D1">
      <w:pPr>
        <w:spacing w:line="560" w:lineRule="exact"/>
        <w:jc w:val="center"/>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rPr>
        <w:t>已标价工程量清单</w:t>
      </w:r>
    </w:p>
    <w:p w14:paraId="1DB5FC5B">
      <w:pPr>
        <w:tabs>
          <w:tab w:val="left" w:pos="540"/>
          <w:tab w:val="left" w:pos="780"/>
        </w:tabs>
        <w:spacing w:line="480" w:lineRule="auto"/>
        <w:ind w:left="420"/>
        <w:outlineLvl w:val="9"/>
        <w:rPr>
          <w:rFonts w:hint="eastAsia" w:ascii="宋体" w:hAnsi="宋体" w:eastAsia="宋体" w:cs="宋体"/>
          <w:b w:val="0"/>
          <w:bCs/>
          <w:color w:val="auto"/>
          <w:spacing w:val="1"/>
          <w:sz w:val="24"/>
          <w:highlight w:val="none"/>
        </w:rPr>
      </w:pPr>
    </w:p>
    <w:p w14:paraId="61665A4D">
      <w:pPr>
        <w:jc w:val="center"/>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rPr>
        <w:t>（表格格式以软件生成为准）</w:t>
      </w:r>
    </w:p>
    <w:p w14:paraId="1CF2F188">
      <w:pPr>
        <w:tabs>
          <w:tab w:val="left" w:pos="540"/>
        </w:tabs>
        <w:spacing w:line="480" w:lineRule="auto"/>
        <w:outlineLvl w:val="9"/>
        <w:rPr>
          <w:rFonts w:hint="eastAsia" w:ascii="宋体" w:hAnsi="宋体" w:eastAsia="宋体" w:cs="宋体"/>
          <w:b w:val="0"/>
          <w:bCs/>
          <w:color w:val="auto"/>
          <w:sz w:val="24"/>
          <w:highlight w:val="none"/>
        </w:rPr>
      </w:pPr>
    </w:p>
    <w:p w14:paraId="1D5E9812">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（1）投标报价说明；</w:t>
      </w:r>
    </w:p>
    <w:p w14:paraId="66FF1699">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（2）投标主要指标汇总表；</w:t>
      </w:r>
    </w:p>
    <w:p w14:paraId="73A4ADF6">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（3）工程项目总造价表；</w:t>
      </w:r>
    </w:p>
    <w:p w14:paraId="3C7B0B83">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（4）单位工程造价汇总表；</w:t>
      </w:r>
    </w:p>
    <w:p w14:paraId="6F447CF5">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（5）分部分项工程量清单计价表；</w:t>
      </w:r>
    </w:p>
    <w:p w14:paraId="6934601A">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（6）措施项目清单计价表；</w:t>
      </w:r>
    </w:p>
    <w:p w14:paraId="655BE7AA">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（7）其他项目清单计价表；</w:t>
      </w:r>
    </w:p>
    <w:p w14:paraId="1A6EA196">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（8）规费、税金项目清单计价表；</w:t>
      </w:r>
    </w:p>
    <w:p w14:paraId="69BC09D9">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（9）分部分项工程量清单综合单价分析表；</w:t>
      </w:r>
    </w:p>
    <w:p w14:paraId="038032B3">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（10）措施项目费（综合单价）分析表；</w:t>
      </w:r>
    </w:p>
    <w:p w14:paraId="0E22B8FD">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（11）单位工程材料价差表；</w:t>
      </w:r>
    </w:p>
    <w:p w14:paraId="04A8ADBC">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（12）单位工程主材表；</w:t>
      </w:r>
    </w:p>
    <w:p w14:paraId="4CC823C5">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（13）其他需要的表格：</w:t>
      </w:r>
    </w:p>
    <w:p w14:paraId="5DA8CDC1">
      <w:pPr>
        <w:spacing w:line="360" w:lineRule="auto"/>
        <w:ind w:firstLine="48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p>
    <w:p w14:paraId="36F80B14">
      <w:pPr>
        <w:jc w:val="center"/>
        <w:outlineLvl w:val="9"/>
        <w:rPr>
          <w:rFonts w:hint="eastAsia" w:ascii="宋体" w:hAnsi="宋体" w:eastAsia="宋体" w:cs="宋体"/>
          <w:b w:val="0"/>
          <w:bCs/>
          <w:color w:val="auto"/>
          <w:sz w:val="44"/>
          <w:szCs w:val="44"/>
          <w:highlight w:val="none"/>
        </w:rPr>
      </w:pPr>
    </w:p>
    <w:p w14:paraId="7E5CBE7D">
      <w:pPr>
        <w:jc w:val="center"/>
        <w:outlineLvl w:val="9"/>
        <w:rPr>
          <w:rFonts w:hint="eastAsia" w:ascii="宋体" w:hAnsi="宋体" w:eastAsia="宋体" w:cs="宋体"/>
          <w:b w:val="0"/>
          <w:bCs/>
          <w:color w:val="auto"/>
          <w:sz w:val="44"/>
          <w:szCs w:val="44"/>
          <w:highlight w:val="none"/>
        </w:rPr>
      </w:pPr>
    </w:p>
    <w:p w14:paraId="191E8C9B">
      <w:pPr>
        <w:jc w:val="center"/>
        <w:outlineLvl w:val="9"/>
        <w:rPr>
          <w:rFonts w:hint="eastAsia" w:ascii="宋体" w:hAnsi="宋体" w:eastAsia="宋体" w:cs="宋体"/>
          <w:b w:val="0"/>
          <w:bCs/>
          <w:color w:val="auto"/>
          <w:sz w:val="44"/>
          <w:szCs w:val="44"/>
          <w:highlight w:val="none"/>
        </w:rPr>
      </w:pPr>
    </w:p>
    <w:p w14:paraId="42EEE367">
      <w:pPr>
        <w:jc w:val="center"/>
        <w:outlineLvl w:val="9"/>
        <w:rPr>
          <w:rFonts w:hint="eastAsia" w:ascii="宋体" w:hAnsi="宋体" w:eastAsia="宋体" w:cs="宋体"/>
          <w:b w:val="0"/>
          <w:bCs/>
          <w:color w:val="auto"/>
          <w:sz w:val="44"/>
          <w:szCs w:val="44"/>
          <w:highlight w:val="none"/>
        </w:rPr>
      </w:pPr>
    </w:p>
    <w:p w14:paraId="3A392DA8">
      <w:pPr>
        <w:jc w:val="both"/>
        <w:outlineLvl w:val="9"/>
        <w:rPr>
          <w:rFonts w:hint="eastAsia" w:ascii="宋体" w:hAnsi="宋体" w:eastAsia="宋体" w:cs="宋体"/>
          <w:b w:val="0"/>
          <w:bCs/>
          <w:color w:val="auto"/>
          <w:sz w:val="44"/>
          <w:szCs w:val="44"/>
          <w:highlight w:val="none"/>
        </w:rPr>
      </w:pPr>
    </w:p>
    <w:p w14:paraId="0810D1E0">
      <w:pPr>
        <w:pStyle w:val="10"/>
        <w:outlineLvl w:val="9"/>
        <w:rPr>
          <w:rFonts w:hint="eastAsia"/>
          <w:color w:val="auto"/>
          <w:highlight w:val="none"/>
        </w:rPr>
      </w:pPr>
    </w:p>
    <w:p w14:paraId="362C9C5A">
      <w:pPr>
        <w:spacing w:line="560" w:lineRule="exact"/>
        <w:jc w:val="center"/>
        <w:outlineLvl w:val="9"/>
        <w:rPr>
          <w:rFonts w:hint="eastAsia" w:ascii="宋体" w:hAnsi="宋体" w:eastAsia="宋体" w:cs="宋体"/>
          <w:b w:val="0"/>
          <w:bCs/>
          <w:color w:val="auto"/>
          <w:sz w:val="28"/>
          <w:szCs w:val="28"/>
          <w:highlight w:val="none"/>
        </w:rPr>
      </w:pPr>
    </w:p>
    <w:p w14:paraId="2BF621F8">
      <w:pPr>
        <w:pStyle w:val="22"/>
        <w:rPr>
          <w:rFonts w:hint="eastAsia"/>
          <w:color w:val="auto"/>
        </w:rPr>
      </w:pPr>
    </w:p>
    <w:p w14:paraId="2E19A700">
      <w:pPr>
        <w:spacing w:line="560" w:lineRule="exact"/>
        <w:jc w:val="center"/>
        <w:outlineLvl w:val="9"/>
        <w:rPr>
          <w:rFonts w:hint="eastAsia" w:ascii="宋体" w:hAnsi="宋体" w:eastAsia="宋体" w:cs="宋体"/>
          <w:b w:val="0"/>
          <w:bCs/>
          <w:color w:val="auto"/>
          <w:sz w:val="28"/>
          <w:szCs w:val="28"/>
          <w:highlight w:val="none"/>
        </w:rPr>
      </w:pPr>
    </w:p>
    <w:p w14:paraId="69E246C0">
      <w:pPr>
        <w:spacing w:line="560" w:lineRule="exact"/>
        <w:jc w:val="center"/>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投标报价说明</w:t>
      </w:r>
    </w:p>
    <w:p w14:paraId="4155EF59">
      <w:pPr>
        <w:spacing w:line="240" w:lineRule="atLeast"/>
        <w:outlineLvl w:val="9"/>
        <w:rPr>
          <w:rFonts w:hint="eastAsia" w:ascii="宋体" w:hAnsi="宋体" w:eastAsia="宋体" w:cs="宋体"/>
          <w:b w:val="0"/>
          <w:bCs/>
          <w:color w:val="auto"/>
          <w:sz w:val="24"/>
          <w:highlight w:val="none"/>
        </w:rPr>
      </w:pPr>
    </w:p>
    <w:p w14:paraId="09A2CD66">
      <w:pPr>
        <w:spacing w:line="560" w:lineRule="exact"/>
        <w:ind w:firstLine="48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1.本报价依据了本工程投标须知和合同文件的有关条款进行编制。</w:t>
      </w:r>
    </w:p>
    <w:p w14:paraId="3E06B6E8">
      <w:pPr>
        <w:spacing w:line="560" w:lineRule="exact"/>
        <w:ind w:firstLine="48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2.工程量清单报价表中所填入的综合单价和合价均包括人工费、材料费、机械费、管理费、利润以及采用固定价格的工程所测算的风险金等全部费用。</w:t>
      </w:r>
    </w:p>
    <w:p w14:paraId="3714D4D0">
      <w:pPr>
        <w:spacing w:line="560" w:lineRule="exact"/>
        <w:ind w:firstLine="48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3.措施项目报价表中所填入的措施项目报价，包括为完成本工程项目必须采取的措施所发生的费用。</w:t>
      </w:r>
    </w:p>
    <w:p w14:paraId="02B40C24">
      <w:pPr>
        <w:spacing w:line="560" w:lineRule="exact"/>
        <w:ind w:firstLine="480"/>
        <w:outlineLvl w:val="9"/>
        <w:rPr>
          <w:rFonts w:hint="eastAsia" w:ascii="宋体" w:hAnsi="宋体" w:eastAsia="宋体" w:cs="宋体"/>
          <w:b w:val="0"/>
          <w:bCs/>
          <w:color w:val="auto"/>
          <w:sz w:val="24"/>
        </w:rPr>
      </w:pPr>
      <w:r>
        <w:rPr>
          <w:rFonts w:hint="eastAsia" w:ascii="宋体" w:hAnsi="宋体" w:eastAsia="宋体" w:cs="宋体"/>
          <w:b w:val="0"/>
          <w:bCs/>
          <w:color w:val="auto"/>
          <w:sz w:val="24"/>
        </w:rPr>
        <w:t>4.其他项目报价表中所填入的其他项目报价，包括工程量清单报价表和措施项目报价表以外，为完成本工程项目施工可能发生的其他费用。</w:t>
      </w:r>
    </w:p>
    <w:p w14:paraId="62142CEE">
      <w:pPr>
        <w:spacing w:line="560" w:lineRule="exact"/>
        <w:ind w:firstLine="480"/>
        <w:outlineLvl w:val="9"/>
        <w:rPr>
          <w:rFonts w:hint="eastAsia" w:ascii="宋体" w:hAnsi="宋体" w:eastAsia="宋体" w:cs="宋体"/>
          <w:b w:val="0"/>
          <w:bCs/>
          <w:color w:val="auto"/>
          <w:sz w:val="24"/>
        </w:rPr>
      </w:pPr>
      <w:r>
        <w:rPr>
          <w:rFonts w:hint="eastAsia" w:ascii="宋体" w:hAnsi="宋体" w:eastAsia="宋体" w:cs="宋体"/>
          <w:b w:val="0"/>
          <w:bCs/>
          <w:color w:val="auto"/>
          <w:sz w:val="24"/>
        </w:rPr>
        <w:t>5.本工程量清单报价表中的每一单项均应填写单价和合价，对没有填写单价和合价的项目费用，视为已包括在工程量清单的其他单价或合价之中。</w:t>
      </w:r>
    </w:p>
    <w:p w14:paraId="021FE09D">
      <w:pPr>
        <w:spacing w:line="560" w:lineRule="exact"/>
        <w:ind w:firstLine="480"/>
        <w:outlineLvl w:val="9"/>
        <w:rPr>
          <w:rFonts w:hint="eastAsia" w:ascii="宋体" w:hAnsi="宋体" w:eastAsia="宋体" w:cs="宋体"/>
          <w:b w:val="0"/>
          <w:bCs/>
          <w:color w:val="auto"/>
          <w:sz w:val="24"/>
        </w:rPr>
      </w:pPr>
      <w:r>
        <w:rPr>
          <w:rFonts w:hint="eastAsia" w:ascii="宋体" w:hAnsi="宋体" w:eastAsia="宋体" w:cs="宋体"/>
          <w:b w:val="0"/>
          <w:bCs/>
          <w:color w:val="auto"/>
          <w:sz w:val="24"/>
        </w:rPr>
        <w:t>6.本报价的币种为</w:t>
      </w:r>
      <w:r>
        <w:rPr>
          <w:rFonts w:hint="eastAsia" w:ascii="宋体" w:hAnsi="宋体" w:eastAsia="宋体" w:cs="宋体"/>
          <w:b w:val="0"/>
          <w:bCs/>
          <w:color w:val="auto"/>
          <w:sz w:val="24"/>
          <w:u w:val="single"/>
        </w:rPr>
        <w:t xml:space="preserve">  人民币  </w:t>
      </w:r>
      <w:r>
        <w:rPr>
          <w:rFonts w:hint="eastAsia" w:ascii="宋体" w:hAnsi="宋体" w:eastAsia="宋体" w:cs="宋体"/>
          <w:b w:val="0"/>
          <w:bCs/>
          <w:color w:val="auto"/>
          <w:sz w:val="24"/>
        </w:rPr>
        <w:t>。</w:t>
      </w:r>
    </w:p>
    <w:p w14:paraId="6D06F58A">
      <w:pPr>
        <w:spacing w:line="560" w:lineRule="exact"/>
        <w:ind w:firstLine="480"/>
        <w:outlineLvl w:val="9"/>
        <w:rPr>
          <w:rFonts w:hint="eastAsia" w:ascii="宋体" w:hAnsi="宋体" w:eastAsia="宋体" w:cs="宋体"/>
          <w:b w:val="0"/>
          <w:bCs/>
          <w:color w:val="auto"/>
          <w:sz w:val="24"/>
        </w:rPr>
      </w:pPr>
      <w:r>
        <w:rPr>
          <w:rFonts w:hint="eastAsia" w:ascii="宋体" w:hAnsi="宋体" w:eastAsia="宋体" w:cs="宋体"/>
          <w:b w:val="0"/>
          <w:bCs/>
          <w:color w:val="auto"/>
          <w:sz w:val="24"/>
        </w:rPr>
        <w:t>7.供应商应将投标报价需要说明的事项，用文字书写与投标报价表一并报送。</w:t>
      </w:r>
    </w:p>
    <w:p w14:paraId="6780A032">
      <w:pPr>
        <w:pStyle w:val="65"/>
        <w:spacing w:line="360" w:lineRule="auto"/>
        <w:outlineLvl w:val="9"/>
        <w:rPr>
          <w:rFonts w:hint="eastAsia" w:ascii="宋体" w:hAnsi="宋体" w:eastAsia="宋体" w:cs="宋体"/>
          <w:b w:val="0"/>
          <w:bCs/>
          <w:color w:val="auto"/>
          <w:spacing w:val="-24"/>
          <w:szCs w:val="36"/>
        </w:rPr>
      </w:pPr>
    </w:p>
    <w:p w14:paraId="3A8C63BB">
      <w:pPr>
        <w:pStyle w:val="65"/>
        <w:spacing w:line="360" w:lineRule="auto"/>
        <w:outlineLvl w:val="9"/>
        <w:rPr>
          <w:rFonts w:hint="eastAsia" w:ascii="宋体" w:hAnsi="宋体" w:eastAsia="宋体" w:cs="宋体"/>
          <w:b w:val="0"/>
          <w:bCs/>
          <w:color w:val="auto"/>
          <w:spacing w:val="-24"/>
          <w:szCs w:val="36"/>
        </w:rPr>
      </w:pPr>
    </w:p>
    <w:p w14:paraId="719CCD65">
      <w:pPr>
        <w:pStyle w:val="65"/>
        <w:spacing w:line="360" w:lineRule="auto"/>
        <w:outlineLvl w:val="9"/>
        <w:rPr>
          <w:rFonts w:hint="eastAsia" w:ascii="宋体" w:hAnsi="宋体" w:eastAsia="宋体" w:cs="宋体"/>
          <w:b w:val="0"/>
          <w:bCs/>
          <w:color w:val="auto"/>
          <w:spacing w:val="-24"/>
          <w:szCs w:val="36"/>
        </w:rPr>
      </w:pPr>
    </w:p>
    <w:p w14:paraId="36F42E63">
      <w:pPr>
        <w:pStyle w:val="65"/>
        <w:spacing w:line="360" w:lineRule="auto"/>
        <w:outlineLvl w:val="9"/>
        <w:rPr>
          <w:rFonts w:hint="eastAsia" w:ascii="宋体" w:hAnsi="宋体" w:eastAsia="宋体" w:cs="宋体"/>
          <w:b w:val="0"/>
          <w:bCs/>
          <w:color w:val="auto"/>
          <w:spacing w:val="-24"/>
          <w:szCs w:val="36"/>
        </w:rPr>
      </w:pPr>
    </w:p>
    <w:p w14:paraId="71F4D076">
      <w:pPr>
        <w:pStyle w:val="65"/>
        <w:spacing w:line="360" w:lineRule="auto"/>
        <w:outlineLvl w:val="9"/>
        <w:rPr>
          <w:rFonts w:hint="eastAsia" w:ascii="宋体" w:hAnsi="宋体" w:eastAsia="宋体" w:cs="宋体"/>
          <w:b w:val="0"/>
          <w:bCs/>
          <w:color w:val="auto"/>
          <w:spacing w:val="-24"/>
          <w:szCs w:val="36"/>
        </w:rPr>
      </w:pPr>
    </w:p>
    <w:p w14:paraId="378D9D42">
      <w:pPr>
        <w:pStyle w:val="65"/>
        <w:spacing w:line="360" w:lineRule="auto"/>
        <w:outlineLvl w:val="9"/>
        <w:rPr>
          <w:rFonts w:hint="eastAsia" w:ascii="宋体" w:hAnsi="宋体" w:eastAsia="宋体" w:cs="宋体"/>
          <w:b w:val="0"/>
          <w:bCs/>
          <w:color w:val="auto"/>
          <w:spacing w:val="-24"/>
          <w:szCs w:val="36"/>
        </w:rPr>
      </w:pPr>
    </w:p>
    <w:p w14:paraId="3A8F8091">
      <w:pPr>
        <w:pStyle w:val="65"/>
        <w:spacing w:line="360" w:lineRule="auto"/>
        <w:outlineLvl w:val="9"/>
        <w:rPr>
          <w:rFonts w:hint="eastAsia" w:ascii="宋体" w:hAnsi="宋体" w:eastAsia="宋体" w:cs="宋体"/>
          <w:b w:val="0"/>
          <w:bCs/>
          <w:color w:val="auto"/>
          <w:spacing w:val="-24"/>
          <w:szCs w:val="36"/>
        </w:rPr>
      </w:pPr>
    </w:p>
    <w:p w14:paraId="2349706F">
      <w:pPr>
        <w:pStyle w:val="65"/>
        <w:spacing w:line="360" w:lineRule="auto"/>
        <w:outlineLvl w:val="9"/>
        <w:rPr>
          <w:rFonts w:hint="eastAsia" w:ascii="宋体" w:hAnsi="宋体" w:eastAsia="宋体" w:cs="宋体"/>
          <w:b w:val="0"/>
          <w:bCs/>
          <w:color w:val="auto"/>
          <w:spacing w:val="-24"/>
          <w:szCs w:val="36"/>
        </w:rPr>
      </w:pPr>
    </w:p>
    <w:p w14:paraId="20A504AB">
      <w:pPr>
        <w:widowControl/>
        <w:spacing w:line="240" w:lineRule="exact"/>
        <w:outlineLvl w:val="9"/>
        <w:rPr>
          <w:rFonts w:hint="eastAsia" w:ascii="宋体" w:hAnsi="宋体" w:eastAsia="宋体" w:cs="宋体"/>
          <w:b w:val="0"/>
          <w:bCs/>
          <w:color w:val="auto"/>
          <w:sz w:val="10"/>
          <w:szCs w:val="10"/>
        </w:rPr>
      </w:pPr>
    </w:p>
    <w:p w14:paraId="0464A2D5">
      <w:pPr>
        <w:pStyle w:val="15"/>
        <w:outlineLvl w:val="9"/>
        <w:rPr>
          <w:rFonts w:hint="eastAsia" w:ascii="宋体" w:hAnsi="宋体" w:eastAsia="宋体" w:cs="宋体"/>
          <w:b w:val="0"/>
          <w:bCs/>
          <w:color w:val="auto"/>
          <w:sz w:val="10"/>
          <w:szCs w:val="10"/>
        </w:rPr>
      </w:pPr>
    </w:p>
    <w:p w14:paraId="42256BF7">
      <w:pPr>
        <w:pStyle w:val="15"/>
        <w:outlineLvl w:val="9"/>
        <w:rPr>
          <w:rFonts w:hint="eastAsia" w:ascii="宋体" w:hAnsi="宋体" w:eastAsia="宋体" w:cs="宋体"/>
          <w:b w:val="0"/>
          <w:bCs/>
          <w:color w:val="auto"/>
          <w:sz w:val="10"/>
          <w:szCs w:val="10"/>
        </w:rPr>
      </w:pPr>
    </w:p>
    <w:p w14:paraId="5B6C3202">
      <w:pPr>
        <w:pStyle w:val="15"/>
        <w:outlineLvl w:val="9"/>
        <w:rPr>
          <w:rFonts w:hint="eastAsia" w:ascii="宋体" w:hAnsi="宋体" w:eastAsia="宋体" w:cs="宋体"/>
          <w:b w:val="0"/>
          <w:bCs/>
          <w:color w:val="auto"/>
          <w:sz w:val="10"/>
          <w:szCs w:val="10"/>
        </w:rPr>
      </w:pPr>
    </w:p>
    <w:p w14:paraId="201B3D45">
      <w:pPr>
        <w:widowControl/>
        <w:spacing w:line="240" w:lineRule="exact"/>
        <w:outlineLvl w:val="9"/>
        <w:rPr>
          <w:rFonts w:hint="eastAsia" w:ascii="宋体" w:hAnsi="宋体" w:eastAsia="宋体" w:cs="宋体"/>
          <w:b w:val="0"/>
          <w:bCs/>
          <w:color w:val="auto"/>
          <w:sz w:val="10"/>
          <w:szCs w:val="10"/>
        </w:rPr>
      </w:pPr>
    </w:p>
    <w:p w14:paraId="72581291">
      <w:pPr>
        <w:jc w:val="center"/>
        <w:outlineLvl w:val="9"/>
        <w:rPr>
          <w:rFonts w:hint="eastAsia" w:ascii="宋体" w:hAnsi="宋体" w:eastAsia="宋体" w:cs="宋体"/>
          <w:b/>
          <w:bCs w:val="0"/>
          <w:color w:val="auto"/>
          <w:sz w:val="28"/>
          <w:szCs w:val="28"/>
        </w:rPr>
      </w:pPr>
    </w:p>
    <w:p w14:paraId="0FCD9720">
      <w:pPr>
        <w:jc w:val="center"/>
        <w:outlineLvl w:val="9"/>
        <w:rPr>
          <w:rFonts w:hint="eastAsia" w:ascii="宋体" w:hAnsi="宋体" w:eastAsia="宋体" w:cs="宋体"/>
          <w:b/>
          <w:bCs w:val="0"/>
          <w:color w:val="auto"/>
          <w:sz w:val="24"/>
        </w:rPr>
      </w:pPr>
      <w:r>
        <w:rPr>
          <w:rFonts w:hint="eastAsia" w:ascii="宋体" w:hAnsi="宋体" w:eastAsia="宋体" w:cs="宋体"/>
          <w:b/>
          <w:bCs w:val="0"/>
          <w:color w:val="auto"/>
          <w:sz w:val="28"/>
          <w:szCs w:val="28"/>
        </w:rPr>
        <w:t>投标主要指标汇总表</w:t>
      </w:r>
    </w:p>
    <w:p w14:paraId="68CD271B">
      <w:pPr>
        <w:outlineLvl w:val="9"/>
        <w:rPr>
          <w:rFonts w:hint="eastAsia" w:ascii="宋体" w:hAnsi="宋体" w:eastAsia="宋体" w:cs="宋体"/>
          <w:b/>
          <w:bCs w:val="0"/>
          <w:color w:val="auto"/>
          <w:sz w:val="24"/>
        </w:rPr>
      </w:pPr>
      <w:r>
        <w:rPr>
          <w:rFonts w:hint="eastAsia" w:ascii="宋体" w:hAnsi="宋体" w:eastAsia="宋体" w:cs="宋体"/>
          <w:b/>
          <w:bCs w:val="0"/>
          <w:color w:val="auto"/>
          <w:sz w:val="24"/>
          <w:lang w:val="en-US" w:eastAsia="zh-CN"/>
        </w:rPr>
        <w:t>项目</w:t>
      </w:r>
      <w:r>
        <w:rPr>
          <w:rFonts w:hint="eastAsia" w:ascii="宋体" w:hAnsi="宋体" w:eastAsia="宋体" w:cs="宋体"/>
          <w:b/>
          <w:bCs w:val="0"/>
          <w:color w:val="auto"/>
          <w:sz w:val="24"/>
        </w:rPr>
        <w:t xml:space="preserve">名称： </w:t>
      </w:r>
    </w:p>
    <w:tbl>
      <w:tblPr>
        <w:tblStyle w:val="23"/>
        <w:tblW w:w="8885" w:type="dxa"/>
        <w:tblInd w:w="-108" w:type="dxa"/>
        <w:tblLayout w:type="fixed"/>
        <w:tblCellMar>
          <w:top w:w="0" w:type="dxa"/>
          <w:left w:w="0" w:type="dxa"/>
          <w:bottom w:w="0" w:type="dxa"/>
          <w:right w:w="0" w:type="dxa"/>
        </w:tblCellMar>
      </w:tblPr>
      <w:tblGrid>
        <w:gridCol w:w="2961"/>
        <w:gridCol w:w="1557"/>
        <w:gridCol w:w="4367"/>
      </w:tblGrid>
      <w:tr w14:paraId="339DFF55">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AA42A8A">
            <w:pPr>
              <w:jc w:val="center"/>
              <w:outlineLvl w:val="9"/>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项目内容</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1BF08CAA">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单位</w:t>
            </w:r>
          </w:p>
        </w:tc>
        <w:tc>
          <w:tcPr>
            <w:tcW w:w="4367" w:type="dxa"/>
            <w:tcBorders>
              <w:top w:val="single" w:color="000000" w:sz="4" w:space="0"/>
              <w:left w:val="single" w:color="000000" w:sz="4" w:space="0"/>
              <w:bottom w:val="single" w:color="000000" w:sz="4" w:space="0"/>
              <w:right w:val="single" w:color="000000" w:sz="4" w:space="0"/>
            </w:tcBorders>
            <w:noWrap w:val="0"/>
            <w:vAlign w:val="center"/>
          </w:tcPr>
          <w:p w14:paraId="272CAF53">
            <w:pPr>
              <w:jc w:val="center"/>
              <w:outlineLvl w:val="9"/>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rPr>
              <w:t>投标</w:t>
            </w:r>
            <w:r>
              <w:rPr>
                <w:rFonts w:hint="eastAsia" w:ascii="宋体" w:hAnsi="宋体" w:eastAsia="宋体" w:cs="宋体"/>
                <w:b w:val="0"/>
                <w:bCs/>
                <w:color w:val="auto"/>
                <w:sz w:val="24"/>
                <w:lang w:val="en-US" w:eastAsia="zh-CN"/>
              </w:rPr>
              <w:t>指标</w:t>
            </w:r>
          </w:p>
        </w:tc>
      </w:tr>
      <w:tr w14:paraId="059A3226">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3C973832">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highlight w:val="none"/>
              </w:rPr>
              <w:t>投标报价</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39950300">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元</w:t>
            </w:r>
          </w:p>
        </w:tc>
        <w:tc>
          <w:tcPr>
            <w:tcW w:w="4367" w:type="dxa"/>
            <w:tcBorders>
              <w:top w:val="single" w:color="000000" w:sz="4" w:space="0"/>
              <w:left w:val="single" w:color="000000" w:sz="4" w:space="0"/>
              <w:bottom w:val="single" w:color="000000" w:sz="4" w:space="0"/>
              <w:right w:val="single" w:color="000000" w:sz="4" w:space="0"/>
            </w:tcBorders>
            <w:noWrap w:val="0"/>
            <w:vAlign w:val="center"/>
          </w:tcPr>
          <w:p w14:paraId="618916DB">
            <w:pPr>
              <w:jc w:val="center"/>
              <w:outlineLvl w:val="9"/>
              <w:rPr>
                <w:rFonts w:hint="eastAsia" w:ascii="宋体" w:hAnsi="宋体" w:eastAsia="宋体" w:cs="宋体"/>
                <w:b w:val="0"/>
                <w:bCs/>
                <w:color w:val="auto"/>
                <w:sz w:val="24"/>
              </w:rPr>
            </w:pPr>
          </w:p>
        </w:tc>
      </w:tr>
      <w:tr w14:paraId="75A64777">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ACEF489">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措施项目费</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4B81C7DC">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元</w:t>
            </w:r>
          </w:p>
        </w:tc>
        <w:tc>
          <w:tcPr>
            <w:tcW w:w="4367" w:type="dxa"/>
            <w:tcBorders>
              <w:top w:val="single" w:color="000000" w:sz="4" w:space="0"/>
              <w:left w:val="single" w:color="000000" w:sz="4" w:space="0"/>
              <w:bottom w:val="single" w:color="000000" w:sz="4" w:space="0"/>
              <w:right w:val="single" w:color="000000" w:sz="4" w:space="0"/>
            </w:tcBorders>
            <w:noWrap w:val="0"/>
            <w:vAlign w:val="center"/>
          </w:tcPr>
          <w:p w14:paraId="15B9A8BA">
            <w:pPr>
              <w:jc w:val="center"/>
              <w:outlineLvl w:val="9"/>
              <w:rPr>
                <w:rFonts w:hint="eastAsia" w:ascii="宋体" w:hAnsi="宋体" w:eastAsia="宋体" w:cs="宋体"/>
                <w:b w:val="0"/>
                <w:bCs/>
                <w:color w:val="auto"/>
                <w:sz w:val="24"/>
              </w:rPr>
            </w:pPr>
          </w:p>
        </w:tc>
      </w:tr>
      <w:tr w14:paraId="693995FF">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2D052AB3">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安全文明施工措施费</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26E2DF2A">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元</w:t>
            </w:r>
          </w:p>
        </w:tc>
        <w:tc>
          <w:tcPr>
            <w:tcW w:w="4367" w:type="dxa"/>
            <w:tcBorders>
              <w:top w:val="single" w:color="000000" w:sz="4" w:space="0"/>
              <w:left w:val="single" w:color="000000" w:sz="4" w:space="0"/>
              <w:bottom w:val="single" w:color="000000" w:sz="4" w:space="0"/>
              <w:right w:val="single" w:color="000000" w:sz="4" w:space="0"/>
            </w:tcBorders>
            <w:noWrap w:val="0"/>
            <w:vAlign w:val="center"/>
          </w:tcPr>
          <w:p w14:paraId="1C6CEAA7">
            <w:pPr>
              <w:jc w:val="center"/>
              <w:outlineLvl w:val="9"/>
              <w:rPr>
                <w:rFonts w:hint="eastAsia" w:ascii="宋体" w:hAnsi="宋体" w:eastAsia="宋体" w:cs="宋体"/>
                <w:b w:val="0"/>
                <w:bCs/>
                <w:color w:val="auto"/>
                <w:sz w:val="24"/>
              </w:rPr>
            </w:pPr>
          </w:p>
        </w:tc>
      </w:tr>
      <w:tr w14:paraId="6DDF78B1">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25F14DC7">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投标工期</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46CD52FA">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日历天</w:t>
            </w:r>
          </w:p>
        </w:tc>
        <w:tc>
          <w:tcPr>
            <w:tcW w:w="4367" w:type="dxa"/>
            <w:tcBorders>
              <w:top w:val="single" w:color="000000" w:sz="4" w:space="0"/>
              <w:left w:val="single" w:color="000000" w:sz="4" w:space="0"/>
              <w:bottom w:val="single" w:color="000000" w:sz="4" w:space="0"/>
              <w:right w:val="single" w:color="000000" w:sz="4" w:space="0"/>
            </w:tcBorders>
            <w:noWrap w:val="0"/>
            <w:vAlign w:val="center"/>
          </w:tcPr>
          <w:p w14:paraId="6DE4D3A7">
            <w:pPr>
              <w:jc w:val="center"/>
              <w:outlineLvl w:val="9"/>
              <w:rPr>
                <w:rFonts w:hint="eastAsia" w:ascii="宋体" w:hAnsi="宋体" w:eastAsia="宋体" w:cs="宋体"/>
                <w:b w:val="0"/>
                <w:bCs/>
                <w:color w:val="auto"/>
                <w:sz w:val="24"/>
              </w:rPr>
            </w:pPr>
          </w:p>
        </w:tc>
      </w:tr>
      <w:tr w14:paraId="490BD97A">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3BCF6499">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工程质量</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475CFDB2">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标准</w:t>
            </w:r>
          </w:p>
        </w:tc>
        <w:tc>
          <w:tcPr>
            <w:tcW w:w="4367" w:type="dxa"/>
            <w:tcBorders>
              <w:top w:val="single" w:color="000000" w:sz="4" w:space="0"/>
              <w:left w:val="single" w:color="000000" w:sz="4" w:space="0"/>
              <w:bottom w:val="single" w:color="000000" w:sz="4" w:space="0"/>
              <w:right w:val="single" w:color="000000" w:sz="4" w:space="0"/>
            </w:tcBorders>
            <w:noWrap w:val="0"/>
            <w:vAlign w:val="center"/>
          </w:tcPr>
          <w:p w14:paraId="2ABD7199">
            <w:pPr>
              <w:jc w:val="center"/>
              <w:outlineLvl w:val="9"/>
              <w:rPr>
                <w:rFonts w:hint="eastAsia" w:ascii="宋体" w:hAnsi="宋体" w:eastAsia="宋体" w:cs="宋体"/>
                <w:b w:val="0"/>
                <w:bCs/>
                <w:color w:val="auto"/>
                <w:sz w:val="24"/>
              </w:rPr>
            </w:pPr>
          </w:p>
        </w:tc>
      </w:tr>
      <w:tr w14:paraId="56385985">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7E9D819C">
            <w:pPr>
              <w:jc w:val="center"/>
              <w:outlineLvl w:val="9"/>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highlight w:val="none"/>
              </w:rPr>
              <w:t>项目</w:t>
            </w:r>
            <w:r>
              <w:rPr>
                <w:rFonts w:hint="eastAsia" w:ascii="宋体" w:hAnsi="宋体" w:cs="宋体"/>
                <w:b w:val="0"/>
                <w:bCs/>
                <w:color w:val="auto"/>
                <w:sz w:val="24"/>
                <w:highlight w:val="none"/>
                <w:lang w:val="en-US" w:eastAsia="zh-CN"/>
              </w:rPr>
              <w:t>负责人</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0566729C">
            <w:pPr>
              <w:jc w:val="center"/>
              <w:outlineLvl w:val="9"/>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姓名</w:t>
            </w:r>
          </w:p>
        </w:tc>
        <w:tc>
          <w:tcPr>
            <w:tcW w:w="4367" w:type="dxa"/>
            <w:tcBorders>
              <w:top w:val="single" w:color="000000" w:sz="4" w:space="0"/>
              <w:left w:val="single" w:color="000000" w:sz="4" w:space="0"/>
              <w:bottom w:val="single" w:color="000000" w:sz="4" w:space="0"/>
              <w:right w:val="single" w:color="000000" w:sz="4" w:space="0"/>
            </w:tcBorders>
            <w:noWrap w:val="0"/>
            <w:vAlign w:val="center"/>
          </w:tcPr>
          <w:p w14:paraId="47D5DB58">
            <w:pPr>
              <w:jc w:val="center"/>
              <w:outlineLvl w:val="9"/>
              <w:rPr>
                <w:rFonts w:hint="eastAsia" w:ascii="宋体" w:hAnsi="宋体" w:eastAsia="宋体" w:cs="宋体"/>
                <w:b w:val="0"/>
                <w:bCs/>
                <w:color w:val="auto"/>
                <w:sz w:val="24"/>
                <w:lang w:val="en-US" w:eastAsia="zh-CN"/>
              </w:rPr>
            </w:pPr>
          </w:p>
        </w:tc>
      </w:tr>
    </w:tbl>
    <w:p w14:paraId="7D03C69E">
      <w:pPr>
        <w:outlineLvl w:val="9"/>
        <w:rPr>
          <w:rFonts w:hint="eastAsia" w:ascii="宋体" w:hAnsi="宋体" w:eastAsia="宋体" w:cs="宋体"/>
          <w:b w:val="0"/>
          <w:bCs/>
          <w:color w:val="auto"/>
          <w:sz w:val="24"/>
        </w:rPr>
      </w:pPr>
    </w:p>
    <w:p w14:paraId="146DB840">
      <w:pPr>
        <w:tabs>
          <w:tab w:val="left" w:pos="7517"/>
        </w:tabs>
        <w:outlineLvl w:val="9"/>
        <w:rPr>
          <w:rFonts w:hint="eastAsia" w:ascii="宋体" w:hAnsi="宋体" w:eastAsia="宋体" w:cs="宋体"/>
          <w:b w:val="0"/>
          <w:bCs/>
          <w:color w:val="auto"/>
          <w:sz w:val="24"/>
        </w:rPr>
      </w:pPr>
    </w:p>
    <w:p w14:paraId="3D6C45B2">
      <w:pPr>
        <w:tabs>
          <w:tab w:val="left" w:pos="7517"/>
        </w:tabs>
        <w:outlineLvl w:val="9"/>
        <w:rPr>
          <w:rFonts w:hint="eastAsia" w:ascii="宋体" w:hAnsi="宋体" w:eastAsia="宋体" w:cs="宋体"/>
          <w:b w:val="0"/>
          <w:bCs/>
          <w:color w:val="auto"/>
          <w:sz w:val="24"/>
        </w:rPr>
      </w:pPr>
    </w:p>
    <w:p w14:paraId="0ECE1DD5">
      <w:pPr>
        <w:tabs>
          <w:tab w:val="left" w:pos="7517"/>
        </w:tabs>
        <w:outlineLvl w:val="9"/>
        <w:rPr>
          <w:rFonts w:hint="eastAsia" w:ascii="宋体" w:hAnsi="宋体" w:eastAsia="宋体" w:cs="宋体"/>
          <w:b w:val="0"/>
          <w:bCs/>
          <w:color w:val="auto"/>
          <w:sz w:val="24"/>
        </w:rPr>
      </w:pPr>
    </w:p>
    <w:p w14:paraId="6B8D9B63">
      <w:pPr>
        <w:tabs>
          <w:tab w:val="left" w:pos="7517"/>
        </w:tabs>
        <w:outlineLvl w:val="9"/>
        <w:rPr>
          <w:rFonts w:hint="eastAsia" w:ascii="宋体" w:hAnsi="宋体" w:eastAsia="宋体" w:cs="宋体"/>
          <w:b w:val="0"/>
          <w:bCs/>
          <w:color w:val="auto"/>
          <w:sz w:val="24"/>
          <w:highlight w:val="none"/>
        </w:rPr>
      </w:pPr>
    </w:p>
    <w:p w14:paraId="31EF561F">
      <w:pPr>
        <w:ind w:firstLine="1920" w:firstLineChars="80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供应商</w:t>
      </w:r>
      <w:r>
        <w:rPr>
          <w:rFonts w:hint="eastAsia" w:ascii="宋体" w:hAnsi="宋体" w:eastAsia="宋体" w:cs="宋体"/>
          <w:b w:val="0"/>
          <w:bCs/>
          <w:color w:val="auto"/>
          <w:sz w:val="24"/>
          <w:highlight w:val="none"/>
          <w:lang w:val="en-US" w:eastAsia="zh-CN"/>
        </w:rPr>
        <w:t>全称</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none"/>
        </w:rPr>
        <w:t>（盖章）</w:t>
      </w:r>
      <w:r>
        <w:rPr>
          <w:rFonts w:hint="eastAsia" w:ascii="宋体" w:hAnsi="宋体" w:eastAsia="宋体" w:cs="宋体"/>
          <w:b w:val="0"/>
          <w:bCs/>
          <w:color w:val="auto"/>
          <w:sz w:val="24"/>
          <w:highlight w:val="none"/>
          <w:u w:val="single"/>
        </w:rPr>
        <w:t xml:space="preserve"> </w:t>
      </w:r>
    </w:p>
    <w:p w14:paraId="206F2772">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w:t>
      </w:r>
    </w:p>
    <w:p w14:paraId="16BC3B85">
      <w:pPr>
        <w:ind w:firstLine="1920" w:firstLineChars="80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法定代表人或</w:t>
      </w:r>
      <w:r>
        <w:rPr>
          <w:rFonts w:hint="eastAsia" w:ascii="宋体" w:hAnsi="宋体" w:cs="仿宋"/>
          <w:color w:val="auto"/>
          <w:sz w:val="24"/>
          <w:highlight w:val="none"/>
        </w:rPr>
        <w:t>被授权</w:t>
      </w:r>
      <w:r>
        <w:rPr>
          <w:rFonts w:hint="eastAsia" w:ascii="宋体" w:hAnsi="宋体" w:cs="仿宋"/>
          <w:color w:val="auto"/>
          <w:sz w:val="24"/>
          <w:highlight w:val="none"/>
          <w:lang w:val="en-US" w:eastAsia="zh-CN"/>
        </w:rPr>
        <w:t>人</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none"/>
        </w:rPr>
        <w:t>（签字或盖章）</w:t>
      </w:r>
      <w:r>
        <w:rPr>
          <w:rFonts w:hint="eastAsia" w:ascii="宋体" w:hAnsi="宋体" w:eastAsia="宋体" w:cs="宋体"/>
          <w:b w:val="0"/>
          <w:bCs/>
          <w:color w:val="auto"/>
          <w:sz w:val="24"/>
          <w:highlight w:val="none"/>
          <w:u w:val="single"/>
        </w:rPr>
        <w:t xml:space="preserve"> </w:t>
      </w:r>
    </w:p>
    <w:p w14:paraId="48E3225A">
      <w:pPr>
        <w:outlineLvl w:val="9"/>
        <w:rPr>
          <w:rFonts w:hint="eastAsia" w:ascii="宋体" w:hAnsi="宋体" w:eastAsia="宋体" w:cs="宋体"/>
          <w:b w:val="0"/>
          <w:bCs/>
          <w:color w:val="auto"/>
          <w:sz w:val="24"/>
          <w:highlight w:val="none"/>
        </w:rPr>
      </w:pPr>
    </w:p>
    <w:p w14:paraId="32D166CD">
      <w:pPr>
        <w:ind w:firstLine="1920" w:firstLineChars="80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单位地址：</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FFFFFF" w:themeColor="background1"/>
          <w:sz w:val="24"/>
          <w:highlight w:val="none"/>
          <w:u w:val="single"/>
          <w14:textFill>
            <w14:solidFill>
              <w14:schemeClr w14:val="bg1"/>
            </w14:solidFill>
          </w14:textFill>
        </w:rPr>
        <w:t>.</w:t>
      </w:r>
    </w:p>
    <w:p w14:paraId="5DF556A2">
      <w:pPr>
        <w:outlineLvl w:val="9"/>
        <w:rPr>
          <w:rFonts w:hint="eastAsia" w:ascii="宋体" w:hAnsi="宋体" w:eastAsia="宋体" w:cs="宋体"/>
          <w:b w:val="0"/>
          <w:bCs/>
          <w:color w:val="auto"/>
          <w:sz w:val="24"/>
          <w:highlight w:val="none"/>
        </w:rPr>
      </w:pPr>
    </w:p>
    <w:p w14:paraId="3F501E63">
      <w:pPr>
        <w:ind w:firstLine="1920" w:firstLineChars="80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邮编：</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电话：</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传真：</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FFFFFF" w:themeColor="background1"/>
          <w:sz w:val="24"/>
          <w:highlight w:val="none"/>
          <w:u w:val="single"/>
          <w14:textFill>
            <w14:solidFill>
              <w14:schemeClr w14:val="bg1"/>
            </w14:solidFill>
          </w14:textFill>
        </w:rPr>
        <w:t>.</w:t>
      </w:r>
    </w:p>
    <w:p w14:paraId="069B9B10">
      <w:pPr>
        <w:outlineLvl w:val="9"/>
        <w:rPr>
          <w:rFonts w:hint="eastAsia" w:ascii="宋体" w:hAnsi="宋体" w:eastAsia="宋体" w:cs="宋体"/>
          <w:b w:val="0"/>
          <w:bCs/>
          <w:color w:val="auto"/>
          <w:sz w:val="24"/>
          <w:highlight w:val="none"/>
        </w:rPr>
      </w:pPr>
    </w:p>
    <w:p w14:paraId="2B2A58FC">
      <w:pPr>
        <w:ind w:firstLine="1920" w:firstLineChars="80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日期：</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 xml:space="preserve"> 年</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月</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日</w:t>
      </w:r>
    </w:p>
    <w:p w14:paraId="44602B84">
      <w:pPr>
        <w:pStyle w:val="65"/>
        <w:outlineLvl w:val="9"/>
        <w:rPr>
          <w:rFonts w:hint="eastAsia" w:ascii="宋体" w:hAnsi="宋体" w:eastAsia="宋体" w:cs="宋体"/>
          <w:b w:val="0"/>
          <w:bCs/>
          <w:color w:val="auto"/>
          <w:sz w:val="24"/>
          <w:highlight w:val="none"/>
        </w:rPr>
      </w:pPr>
    </w:p>
    <w:p w14:paraId="6A1B24B3">
      <w:pPr>
        <w:pStyle w:val="65"/>
        <w:outlineLvl w:val="9"/>
        <w:rPr>
          <w:rFonts w:hint="eastAsia" w:ascii="宋体" w:hAnsi="宋体" w:eastAsia="宋体" w:cs="宋体"/>
          <w:b w:val="0"/>
          <w:bCs/>
          <w:color w:val="auto"/>
          <w:sz w:val="24"/>
          <w:highlight w:val="none"/>
        </w:rPr>
      </w:pPr>
    </w:p>
    <w:p w14:paraId="1F8DAA2F">
      <w:pPr>
        <w:pStyle w:val="65"/>
        <w:outlineLvl w:val="9"/>
        <w:rPr>
          <w:rFonts w:hint="eastAsia" w:ascii="宋体" w:hAnsi="宋体" w:eastAsia="宋体" w:cs="宋体"/>
          <w:b w:val="0"/>
          <w:bCs/>
          <w:color w:val="auto"/>
          <w:sz w:val="24"/>
          <w:highlight w:val="none"/>
        </w:rPr>
      </w:pPr>
    </w:p>
    <w:p w14:paraId="7EB0F386">
      <w:pPr>
        <w:pStyle w:val="65"/>
        <w:outlineLvl w:val="9"/>
        <w:rPr>
          <w:rFonts w:hint="eastAsia" w:ascii="宋体" w:hAnsi="宋体" w:eastAsia="宋体" w:cs="宋体"/>
          <w:b w:val="0"/>
          <w:bCs/>
          <w:color w:val="auto"/>
          <w:sz w:val="24"/>
          <w:highlight w:val="none"/>
        </w:rPr>
      </w:pPr>
    </w:p>
    <w:p w14:paraId="75EBE798">
      <w:pPr>
        <w:pStyle w:val="65"/>
        <w:outlineLvl w:val="9"/>
        <w:rPr>
          <w:rFonts w:hint="eastAsia" w:ascii="宋体" w:hAnsi="宋体" w:eastAsia="宋体" w:cs="宋体"/>
          <w:b w:val="0"/>
          <w:bCs/>
          <w:color w:val="auto"/>
          <w:sz w:val="24"/>
          <w:highlight w:val="none"/>
        </w:rPr>
      </w:pPr>
    </w:p>
    <w:p w14:paraId="33B015BA">
      <w:pPr>
        <w:pStyle w:val="65"/>
        <w:outlineLvl w:val="9"/>
        <w:rPr>
          <w:rFonts w:hint="eastAsia" w:ascii="宋体" w:hAnsi="宋体" w:eastAsia="宋体" w:cs="宋体"/>
          <w:b w:val="0"/>
          <w:bCs/>
          <w:color w:val="auto"/>
          <w:sz w:val="24"/>
          <w:highlight w:val="none"/>
        </w:rPr>
      </w:pPr>
    </w:p>
    <w:p w14:paraId="39906F08">
      <w:pPr>
        <w:pStyle w:val="65"/>
        <w:outlineLvl w:val="9"/>
        <w:rPr>
          <w:rFonts w:hint="eastAsia" w:ascii="宋体" w:hAnsi="宋体" w:eastAsia="宋体" w:cs="宋体"/>
          <w:b w:val="0"/>
          <w:bCs/>
          <w:color w:val="auto"/>
          <w:sz w:val="24"/>
          <w:highlight w:val="none"/>
        </w:rPr>
      </w:pPr>
    </w:p>
    <w:p w14:paraId="028284A4">
      <w:pPr>
        <w:pStyle w:val="65"/>
        <w:outlineLvl w:val="9"/>
        <w:rPr>
          <w:rFonts w:hint="eastAsia" w:ascii="宋体" w:hAnsi="宋体" w:eastAsia="宋体" w:cs="宋体"/>
          <w:b w:val="0"/>
          <w:bCs/>
          <w:color w:val="auto"/>
          <w:sz w:val="24"/>
          <w:highlight w:val="none"/>
        </w:rPr>
      </w:pPr>
    </w:p>
    <w:p w14:paraId="0FEA033E">
      <w:pPr>
        <w:pStyle w:val="65"/>
        <w:outlineLvl w:val="9"/>
        <w:rPr>
          <w:rFonts w:hint="eastAsia" w:ascii="宋体" w:hAnsi="宋体" w:eastAsia="宋体" w:cs="宋体"/>
          <w:b w:val="0"/>
          <w:bCs/>
          <w:color w:val="auto"/>
          <w:sz w:val="24"/>
          <w:highlight w:val="none"/>
        </w:rPr>
      </w:pPr>
    </w:p>
    <w:p w14:paraId="6CECD4B9">
      <w:pPr>
        <w:pStyle w:val="65"/>
        <w:outlineLvl w:val="9"/>
        <w:rPr>
          <w:rFonts w:hint="eastAsia" w:ascii="宋体" w:hAnsi="宋体" w:eastAsia="宋体" w:cs="宋体"/>
          <w:b w:val="0"/>
          <w:bCs/>
          <w:color w:val="auto"/>
          <w:sz w:val="24"/>
          <w:highlight w:val="none"/>
        </w:rPr>
      </w:pPr>
    </w:p>
    <w:p w14:paraId="1100C5A7">
      <w:pPr>
        <w:pStyle w:val="65"/>
        <w:outlineLvl w:val="9"/>
        <w:rPr>
          <w:rFonts w:hint="eastAsia" w:ascii="宋体" w:hAnsi="宋体" w:eastAsia="宋体" w:cs="宋体"/>
          <w:b w:val="0"/>
          <w:bCs/>
          <w:color w:val="auto"/>
          <w:sz w:val="24"/>
          <w:highlight w:val="none"/>
        </w:rPr>
      </w:pPr>
    </w:p>
    <w:p w14:paraId="4B417260">
      <w:pPr>
        <w:pStyle w:val="65"/>
        <w:outlineLvl w:val="9"/>
        <w:rPr>
          <w:rFonts w:hint="eastAsia" w:ascii="宋体" w:hAnsi="宋体" w:eastAsia="宋体" w:cs="宋体"/>
          <w:b w:val="0"/>
          <w:bCs/>
          <w:color w:val="auto"/>
          <w:sz w:val="24"/>
          <w:highlight w:val="none"/>
        </w:rPr>
      </w:pPr>
    </w:p>
    <w:p w14:paraId="07253CEF">
      <w:pPr>
        <w:pStyle w:val="65"/>
        <w:outlineLvl w:val="9"/>
        <w:rPr>
          <w:rFonts w:hint="eastAsia" w:ascii="宋体" w:hAnsi="宋体" w:eastAsia="宋体" w:cs="宋体"/>
          <w:b w:val="0"/>
          <w:bCs/>
          <w:color w:val="auto"/>
          <w:sz w:val="24"/>
          <w:highlight w:val="none"/>
        </w:rPr>
      </w:pPr>
    </w:p>
    <w:p w14:paraId="3631F10A">
      <w:pPr>
        <w:pStyle w:val="65"/>
        <w:outlineLvl w:val="9"/>
        <w:rPr>
          <w:rFonts w:hint="eastAsia" w:ascii="宋体" w:hAnsi="宋体" w:eastAsia="宋体" w:cs="宋体"/>
          <w:b w:val="0"/>
          <w:bCs/>
          <w:color w:val="auto"/>
          <w:sz w:val="24"/>
          <w:highlight w:val="none"/>
        </w:rPr>
      </w:pPr>
    </w:p>
    <w:p w14:paraId="5D521E6D">
      <w:pPr>
        <w:pStyle w:val="15"/>
        <w:rPr>
          <w:rFonts w:hint="eastAsia" w:ascii="宋体" w:hAnsi="宋体" w:eastAsia="宋体" w:cs="宋体"/>
          <w:b w:val="0"/>
          <w:bCs/>
          <w:color w:val="auto"/>
          <w:sz w:val="30"/>
          <w:szCs w:val="30"/>
          <w:highlight w:val="none"/>
          <w:u w:val="single"/>
        </w:rPr>
      </w:pPr>
    </w:p>
    <w:p w14:paraId="685B4373">
      <w:pPr>
        <w:jc w:val="both"/>
        <w:outlineLvl w:val="9"/>
        <w:rPr>
          <w:rFonts w:hint="eastAsia" w:ascii="宋体" w:hAnsi="宋体" w:eastAsia="宋体" w:cs="宋体"/>
          <w:b w:val="0"/>
          <w:bCs/>
          <w:color w:val="auto"/>
          <w:sz w:val="30"/>
          <w:szCs w:val="30"/>
          <w:highlight w:val="none"/>
          <w:u w:val="single"/>
        </w:rPr>
      </w:pPr>
    </w:p>
    <w:p w14:paraId="02C83F3A">
      <w:pPr>
        <w:pStyle w:val="22"/>
        <w:rPr>
          <w:rFonts w:hint="eastAsia"/>
          <w:color w:val="auto"/>
        </w:rPr>
      </w:pPr>
    </w:p>
    <w:p w14:paraId="0F712914">
      <w:pPr>
        <w:jc w:val="center"/>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u w:val="single"/>
        </w:rPr>
        <w:t xml:space="preserve">                                       </w:t>
      </w:r>
      <w:r>
        <w:rPr>
          <w:rFonts w:hint="eastAsia" w:ascii="宋体" w:hAnsi="宋体" w:eastAsia="宋体" w:cs="宋体"/>
          <w:b w:val="0"/>
          <w:bCs/>
          <w:color w:val="auto"/>
          <w:sz w:val="30"/>
          <w:szCs w:val="30"/>
          <w:highlight w:val="none"/>
          <w:u w:val="none"/>
          <w:lang w:eastAsia="zh-CN"/>
        </w:rPr>
        <w:t>（</w:t>
      </w:r>
      <w:r>
        <w:rPr>
          <w:rFonts w:hint="eastAsia" w:ascii="宋体" w:hAnsi="宋体" w:eastAsia="宋体" w:cs="宋体"/>
          <w:b w:val="0"/>
          <w:bCs/>
          <w:color w:val="auto"/>
          <w:sz w:val="30"/>
          <w:szCs w:val="30"/>
          <w:highlight w:val="none"/>
          <w:u w:val="none"/>
          <w:lang w:val="en-US" w:eastAsia="zh-CN"/>
        </w:rPr>
        <w:t>项目名称</w:t>
      </w:r>
      <w:r>
        <w:rPr>
          <w:rFonts w:hint="eastAsia" w:ascii="宋体" w:hAnsi="宋体" w:eastAsia="宋体" w:cs="宋体"/>
          <w:b w:val="0"/>
          <w:bCs/>
          <w:color w:val="auto"/>
          <w:sz w:val="30"/>
          <w:szCs w:val="30"/>
          <w:highlight w:val="none"/>
          <w:u w:val="none"/>
          <w:lang w:eastAsia="zh-CN"/>
        </w:rPr>
        <w:t>）</w:t>
      </w:r>
    </w:p>
    <w:p w14:paraId="33EA9181">
      <w:pPr>
        <w:outlineLvl w:val="9"/>
        <w:rPr>
          <w:rFonts w:hint="eastAsia" w:ascii="宋体" w:hAnsi="宋体" w:eastAsia="宋体" w:cs="宋体"/>
          <w:b w:val="0"/>
          <w:bCs/>
          <w:color w:val="auto"/>
          <w:sz w:val="28"/>
          <w:highlight w:val="none"/>
        </w:rPr>
      </w:pPr>
    </w:p>
    <w:p w14:paraId="761047D2">
      <w:pPr>
        <w:outlineLvl w:val="9"/>
        <w:rPr>
          <w:rFonts w:hint="eastAsia" w:ascii="宋体" w:hAnsi="宋体" w:eastAsia="宋体" w:cs="宋体"/>
          <w:b w:val="0"/>
          <w:bCs/>
          <w:color w:val="auto"/>
          <w:sz w:val="28"/>
          <w:highlight w:val="none"/>
        </w:rPr>
      </w:pPr>
    </w:p>
    <w:p w14:paraId="124273E2">
      <w:pPr>
        <w:jc w:val="center"/>
        <w:outlineLvl w:val="9"/>
        <w:rPr>
          <w:rFonts w:hint="eastAsia" w:ascii="宋体" w:hAnsi="宋体" w:eastAsia="宋体" w:cs="宋体"/>
          <w:b w:val="0"/>
          <w:bCs/>
          <w:color w:val="auto"/>
          <w:kern w:val="1"/>
          <w:sz w:val="48"/>
          <w:szCs w:val="48"/>
          <w:highlight w:val="none"/>
        </w:rPr>
      </w:pPr>
      <w:r>
        <w:rPr>
          <w:rFonts w:hint="eastAsia" w:ascii="宋体" w:hAnsi="宋体" w:eastAsia="宋体" w:cs="宋体"/>
          <w:b w:val="0"/>
          <w:bCs/>
          <w:color w:val="auto"/>
          <w:kern w:val="1"/>
          <w:sz w:val="48"/>
          <w:szCs w:val="48"/>
          <w:highlight w:val="none"/>
        </w:rPr>
        <w:t>投 标 总 价</w:t>
      </w:r>
    </w:p>
    <w:p w14:paraId="2E621924">
      <w:pPr>
        <w:ind w:firstLine="499"/>
        <w:jc w:val="center"/>
        <w:outlineLvl w:val="9"/>
        <w:rPr>
          <w:rFonts w:hint="eastAsia" w:ascii="宋体" w:hAnsi="宋体" w:eastAsia="宋体" w:cs="宋体"/>
          <w:b w:val="0"/>
          <w:bCs/>
          <w:color w:val="auto"/>
          <w:sz w:val="24"/>
          <w:highlight w:val="none"/>
          <w:u w:val="single"/>
        </w:rPr>
      </w:pPr>
    </w:p>
    <w:p w14:paraId="15DE37E6">
      <w:pPr>
        <w:pStyle w:val="10"/>
        <w:rPr>
          <w:rFonts w:hint="eastAsia" w:ascii="宋体" w:hAnsi="宋体" w:eastAsia="宋体" w:cs="宋体"/>
          <w:b w:val="0"/>
          <w:bCs/>
          <w:color w:val="auto"/>
          <w:sz w:val="24"/>
          <w:highlight w:val="none"/>
          <w:u w:val="single"/>
        </w:rPr>
      </w:pPr>
    </w:p>
    <w:p w14:paraId="02E33242">
      <w:pPr>
        <w:ind w:firstLine="900" w:firstLineChars="300"/>
        <w:jc w:val="both"/>
        <w:outlineLvl w:val="9"/>
        <w:rPr>
          <w:rFonts w:hint="eastAsia" w:ascii="宋体" w:hAnsi="宋体" w:eastAsia="宋体" w:cs="宋体"/>
          <w:b w:val="0"/>
          <w:bCs/>
          <w:color w:val="auto"/>
          <w:sz w:val="24"/>
          <w:highlight w:val="none"/>
          <w:u w:val="singl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p>
    <w:p w14:paraId="368617B0">
      <w:pPr>
        <w:jc w:val="both"/>
        <w:outlineLvl w:val="9"/>
        <w:rPr>
          <w:rFonts w:hint="eastAsia" w:ascii="宋体" w:hAnsi="宋体" w:eastAsia="宋体" w:cs="宋体"/>
          <w:b w:val="0"/>
          <w:bCs/>
          <w:color w:val="auto"/>
          <w:sz w:val="30"/>
          <w:szCs w:val="30"/>
          <w:highlight w:val="none"/>
          <w:u w:val="single"/>
        </w:rPr>
      </w:pPr>
    </w:p>
    <w:p w14:paraId="30659D64">
      <w:pPr>
        <w:ind w:left="700"/>
        <w:jc w:val="center"/>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rPr>
        <w:t>投标总价（小写）：</w:t>
      </w:r>
      <w:r>
        <w:rPr>
          <w:rFonts w:hint="eastAsia" w:ascii="宋体" w:hAnsi="宋体" w:eastAsia="宋体" w:cs="宋体"/>
          <w:b w:val="0"/>
          <w:bCs/>
          <w:color w:val="auto"/>
          <w:sz w:val="30"/>
          <w:szCs w:val="30"/>
          <w:highlight w:val="none"/>
          <w:u w:val="single"/>
        </w:rPr>
        <w:t xml:space="preserve">　　                               </w:t>
      </w:r>
      <w:r>
        <w:rPr>
          <w:rFonts w:hint="eastAsia" w:ascii="宋体" w:hAnsi="宋体" w:eastAsia="宋体" w:cs="宋体"/>
          <w:b w:val="0"/>
          <w:bCs/>
          <w:color w:val="FFFFFF" w:themeColor="background1"/>
          <w:sz w:val="30"/>
          <w:szCs w:val="30"/>
          <w:highlight w:val="none"/>
          <w14:textFill>
            <w14:solidFill>
              <w14:schemeClr w14:val="bg1"/>
            </w14:solidFill>
          </w14:textFill>
        </w:rPr>
        <w:t>.</w:t>
      </w:r>
    </w:p>
    <w:p w14:paraId="456EA44F">
      <w:pPr>
        <w:jc w:val="both"/>
        <w:outlineLvl w:val="9"/>
        <w:rPr>
          <w:rFonts w:hint="eastAsia" w:ascii="宋体" w:hAnsi="宋体" w:eastAsia="宋体" w:cs="宋体"/>
          <w:b w:val="0"/>
          <w:bCs/>
          <w:color w:val="auto"/>
          <w:sz w:val="30"/>
          <w:szCs w:val="30"/>
          <w:highlight w:val="none"/>
          <w:u w:val="single"/>
        </w:rPr>
      </w:pPr>
    </w:p>
    <w:p w14:paraId="022F7324">
      <w:pPr>
        <w:pStyle w:val="9"/>
        <w:widowControl/>
        <w:spacing w:line="240" w:lineRule="auto"/>
        <w:ind w:firstLine="1800"/>
        <w:jc w:val="center"/>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rPr>
        <w:t>（大写）：</w:t>
      </w:r>
      <w:r>
        <w:rPr>
          <w:rFonts w:hint="eastAsia" w:ascii="宋体" w:hAnsi="宋体" w:eastAsia="宋体" w:cs="宋体"/>
          <w:b w:val="0"/>
          <w:bCs/>
          <w:color w:val="auto"/>
          <w:sz w:val="30"/>
          <w:szCs w:val="30"/>
          <w:highlight w:val="none"/>
          <w:u w:val="single"/>
        </w:rPr>
        <w:t xml:space="preserve">　　                               </w:t>
      </w:r>
      <w:r>
        <w:rPr>
          <w:rFonts w:hint="eastAsia" w:ascii="宋体" w:hAnsi="宋体" w:eastAsia="宋体" w:cs="宋体"/>
          <w:b w:val="0"/>
          <w:bCs/>
          <w:color w:val="FFFFFF" w:themeColor="background1"/>
          <w:sz w:val="30"/>
          <w:szCs w:val="30"/>
          <w:highlight w:val="none"/>
          <w14:textFill>
            <w14:solidFill>
              <w14:schemeClr w14:val="bg1"/>
            </w14:solidFill>
          </w14:textFill>
        </w:rPr>
        <w:t>.</w:t>
      </w:r>
    </w:p>
    <w:p w14:paraId="430C6C62">
      <w:pPr>
        <w:pStyle w:val="9"/>
        <w:widowControl/>
        <w:spacing w:line="240" w:lineRule="auto"/>
        <w:ind w:left="700" w:firstLine="570"/>
        <w:outlineLvl w:val="9"/>
        <w:rPr>
          <w:rFonts w:hint="eastAsia" w:ascii="宋体" w:hAnsi="宋体" w:eastAsia="宋体" w:cs="宋体"/>
          <w:b w:val="0"/>
          <w:bCs/>
          <w:color w:val="auto"/>
          <w:sz w:val="30"/>
          <w:szCs w:val="30"/>
          <w:highlight w:val="none"/>
        </w:rPr>
      </w:pPr>
    </w:p>
    <w:p w14:paraId="6F743B2D">
      <w:pPr>
        <w:tabs>
          <w:tab w:val="left" w:pos="1800"/>
        </w:tabs>
        <w:ind w:left="700"/>
        <w:jc w:val="center"/>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rPr>
        <w:t>供应商</w:t>
      </w:r>
      <w:r>
        <w:rPr>
          <w:rFonts w:hint="eastAsia" w:ascii="宋体" w:hAnsi="宋体" w:eastAsia="宋体" w:cs="宋体"/>
          <w:b w:val="0"/>
          <w:bCs/>
          <w:color w:val="auto"/>
          <w:sz w:val="30"/>
          <w:szCs w:val="30"/>
          <w:highlight w:val="none"/>
          <w:lang w:val="en-US" w:eastAsia="zh-CN"/>
        </w:rPr>
        <w:t>全称</w:t>
      </w:r>
      <w:r>
        <w:rPr>
          <w:rFonts w:hint="eastAsia" w:ascii="宋体" w:hAnsi="宋体" w:eastAsia="宋体" w:cs="宋体"/>
          <w:b w:val="0"/>
          <w:bCs/>
          <w:color w:val="auto"/>
          <w:sz w:val="30"/>
          <w:szCs w:val="30"/>
          <w:highlight w:val="none"/>
        </w:rPr>
        <w:t>：</w:t>
      </w:r>
      <w:r>
        <w:rPr>
          <w:rFonts w:hint="eastAsia" w:ascii="宋体" w:hAnsi="宋体" w:eastAsia="宋体" w:cs="宋体"/>
          <w:b w:val="0"/>
          <w:bCs/>
          <w:color w:val="auto"/>
          <w:sz w:val="30"/>
          <w:szCs w:val="30"/>
          <w:highlight w:val="none"/>
          <w:u w:val="single"/>
        </w:rPr>
        <w:t xml:space="preserve">　　                        </w:t>
      </w:r>
      <w:r>
        <w:rPr>
          <w:rFonts w:hint="eastAsia" w:ascii="宋体" w:hAnsi="宋体" w:eastAsia="宋体" w:cs="宋体"/>
          <w:b w:val="0"/>
          <w:bCs/>
          <w:color w:val="auto"/>
          <w:sz w:val="30"/>
          <w:szCs w:val="30"/>
          <w:highlight w:val="none"/>
        </w:rPr>
        <w:t>（单位盖章）</w:t>
      </w:r>
    </w:p>
    <w:p w14:paraId="122ACACE">
      <w:pPr>
        <w:tabs>
          <w:tab w:val="left" w:pos="1800"/>
        </w:tabs>
        <w:ind w:left="700" w:firstLine="624"/>
        <w:jc w:val="center"/>
        <w:outlineLvl w:val="9"/>
        <w:rPr>
          <w:rFonts w:hint="eastAsia" w:ascii="宋体" w:hAnsi="宋体" w:eastAsia="宋体" w:cs="宋体"/>
          <w:b w:val="0"/>
          <w:bCs/>
          <w:color w:val="auto"/>
          <w:sz w:val="30"/>
          <w:szCs w:val="30"/>
          <w:highlight w:val="none"/>
        </w:rPr>
      </w:pPr>
    </w:p>
    <w:p w14:paraId="08B645C3">
      <w:pPr>
        <w:ind w:firstLine="750"/>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rPr>
        <w:t>法定代表人</w:t>
      </w:r>
    </w:p>
    <w:p w14:paraId="7A2B8FB4">
      <w:pPr>
        <w:ind w:firstLine="750"/>
        <w:outlineLvl w:val="9"/>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或</w:t>
      </w:r>
      <w:r>
        <w:rPr>
          <w:rFonts w:hint="eastAsia" w:ascii="宋体" w:hAnsi="宋体" w:eastAsia="宋体" w:cs="宋体"/>
          <w:b w:val="0"/>
          <w:bCs/>
          <w:color w:val="auto"/>
          <w:sz w:val="30"/>
          <w:szCs w:val="30"/>
          <w:lang w:val="en-US" w:eastAsia="zh-CN"/>
        </w:rPr>
        <w:t>被</w:t>
      </w:r>
      <w:r>
        <w:rPr>
          <w:rFonts w:hint="eastAsia" w:ascii="宋体" w:hAnsi="宋体" w:eastAsia="宋体" w:cs="宋体"/>
          <w:b w:val="0"/>
          <w:bCs/>
          <w:color w:val="auto"/>
          <w:sz w:val="30"/>
          <w:szCs w:val="30"/>
        </w:rPr>
        <w:t>授权人：</w:t>
      </w:r>
      <w:r>
        <w:rPr>
          <w:rFonts w:hint="eastAsia" w:ascii="宋体" w:hAnsi="宋体" w:eastAsia="宋体" w:cs="宋体"/>
          <w:b w:val="0"/>
          <w:bCs/>
          <w:color w:val="auto"/>
          <w:sz w:val="30"/>
          <w:szCs w:val="30"/>
          <w:u w:val="single"/>
        </w:rPr>
        <w:t xml:space="preserve">　　                        </w:t>
      </w:r>
      <w:r>
        <w:rPr>
          <w:rFonts w:hint="eastAsia" w:ascii="宋体" w:hAnsi="宋体" w:eastAsia="宋体" w:cs="宋体"/>
          <w:b w:val="0"/>
          <w:bCs/>
          <w:color w:val="auto"/>
          <w:sz w:val="30"/>
          <w:szCs w:val="30"/>
        </w:rPr>
        <w:t>（签字</w:t>
      </w:r>
      <w:r>
        <w:rPr>
          <w:rFonts w:hint="eastAsia" w:ascii="宋体" w:hAnsi="宋体" w:eastAsia="宋体" w:cs="宋体"/>
          <w:b w:val="0"/>
          <w:bCs/>
          <w:color w:val="auto"/>
          <w:sz w:val="28"/>
          <w:szCs w:val="28"/>
        </w:rPr>
        <w:t>或</w:t>
      </w:r>
      <w:r>
        <w:rPr>
          <w:rFonts w:hint="eastAsia" w:ascii="宋体" w:hAnsi="宋体" w:eastAsia="宋体" w:cs="宋体"/>
          <w:b w:val="0"/>
          <w:bCs/>
          <w:color w:val="auto"/>
          <w:sz w:val="30"/>
          <w:szCs w:val="30"/>
        </w:rPr>
        <w:t>盖章）</w:t>
      </w:r>
    </w:p>
    <w:p w14:paraId="368B079C">
      <w:pPr>
        <w:outlineLvl w:val="9"/>
        <w:rPr>
          <w:rFonts w:hint="eastAsia" w:ascii="宋体" w:hAnsi="宋体" w:eastAsia="宋体" w:cs="宋体"/>
          <w:b w:val="0"/>
          <w:bCs/>
          <w:color w:val="auto"/>
          <w:sz w:val="30"/>
          <w:szCs w:val="30"/>
        </w:rPr>
      </w:pPr>
    </w:p>
    <w:p w14:paraId="3B6CAB6E">
      <w:pPr>
        <w:ind w:firstLine="750"/>
        <w:outlineLvl w:val="9"/>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编  制  人：</w:t>
      </w:r>
      <w:r>
        <w:rPr>
          <w:rFonts w:hint="eastAsia" w:ascii="宋体" w:hAnsi="宋体" w:eastAsia="宋体" w:cs="宋体"/>
          <w:b w:val="0"/>
          <w:bCs/>
          <w:color w:val="auto"/>
          <w:sz w:val="30"/>
          <w:szCs w:val="30"/>
          <w:u w:val="single"/>
        </w:rPr>
        <w:t xml:space="preserve">                </w:t>
      </w:r>
      <w:r>
        <w:rPr>
          <w:rFonts w:hint="eastAsia" w:ascii="宋体" w:hAnsi="宋体" w:eastAsia="宋体" w:cs="宋体"/>
          <w:b w:val="0"/>
          <w:bCs/>
          <w:color w:val="auto"/>
          <w:sz w:val="30"/>
          <w:szCs w:val="30"/>
        </w:rPr>
        <w:t>(造价人员签字</w:t>
      </w:r>
      <w:r>
        <w:rPr>
          <w:rFonts w:hint="eastAsia" w:ascii="宋体" w:hAnsi="宋体" w:eastAsia="宋体" w:cs="宋体"/>
          <w:b w:val="0"/>
          <w:bCs/>
          <w:color w:val="auto"/>
          <w:sz w:val="30"/>
          <w:szCs w:val="30"/>
          <w:lang w:val="en-US" w:eastAsia="zh-CN"/>
        </w:rPr>
        <w:t>并</w:t>
      </w:r>
      <w:r>
        <w:rPr>
          <w:rFonts w:hint="eastAsia" w:ascii="宋体" w:hAnsi="宋体" w:eastAsia="宋体" w:cs="宋体"/>
          <w:b w:val="0"/>
          <w:bCs/>
          <w:color w:val="auto"/>
          <w:sz w:val="30"/>
          <w:szCs w:val="30"/>
        </w:rPr>
        <w:t>盖专用章)</w:t>
      </w:r>
    </w:p>
    <w:p w14:paraId="01165206">
      <w:pPr>
        <w:outlineLvl w:val="9"/>
        <w:rPr>
          <w:rFonts w:hint="eastAsia" w:ascii="宋体" w:hAnsi="宋体" w:eastAsia="宋体" w:cs="宋体"/>
          <w:b w:val="0"/>
          <w:bCs/>
          <w:color w:val="auto"/>
          <w:sz w:val="30"/>
          <w:szCs w:val="30"/>
        </w:rPr>
      </w:pPr>
    </w:p>
    <w:p w14:paraId="0C15CEF6">
      <w:pPr>
        <w:ind w:firstLine="2250"/>
        <w:outlineLvl w:val="9"/>
        <w:rPr>
          <w:rFonts w:hint="eastAsia" w:ascii="宋体" w:hAnsi="宋体" w:eastAsia="宋体" w:cs="宋体"/>
          <w:b w:val="0"/>
          <w:bCs/>
          <w:color w:val="auto"/>
          <w:sz w:val="32"/>
          <w:szCs w:val="32"/>
        </w:rPr>
      </w:pPr>
      <w:r>
        <w:rPr>
          <w:rFonts w:hint="eastAsia" w:ascii="宋体" w:hAnsi="宋体" w:eastAsia="宋体" w:cs="宋体"/>
          <w:b w:val="0"/>
          <w:bCs/>
          <w:color w:val="auto"/>
          <w:sz w:val="30"/>
          <w:szCs w:val="30"/>
        </w:rPr>
        <w:t>编制时间：      年      月     日</w:t>
      </w:r>
    </w:p>
    <w:p w14:paraId="6EB454CE">
      <w:pPr>
        <w:jc w:val="center"/>
        <w:outlineLvl w:val="9"/>
        <w:rPr>
          <w:rFonts w:hint="eastAsia" w:ascii="宋体" w:hAnsi="宋体" w:eastAsia="宋体" w:cs="宋体"/>
          <w:b w:val="0"/>
          <w:bCs/>
          <w:color w:val="auto"/>
          <w:sz w:val="32"/>
          <w:szCs w:val="32"/>
        </w:rPr>
      </w:pPr>
    </w:p>
    <w:p w14:paraId="7705B9E6">
      <w:pPr>
        <w:pStyle w:val="15"/>
        <w:rPr>
          <w:rFonts w:hint="eastAsia"/>
          <w:color w:val="auto"/>
        </w:rPr>
      </w:pPr>
    </w:p>
    <w:p w14:paraId="3E88026B">
      <w:pPr>
        <w:jc w:val="center"/>
        <w:outlineLvl w:val="9"/>
        <w:rPr>
          <w:rFonts w:hint="eastAsia" w:ascii="宋体" w:hAnsi="宋体" w:eastAsia="宋体" w:cs="宋体"/>
          <w:b w:val="0"/>
          <w:bCs/>
          <w:color w:val="auto"/>
          <w:sz w:val="32"/>
          <w:szCs w:val="32"/>
        </w:rPr>
      </w:pPr>
    </w:p>
    <w:p w14:paraId="2EF68176">
      <w:pPr>
        <w:jc w:val="center"/>
        <w:outlineLvl w:val="9"/>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工程项目总造价表</w:t>
      </w:r>
    </w:p>
    <w:p w14:paraId="61AF5EB0">
      <w:pP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项目名称：                                           第  页  共  页</w:t>
      </w:r>
    </w:p>
    <w:tbl>
      <w:tblPr>
        <w:tblStyle w:val="23"/>
        <w:tblW w:w="0" w:type="auto"/>
        <w:tblInd w:w="0" w:type="dxa"/>
        <w:tblLayout w:type="fixed"/>
        <w:tblCellMar>
          <w:top w:w="0" w:type="dxa"/>
          <w:left w:w="108" w:type="dxa"/>
          <w:bottom w:w="0" w:type="dxa"/>
          <w:right w:w="108" w:type="dxa"/>
        </w:tblCellMar>
      </w:tblPr>
      <w:tblGrid>
        <w:gridCol w:w="2383"/>
        <w:gridCol w:w="3852"/>
        <w:gridCol w:w="2340"/>
      </w:tblGrid>
      <w:tr w14:paraId="3EEA6BF1">
        <w:tblPrEx>
          <w:tblCellMar>
            <w:top w:w="0" w:type="dxa"/>
            <w:left w:w="108" w:type="dxa"/>
            <w:bottom w:w="0" w:type="dxa"/>
            <w:right w:w="108" w:type="dxa"/>
          </w:tblCellMar>
        </w:tblPrEx>
        <w:trPr>
          <w:trHeight w:val="382" w:hRule="atLeast"/>
        </w:trPr>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55FC329">
            <w:pPr>
              <w:jc w:val="center"/>
              <w:outlineLvl w:val="9"/>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序号</w:t>
            </w:r>
          </w:p>
        </w:tc>
        <w:tc>
          <w:tcPr>
            <w:tcW w:w="3852" w:type="dxa"/>
            <w:tcBorders>
              <w:top w:val="single" w:color="000000" w:sz="4" w:space="0"/>
              <w:left w:val="single" w:color="000000" w:sz="4" w:space="0"/>
              <w:bottom w:val="single" w:color="000000" w:sz="4" w:space="0"/>
              <w:right w:val="single" w:color="000000" w:sz="4" w:space="0"/>
            </w:tcBorders>
            <w:noWrap w:val="0"/>
            <w:vAlign w:val="center"/>
          </w:tcPr>
          <w:p w14:paraId="00B877DA">
            <w:pPr>
              <w:jc w:val="center"/>
              <w:outlineLvl w:val="9"/>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单项工程名称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AAD5A80">
            <w:pPr>
              <w:jc w:val="center"/>
              <w:outlineLvl w:val="9"/>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造价（元）</w:t>
            </w:r>
          </w:p>
        </w:tc>
      </w:tr>
      <w:tr w14:paraId="17B1C654">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3957D8E0">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2A3C6367">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0EC63DF3">
            <w:pPr>
              <w:outlineLvl w:val="9"/>
              <w:rPr>
                <w:rFonts w:hint="eastAsia" w:ascii="宋体" w:hAnsi="宋体" w:eastAsia="宋体" w:cs="宋体"/>
                <w:b w:val="0"/>
                <w:bCs/>
                <w:color w:val="auto"/>
                <w:sz w:val="24"/>
              </w:rPr>
            </w:pPr>
          </w:p>
        </w:tc>
      </w:tr>
      <w:tr w14:paraId="608950B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1564DE6">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55331F2">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3D8EA4C7">
            <w:pPr>
              <w:outlineLvl w:val="9"/>
              <w:rPr>
                <w:rFonts w:hint="eastAsia" w:ascii="宋体" w:hAnsi="宋体" w:eastAsia="宋体" w:cs="宋体"/>
                <w:b w:val="0"/>
                <w:bCs/>
                <w:color w:val="auto"/>
                <w:sz w:val="24"/>
              </w:rPr>
            </w:pPr>
          </w:p>
        </w:tc>
      </w:tr>
      <w:tr w14:paraId="3FB4E116">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58941B0">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2521ED42">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4C9863A1">
            <w:pPr>
              <w:outlineLvl w:val="9"/>
              <w:rPr>
                <w:rFonts w:hint="eastAsia" w:ascii="宋体" w:hAnsi="宋体" w:eastAsia="宋体" w:cs="宋体"/>
                <w:b w:val="0"/>
                <w:bCs/>
                <w:color w:val="auto"/>
                <w:sz w:val="24"/>
              </w:rPr>
            </w:pPr>
          </w:p>
        </w:tc>
      </w:tr>
      <w:tr w14:paraId="25C6CAC0">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7FEA0BD">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65B8BE0">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000A09B9">
            <w:pPr>
              <w:outlineLvl w:val="9"/>
              <w:rPr>
                <w:rFonts w:hint="eastAsia" w:ascii="宋体" w:hAnsi="宋体" w:eastAsia="宋体" w:cs="宋体"/>
                <w:b w:val="0"/>
                <w:bCs/>
                <w:color w:val="auto"/>
                <w:sz w:val="24"/>
              </w:rPr>
            </w:pPr>
          </w:p>
        </w:tc>
      </w:tr>
      <w:tr w14:paraId="28936694">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3098F306">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0A50C2A">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64E889C6">
            <w:pPr>
              <w:outlineLvl w:val="9"/>
              <w:rPr>
                <w:rFonts w:hint="eastAsia" w:ascii="宋体" w:hAnsi="宋体" w:eastAsia="宋体" w:cs="宋体"/>
                <w:b w:val="0"/>
                <w:bCs/>
                <w:color w:val="auto"/>
                <w:sz w:val="24"/>
              </w:rPr>
            </w:pPr>
          </w:p>
        </w:tc>
      </w:tr>
      <w:tr w14:paraId="4A741540">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9DBB564">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74DFF870">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060309EA">
            <w:pPr>
              <w:outlineLvl w:val="9"/>
              <w:rPr>
                <w:rFonts w:hint="eastAsia" w:ascii="宋体" w:hAnsi="宋体" w:eastAsia="宋体" w:cs="宋体"/>
                <w:b w:val="0"/>
                <w:bCs/>
                <w:color w:val="auto"/>
                <w:sz w:val="24"/>
              </w:rPr>
            </w:pPr>
          </w:p>
        </w:tc>
      </w:tr>
      <w:tr w14:paraId="4FD4495C">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6229D28">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7DE38EAF">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6CFFBE64">
            <w:pPr>
              <w:outlineLvl w:val="9"/>
              <w:rPr>
                <w:rFonts w:hint="eastAsia" w:ascii="宋体" w:hAnsi="宋体" w:eastAsia="宋体" w:cs="宋体"/>
                <w:b w:val="0"/>
                <w:bCs/>
                <w:color w:val="auto"/>
                <w:sz w:val="24"/>
              </w:rPr>
            </w:pPr>
          </w:p>
        </w:tc>
      </w:tr>
      <w:tr w14:paraId="45BFA5E7">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3E7345FC">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6422CC0">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27414C3B">
            <w:pPr>
              <w:outlineLvl w:val="9"/>
              <w:rPr>
                <w:rFonts w:hint="eastAsia" w:ascii="宋体" w:hAnsi="宋体" w:eastAsia="宋体" w:cs="宋体"/>
                <w:b w:val="0"/>
                <w:bCs/>
                <w:color w:val="auto"/>
                <w:sz w:val="24"/>
              </w:rPr>
            </w:pPr>
          </w:p>
        </w:tc>
      </w:tr>
      <w:tr w14:paraId="04EEAA6F">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D5E76BE">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258F67BC">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34EE1E00">
            <w:pPr>
              <w:outlineLvl w:val="9"/>
              <w:rPr>
                <w:rFonts w:hint="eastAsia" w:ascii="宋体" w:hAnsi="宋体" w:eastAsia="宋体" w:cs="宋体"/>
                <w:b w:val="0"/>
                <w:bCs/>
                <w:color w:val="auto"/>
                <w:sz w:val="24"/>
              </w:rPr>
            </w:pPr>
          </w:p>
        </w:tc>
      </w:tr>
      <w:tr w14:paraId="5D02D9D9">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936DDCA">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E2C40BA">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2C997F9E">
            <w:pPr>
              <w:outlineLvl w:val="9"/>
              <w:rPr>
                <w:rFonts w:hint="eastAsia" w:ascii="宋体" w:hAnsi="宋体" w:eastAsia="宋体" w:cs="宋体"/>
                <w:b w:val="0"/>
                <w:bCs/>
                <w:color w:val="auto"/>
                <w:sz w:val="24"/>
              </w:rPr>
            </w:pPr>
          </w:p>
        </w:tc>
      </w:tr>
      <w:tr w14:paraId="68BD17C4">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07F6E5DF">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74717A23">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2382755">
            <w:pPr>
              <w:outlineLvl w:val="9"/>
              <w:rPr>
                <w:rFonts w:hint="eastAsia" w:ascii="宋体" w:hAnsi="宋体" w:eastAsia="宋体" w:cs="宋体"/>
                <w:b w:val="0"/>
                <w:bCs/>
                <w:color w:val="auto"/>
                <w:sz w:val="24"/>
              </w:rPr>
            </w:pPr>
          </w:p>
        </w:tc>
      </w:tr>
      <w:tr w14:paraId="6C65DF51">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FDB4E9C">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727A75AD">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444BD831">
            <w:pPr>
              <w:outlineLvl w:val="9"/>
              <w:rPr>
                <w:rFonts w:hint="eastAsia" w:ascii="宋体" w:hAnsi="宋体" w:eastAsia="宋体" w:cs="宋体"/>
                <w:b w:val="0"/>
                <w:bCs/>
                <w:color w:val="auto"/>
                <w:sz w:val="24"/>
              </w:rPr>
            </w:pPr>
          </w:p>
        </w:tc>
      </w:tr>
      <w:tr w14:paraId="12213C46">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0FB34991">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3C6EECD3">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0617022D">
            <w:pPr>
              <w:outlineLvl w:val="9"/>
              <w:rPr>
                <w:rFonts w:hint="eastAsia" w:ascii="宋体" w:hAnsi="宋体" w:eastAsia="宋体" w:cs="宋体"/>
                <w:b w:val="0"/>
                <w:bCs/>
                <w:color w:val="auto"/>
                <w:sz w:val="24"/>
              </w:rPr>
            </w:pPr>
          </w:p>
        </w:tc>
      </w:tr>
      <w:tr w14:paraId="5C02B056">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71167039">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9834936">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0BFD831E">
            <w:pPr>
              <w:outlineLvl w:val="9"/>
              <w:rPr>
                <w:rFonts w:hint="eastAsia" w:ascii="宋体" w:hAnsi="宋体" w:eastAsia="宋体" w:cs="宋体"/>
                <w:b w:val="0"/>
                <w:bCs/>
                <w:color w:val="auto"/>
                <w:sz w:val="24"/>
              </w:rPr>
            </w:pPr>
          </w:p>
        </w:tc>
      </w:tr>
      <w:tr w14:paraId="080D46A1">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36639B2">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1F8E1846">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775B7287">
            <w:pPr>
              <w:outlineLvl w:val="9"/>
              <w:rPr>
                <w:rFonts w:hint="eastAsia" w:ascii="宋体" w:hAnsi="宋体" w:eastAsia="宋体" w:cs="宋体"/>
                <w:b w:val="0"/>
                <w:bCs/>
                <w:color w:val="auto"/>
                <w:sz w:val="24"/>
              </w:rPr>
            </w:pPr>
          </w:p>
        </w:tc>
      </w:tr>
      <w:tr w14:paraId="1D772CFE">
        <w:tblPrEx>
          <w:tblCellMar>
            <w:top w:w="0" w:type="dxa"/>
            <w:left w:w="108" w:type="dxa"/>
            <w:bottom w:w="0" w:type="dxa"/>
            <w:right w:w="108" w:type="dxa"/>
          </w:tblCellMar>
        </w:tblPrEx>
        <w:trPr>
          <w:trHeight w:val="63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25D3D4CC">
            <w:pPr>
              <w:outlineLvl w:val="9"/>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11FDAA2D">
            <w:pPr>
              <w:outlineLvl w:val="9"/>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FB35B13">
            <w:pPr>
              <w:outlineLvl w:val="9"/>
              <w:rPr>
                <w:rFonts w:hint="eastAsia" w:ascii="宋体" w:hAnsi="宋体" w:eastAsia="宋体" w:cs="宋体"/>
                <w:b w:val="0"/>
                <w:bCs/>
                <w:color w:val="auto"/>
                <w:sz w:val="24"/>
              </w:rPr>
            </w:pPr>
          </w:p>
        </w:tc>
      </w:tr>
    </w:tbl>
    <w:p w14:paraId="303F81BB">
      <w:pPr>
        <w:tabs>
          <w:tab w:val="left" w:pos="540"/>
        </w:tabs>
        <w:spacing w:line="480" w:lineRule="auto"/>
        <w:ind w:left="1174" w:hanging="720"/>
        <w:outlineLvl w:val="9"/>
        <w:rPr>
          <w:rFonts w:hint="eastAsia" w:ascii="宋体" w:hAnsi="宋体" w:eastAsia="宋体" w:cs="宋体"/>
          <w:b w:val="0"/>
          <w:bCs/>
          <w:color w:val="auto"/>
          <w:sz w:val="24"/>
        </w:rPr>
      </w:pPr>
    </w:p>
    <w:p w14:paraId="40C1BB34">
      <w:pPr>
        <w:widowControl/>
        <w:spacing w:line="240" w:lineRule="exact"/>
        <w:outlineLvl w:val="9"/>
        <w:rPr>
          <w:rFonts w:hint="eastAsia" w:ascii="宋体" w:hAnsi="宋体" w:eastAsia="宋体" w:cs="宋体"/>
          <w:b w:val="0"/>
          <w:bCs/>
          <w:color w:val="auto"/>
          <w:sz w:val="10"/>
          <w:szCs w:val="10"/>
        </w:rPr>
      </w:pPr>
    </w:p>
    <w:p w14:paraId="1B7CBEBB">
      <w:pPr>
        <w:widowControl/>
        <w:spacing w:line="240" w:lineRule="exact"/>
        <w:outlineLvl w:val="9"/>
        <w:rPr>
          <w:rFonts w:hint="eastAsia" w:ascii="宋体" w:hAnsi="宋体" w:eastAsia="宋体" w:cs="宋体"/>
          <w:b w:val="0"/>
          <w:bCs/>
          <w:color w:val="auto"/>
          <w:sz w:val="10"/>
          <w:szCs w:val="10"/>
        </w:rPr>
      </w:pPr>
    </w:p>
    <w:p w14:paraId="20294E00">
      <w:pPr>
        <w:widowControl/>
        <w:spacing w:line="240" w:lineRule="exact"/>
        <w:outlineLvl w:val="9"/>
        <w:rPr>
          <w:rFonts w:hint="eastAsia" w:ascii="宋体" w:hAnsi="宋体" w:eastAsia="宋体" w:cs="宋体"/>
          <w:b w:val="0"/>
          <w:bCs/>
          <w:color w:val="auto"/>
          <w:sz w:val="10"/>
          <w:szCs w:val="10"/>
        </w:rPr>
      </w:pPr>
    </w:p>
    <w:p w14:paraId="718D7010">
      <w:pPr>
        <w:pStyle w:val="10"/>
        <w:outlineLvl w:val="9"/>
        <w:rPr>
          <w:rFonts w:hint="eastAsia"/>
          <w:color w:val="auto"/>
        </w:rPr>
      </w:pPr>
    </w:p>
    <w:p w14:paraId="4950C6AB">
      <w:pPr>
        <w:rPr>
          <w:rFonts w:hint="eastAsia"/>
          <w:color w:val="auto"/>
        </w:rPr>
      </w:pPr>
    </w:p>
    <w:p w14:paraId="6CDB1611">
      <w:pPr>
        <w:jc w:val="center"/>
        <w:outlineLvl w:val="9"/>
        <w:rPr>
          <w:rFonts w:hint="eastAsia" w:ascii="宋体" w:hAnsi="宋体" w:eastAsia="宋体" w:cs="宋体"/>
          <w:b w:val="0"/>
          <w:bCs/>
          <w:color w:val="auto"/>
          <w:sz w:val="32"/>
        </w:rPr>
      </w:pPr>
    </w:p>
    <w:p w14:paraId="4CD00EAC">
      <w:pPr>
        <w:jc w:val="center"/>
        <w:outlineLvl w:val="9"/>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工程项目总造价表</w:t>
      </w:r>
    </w:p>
    <w:p w14:paraId="5264088F">
      <w:pPr>
        <w:pStyle w:val="10"/>
        <w:rPr>
          <w:rFonts w:hint="eastAsia"/>
          <w:color w:val="auto"/>
        </w:rPr>
      </w:pPr>
    </w:p>
    <w:p w14:paraId="6B0D213D">
      <w:pP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项目名称：                                           第  页  共  页</w:t>
      </w:r>
    </w:p>
    <w:tbl>
      <w:tblPr>
        <w:tblStyle w:val="23"/>
        <w:tblW w:w="0" w:type="auto"/>
        <w:tblInd w:w="0" w:type="dxa"/>
        <w:tblLayout w:type="fixed"/>
        <w:tblCellMar>
          <w:top w:w="0" w:type="dxa"/>
          <w:left w:w="108" w:type="dxa"/>
          <w:bottom w:w="0" w:type="dxa"/>
          <w:right w:w="108" w:type="dxa"/>
        </w:tblCellMar>
      </w:tblPr>
      <w:tblGrid>
        <w:gridCol w:w="449"/>
        <w:gridCol w:w="804"/>
        <w:gridCol w:w="541"/>
        <w:gridCol w:w="901"/>
        <w:gridCol w:w="825"/>
        <w:gridCol w:w="900"/>
        <w:gridCol w:w="585"/>
        <w:gridCol w:w="945"/>
        <w:gridCol w:w="840"/>
        <w:gridCol w:w="705"/>
        <w:gridCol w:w="1275"/>
      </w:tblGrid>
      <w:tr w14:paraId="360E2AE3">
        <w:tblPrEx>
          <w:tblCellMar>
            <w:top w:w="0" w:type="dxa"/>
            <w:left w:w="108" w:type="dxa"/>
            <w:bottom w:w="0" w:type="dxa"/>
            <w:right w:w="108" w:type="dxa"/>
          </w:tblCellMar>
        </w:tblPrEx>
        <w:trPr>
          <w:cantSplit/>
          <w:trHeight w:val="570" w:hRule="atLeast"/>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32CFC697">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序号</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C0751">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工程</w:t>
            </w:r>
          </w:p>
          <w:p w14:paraId="16D0BC07">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名称</w:t>
            </w:r>
          </w:p>
        </w:tc>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397BC">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金</w:t>
            </w:r>
          </w:p>
          <w:p w14:paraId="7E3D12B4">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额</w:t>
            </w:r>
          </w:p>
        </w:tc>
        <w:tc>
          <w:tcPr>
            <w:tcW w:w="6976" w:type="dxa"/>
            <w:gridSpan w:val="8"/>
            <w:tcBorders>
              <w:top w:val="single" w:color="000000" w:sz="4" w:space="0"/>
              <w:left w:val="single" w:color="000000" w:sz="4" w:space="0"/>
              <w:bottom w:val="single" w:color="000000" w:sz="4" w:space="0"/>
              <w:right w:val="single" w:color="000000" w:sz="4" w:space="0"/>
            </w:tcBorders>
            <w:noWrap w:val="0"/>
            <w:vAlign w:val="center"/>
          </w:tcPr>
          <w:p w14:paraId="50E5D8C4">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其中：（元）</w:t>
            </w:r>
          </w:p>
        </w:tc>
      </w:tr>
      <w:tr w14:paraId="24C410FC">
        <w:tblPrEx>
          <w:tblCellMar>
            <w:top w:w="0" w:type="dxa"/>
            <w:left w:w="108" w:type="dxa"/>
            <w:bottom w:w="0" w:type="dxa"/>
            <w:right w:w="108" w:type="dxa"/>
          </w:tblCellMar>
        </w:tblPrEx>
        <w:trPr>
          <w:cantSplit/>
          <w:trHeight w:val="58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40363">
            <w:pPr>
              <w:outlineLvl w:val="9"/>
              <w:rPr>
                <w:rFonts w:hint="eastAsia" w:ascii="宋体" w:hAnsi="宋体" w:eastAsia="宋体" w:cs="宋体"/>
                <w:b w:val="0"/>
                <w:bCs/>
                <w:color w:val="auto"/>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53E18">
            <w:pPr>
              <w:outlineLvl w:val="9"/>
              <w:rPr>
                <w:rFonts w:hint="eastAsia" w:ascii="宋体" w:hAnsi="宋体" w:eastAsia="宋体" w:cs="宋体"/>
                <w:b w:val="0"/>
                <w:bCs/>
                <w:color w:val="auto"/>
                <w:sz w:val="24"/>
              </w:rPr>
            </w:pPr>
          </w:p>
        </w:tc>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BC282">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60FB17E2">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分部分项合计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4FD1DA7">
            <w:pPr>
              <w:spacing w:line="400" w:lineRule="exact"/>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措施项目合计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C8B585">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其他项目合计</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6075B2D">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规</w:t>
            </w:r>
          </w:p>
          <w:p w14:paraId="6FF4F137">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697FD6">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增值税销项税额</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1A3E8FF">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附加税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6B052A1">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劳保</w:t>
            </w:r>
          </w:p>
          <w:p w14:paraId="6833B20D">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费用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92244E5">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安全文明</w:t>
            </w:r>
          </w:p>
          <w:p w14:paraId="76B4AF70">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施工费</w:t>
            </w:r>
          </w:p>
        </w:tc>
      </w:tr>
      <w:tr w14:paraId="66F4F017">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BA7744F">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27A948B7">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325861F">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B7D24C6">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96D26EF">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D51E949">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01135C90">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FB0A661">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72D2E26">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172D90E8">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4A527C94">
            <w:pPr>
              <w:outlineLvl w:val="9"/>
              <w:rPr>
                <w:rFonts w:hint="eastAsia" w:ascii="宋体" w:hAnsi="宋体" w:eastAsia="宋体" w:cs="宋体"/>
                <w:b w:val="0"/>
                <w:bCs/>
                <w:color w:val="auto"/>
                <w:sz w:val="24"/>
              </w:rPr>
            </w:pPr>
          </w:p>
        </w:tc>
      </w:tr>
      <w:tr w14:paraId="3E9AD8C9">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78C0A24C">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B423115">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1854F2E4">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6094AA8D">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72598A8">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74A7E60">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677B525">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7EF16D5">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47AFAFF">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6767510C">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0220389A">
            <w:pPr>
              <w:outlineLvl w:val="9"/>
              <w:rPr>
                <w:rFonts w:hint="eastAsia" w:ascii="宋体" w:hAnsi="宋体" w:eastAsia="宋体" w:cs="宋体"/>
                <w:b w:val="0"/>
                <w:bCs/>
                <w:color w:val="auto"/>
                <w:sz w:val="24"/>
              </w:rPr>
            </w:pPr>
          </w:p>
        </w:tc>
      </w:tr>
      <w:tr w14:paraId="31283C8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D2F1455">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0B73ABD">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7EE34691">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3A7FA181">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39C1CCC">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3E7D8CF7">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0FA12F3">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D50A0A7">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7BB3B1A1">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E7F19A9">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C69D094">
            <w:pPr>
              <w:outlineLvl w:val="9"/>
              <w:rPr>
                <w:rFonts w:hint="eastAsia" w:ascii="宋体" w:hAnsi="宋体" w:eastAsia="宋体" w:cs="宋体"/>
                <w:b w:val="0"/>
                <w:bCs/>
                <w:color w:val="auto"/>
                <w:sz w:val="24"/>
              </w:rPr>
            </w:pPr>
          </w:p>
        </w:tc>
      </w:tr>
      <w:tr w14:paraId="07DB5EB8">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0668EAB">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9A91D72">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4D2A02EE">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D0757A3">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481C375">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081F0849">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DBF4FDC">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54D53CD">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32811D0">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C8527C4">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77271A6B">
            <w:pPr>
              <w:outlineLvl w:val="9"/>
              <w:rPr>
                <w:rFonts w:hint="eastAsia" w:ascii="宋体" w:hAnsi="宋体" w:eastAsia="宋体" w:cs="宋体"/>
                <w:b w:val="0"/>
                <w:bCs/>
                <w:color w:val="auto"/>
                <w:sz w:val="24"/>
              </w:rPr>
            </w:pPr>
          </w:p>
        </w:tc>
      </w:tr>
      <w:tr w14:paraId="71DE0018">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4268F8C1">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059FA70">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18EBE10B">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3B04225">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E596070">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236CA3E">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CC645BB">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E4F84F9">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64B7FCF7">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E36D8BF">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F2802B9">
            <w:pPr>
              <w:outlineLvl w:val="9"/>
              <w:rPr>
                <w:rFonts w:hint="eastAsia" w:ascii="宋体" w:hAnsi="宋体" w:eastAsia="宋体" w:cs="宋体"/>
                <w:b w:val="0"/>
                <w:bCs/>
                <w:color w:val="auto"/>
                <w:sz w:val="24"/>
              </w:rPr>
            </w:pPr>
          </w:p>
        </w:tc>
      </w:tr>
      <w:tr w14:paraId="29DEFE7A">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B19A614">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E9F5679">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706000C5">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12BBC09">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9D54B00">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274FAE8">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71E8AD4">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2099F1F">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6D04497E">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6C9AFAAD">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E5601C9">
            <w:pPr>
              <w:outlineLvl w:val="9"/>
              <w:rPr>
                <w:rFonts w:hint="eastAsia" w:ascii="宋体" w:hAnsi="宋体" w:eastAsia="宋体" w:cs="宋体"/>
                <w:b w:val="0"/>
                <w:bCs/>
                <w:color w:val="auto"/>
                <w:sz w:val="24"/>
              </w:rPr>
            </w:pPr>
          </w:p>
        </w:tc>
      </w:tr>
      <w:tr w14:paraId="78888350">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1F1951C">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5F3A7FCC">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5964140">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4AEFFFC8">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CDDD8DB">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811805B">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1F6ED88">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814BBC4">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B06765A">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14086A6">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097A99B6">
            <w:pPr>
              <w:outlineLvl w:val="9"/>
              <w:rPr>
                <w:rFonts w:hint="eastAsia" w:ascii="宋体" w:hAnsi="宋体" w:eastAsia="宋体" w:cs="宋体"/>
                <w:b w:val="0"/>
                <w:bCs/>
                <w:color w:val="auto"/>
                <w:sz w:val="24"/>
              </w:rPr>
            </w:pPr>
          </w:p>
        </w:tc>
      </w:tr>
      <w:tr w14:paraId="50074094">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A1286DF">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71B896D">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500772C">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508829E">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DA17037">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BA07506">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4D424D8">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6AB545D4">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73F2C4C6">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39132D4">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7A7C667B">
            <w:pPr>
              <w:outlineLvl w:val="9"/>
              <w:rPr>
                <w:rFonts w:hint="eastAsia" w:ascii="宋体" w:hAnsi="宋体" w:eastAsia="宋体" w:cs="宋体"/>
                <w:b w:val="0"/>
                <w:bCs/>
                <w:color w:val="auto"/>
                <w:sz w:val="24"/>
              </w:rPr>
            </w:pPr>
          </w:p>
        </w:tc>
      </w:tr>
      <w:tr w14:paraId="25A667DA">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58C5546F">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26AA2C83">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79AD7F0">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2BF8C1AA">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B80EEE3">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1213F63D">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115FCAD5">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D5270CE">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69C79187">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060061CA">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13A85716">
            <w:pPr>
              <w:outlineLvl w:val="9"/>
              <w:rPr>
                <w:rFonts w:hint="eastAsia" w:ascii="宋体" w:hAnsi="宋体" w:eastAsia="宋体" w:cs="宋体"/>
                <w:b w:val="0"/>
                <w:bCs/>
                <w:color w:val="auto"/>
                <w:sz w:val="24"/>
              </w:rPr>
            </w:pPr>
          </w:p>
        </w:tc>
      </w:tr>
      <w:tr w14:paraId="173757E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482A0F74">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21D1AEF1">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31C5E959">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6296F7BD">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4280386">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AA5B5F0">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7F54C58">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C1D24D9">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DAA9BF7">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14FE8B1">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0E84206D">
            <w:pPr>
              <w:outlineLvl w:val="9"/>
              <w:rPr>
                <w:rFonts w:hint="eastAsia" w:ascii="宋体" w:hAnsi="宋体" w:eastAsia="宋体" w:cs="宋体"/>
                <w:b w:val="0"/>
                <w:bCs/>
                <w:color w:val="auto"/>
                <w:sz w:val="24"/>
              </w:rPr>
            </w:pPr>
          </w:p>
        </w:tc>
      </w:tr>
      <w:tr w14:paraId="72F0E4D4">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0DC7923E">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360C994F">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76A07507">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4AE2830">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7FD11A0">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8A25E36">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26E9FE0">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9D01D65">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DCA5396">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6AAD7CBA">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102F26F">
            <w:pPr>
              <w:outlineLvl w:val="9"/>
              <w:rPr>
                <w:rFonts w:hint="eastAsia" w:ascii="宋体" w:hAnsi="宋体" w:eastAsia="宋体" w:cs="宋体"/>
                <w:b w:val="0"/>
                <w:bCs/>
                <w:color w:val="auto"/>
                <w:sz w:val="24"/>
              </w:rPr>
            </w:pPr>
          </w:p>
        </w:tc>
      </w:tr>
      <w:tr w14:paraId="36A58D74">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4D0DB4CB">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D062483">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46FA3FF6">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5466399">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C0163E6">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69960ED">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47F04A87">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2A85760">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C7AADA8">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FF19FB2">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FC5A342">
            <w:pPr>
              <w:outlineLvl w:val="9"/>
              <w:rPr>
                <w:rFonts w:hint="eastAsia" w:ascii="宋体" w:hAnsi="宋体" w:eastAsia="宋体" w:cs="宋体"/>
                <w:b w:val="0"/>
                <w:bCs/>
                <w:color w:val="auto"/>
                <w:sz w:val="24"/>
              </w:rPr>
            </w:pPr>
          </w:p>
        </w:tc>
      </w:tr>
      <w:tr w14:paraId="22417E16">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AF75093">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A386844">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791DD38F">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A57C789">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549FD42D">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3E2CC1C">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5292D23">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658579ED">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C861A8B">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450FC569">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D010AAB">
            <w:pPr>
              <w:outlineLvl w:val="9"/>
              <w:rPr>
                <w:rFonts w:hint="eastAsia" w:ascii="宋体" w:hAnsi="宋体" w:eastAsia="宋体" w:cs="宋体"/>
                <w:b w:val="0"/>
                <w:bCs/>
                <w:color w:val="auto"/>
                <w:sz w:val="24"/>
              </w:rPr>
            </w:pPr>
          </w:p>
        </w:tc>
      </w:tr>
      <w:tr w14:paraId="0FBB5E0E">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E0A2FBB">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285FDA30">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72D525C7">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5FF5B2F">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943170E">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311093CA">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4B87EBB0">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347CD3D2">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49E8BFD">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A74C427">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2199DC0">
            <w:pPr>
              <w:outlineLvl w:val="9"/>
              <w:rPr>
                <w:rFonts w:hint="eastAsia" w:ascii="宋体" w:hAnsi="宋体" w:eastAsia="宋体" w:cs="宋体"/>
                <w:b w:val="0"/>
                <w:bCs/>
                <w:color w:val="auto"/>
                <w:sz w:val="24"/>
              </w:rPr>
            </w:pPr>
          </w:p>
        </w:tc>
      </w:tr>
      <w:tr w14:paraId="4BDCCF80">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7E416B5E">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2740455">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DD08AC2">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73C2638">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564F4B8A">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403FC8A">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D6F3D9F">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BA21ECD">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8960660">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6E180957">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1BEB7564">
            <w:pPr>
              <w:outlineLvl w:val="9"/>
              <w:rPr>
                <w:rFonts w:hint="eastAsia" w:ascii="宋体" w:hAnsi="宋体" w:eastAsia="宋体" w:cs="宋体"/>
                <w:b w:val="0"/>
                <w:bCs/>
                <w:color w:val="auto"/>
                <w:sz w:val="24"/>
              </w:rPr>
            </w:pPr>
          </w:p>
        </w:tc>
      </w:tr>
      <w:tr w14:paraId="4F68D9AE">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0E182AA6">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C2B695E">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3646901A">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DD22AC1">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3D5BFB2">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94E94E0">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592C597">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E73528A">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E1FB71E">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908C1D9">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014A14F">
            <w:pPr>
              <w:outlineLvl w:val="9"/>
              <w:rPr>
                <w:rFonts w:hint="eastAsia" w:ascii="宋体" w:hAnsi="宋体" w:eastAsia="宋体" w:cs="宋体"/>
                <w:b w:val="0"/>
                <w:bCs/>
                <w:color w:val="auto"/>
                <w:sz w:val="24"/>
              </w:rPr>
            </w:pPr>
          </w:p>
        </w:tc>
      </w:tr>
      <w:tr w14:paraId="0876D40F">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5676E2E0">
            <w:pPr>
              <w:outlineLvl w:val="9"/>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BAAD962">
            <w:pPr>
              <w:outlineLvl w:val="9"/>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7D9ACF9">
            <w:pPr>
              <w:outlineLvl w:val="9"/>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28D35554">
            <w:pPr>
              <w:outlineLvl w:val="9"/>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5DCB2219">
            <w:pPr>
              <w:outlineLvl w:val="9"/>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C12B83E">
            <w:pPr>
              <w:outlineLvl w:val="9"/>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459B1759">
            <w:pPr>
              <w:outlineLvl w:val="9"/>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38D8309">
            <w:pPr>
              <w:outlineLvl w:val="9"/>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94C11D1">
            <w:pPr>
              <w:outlineLvl w:val="9"/>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3D4F123">
            <w:pPr>
              <w:outlineLvl w:val="9"/>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B1AD7A7">
            <w:pPr>
              <w:outlineLvl w:val="9"/>
              <w:rPr>
                <w:rFonts w:hint="eastAsia" w:ascii="宋体" w:hAnsi="宋体" w:eastAsia="宋体" w:cs="宋体"/>
                <w:b w:val="0"/>
                <w:bCs/>
                <w:color w:val="auto"/>
                <w:sz w:val="24"/>
              </w:rPr>
            </w:pPr>
          </w:p>
        </w:tc>
      </w:tr>
    </w:tbl>
    <w:p w14:paraId="55A4CB99">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32"/>
        </w:rPr>
        <w:br w:type="page"/>
      </w:r>
      <w:r>
        <w:rPr>
          <w:rFonts w:hint="eastAsia" w:ascii="宋体" w:hAnsi="宋体" w:eastAsia="宋体" w:cs="宋体"/>
          <w:b w:val="0"/>
          <w:bCs/>
          <w:color w:val="auto"/>
          <w:sz w:val="32"/>
        </w:rPr>
        <w:t>单位工程造价汇总表</w:t>
      </w:r>
    </w:p>
    <w:p w14:paraId="066F795A">
      <w:pP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第  页共  页</w:t>
      </w:r>
    </w:p>
    <w:tbl>
      <w:tblPr>
        <w:tblStyle w:val="23"/>
        <w:tblW w:w="0" w:type="auto"/>
        <w:tblInd w:w="-108" w:type="dxa"/>
        <w:tblLayout w:type="fixed"/>
        <w:tblCellMar>
          <w:top w:w="0" w:type="dxa"/>
          <w:left w:w="0" w:type="dxa"/>
          <w:bottom w:w="0" w:type="dxa"/>
          <w:right w:w="0" w:type="dxa"/>
        </w:tblCellMar>
      </w:tblPr>
      <w:tblGrid>
        <w:gridCol w:w="1263"/>
        <w:gridCol w:w="5250"/>
        <w:gridCol w:w="2372"/>
      </w:tblGrid>
      <w:tr w14:paraId="2FCFEA93">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04E8F39A">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序号</w:t>
            </w: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76CD3061">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项 目 名 称</w:t>
            </w: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248B2EB3">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造  价(元)</w:t>
            </w:r>
          </w:p>
        </w:tc>
      </w:tr>
      <w:tr w14:paraId="56498B70">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0D4ED6A">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8385EE3">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5FD439C9">
            <w:pPr>
              <w:jc w:val="center"/>
              <w:outlineLvl w:val="9"/>
              <w:rPr>
                <w:rFonts w:hint="eastAsia" w:ascii="宋体" w:hAnsi="宋体" w:eastAsia="宋体" w:cs="宋体"/>
                <w:b w:val="0"/>
                <w:bCs/>
                <w:color w:val="auto"/>
                <w:sz w:val="28"/>
                <w:u w:val="single"/>
              </w:rPr>
            </w:pPr>
          </w:p>
        </w:tc>
      </w:tr>
      <w:tr w14:paraId="0001B9B3">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00DEBC2B">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5447657A">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3947C289">
            <w:pPr>
              <w:jc w:val="center"/>
              <w:outlineLvl w:val="9"/>
              <w:rPr>
                <w:rFonts w:hint="eastAsia" w:ascii="宋体" w:hAnsi="宋体" w:eastAsia="宋体" w:cs="宋体"/>
                <w:b w:val="0"/>
                <w:bCs/>
                <w:color w:val="auto"/>
                <w:sz w:val="28"/>
                <w:u w:val="single"/>
              </w:rPr>
            </w:pPr>
          </w:p>
        </w:tc>
      </w:tr>
      <w:tr w14:paraId="4D279AB1">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3431EAF">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62B932A1">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7BA7DA1">
            <w:pPr>
              <w:jc w:val="center"/>
              <w:outlineLvl w:val="9"/>
              <w:rPr>
                <w:rFonts w:hint="eastAsia" w:ascii="宋体" w:hAnsi="宋体" w:eastAsia="宋体" w:cs="宋体"/>
                <w:b w:val="0"/>
                <w:bCs/>
                <w:color w:val="auto"/>
                <w:sz w:val="28"/>
                <w:u w:val="single"/>
              </w:rPr>
            </w:pPr>
          </w:p>
        </w:tc>
      </w:tr>
      <w:tr w14:paraId="4E5C4095">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99F6406">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587AA9A7">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5FF7973E">
            <w:pPr>
              <w:jc w:val="center"/>
              <w:outlineLvl w:val="9"/>
              <w:rPr>
                <w:rFonts w:hint="eastAsia" w:ascii="宋体" w:hAnsi="宋体" w:eastAsia="宋体" w:cs="宋体"/>
                <w:b w:val="0"/>
                <w:bCs/>
                <w:color w:val="auto"/>
                <w:sz w:val="28"/>
                <w:u w:val="single"/>
              </w:rPr>
            </w:pPr>
          </w:p>
        </w:tc>
      </w:tr>
      <w:tr w14:paraId="47966844">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4289D323">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583584A7">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3F6DE148">
            <w:pPr>
              <w:jc w:val="center"/>
              <w:outlineLvl w:val="9"/>
              <w:rPr>
                <w:rFonts w:hint="eastAsia" w:ascii="宋体" w:hAnsi="宋体" w:eastAsia="宋体" w:cs="宋体"/>
                <w:b w:val="0"/>
                <w:bCs/>
                <w:color w:val="auto"/>
                <w:sz w:val="28"/>
                <w:u w:val="single"/>
              </w:rPr>
            </w:pPr>
          </w:p>
        </w:tc>
      </w:tr>
      <w:tr w14:paraId="40198F6A">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2303896">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6A1C13D">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A78C9A9">
            <w:pPr>
              <w:jc w:val="center"/>
              <w:outlineLvl w:val="9"/>
              <w:rPr>
                <w:rFonts w:hint="eastAsia" w:ascii="宋体" w:hAnsi="宋体" w:eastAsia="宋体" w:cs="宋体"/>
                <w:b w:val="0"/>
                <w:bCs/>
                <w:color w:val="auto"/>
                <w:sz w:val="28"/>
                <w:u w:val="single"/>
              </w:rPr>
            </w:pPr>
          </w:p>
        </w:tc>
      </w:tr>
      <w:tr w14:paraId="76F5EF7A">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A1C5463">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63D4979C">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6B178911">
            <w:pPr>
              <w:jc w:val="center"/>
              <w:outlineLvl w:val="9"/>
              <w:rPr>
                <w:rFonts w:hint="eastAsia" w:ascii="宋体" w:hAnsi="宋体" w:eastAsia="宋体" w:cs="宋体"/>
                <w:b w:val="0"/>
                <w:bCs/>
                <w:color w:val="auto"/>
                <w:sz w:val="28"/>
                <w:u w:val="single"/>
              </w:rPr>
            </w:pPr>
          </w:p>
        </w:tc>
      </w:tr>
      <w:tr w14:paraId="515B3059">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E4423CC">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0CCA0A20">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7E232568">
            <w:pPr>
              <w:jc w:val="center"/>
              <w:outlineLvl w:val="9"/>
              <w:rPr>
                <w:rFonts w:hint="eastAsia" w:ascii="宋体" w:hAnsi="宋体" w:eastAsia="宋体" w:cs="宋体"/>
                <w:b w:val="0"/>
                <w:bCs/>
                <w:color w:val="auto"/>
                <w:sz w:val="28"/>
                <w:u w:val="single"/>
              </w:rPr>
            </w:pPr>
          </w:p>
        </w:tc>
      </w:tr>
      <w:tr w14:paraId="44C59EA5">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38CA014">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5E55C62F">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0B70A7A">
            <w:pPr>
              <w:jc w:val="center"/>
              <w:outlineLvl w:val="9"/>
              <w:rPr>
                <w:rFonts w:hint="eastAsia" w:ascii="宋体" w:hAnsi="宋体" w:eastAsia="宋体" w:cs="宋体"/>
                <w:b w:val="0"/>
                <w:bCs/>
                <w:color w:val="auto"/>
                <w:sz w:val="28"/>
                <w:u w:val="single"/>
              </w:rPr>
            </w:pPr>
          </w:p>
        </w:tc>
      </w:tr>
      <w:tr w14:paraId="5531F73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C49D01F">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9F585E3">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35469347">
            <w:pPr>
              <w:jc w:val="center"/>
              <w:outlineLvl w:val="9"/>
              <w:rPr>
                <w:rFonts w:hint="eastAsia" w:ascii="宋体" w:hAnsi="宋体" w:eastAsia="宋体" w:cs="宋体"/>
                <w:b w:val="0"/>
                <w:bCs/>
                <w:color w:val="auto"/>
                <w:sz w:val="28"/>
                <w:u w:val="single"/>
              </w:rPr>
            </w:pPr>
          </w:p>
        </w:tc>
      </w:tr>
      <w:tr w14:paraId="724E448B">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4FAC558F">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6B29AD6">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D97E061">
            <w:pPr>
              <w:jc w:val="center"/>
              <w:outlineLvl w:val="9"/>
              <w:rPr>
                <w:rFonts w:hint="eastAsia" w:ascii="宋体" w:hAnsi="宋体" w:eastAsia="宋体" w:cs="宋体"/>
                <w:b w:val="0"/>
                <w:bCs/>
                <w:color w:val="auto"/>
                <w:sz w:val="28"/>
                <w:u w:val="single"/>
              </w:rPr>
            </w:pPr>
          </w:p>
        </w:tc>
      </w:tr>
      <w:tr w14:paraId="5A82DFE5">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AF5B5FB">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48484D10">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3DCFBB1F">
            <w:pPr>
              <w:jc w:val="center"/>
              <w:outlineLvl w:val="9"/>
              <w:rPr>
                <w:rFonts w:hint="eastAsia" w:ascii="宋体" w:hAnsi="宋体" w:eastAsia="宋体" w:cs="宋体"/>
                <w:b w:val="0"/>
                <w:bCs/>
                <w:color w:val="auto"/>
                <w:sz w:val="28"/>
                <w:u w:val="single"/>
              </w:rPr>
            </w:pPr>
          </w:p>
        </w:tc>
      </w:tr>
      <w:tr w14:paraId="2561CA88">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0A2A3D2D">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07722B28">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2C52CB4">
            <w:pPr>
              <w:jc w:val="center"/>
              <w:outlineLvl w:val="9"/>
              <w:rPr>
                <w:rFonts w:hint="eastAsia" w:ascii="宋体" w:hAnsi="宋体" w:eastAsia="宋体" w:cs="宋体"/>
                <w:b w:val="0"/>
                <w:bCs/>
                <w:color w:val="auto"/>
                <w:sz w:val="28"/>
                <w:u w:val="single"/>
              </w:rPr>
            </w:pPr>
          </w:p>
        </w:tc>
      </w:tr>
      <w:tr w14:paraId="520FAB0F">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3096C214">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70A2EF0A">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5921D9B">
            <w:pPr>
              <w:jc w:val="center"/>
              <w:outlineLvl w:val="9"/>
              <w:rPr>
                <w:rFonts w:hint="eastAsia" w:ascii="宋体" w:hAnsi="宋体" w:eastAsia="宋体" w:cs="宋体"/>
                <w:b w:val="0"/>
                <w:bCs/>
                <w:color w:val="auto"/>
                <w:sz w:val="28"/>
                <w:u w:val="single"/>
              </w:rPr>
            </w:pPr>
          </w:p>
        </w:tc>
      </w:tr>
      <w:tr w14:paraId="7518D014">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E1FF014">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F601A11">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341ACFB1">
            <w:pPr>
              <w:jc w:val="center"/>
              <w:outlineLvl w:val="9"/>
              <w:rPr>
                <w:rFonts w:hint="eastAsia" w:ascii="宋体" w:hAnsi="宋体" w:eastAsia="宋体" w:cs="宋体"/>
                <w:b w:val="0"/>
                <w:bCs/>
                <w:color w:val="auto"/>
                <w:sz w:val="28"/>
                <w:u w:val="single"/>
              </w:rPr>
            </w:pPr>
          </w:p>
        </w:tc>
      </w:tr>
      <w:tr w14:paraId="1ADBA901">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44DEEDF">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AC073BC">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0D4C277">
            <w:pPr>
              <w:jc w:val="center"/>
              <w:outlineLvl w:val="9"/>
              <w:rPr>
                <w:rFonts w:hint="eastAsia" w:ascii="宋体" w:hAnsi="宋体" w:eastAsia="宋体" w:cs="宋体"/>
                <w:b w:val="0"/>
                <w:bCs/>
                <w:color w:val="auto"/>
                <w:sz w:val="28"/>
                <w:u w:val="single"/>
              </w:rPr>
            </w:pPr>
          </w:p>
        </w:tc>
      </w:tr>
      <w:tr w14:paraId="19B032B2">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3896249">
            <w:pPr>
              <w:jc w:val="center"/>
              <w:outlineLvl w:val="9"/>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7FFD5793">
            <w:pPr>
              <w:jc w:val="center"/>
              <w:outlineLvl w:val="9"/>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0D4C5B5">
            <w:pPr>
              <w:jc w:val="center"/>
              <w:outlineLvl w:val="9"/>
              <w:rPr>
                <w:rFonts w:hint="eastAsia" w:ascii="宋体" w:hAnsi="宋体" w:eastAsia="宋体" w:cs="宋体"/>
                <w:b w:val="0"/>
                <w:bCs/>
                <w:color w:val="auto"/>
                <w:sz w:val="28"/>
                <w:u w:val="single"/>
              </w:rPr>
            </w:pPr>
          </w:p>
        </w:tc>
      </w:tr>
      <w:tr w14:paraId="5382FB6E">
        <w:tblPrEx>
          <w:tblCellMar>
            <w:top w:w="0" w:type="dxa"/>
            <w:left w:w="0" w:type="dxa"/>
            <w:bottom w:w="0" w:type="dxa"/>
            <w:right w:w="0" w:type="dxa"/>
          </w:tblCellMar>
        </w:tblPrEx>
        <w:trPr>
          <w:trHeight w:val="567" w:hRule="atLeast"/>
        </w:trPr>
        <w:tc>
          <w:tcPr>
            <w:tcW w:w="6513" w:type="dxa"/>
            <w:gridSpan w:val="2"/>
            <w:tcBorders>
              <w:top w:val="single" w:color="000000" w:sz="4" w:space="0"/>
              <w:left w:val="single" w:color="000000" w:sz="4" w:space="0"/>
              <w:bottom w:val="single" w:color="000000" w:sz="4" w:space="0"/>
              <w:right w:val="single" w:color="000000" w:sz="4" w:space="0"/>
            </w:tcBorders>
            <w:noWrap w:val="0"/>
            <w:vAlign w:val="top"/>
          </w:tcPr>
          <w:p w14:paraId="4544CF33">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合  计</w:t>
            </w: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7F8C563">
            <w:pPr>
              <w:jc w:val="center"/>
              <w:outlineLvl w:val="9"/>
              <w:rPr>
                <w:rFonts w:hint="eastAsia" w:ascii="宋体" w:hAnsi="宋体" w:eastAsia="宋体" w:cs="宋体"/>
                <w:b w:val="0"/>
                <w:bCs/>
                <w:color w:val="auto"/>
                <w:sz w:val="28"/>
                <w:u w:val="single"/>
              </w:rPr>
            </w:pPr>
          </w:p>
        </w:tc>
      </w:tr>
    </w:tbl>
    <w:p w14:paraId="1C443580">
      <w:pPr>
        <w:widowControl/>
        <w:spacing w:line="240" w:lineRule="exact"/>
        <w:outlineLvl w:val="9"/>
        <w:rPr>
          <w:rFonts w:hint="eastAsia" w:ascii="宋体" w:hAnsi="宋体" w:eastAsia="宋体" w:cs="宋体"/>
          <w:b w:val="0"/>
          <w:bCs/>
          <w:color w:val="auto"/>
          <w:sz w:val="10"/>
          <w:szCs w:val="10"/>
        </w:rPr>
      </w:pPr>
    </w:p>
    <w:p w14:paraId="65857304">
      <w:pPr>
        <w:jc w:val="center"/>
        <w:outlineLvl w:val="9"/>
        <w:rPr>
          <w:rFonts w:hint="eastAsia" w:ascii="宋体" w:hAnsi="宋体" w:eastAsia="宋体" w:cs="宋体"/>
          <w:b w:val="0"/>
          <w:bCs/>
          <w:color w:val="auto"/>
          <w:sz w:val="32"/>
        </w:rPr>
      </w:pPr>
    </w:p>
    <w:p w14:paraId="0A2ECBC1">
      <w:pPr>
        <w:jc w:val="center"/>
        <w:outlineLvl w:val="9"/>
        <w:rPr>
          <w:rFonts w:hint="eastAsia" w:ascii="宋体" w:hAnsi="宋体" w:eastAsia="宋体" w:cs="宋体"/>
          <w:b w:val="0"/>
          <w:bCs/>
          <w:color w:val="auto"/>
          <w:sz w:val="32"/>
        </w:rPr>
      </w:pPr>
      <w:r>
        <w:rPr>
          <w:rFonts w:hint="eastAsia" w:ascii="宋体" w:hAnsi="宋体" w:eastAsia="宋体" w:cs="宋体"/>
          <w:b w:val="0"/>
          <w:bCs/>
          <w:color w:val="auto"/>
          <w:sz w:val="32"/>
        </w:rPr>
        <w:br w:type="page"/>
      </w:r>
      <w:r>
        <w:rPr>
          <w:rFonts w:hint="eastAsia" w:ascii="宋体" w:hAnsi="宋体" w:eastAsia="宋体" w:cs="宋体"/>
          <w:b w:val="0"/>
          <w:bCs/>
          <w:color w:val="auto"/>
          <w:sz w:val="32"/>
        </w:rPr>
        <w:t>分部分项工程量清单计价表</w:t>
      </w:r>
    </w:p>
    <w:p w14:paraId="7B966796">
      <w:pP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 共  页</w:t>
      </w:r>
    </w:p>
    <w:tbl>
      <w:tblPr>
        <w:tblStyle w:val="23"/>
        <w:tblW w:w="0" w:type="auto"/>
        <w:tblInd w:w="-108" w:type="dxa"/>
        <w:tblLayout w:type="fixed"/>
        <w:tblCellMar>
          <w:top w:w="0" w:type="dxa"/>
          <w:left w:w="0" w:type="dxa"/>
          <w:bottom w:w="0" w:type="dxa"/>
          <w:right w:w="0" w:type="dxa"/>
        </w:tblCellMar>
      </w:tblPr>
      <w:tblGrid>
        <w:gridCol w:w="843"/>
        <w:gridCol w:w="1470"/>
        <w:gridCol w:w="1575"/>
        <w:gridCol w:w="1207"/>
        <w:gridCol w:w="1208"/>
        <w:gridCol w:w="1500"/>
        <w:gridCol w:w="1082"/>
      </w:tblGrid>
      <w:tr w14:paraId="3CE1B15B">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A568C2">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序号</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77C26F">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项目编码</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E32C0E">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项目名称</w:t>
            </w:r>
          </w:p>
        </w:tc>
        <w:tc>
          <w:tcPr>
            <w:tcW w:w="1207" w:type="dxa"/>
            <w:vMerge w:val="restart"/>
            <w:tcBorders>
              <w:top w:val="single" w:color="000000" w:sz="4" w:space="0"/>
              <w:left w:val="single" w:color="000000" w:sz="4" w:space="0"/>
              <w:bottom w:val="single" w:color="000000" w:sz="4" w:space="0"/>
              <w:right w:val="single" w:color="000000" w:sz="4" w:space="0"/>
            </w:tcBorders>
            <w:noWrap w:val="0"/>
            <w:vAlign w:val="center"/>
          </w:tcPr>
          <w:p w14:paraId="1630F2B1">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计量</w:t>
            </w:r>
          </w:p>
          <w:p w14:paraId="70CCD56A">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单位</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CC413">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w:t>
            </w:r>
          </w:p>
          <w:p w14:paraId="19E5A7B0">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数量</w:t>
            </w: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348B30F8">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金额(元)</w:t>
            </w:r>
          </w:p>
        </w:tc>
      </w:tr>
      <w:tr w14:paraId="1B3F308A">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28B9C">
            <w:pPr>
              <w:outlineLvl w:val="9"/>
              <w:rPr>
                <w:rFonts w:hint="eastAsia" w:ascii="宋体" w:hAnsi="宋体" w:eastAsia="宋体" w:cs="宋体"/>
                <w:b w:val="0"/>
                <w:bCs/>
                <w:color w:val="auto"/>
                <w:sz w:val="28"/>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CD74A">
            <w:pPr>
              <w:outlineLvl w:val="9"/>
              <w:rPr>
                <w:rFonts w:hint="eastAsia" w:ascii="宋体" w:hAnsi="宋体" w:eastAsia="宋体" w:cs="宋体"/>
                <w:b w:val="0"/>
                <w:bCs/>
                <w:color w:val="auto"/>
                <w:sz w:val="28"/>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F548E">
            <w:pPr>
              <w:outlineLvl w:val="9"/>
              <w:rPr>
                <w:rFonts w:hint="eastAsia" w:ascii="宋体" w:hAnsi="宋体" w:eastAsia="宋体" w:cs="宋体"/>
                <w:b w:val="0"/>
                <w:bCs/>
                <w:color w:val="auto"/>
                <w:sz w:val="28"/>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B2683">
            <w:pPr>
              <w:outlineLvl w:val="9"/>
              <w:rPr>
                <w:rFonts w:hint="eastAsia" w:ascii="宋体" w:hAnsi="宋体" w:eastAsia="宋体" w:cs="宋体"/>
                <w:b w:val="0"/>
                <w:bCs/>
                <w:color w:val="auto"/>
                <w:sz w:val="28"/>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D4B3C">
            <w:pPr>
              <w:outlineLvl w:val="9"/>
              <w:rPr>
                <w:rFonts w:hint="eastAsia" w:ascii="宋体" w:hAnsi="宋体" w:eastAsia="宋体" w:cs="宋体"/>
                <w:b w:val="0"/>
                <w:bCs/>
                <w:color w:val="auto"/>
                <w:sz w:val="28"/>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E6C266F">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综合单价</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6F3C0D84">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合价</w:t>
            </w:r>
          </w:p>
        </w:tc>
      </w:tr>
      <w:tr w14:paraId="4BEEC8E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56E15A8">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E1DF25D">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1884FFD">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0B729F2">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4350CF0">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CDD8499">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0258AB9">
            <w:pPr>
              <w:jc w:val="center"/>
              <w:outlineLvl w:val="9"/>
              <w:rPr>
                <w:rFonts w:hint="eastAsia" w:ascii="宋体" w:hAnsi="宋体" w:eastAsia="宋体" w:cs="宋体"/>
                <w:b w:val="0"/>
                <w:bCs/>
                <w:color w:val="auto"/>
                <w:sz w:val="28"/>
                <w:u w:val="single"/>
              </w:rPr>
            </w:pPr>
          </w:p>
        </w:tc>
      </w:tr>
      <w:tr w14:paraId="3093AD9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3918ABA7">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5EE00DB">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4DF535C">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F899B4C">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5E5D870">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DB29E25">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B9F8BA9">
            <w:pPr>
              <w:jc w:val="center"/>
              <w:outlineLvl w:val="9"/>
              <w:rPr>
                <w:rFonts w:hint="eastAsia" w:ascii="宋体" w:hAnsi="宋体" w:eastAsia="宋体" w:cs="宋体"/>
                <w:b w:val="0"/>
                <w:bCs/>
                <w:color w:val="auto"/>
                <w:sz w:val="28"/>
                <w:u w:val="single"/>
              </w:rPr>
            </w:pPr>
          </w:p>
        </w:tc>
      </w:tr>
      <w:tr w14:paraId="2A76B67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C1802B1">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5734E47">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39798EC0">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4B357C3D">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6EEB1C74">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0C6AF29">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2C8BA8F">
            <w:pPr>
              <w:jc w:val="center"/>
              <w:outlineLvl w:val="9"/>
              <w:rPr>
                <w:rFonts w:hint="eastAsia" w:ascii="宋体" w:hAnsi="宋体" w:eastAsia="宋体" w:cs="宋体"/>
                <w:b w:val="0"/>
                <w:bCs/>
                <w:color w:val="auto"/>
                <w:sz w:val="28"/>
                <w:u w:val="single"/>
              </w:rPr>
            </w:pPr>
          </w:p>
        </w:tc>
      </w:tr>
      <w:tr w14:paraId="327AE48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3C1872F1">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77C16CB">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3A545741">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1E87F460">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22235A5">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D9315FF">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440577BF">
            <w:pPr>
              <w:jc w:val="center"/>
              <w:outlineLvl w:val="9"/>
              <w:rPr>
                <w:rFonts w:hint="eastAsia" w:ascii="宋体" w:hAnsi="宋体" w:eastAsia="宋体" w:cs="宋体"/>
                <w:b w:val="0"/>
                <w:bCs/>
                <w:color w:val="auto"/>
                <w:sz w:val="28"/>
                <w:u w:val="single"/>
              </w:rPr>
            </w:pPr>
          </w:p>
        </w:tc>
      </w:tr>
      <w:tr w14:paraId="42BA828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47515EE9">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B885502">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75A385CB">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2164463">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7711724">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4D03C4C">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B172366">
            <w:pPr>
              <w:jc w:val="center"/>
              <w:outlineLvl w:val="9"/>
              <w:rPr>
                <w:rFonts w:hint="eastAsia" w:ascii="宋体" w:hAnsi="宋体" w:eastAsia="宋体" w:cs="宋体"/>
                <w:b w:val="0"/>
                <w:bCs/>
                <w:color w:val="auto"/>
                <w:sz w:val="28"/>
                <w:u w:val="single"/>
              </w:rPr>
            </w:pPr>
          </w:p>
        </w:tc>
      </w:tr>
      <w:tr w14:paraId="2477373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E8C95D7">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65FD08E">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5672FDB">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A619119">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11A1CC68">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A664482">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87B8854">
            <w:pPr>
              <w:jc w:val="center"/>
              <w:outlineLvl w:val="9"/>
              <w:rPr>
                <w:rFonts w:hint="eastAsia" w:ascii="宋体" w:hAnsi="宋体" w:eastAsia="宋体" w:cs="宋体"/>
                <w:b w:val="0"/>
                <w:bCs/>
                <w:color w:val="auto"/>
                <w:sz w:val="28"/>
                <w:u w:val="single"/>
              </w:rPr>
            </w:pPr>
          </w:p>
        </w:tc>
      </w:tr>
      <w:tr w14:paraId="4D96873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0902A4A1">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E0CEFF1">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348354C">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CFE0A90">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EBF02A2">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A5B00CE">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D3F7851">
            <w:pPr>
              <w:jc w:val="center"/>
              <w:outlineLvl w:val="9"/>
              <w:rPr>
                <w:rFonts w:hint="eastAsia" w:ascii="宋体" w:hAnsi="宋体" w:eastAsia="宋体" w:cs="宋体"/>
                <w:b w:val="0"/>
                <w:bCs/>
                <w:color w:val="auto"/>
                <w:sz w:val="28"/>
                <w:u w:val="single"/>
              </w:rPr>
            </w:pPr>
          </w:p>
        </w:tc>
      </w:tr>
      <w:tr w14:paraId="5E61476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28C2D3D4">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3956A23">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A3A7557">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7869645">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157B181A">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B6A708E">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BEB9168">
            <w:pPr>
              <w:jc w:val="center"/>
              <w:outlineLvl w:val="9"/>
              <w:rPr>
                <w:rFonts w:hint="eastAsia" w:ascii="宋体" w:hAnsi="宋体" w:eastAsia="宋体" w:cs="宋体"/>
                <w:b w:val="0"/>
                <w:bCs/>
                <w:color w:val="auto"/>
                <w:sz w:val="28"/>
                <w:u w:val="single"/>
              </w:rPr>
            </w:pPr>
          </w:p>
        </w:tc>
      </w:tr>
      <w:tr w14:paraId="2133B1C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5C9AD6C4">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F9001E7">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2B306F7E">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5788C607">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7FA3EB59">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C85A1FA">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3BC026F">
            <w:pPr>
              <w:jc w:val="center"/>
              <w:outlineLvl w:val="9"/>
              <w:rPr>
                <w:rFonts w:hint="eastAsia" w:ascii="宋体" w:hAnsi="宋体" w:eastAsia="宋体" w:cs="宋体"/>
                <w:b w:val="0"/>
                <w:bCs/>
                <w:color w:val="auto"/>
                <w:sz w:val="28"/>
                <w:u w:val="single"/>
              </w:rPr>
            </w:pPr>
          </w:p>
        </w:tc>
      </w:tr>
      <w:tr w14:paraId="27D5EF2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660A2DC2">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FA0FE03">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E191F12">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563EAD5C">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7A60486">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0D3F73A">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D303C1F">
            <w:pPr>
              <w:jc w:val="center"/>
              <w:outlineLvl w:val="9"/>
              <w:rPr>
                <w:rFonts w:hint="eastAsia" w:ascii="宋体" w:hAnsi="宋体" w:eastAsia="宋体" w:cs="宋体"/>
                <w:b w:val="0"/>
                <w:bCs/>
                <w:color w:val="auto"/>
                <w:sz w:val="28"/>
                <w:u w:val="single"/>
              </w:rPr>
            </w:pPr>
          </w:p>
        </w:tc>
      </w:tr>
      <w:tr w14:paraId="267D274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21630559">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359124CF">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C27433F">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53E54958">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FD283FD">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6F8487C">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7F065C3">
            <w:pPr>
              <w:jc w:val="center"/>
              <w:outlineLvl w:val="9"/>
              <w:rPr>
                <w:rFonts w:hint="eastAsia" w:ascii="宋体" w:hAnsi="宋体" w:eastAsia="宋体" w:cs="宋体"/>
                <w:b w:val="0"/>
                <w:bCs/>
                <w:color w:val="auto"/>
                <w:sz w:val="28"/>
                <w:u w:val="single"/>
              </w:rPr>
            </w:pPr>
          </w:p>
        </w:tc>
      </w:tr>
      <w:tr w14:paraId="5914443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3DD32BB1">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24C99A7">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3DE6DB88">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3BD05A7">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5BC5D48">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27A387D">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C495F6B">
            <w:pPr>
              <w:jc w:val="center"/>
              <w:outlineLvl w:val="9"/>
              <w:rPr>
                <w:rFonts w:hint="eastAsia" w:ascii="宋体" w:hAnsi="宋体" w:eastAsia="宋体" w:cs="宋体"/>
                <w:b w:val="0"/>
                <w:bCs/>
                <w:color w:val="auto"/>
                <w:sz w:val="28"/>
                <w:u w:val="single"/>
              </w:rPr>
            </w:pPr>
          </w:p>
        </w:tc>
      </w:tr>
      <w:tr w14:paraId="3F702F4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0AF79D4B">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4B77AA6">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B104CEB">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FC34755">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4DD7064">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736D9997">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57C50A11">
            <w:pPr>
              <w:jc w:val="center"/>
              <w:outlineLvl w:val="9"/>
              <w:rPr>
                <w:rFonts w:hint="eastAsia" w:ascii="宋体" w:hAnsi="宋体" w:eastAsia="宋体" w:cs="宋体"/>
                <w:b w:val="0"/>
                <w:bCs/>
                <w:color w:val="auto"/>
                <w:sz w:val="28"/>
                <w:u w:val="single"/>
              </w:rPr>
            </w:pPr>
          </w:p>
        </w:tc>
      </w:tr>
      <w:tr w14:paraId="1CA1737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4CBCE63E">
            <w:pPr>
              <w:jc w:val="center"/>
              <w:outlineLvl w:val="9"/>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3218E0BA">
            <w:pPr>
              <w:jc w:val="center"/>
              <w:outlineLvl w:val="9"/>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1E1F51B">
            <w:pPr>
              <w:jc w:val="center"/>
              <w:outlineLvl w:val="9"/>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418CFACE">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0033077">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40FAF226">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6313826D">
            <w:pPr>
              <w:jc w:val="center"/>
              <w:outlineLvl w:val="9"/>
              <w:rPr>
                <w:rFonts w:hint="eastAsia" w:ascii="宋体" w:hAnsi="宋体" w:eastAsia="宋体" w:cs="宋体"/>
                <w:b w:val="0"/>
                <w:bCs/>
                <w:color w:val="auto"/>
                <w:sz w:val="28"/>
                <w:u w:val="single"/>
              </w:rPr>
            </w:pPr>
          </w:p>
        </w:tc>
      </w:tr>
      <w:tr w14:paraId="0D73E3AA">
        <w:tblPrEx>
          <w:tblCellMar>
            <w:top w:w="0" w:type="dxa"/>
            <w:left w:w="0" w:type="dxa"/>
            <w:bottom w:w="0" w:type="dxa"/>
            <w:right w:w="0" w:type="dxa"/>
          </w:tblCellMar>
        </w:tblPrEx>
        <w:trPr>
          <w:trHeight w:val="567" w:hRule="atLeast"/>
        </w:trPr>
        <w:tc>
          <w:tcPr>
            <w:tcW w:w="3888" w:type="dxa"/>
            <w:gridSpan w:val="3"/>
            <w:tcBorders>
              <w:top w:val="single" w:color="000000" w:sz="4" w:space="0"/>
              <w:left w:val="single" w:color="000000" w:sz="4" w:space="0"/>
              <w:bottom w:val="single" w:color="000000" w:sz="4" w:space="0"/>
              <w:right w:val="single" w:color="000000" w:sz="4" w:space="0"/>
            </w:tcBorders>
            <w:noWrap w:val="0"/>
            <w:vAlign w:val="top"/>
          </w:tcPr>
          <w:p w14:paraId="56FE2E4C">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本页合计</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1D5F1BB3">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6DEBA569">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D8E68BF">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E47F8F2">
            <w:pPr>
              <w:jc w:val="center"/>
              <w:outlineLvl w:val="9"/>
              <w:rPr>
                <w:rFonts w:hint="eastAsia" w:ascii="宋体" w:hAnsi="宋体" w:eastAsia="宋体" w:cs="宋体"/>
                <w:b w:val="0"/>
                <w:bCs/>
                <w:color w:val="auto"/>
                <w:sz w:val="28"/>
                <w:u w:val="single"/>
              </w:rPr>
            </w:pPr>
          </w:p>
        </w:tc>
      </w:tr>
      <w:tr w14:paraId="7F986BD9">
        <w:tblPrEx>
          <w:tblCellMar>
            <w:top w:w="0" w:type="dxa"/>
            <w:left w:w="0" w:type="dxa"/>
            <w:bottom w:w="0" w:type="dxa"/>
            <w:right w:w="0" w:type="dxa"/>
          </w:tblCellMar>
        </w:tblPrEx>
        <w:trPr>
          <w:trHeight w:val="567" w:hRule="atLeast"/>
        </w:trPr>
        <w:tc>
          <w:tcPr>
            <w:tcW w:w="3888" w:type="dxa"/>
            <w:gridSpan w:val="3"/>
            <w:tcBorders>
              <w:top w:val="single" w:color="000000" w:sz="4" w:space="0"/>
              <w:left w:val="single" w:color="000000" w:sz="4" w:space="0"/>
              <w:bottom w:val="single" w:color="000000" w:sz="4" w:space="0"/>
              <w:right w:val="single" w:color="000000" w:sz="4" w:space="0"/>
            </w:tcBorders>
            <w:noWrap w:val="0"/>
            <w:vAlign w:val="top"/>
          </w:tcPr>
          <w:p w14:paraId="71B6FD2F">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合计</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47D31FB4">
            <w:pPr>
              <w:jc w:val="center"/>
              <w:outlineLvl w:val="9"/>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2196767">
            <w:pPr>
              <w:jc w:val="center"/>
              <w:outlineLvl w:val="9"/>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58A0924">
            <w:pPr>
              <w:jc w:val="center"/>
              <w:outlineLvl w:val="9"/>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9B60F4C">
            <w:pPr>
              <w:jc w:val="center"/>
              <w:outlineLvl w:val="9"/>
              <w:rPr>
                <w:rFonts w:hint="eastAsia" w:ascii="宋体" w:hAnsi="宋体" w:eastAsia="宋体" w:cs="宋体"/>
                <w:b w:val="0"/>
                <w:bCs/>
                <w:color w:val="auto"/>
                <w:sz w:val="28"/>
                <w:u w:val="single"/>
              </w:rPr>
            </w:pPr>
          </w:p>
        </w:tc>
      </w:tr>
    </w:tbl>
    <w:p w14:paraId="6BAFCFA5">
      <w:pPr>
        <w:widowControl/>
        <w:spacing w:line="240" w:lineRule="exact"/>
        <w:outlineLvl w:val="9"/>
        <w:rPr>
          <w:rFonts w:hint="eastAsia" w:ascii="宋体" w:hAnsi="宋体" w:eastAsia="宋体" w:cs="宋体"/>
          <w:b w:val="0"/>
          <w:bCs/>
          <w:color w:val="auto"/>
          <w:sz w:val="10"/>
          <w:szCs w:val="10"/>
        </w:rPr>
      </w:pPr>
    </w:p>
    <w:p w14:paraId="65A6C86C">
      <w:pPr>
        <w:jc w:val="center"/>
        <w:outlineLvl w:val="9"/>
        <w:rPr>
          <w:rFonts w:hint="eastAsia" w:ascii="宋体" w:hAnsi="宋体" w:eastAsia="宋体" w:cs="宋体"/>
          <w:b w:val="0"/>
          <w:bCs/>
          <w:color w:val="auto"/>
          <w:sz w:val="32"/>
        </w:rPr>
      </w:pPr>
    </w:p>
    <w:p w14:paraId="1FFF33AB">
      <w:pPr>
        <w:jc w:val="center"/>
        <w:outlineLvl w:val="9"/>
        <w:rPr>
          <w:rFonts w:hint="eastAsia" w:ascii="宋体" w:hAnsi="宋体" w:eastAsia="宋体" w:cs="宋体"/>
          <w:b w:val="0"/>
          <w:bCs/>
          <w:color w:val="auto"/>
          <w:sz w:val="32"/>
        </w:rPr>
      </w:pPr>
    </w:p>
    <w:p w14:paraId="3A82D7BA">
      <w:pPr>
        <w:jc w:val="center"/>
        <w:outlineLvl w:val="9"/>
        <w:rPr>
          <w:rFonts w:hint="eastAsia"/>
          <w:color w:val="auto"/>
        </w:rPr>
      </w:pPr>
      <w:r>
        <w:rPr>
          <w:rFonts w:hint="eastAsia" w:ascii="宋体" w:hAnsi="宋体" w:eastAsia="宋体" w:cs="宋体"/>
          <w:b w:val="0"/>
          <w:bCs/>
          <w:color w:val="auto"/>
          <w:sz w:val="32"/>
        </w:rPr>
        <w:br w:type="page"/>
      </w:r>
      <w:r>
        <w:rPr>
          <w:rFonts w:hint="eastAsia" w:ascii="宋体" w:hAnsi="宋体" w:eastAsia="宋体" w:cs="宋体"/>
          <w:b w:val="0"/>
          <w:bCs/>
          <w:color w:val="auto"/>
          <w:sz w:val="32"/>
        </w:rPr>
        <w:t>措施项目清单计价表</w:t>
      </w:r>
    </w:p>
    <w:p w14:paraId="3339DAC1">
      <w:pP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 共  页</w:t>
      </w:r>
    </w:p>
    <w:tbl>
      <w:tblPr>
        <w:tblStyle w:val="23"/>
        <w:tblW w:w="0" w:type="auto"/>
        <w:tblInd w:w="-108" w:type="dxa"/>
        <w:tblLayout w:type="fixed"/>
        <w:tblCellMar>
          <w:top w:w="0" w:type="dxa"/>
          <w:left w:w="0" w:type="dxa"/>
          <w:bottom w:w="0" w:type="dxa"/>
          <w:right w:w="0" w:type="dxa"/>
        </w:tblCellMar>
      </w:tblPr>
      <w:tblGrid>
        <w:gridCol w:w="843"/>
        <w:gridCol w:w="2625"/>
        <w:gridCol w:w="1260"/>
        <w:gridCol w:w="1155"/>
        <w:gridCol w:w="1501"/>
        <w:gridCol w:w="1501"/>
      </w:tblGrid>
      <w:tr w14:paraId="1EC1D1D7">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EE3F98">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序号</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838C8F">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项 目 名 称</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0B2A45">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计量</w:t>
            </w:r>
          </w:p>
          <w:p w14:paraId="151A921D">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单位</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822D73">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w:t>
            </w:r>
          </w:p>
          <w:p w14:paraId="01685989">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数量</w:t>
            </w:r>
          </w:p>
        </w:tc>
        <w:tc>
          <w:tcPr>
            <w:tcW w:w="3002" w:type="dxa"/>
            <w:gridSpan w:val="2"/>
            <w:tcBorders>
              <w:top w:val="single" w:color="000000" w:sz="4" w:space="0"/>
              <w:left w:val="single" w:color="000000" w:sz="4" w:space="0"/>
              <w:bottom w:val="single" w:color="000000" w:sz="4" w:space="0"/>
              <w:right w:val="single" w:color="000000" w:sz="4" w:space="0"/>
            </w:tcBorders>
            <w:noWrap w:val="0"/>
            <w:vAlign w:val="center"/>
          </w:tcPr>
          <w:p w14:paraId="7A2E2F90">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金额(元)</w:t>
            </w:r>
          </w:p>
        </w:tc>
      </w:tr>
      <w:tr w14:paraId="666C8DC6">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19B85">
            <w:pPr>
              <w:outlineLvl w:val="9"/>
              <w:rPr>
                <w:rFonts w:hint="eastAsia" w:ascii="宋体" w:hAnsi="宋体" w:eastAsia="宋体" w:cs="宋体"/>
                <w:b w:val="0"/>
                <w:bCs/>
                <w:color w:val="auto"/>
                <w:sz w:val="28"/>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C83B0">
            <w:pPr>
              <w:outlineLvl w:val="9"/>
              <w:rPr>
                <w:rFonts w:hint="eastAsia" w:ascii="宋体" w:hAnsi="宋体" w:eastAsia="宋体" w:cs="宋体"/>
                <w:b w:val="0"/>
                <w:bCs/>
                <w:color w:val="auto"/>
                <w:sz w:val="28"/>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235D2">
            <w:pPr>
              <w:outlineLvl w:val="9"/>
              <w:rPr>
                <w:rFonts w:hint="eastAsia" w:ascii="宋体" w:hAnsi="宋体" w:eastAsia="宋体" w:cs="宋体"/>
                <w:b w:val="0"/>
                <w:bCs/>
                <w:color w:val="auto"/>
                <w:sz w:val="28"/>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E5A766">
            <w:pP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88B9133">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综合单价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E81D544">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合价</w:t>
            </w:r>
          </w:p>
        </w:tc>
      </w:tr>
      <w:tr w14:paraId="66AB64A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ED8CD9">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322EE43">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6783404">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7B4899A">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FF81675">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A38B87E">
            <w:pPr>
              <w:jc w:val="center"/>
              <w:outlineLvl w:val="9"/>
              <w:rPr>
                <w:rFonts w:hint="eastAsia" w:ascii="宋体" w:hAnsi="宋体" w:eastAsia="宋体" w:cs="宋体"/>
                <w:b w:val="0"/>
                <w:bCs/>
                <w:color w:val="auto"/>
                <w:sz w:val="28"/>
              </w:rPr>
            </w:pPr>
          </w:p>
        </w:tc>
      </w:tr>
      <w:tr w14:paraId="7CA05E4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93C9F0">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9603149">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65B31CB">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F943C5A">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DE1F0DC">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9BB3F2E">
            <w:pPr>
              <w:jc w:val="center"/>
              <w:outlineLvl w:val="9"/>
              <w:rPr>
                <w:rFonts w:hint="eastAsia" w:ascii="宋体" w:hAnsi="宋体" w:eastAsia="宋体" w:cs="宋体"/>
                <w:b w:val="0"/>
                <w:bCs/>
                <w:color w:val="auto"/>
                <w:sz w:val="28"/>
              </w:rPr>
            </w:pPr>
          </w:p>
        </w:tc>
      </w:tr>
      <w:tr w14:paraId="716C329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CAB322">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C186169">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993DD15">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87CB6F">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CC9CCD1">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CDFA7DC">
            <w:pPr>
              <w:jc w:val="center"/>
              <w:outlineLvl w:val="9"/>
              <w:rPr>
                <w:rFonts w:hint="eastAsia" w:ascii="宋体" w:hAnsi="宋体" w:eastAsia="宋体" w:cs="宋体"/>
                <w:b w:val="0"/>
                <w:bCs/>
                <w:color w:val="auto"/>
                <w:sz w:val="28"/>
              </w:rPr>
            </w:pPr>
          </w:p>
        </w:tc>
      </w:tr>
      <w:tr w14:paraId="1212CE3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1CB53F">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D5E6F84">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929EEA8">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C4FEE85">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385E0DA">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D051BD3">
            <w:pPr>
              <w:jc w:val="center"/>
              <w:outlineLvl w:val="9"/>
              <w:rPr>
                <w:rFonts w:hint="eastAsia" w:ascii="宋体" w:hAnsi="宋体" w:eastAsia="宋体" w:cs="宋体"/>
                <w:b w:val="0"/>
                <w:bCs/>
                <w:color w:val="auto"/>
                <w:sz w:val="28"/>
              </w:rPr>
            </w:pPr>
          </w:p>
        </w:tc>
      </w:tr>
      <w:tr w14:paraId="0D1C3B6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54F282">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2A31B6C">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E227B50">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F209A94">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EC802A1">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DD12961">
            <w:pPr>
              <w:jc w:val="center"/>
              <w:outlineLvl w:val="9"/>
              <w:rPr>
                <w:rFonts w:hint="eastAsia" w:ascii="宋体" w:hAnsi="宋体" w:eastAsia="宋体" w:cs="宋体"/>
                <w:b w:val="0"/>
                <w:bCs/>
                <w:color w:val="auto"/>
                <w:sz w:val="28"/>
              </w:rPr>
            </w:pPr>
          </w:p>
        </w:tc>
      </w:tr>
      <w:tr w14:paraId="113B5E3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F9CF3E">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FD2A1CC">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F57FE26">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505B87C">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F424345">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58670B1">
            <w:pPr>
              <w:jc w:val="center"/>
              <w:outlineLvl w:val="9"/>
              <w:rPr>
                <w:rFonts w:hint="eastAsia" w:ascii="宋体" w:hAnsi="宋体" w:eastAsia="宋体" w:cs="宋体"/>
                <w:b w:val="0"/>
                <w:bCs/>
                <w:color w:val="auto"/>
                <w:sz w:val="28"/>
              </w:rPr>
            </w:pPr>
          </w:p>
        </w:tc>
      </w:tr>
      <w:tr w14:paraId="61C00B2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EBDC06">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C5CBFDA">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5A82BEA">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7168B6">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69A738F">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BF07401">
            <w:pPr>
              <w:jc w:val="center"/>
              <w:outlineLvl w:val="9"/>
              <w:rPr>
                <w:rFonts w:hint="eastAsia" w:ascii="宋体" w:hAnsi="宋体" w:eastAsia="宋体" w:cs="宋体"/>
                <w:b w:val="0"/>
                <w:bCs/>
                <w:color w:val="auto"/>
                <w:sz w:val="28"/>
              </w:rPr>
            </w:pPr>
          </w:p>
        </w:tc>
      </w:tr>
      <w:tr w14:paraId="430BD09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8D5C04">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4C80285">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2DDC9D5">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E1701CD">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C8CA652">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D97FB78">
            <w:pPr>
              <w:jc w:val="center"/>
              <w:outlineLvl w:val="9"/>
              <w:rPr>
                <w:rFonts w:hint="eastAsia" w:ascii="宋体" w:hAnsi="宋体" w:eastAsia="宋体" w:cs="宋体"/>
                <w:b w:val="0"/>
                <w:bCs/>
                <w:color w:val="auto"/>
                <w:sz w:val="28"/>
              </w:rPr>
            </w:pPr>
          </w:p>
        </w:tc>
      </w:tr>
      <w:tr w14:paraId="3708882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388798E">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AD5702A">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DCC8DC2">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65DA2D0">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88C1AEF">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A7B03BE">
            <w:pPr>
              <w:jc w:val="center"/>
              <w:outlineLvl w:val="9"/>
              <w:rPr>
                <w:rFonts w:hint="eastAsia" w:ascii="宋体" w:hAnsi="宋体" w:eastAsia="宋体" w:cs="宋体"/>
                <w:b w:val="0"/>
                <w:bCs/>
                <w:color w:val="auto"/>
                <w:sz w:val="28"/>
              </w:rPr>
            </w:pPr>
          </w:p>
        </w:tc>
      </w:tr>
      <w:tr w14:paraId="6847F93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0F3210">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7244439">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71FE1CF">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F38F8AA">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A1932B2">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1F2830F">
            <w:pPr>
              <w:jc w:val="center"/>
              <w:outlineLvl w:val="9"/>
              <w:rPr>
                <w:rFonts w:hint="eastAsia" w:ascii="宋体" w:hAnsi="宋体" w:eastAsia="宋体" w:cs="宋体"/>
                <w:b w:val="0"/>
                <w:bCs/>
                <w:color w:val="auto"/>
                <w:sz w:val="28"/>
              </w:rPr>
            </w:pPr>
          </w:p>
        </w:tc>
      </w:tr>
      <w:tr w14:paraId="4A7A656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E27C07">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923E26C">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FBEE286">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BB4DFD4">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A481717">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A8EE92F">
            <w:pPr>
              <w:jc w:val="center"/>
              <w:outlineLvl w:val="9"/>
              <w:rPr>
                <w:rFonts w:hint="eastAsia" w:ascii="宋体" w:hAnsi="宋体" w:eastAsia="宋体" w:cs="宋体"/>
                <w:b w:val="0"/>
                <w:bCs/>
                <w:color w:val="auto"/>
                <w:sz w:val="28"/>
              </w:rPr>
            </w:pPr>
          </w:p>
        </w:tc>
      </w:tr>
      <w:tr w14:paraId="617662E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963F98">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38990B6">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B65253C">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BB0AC32">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B3851F2">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5E633D0">
            <w:pPr>
              <w:jc w:val="center"/>
              <w:outlineLvl w:val="9"/>
              <w:rPr>
                <w:rFonts w:hint="eastAsia" w:ascii="宋体" w:hAnsi="宋体" w:eastAsia="宋体" w:cs="宋体"/>
                <w:b w:val="0"/>
                <w:bCs/>
                <w:color w:val="auto"/>
                <w:sz w:val="28"/>
              </w:rPr>
            </w:pPr>
          </w:p>
        </w:tc>
      </w:tr>
      <w:tr w14:paraId="1C7087A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9A1F03">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4E029B7">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40DB910">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A293E67">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DA41EA8">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5516F1F">
            <w:pPr>
              <w:jc w:val="center"/>
              <w:outlineLvl w:val="9"/>
              <w:rPr>
                <w:rFonts w:hint="eastAsia" w:ascii="宋体" w:hAnsi="宋体" w:eastAsia="宋体" w:cs="宋体"/>
                <w:b w:val="0"/>
                <w:bCs/>
                <w:color w:val="auto"/>
                <w:sz w:val="28"/>
              </w:rPr>
            </w:pPr>
          </w:p>
        </w:tc>
      </w:tr>
      <w:tr w14:paraId="7C21D3C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3E790D">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FDBC019">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CC8BF2C">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8ABCD24">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A05C069">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55BEB61">
            <w:pPr>
              <w:jc w:val="center"/>
              <w:outlineLvl w:val="9"/>
              <w:rPr>
                <w:rFonts w:hint="eastAsia" w:ascii="宋体" w:hAnsi="宋体" w:eastAsia="宋体" w:cs="宋体"/>
                <w:b w:val="0"/>
                <w:bCs/>
                <w:color w:val="auto"/>
                <w:sz w:val="28"/>
              </w:rPr>
            </w:pPr>
          </w:p>
        </w:tc>
      </w:tr>
      <w:tr w14:paraId="3DB3EDE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6F4AD4">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3A125A1">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35C5EEE">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DD79CA5">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A2F9BE0">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4DDC913">
            <w:pPr>
              <w:jc w:val="center"/>
              <w:outlineLvl w:val="9"/>
              <w:rPr>
                <w:rFonts w:hint="eastAsia" w:ascii="宋体" w:hAnsi="宋体" w:eastAsia="宋体" w:cs="宋体"/>
                <w:b w:val="0"/>
                <w:bCs/>
                <w:color w:val="auto"/>
                <w:sz w:val="28"/>
              </w:rPr>
            </w:pPr>
          </w:p>
        </w:tc>
      </w:tr>
      <w:tr w14:paraId="3287736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914482">
            <w:pPr>
              <w:jc w:val="center"/>
              <w:outlineLvl w:val="9"/>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D9A23C1">
            <w:pPr>
              <w:jc w:val="center"/>
              <w:outlineLvl w:val="9"/>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A3C0029">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0488366">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65AFB3C">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3E16968">
            <w:pPr>
              <w:jc w:val="center"/>
              <w:outlineLvl w:val="9"/>
              <w:rPr>
                <w:rFonts w:hint="eastAsia" w:ascii="宋体" w:hAnsi="宋体" w:eastAsia="宋体" w:cs="宋体"/>
                <w:b w:val="0"/>
                <w:bCs/>
                <w:color w:val="auto"/>
                <w:sz w:val="28"/>
              </w:rPr>
            </w:pPr>
          </w:p>
        </w:tc>
      </w:tr>
      <w:tr w14:paraId="12E8884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D93A31">
            <w:pPr>
              <w:jc w:val="center"/>
              <w:outlineLvl w:val="9"/>
              <w:rPr>
                <w:rFonts w:hint="eastAsia" w:ascii="宋体" w:hAnsi="宋体" w:eastAsia="宋体" w:cs="宋体"/>
                <w:b w:val="0"/>
                <w:bCs/>
                <w:color w:val="auto"/>
                <w:sz w:val="28"/>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541554D">
            <w:pPr>
              <w:jc w:val="center"/>
              <w:outlineLvl w:val="9"/>
              <w:rPr>
                <w:rFonts w:hint="eastAsia" w:ascii="宋体" w:hAnsi="宋体" w:eastAsia="宋体" w:cs="宋体"/>
                <w:b w:val="0"/>
                <w:bCs/>
                <w:color w:val="auto"/>
                <w:sz w:val="28"/>
                <w:u w:val="single"/>
              </w:rPr>
            </w:pPr>
            <w:r>
              <w:rPr>
                <w:rFonts w:hint="eastAsia" w:ascii="宋体" w:hAnsi="宋体" w:eastAsia="宋体" w:cs="宋体"/>
                <w:b w:val="0"/>
                <w:bCs/>
                <w:color w:val="auto"/>
                <w:sz w:val="28"/>
              </w:rPr>
              <w:t>合 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000B37">
            <w:pPr>
              <w:jc w:val="center"/>
              <w:outlineLvl w:val="9"/>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2F0894C">
            <w:pPr>
              <w:jc w:val="center"/>
              <w:outlineLvl w:val="9"/>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5717C13">
            <w:pPr>
              <w:jc w:val="center"/>
              <w:outlineLvl w:val="9"/>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34C0ABB">
            <w:pPr>
              <w:jc w:val="center"/>
              <w:outlineLvl w:val="9"/>
              <w:rPr>
                <w:rFonts w:hint="eastAsia" w:ascii="宋体" w:hAnsi="宋体" w:eastAsia="宋体" w:cs="宋体"/>
                <w:b w:val="0"/>
                <w:bCs/>
                <w:color w:val="auto"/>
                <w:sz w:val="28"/>
              </w:rPr>
            </w:pPr>
          </w:p>
        </w:tc>
      </w:tr>
    </w:tbl>
    <w:p w14:paraId="540EEAEE">
      <w:pPr>
        <w:widowControl/>
        <w:spacing w:line="240" w:lineRule="exact"/>
        <w:outlineLvl w:val="9"/>
        <w:rPr>
          <w:rFonts w:hint="eastAsia" w:ascii="宋体" w:hAnsi="宋体" w:eastAsia="宋体" w:cs="宋体"/>
          <w:b w:val="0"/>
          <w:bCs/>
          <w:color w:val="auto"/>
          <w:sz w:val="10"/>
          <w:szCs w:val="10"/>
        </w:rPr>
      </w:pPr>
    </w:p>
    <w:p w14:paraId="3437BAEA">
      <w:pPr>
        <w:jc w:val="center"/>
        <w:outlineLvl w:val="9"/>
        <w:rPr>
          <w:rFonts w:hint="eastAsia" w:ascii="宋体" w:hAnsi="宋体" w:eastAsia="宋体" w:cs="宋体"/>
          <w:b w:val="0"/>
          <w:bCs/>
          <w:color w:val="auto"/>
          <w:sz w:val="32"/>
        </w:rPr>
      </w:pPr>
    </w:p>
    <w:p w14:paraId="734DE5AA">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32"/>
        </w:rPr>
        <w:br w:type="page"/>
      </w:r>
      <w:r>
        <w:rPr>
          <w:rFonts w:hint="eastAsia" w:ascii="宋体" w:hAnsi="宋体" w:eastAsia="宋体" w:cs="宋体"/>
          <w:b w:val="0"/>
          <w:bCs/>
          <w:color w:val="auto"/>
          <w:sz w:val="32"/>
        </w:rPr>
        <w:t>其他项目清单计价表</w:t>
      </w:r>
    </w:p>
    <w:p w14:paraId="67E7AE77">
      <w:pP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 共  页</w:t>
      </w:r>
    </w:p>
    <w:tbl>
      <w:tblPr>
        <w:tblStyle w:val="23"/>
        <w:tblW w:w="0" w:type="auto"/>
        <w:tblInd w:w="-108" w:type="dxa"/>
        <w:tblLayout w:type="fixed"/>
        <w:tblCellMar>
          <w:top w:w="0" w:type="dxa"/>
          <w:left w:w="0" w:type="dxa"/>
          <w:bottom w:w="0" w:type="dxa"/>
          <w:right w:w="0" w:type="dxa"/>
        </w:tblCellMar>
      </w:tblPr>
      <w:tblGrid>
        <w:gridCol w:w="843"/>
        <w:gridCol w:w="3255"/>
        <w:gridCol w:w="945"/>
        <w:gridCol w:w="945"/>
        <w:gridCol w:w="1376"/>
        <w:gridCol w:w="1521"/>
      </w:tblGrid>
      <w:tr w14:paraId="396507A3">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1C760B5">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序号</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0501922">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2A8461">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计量</w:t>
            </w:r>
          </w:p>
          <w:p w14:paraId="7DE1645B">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4F5B5D">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w:t>
            </w:r>
          </w:p>
          <w:p w14:paraId="7C0E3994">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数量</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7835E625">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金  额(元)</w:t>
            </w:r>
          </w:p>
        </w:tc>
      </w:tr>
      <w:tr w14:paraId="2087CE44">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283C3">
            <w:pPr>
              <w:outlineLvl w:val="9"/>
              <w:rPr>
                <w:rFonts w:hint="eastAsia" w:ascii="宋体" w:hAnsi="宋体" w:eastAsia="宋体" w:cs="宋体"/>
                <w:b w:val="0"/>
                <w:bCs/>
                <w:color w:val="auto"/>
                <w:sz w:val="28"/>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0CA7E">
            <w:pPr>
              <w:outlineLvl w:val="9"/>
              <w:rPr>
                <w:rFonts w:hint="eastAsia" w:ascii="宋体" w:hAnsi="宋体" w:eastAsia="宋体" w:cs="宋体"/>
                <w:b w:val="0"/>
                <w:bCs/>
                <w:color w:val="auto"/>
                <w:sz w:val="28"/>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5A8A0">
            <w:pPr>
              <w:outlineLvl w:val="9"/>
              <w:rPr>
                <w:rFonts w:hint="eastAsia" w:ascii="宋体" w:hAnsi="宋体" w:eastAsia="宋体" w:cs="宋体"/>
                <w:b w:val="0"/>
                <w:bCs/>
                <w:color w:val="auto"/>
                <w:sz w:val="28"/>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BDED3">
            <w:pP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D684475">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综合单价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21D128C">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合  价</w:t>
            </w:r>
          </w:p>
        </w:tc>
      </w:tr>
      <w:tr w14:paraId="7925275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D38F91">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B53968F">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76A919">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68EA7F7">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231AD1B">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4BCCBE7">
            <w:pPr>
              <w:jc w:val="center"/>
              <w:outlineLvl w:val="9"/>
              <w:rPr>
                <w:rFonts w:hint="eastAsia" w:ascii="宋体" w:hAnsi="宋体" w:eastAsia="宋体" w:cs="宋体"/>
                <w:b w:val="0"/>
                <w:bCs/>
                <w:color w:val="auto"/>
                <w:sz w:val="28"/>
              </w:rPr>
            </w:pPr>
          </w:p>
        </w:tc>
      </w:tr>
      <w:tr w14:paraId="2C3687A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D20C48">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AC928A9">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6E9C927">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F0F5E60">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64B0197">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37DB063">
            <w:pPr>
              <w:jc w:val="center"/>
              <w:outlineLvl w:val="9"/>
              <w:rPr>
                <w:rFonts w:hint="eastAsia" w:ascii="宋体" w:hAnsi="宋体" w:eastAsia="宋体" w:cs="宋体"/>
                <w:b w:val="0"/>
                <w:bCs/>
                <w:color w:val="auto"/>
                <w:sz w:val="28"/>
              </w:rPr>
            </w:pPr>
          </w:p>
        </w:tc>
      </w:tr>
      <w:tr w14:paraId="0BECB9B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9631D1">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AF7DAEF">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A7A4A11">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A330693">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78A7FFB">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CAEF9D8">
            <w:pPr>
              <w:jc w:val="center"/>
              <w:outlineLvl w:val="9"/>
              <w:rPr>
                <w:rFonts w:hint="eastAsia" w:ascii="宋体" w:hAnsi="宋体" w:eastAsia="宋体" w:cs="宋体"/>
                <w:b w:val="0"/>
                <w:bCs/>
                <w:color w:val="auto"/>
                <w:sz w:val="28"/>
              </w:rPr>
            </w:pPr>
          </w:p>
        </w:tc>
      </w:tr>
      <w:tr w14:paraId="09588783">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3FCD55">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8BE1588">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6CCD73C">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6EC204F">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4EDEB5C">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D2ADA1B">
            <w:pPr>
              <w:jc w:val="center"/>
              <w:outlineLvl w:val="9"/>
              <w:rPr>
                <w:rFonts w:hint="eastAsia" w:ascii="宋体" w:hAnsi="宋体" w:eastAsia="宋体" w:cs="宋体"/>
                <w:b w:val="0"/>
                <w:bCs/>
                <w:color w:val="auto"/>
                <w:sz w:val="28"/>
              </w:rPr>
            </w:pPr>
          </w:p>
        </w:tc>
      </w:tr>
      <w:tr w14:paraId="21F43A8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B1B6C64">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E552723">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5CEC21">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9A1A3A">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1DD6177">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E51A18F">
            <w:pPr>
              <w:jc w:val="center"/>
              <w:outlineLvl w:val="9"/>
              <w:rPr>
                <w:rFonts w:hint="eastAsia" w:ascii="宋体" w:hAnsi="宋体" w:eastAsia="宋体" w:cs="宋体"/>
                <w:b w:val="0"/>
                <w:bCs/>
                <w:color w:val="auto"/>
                <w:sz w:val="28"/>
              </w:rPr>
            </w:pPr>
          </w:p>
        </w:tc>
      </w:tr>
      <w:tr w14:paraId="499B39D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D1FA99">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3A17276">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8DBA455">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79FEE0">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003B989">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8C87B31">
            <w:pPr>
              <w:jc w:val="center"/>
              <w:outlineLvl w:val="9"/>
              <w:rPr>
                <w:rFonts w:hint="eastAsia" w:ascii="宋体" w:hAnsi="宋体" w:eastAsia="宋体" w:cs="宋体"/>
                <w:b w:val="0"/>
                <w:bCs/>
                <w:color w:val="auto"/>
                <w:sz w:val="28"/>
              </w:rPr>
            </w:pPr>
          </w:p>
        </w:tc>
      </w:tr>
      <w:tr w14:paraId="77A81EA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341582">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B612511">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63E455">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41886E">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0989124">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D7427E2">
            <w:pPr>
              <w:jc w:val="center"/>
              <w:outlineLvl w:val="9"/>
              <w:rPr>
                <w:rFonts w:hint="eastAsia" w:ascii="宋体" w:hAnsi="宋体" w:eastAsia="宋体" w:cs="宋体"/>
                <w:b w:val="0"/>
                <w:bCs/>
                <w:color w:val="auto"/>
                <w:sz w:val="28"/>
              </w:rPr>
            </w:pPr>
          </w:p>
        </w:tc>
      </w:tr>
      <w:tr w14:paraId="7C71599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052195">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91A5F00">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D4BAC0">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BBB868">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E77B3E9">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65724F2">
            <w:pPr>
              <w:jc w:val="center"/>
              <w:outlineLvl w:val="9"/>
              <w:rPr>
                <w:rFonts w:hint="eastAsia" w:ascii="宋体" w:hAnsi="宋体" w:eastAsia="宋体" w:cs="宋体"/>
                <w:b w:val="0"/>
                <w:bCs/>
                <w:color w:val="auto"/>
                <w:sz w:val="28"/>
              </w:rPr>
            </w:pPr>
          </w:p>
        </w:tc>
      </w:tr>
      <w:tr w14:paraId="0FECB36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0BB89D">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E63F8D0">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DB39C66">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5AA392">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133EC58">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471A1D3">
            <w:pPr>
              <w:jc w:val="center"/>
              <w:outlineLvl w:val="9"/>
              <w:rPr>
                <w:rFonts w:hint="eastAsia" w:ascii="宋体" w:hAnsi="宋体" w:eastAsia="宋体" w:cs="宋体"/>
                <w:b w:val="0"/>
                <w:bCs/>
                <w:color w:val="auto"/>
                <w:sz w:val="28"/>
              </w:rPr>
            </w:pPr>
          </w:p>
        </w:tc>
      </w:tr>
      <w:tr w14:paraId="35FCD1A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4C3FD4">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DAC6E03">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33646C">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C611D4">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3BCDA91">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A85B434">
            <w:pPr>
              <w:jc w:val="center"/>
              <w:outlineLvl w:val="9"/>
              <w:rPr>
                <w:rFonts w:hint="eastAsia" w:ascii="宋体" w:hAnsi="宋体" w:eastAsia="宋体" w:cs="宋体"/>
                <w:b w:val="0"/>
                <w:bCs/>
                <w:color w:val="auto"/>
                <w:sz w:val="28"/>
              </w:rPr>
            </w:pPr>
          </w:p>
        </w:tc>
      </w:tr>
      <w:tr w14:paraId="56205DB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BDBE1E">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0997009">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C312F0C">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3B2B4B">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A1C0C9E">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C1EBCED">
            <w:pPr>
              <w:jc w:val="center"/>
              <w:outlineLvl w:val="9"/>
              <w:rPr>
                <w:rFonts w:hint="eastAsia" w:ascii="宋体" w:hAnsi="宋体" w:eastAsia="宋体" w:cs="宋体"/>
                <w:b w:val="0"/>
                <w:bCs/>
                <w:color w:val="auto"/>
                <w:sz w:val="28"/>
              </w:rPr>
            </w:pPr>
          </w:p>
        </w:tc>
      </w:tr>
      <w:tr w14:paraId="5BC8C82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1BB27B">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38C2B12">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1A469D9">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975763">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A19F764">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F38B864">
            <w:pPr>
              <w:jc w:val="center"/>
              <w:outlineLvl w:val="9"/>
              <w:rPr>
                <w:rFonts w:hint="eastAsia" w:ascii="宋体" w:hAnsi="宋体" w:eastAsia="宋体" w:cs="宋体"/>
                <w:b w:val="0"/>
                <w:bCs/>
                <w:color w:val="auto"/>
                <w:sz w:val="28"/>
              </w:rPr>
            </w:pPr>
          </w:p>
        </w:tc>
      </w:tr>
      <w:tr w14:paraId="66B21AB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5E8C77">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059FED4">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32EDDC2">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02E37C">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A5A5692">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1CAE4CA">
            <w:pPr>
              <w:jc w:val="center"/>
              <w:outlineLvl w:val="9"/>
              <w:rPr>
                <w:rFonts w:hint="eastAsia" w:ascii="宋体" w:hAnsi="宋体" w:eastAsia="宋体" w:cs="宋体"/>
                <w:b w:val="0"/>
                <w:bCs/>
                <w:color w:val="auto"/>
                <w:sz w:val="28"/>
              </w:rPr>
            </w:pPr>
          </w:p>
        </w:tc>
      </w:tr>
      <w:tr w14:paraId="4B1DBF6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4C1EC24">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D69A596">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0604DC">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41D44A">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14ECB80">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B15A490">
            <w:pPr>
              <w:jc w:val="center"/>
              <w:outlineLvl w:val="9"/>
              <w:rPr>
                <w:rFonts w:hint="eastAsia" w:ascii="宋体" w:hAnsi="宋体" w:eastAsia="宋体" w:cs="宋体"/>
                <w:b w:val="0"/>
                <w:bCs/>
                <w:color w:val="auto"/>
                <w:sz w:val="28"/>
              </w:rPr>
            </w:pPr>
          </w:p>
        </w:tc>
      </w:tr>
      <w:tr w14:paraId="4B2AA90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EEC764">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7B4F5E2">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4F37B8E">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5CB5840">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860E85F">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CFC1076">
            <w:pPr>
              <w:jc w:val="center"/>
              <w:outlineLvl w:val="9"/>
              <w:rPr>
                <w:rFonts w:hint="eastAsia" w:ascii="宋体" w:hAnsi="宋体" w:eastAsia="宋体" w:cs="宋体"/>
                <w:b w:val="0"/>
                <w:bCs/>
                <w:color w:val="auto"/>
                <w:sz w:val="28"/>
              </w:rPr>
            </w:pPr>
          </w:p>
        </w:tc>
      </w:tr>
      <w:tr w14:paraId="562A8B2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B704E1">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1DFF323">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B5DCF8">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D8E48C">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538D9C5">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CD81A21">
            <w:pPr>
              <w:jc w:val="center"/>
              <w:outlineLvl w:val="9"/>
              <w:rPr>
                <w:rFonts w:hint="eastAsia" w:ascii="宋体" w:hAnsi="宋体" w:eastAsia="宋体" w:cs="宋体"/>
                <w:b w:val="0"/>
                <w:bCs/>
                <w:color w:val="auto"/>
                <w:sz w:val="28"/>
              </w:rPr>
            </w:pPr>
          </w:p>
        </w:tc>
      </w:tr>
      <w:tr w14:paraId="3CD7D21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C1CD28B">
            <w:pPr>
              <w:jc w:val="center"/>
              <w:outlineLvl w:val="9"/>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7F95722">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合  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812B62">
            <w:pPr>
              <w:jc w:val="center"/>
              <w:outlineLvl w:val="9"/>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BA97FE">
            <w:pPr>
              <w:jc w:val="center"/>
              <w:outlineLvl w:val="9"/>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35F029C">
            <w:pPr>
              <w:jc w:val="center"/>
              <w:outlineLvl w:val="9"/>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9F79409">
            <w:pPr>
              <w:jc w:val="center"/>
              <w:outlineLvl w:val="9"/>
              <w:rPr>
                <w:rFonts w:hint="eastAsia" w:ascii="宋体" w:hAnsi="宋体" w:eastAsia="宋体" w:cs="宋体"/>
                <w:b w:val="0"/>
                <w:bCs/>
                <w:color w:val="auto"/>
                <w:sz w:val="28"/>
              </w:rPr>
            </w:pPr>
          </w:p>
        </w:tc>
      </w:tr>
    </w:tbl>
    <w:p w14:paraId="743B6E40">
      <w:pPr>
        <w:widowControl/>
        <w:spacing w:line="240" w:lineRule="exact"/>
        <w:outlineLvl w:val="9"/>
        <w:rPr>
          <w:rFonts w:hint="eastAsia" w:ascii="宋体" w:hAnsi="宋体" w:eastAsia="宋体" w:cs="宋体"/>
          <w:b w:val="0"/>
          <w:bCs/>
          <w:color w:val="auto"/>
          <w:sz w:val="10"/>
          <w:szCs w:val="10"/>
        </w:rPr>
      </w:pPr>
    </w:p>
    <w:p w14:paraId="4C1D54F2">
      <w:pPr>
        <w:jc w:val="center"/>
        <w:outlineLvl w:val="9"/>
        <w:rPr>
          <w:rFonts w:hint="eastAsia" w:ascii="宋体" w:hAnsi="宋体" w:eastAsia="宋体" w:cs="宋体"/>
          <w:b w:val="0"/>
          <w:bCs/>
          <w:color w:val="auto"/>
          <w:sz w:val="32"/>
        </w:rPr>
      </w:pPr>
    </w:p>
    <w:p w14:paraId="2435628B">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32"/>
        </w:rPr>
        <w:br w:type="page"/>
      </w:r>
      <w:r>
        <w:rPr>
          <w:rFonts w:hint="eastAsia" w:ascii="宋体" w:hAnsi="宋体" w:eastAsia="宋体" w:cs="宋体"/>
          <w:b w:val="0"/>
          <w:bCs/>
          <w:color w:val="auto"/>
          <w:sz w:val="32"/>
        </w:rPr>
        <w:t>规费、税金项目清单计价表</w:t>
      </w:r>
    </w:p>
    <w:p w14:paraId="3E4D1E53">
      <w:pP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工程名称：                 专业：               第  页 共  页</w:t>
      </w:r>
    </w:p>
    <w:tbl>
      <w:tblPr>
        <w:tblStyle w:val="23"/>
        <w:tblW w:w="8885" w:type="dxa"/>
        <w:tblInd w:w="-108" w:type="dxa"/>
        <w:tblLayout w:type="fixed"/>
        <w:tblCellMar>
          <w:top w:w="0" w:type="dxa"/>
          <w:left w:w="0" w:type="dxa"/>
          <w:bottom w:w="0" w:type="dxa"/>
          <w:right w:w="0" w:type="dxa"/>
        </w:tblCellMar>
      </w:tblPr>
      <w:tblGrid>
        <w:gridCol w:w="843"/>
        <w:gridCol w:w="3255"/>
        <w:gridCol w:w="945"/>
        <w:gridCol w:w="945"/>
        <w:gridCol w:w="1376"/>
        <w:gridCol w:w="1521"/>
      </w:tblGrid>
      <w:tr w14:paraId="48D27D68">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9624F54">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序号</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B6333B">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015A3B">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计量</w:t>
            </w:r>
          </w:p>
          <w:p w14:paraId="05C53E1E">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27918">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工程</w:t>
            </w:r>
          </w:p>
          <w:p w14:paraId="77A912E2">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数量</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17A188A5">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金  额(元)</w:t>
            </w:r>
          </w:p>
        </w:tc>
      </w:tr>
      <w:tr w14:paraId="370ED55A">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80EAC">
            <w:pPr>
              <w:outlineLvl w:val="9"/>
              <w:rPr>
                <w:rFonts w:hint="eastAsia" w:ascii="宋体" w:hAnsi="宋体" w:eastAsia="宋体" w:cs="宋体"/>
                <w:b w:val="0"/>
                <w:bCs/>
                <w:color w:val="auto"/>
                <w:sz w:val="28"/>
                <w:szCs w:val="28"/>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A3986">
            <w:pPr>
              <w:outlineLvl w:val="9"/>
              <w:rPr>
                <w:rFonts w:hint="eastAsia" w:ascii="宋体" w:hAnsi="宋体" w:eastAsia="宋体" w:cs="宋体"/>
                <w:b w:val="0"/>
                <w:bCs/>
                <w:color w:val="auto"/>
                <w:sz w:val="28"/>
                <w:szCs w:val="28"/>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917D8">
            <w:pPr>
              <w:outlineLvl w:val="9"/>
              <w:rPr>
                <w:rFonts w:hint="eastAsia" w:ascii="宋体" w:hAnsi="宋体" w:eastAsia="宋体" w:cs="宋体"/>
                <w:b w:val="0"/>
                <w:bCs/>
                <w:color w:val="auto"/>
                <w:sz w:val="28"/>
                <w:szCs w:val="28"/>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3988D">
            <w:pP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216C1D5">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综合单价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1B5896A">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合  价</w:t>
            </w:r>
          </w:p>
        </w:tc>
      </w:tr>
      <w:tr w14:paraId="2CEA9EA5">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27195C">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C132782">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54F380F">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AE5E77">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E8606B3">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DC622FC">
            <w:pPr>
              <w:jc w:val="center"/>
              <w:outlineLvl w:val="9"/>
              <w:rPr>
                <w:rFonts w:hint="eastAsia" w:ascii="宋体" w:hAnsi="宋体" w:eastAsia="宋体" w:cs="宋体"/>
                <w:b w:val="0"/>
                <w:bCs/>
                <w:color w:val="auto"/>
                <w:sz w:val="28"/>
                <w:szCs w:val="28"/>
              </w:rPr>
            </w:pPr>
          </w:p>
        </w:tc>
      </w:tr>
      <w:tr w14:paraId="7FDC81AB">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C4CB0A">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D278F3A">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469BD85">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1CA285">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0EA956F">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27ACBD8">
            <w:pPr>
              <w:jc w:val="center"/>
              <w:outlineLvl w:val="9"/>
              <w:rPr>
                <w:rFonts w:hint="eastAsia" w:ascii="宋体" w:hAnsi="宋体" w:eastAsia="宋体" w:cs="宋体"/>
                <w:b w:val="0"/>
                <w:bCs/>
                <w:color w:val="auto"/>
                <w:sz w:val="28"/>
                <w:szCs w:val="28"/>
              </w:rPr>
            </w:pPr>
          </w:p>
        </w:tc>
      </w:tr>
      <w:tr w14:paraId="6D5A9EC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41A0B5">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14A328E">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8640FEC">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3F4DEDD">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23BD522">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C1D210F">
            <w:pPr>
              <w:jc w:val="center"/>
              <w:outlineLvl w:val="9"/>
              <w:rPr>
                <w:rFonts w:hint="eastAsia" w:ascii="宋体" w:hAnsi="宋体" w:eastAsia="宋体" w:cs="宋体"/>
                <w:b w:val="0"/>
                <w:bCs/>
                <w:color w:val="auto"/>
                <w:sz w:val="28"/>
                <w:szCs w:val="28"/>
              </w:rPr>
            </w:pPr>
          </w:p>
        </w:tc>
      </w:tr>
      <w:tr w14:paraId="5916DE35">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EF44B9">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40FF747">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38D066">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D0D6519">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8C5B4C2">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3C5F551">
            <w:pPr>
              <w:jc w:val="center"/>
              <w:outlineLvl w:val="9"/>
              <w:rPr>
                <w:rFonts w:hint="eastAsia" w:ascii="宋体" w:hAnsi="宋体" w:eastAsia="宋体" w:cs="宋体"/>
                <w:b w:val="0"/>
                <w:bCs/>
                <w:color w:val="auto"/>
                <w:sz w:val="28"/>
                <w:szCs w:val="28"/>
              </w:rPr>
            </w:pPr>
          </w:p>
        </w:tc>
      </w:tr>
      <w:tr w14:paraId="6BA2B74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0C6FEF">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F682851">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38C0F1">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3230A41">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79B150D">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ACA6EB6">
            <w:pPr>
              <w:jc w:val="center"/>
              <w:outlineLvl w:val="9"/>
              <w:rPr>
                <w:rFonts w:hint="eastAsia" w:ascii="宋体" w:hAnsi="宋体" w:eastAsia="宋体" w:cs="宋体"/>
                <w:b w:val="0"/>
                <w:bCs/>
                <w:color w:val="auto"/>
                <w:sz w:val="28"/>
                <w:szCs w:val="28"/>
              </w:rPr>
            </w:pPr>
          </w:p>
        </w:tc>
      </w:tr>
      <w:tr w14:paraId="0AAFABB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8FF74D">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4324703">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668023">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0BBA5F">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02FA1AF">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4148467">
            <w:pPr>
              <w:jc w:val="center"/>
              <w:outlineLvl w:val="9"/>
              <w:rPr>
                <w:rFonts w:hint="eastAsia" w:ascii="宋体" w:hAnsi="宋体" w:eastAsia="宋体" w:cs="宋体"/>
                <w:b w:val="0"/>
                <w:bCs/>
                <w:color w:val="auto"/>
                <w:sz w:val="28"/>
                <w:szCs w:val="28"/>
              </w:rPr>
            </w:pPr>
          </w:p>
        </w:tc>
      </w:tr>
      <w:tr w14:paraId="13A6CFAD">
        <w:tblPrEx>
          <w:tblCellMar>
            <w:top w:w="0" w:type="dxa"/>
            <w:left w:w="0" w:type="dxa"/>
            <w:bottom w:w="0" w:type="dxa"/>
            <w:right w:w="0" w:type="dxa"/>
          </w:tblCellMar>
        </w:tblPrEx>
        <w:trPr>
          <w:cantSplit/>
          <w:trHeight w:val="567" w:hRule="atLeast"/>
        </w:trPr>
        <w:tc>
          <w:tcPr>
            <w:tcW w:w="7364" w:type="dxa"/>
            <w:gridSpan w:val="5"/>
            <w:tcBorders>
              <w:top w:val="single" w:color="000000" w:sz="4" w:space="0"/>
              <w:left w:val="single" w:color="000000" w:sz="4" w:space="0"/>
              <w:bottom w:val="single" w:color="000000" w:sz="4" w:space="0"/>
              <w:right w:val="single" w:color="000000" w:sz="4" w:space="0"/>
            </w:tcBorders>
            <w:noWrap w:val="0"/>
            <w:vAlign w:val="center"/>
          </w:tcPr>
          <w:p w14:paraId="1E1A3329">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规费合计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9D22224">
            <w:pPr>
              <w:jc w:val="center"/>
              <w:outlineLvl w:val="9"/>
              <w:rPr>
                <w:rFonts w:hint="eastAsia" w:ascii="宋体" w:hAnsi="宋体" w:eastAsia="宋体" w:cs="宋体"/>
                <w:b w:val="0"/>
                <w:bCs/>
                <w:color w:val="auto"/>
                <w:sz w:val="28"/>
                <w:szCs w:val="28"/>
              </w:rPr>
            </w:pPr>
          </w:p>
        </w:tc>
      </w:tr>
      <w:tr w14:paraId="2E8D7CF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CD5BA3">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496379B">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0E2D41">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5A8B38">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8CCB300">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3D910E6">
            <w:pPr>
              <w:jc w:val="center"/>
              <w:outlineLvl w:val="9"/>
              <w:rPr>
                <w:rFonts w:hint="eastAsia" w:ascii="宋体" w:hAnsi="宋体" w:eastAsia="宋体" w:cs="宋体"/>
                <w:b w:val="0"/>
                <w:bCs/>
                <w:color w:val="auto"/>
                <w:sz w:val="28"/>
                <w:szCs w:val="28"/>
              </w:rPr>
            </w:pPr>
          </w:p>
        </w:tc>
      </w:tr>
      <w:tr w14:paraId="0F47DC16">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6D3683">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BD4F2C5">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A91EEBC">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88BB877">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4A11C3B">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C7C71A2">
            <w:pPr>
              <w:jc w:val="center"/>
              <w:outlineLvl w:val="9"/>
              <w:rPr>
                <w:rFonts w:hint="eastAsia" w:ascii="宋体" w:hAnsi="宋体" w:eastAsia="宋体" w:cs="宋体"/>
                <w:b w:val="0"/>
                <w:bCs/>
                <w:color w:val="auto"/>
                <w:sz w:val="28"/>
                <w:szCs w:val="28"/>
              </w:rPr>
            </w:pPr>
          </w:p>
        </w:tc>
      </w:tr>
      <w:tr w14:paraId="42300683">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54027C">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3FB6A3D">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3EE11E0">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62F12D">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EF3D643">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F191D02">
            <w:pPr>
              <w:jc w:val="center"/>
              <w:outlineLvl w:val="9"/>
              <w:rPr>
                <w:rFonts w:hint="eastAsia" w:ascii="宋体" w:hAnsi="宋体" w:eastAsia="宋体" w:cs="宋体"/>
                <w:b w:val="0"/>
                <w:bCs/>
                <w:color w:val="auto"/>
                <w:sz w:val="28"/>
                <w:szCs w:val="28"/>
              </w:rPr>
            </w:pPr>
          </w:p>
        </w:tc>
      </w:tr>
      <w:tr w14:paraId="6E69895D">
        <w:tblPrEx>
          <w:tblCellMar>
            <w:top w:w="0" w:type="dxa"/>
            <w:left w:w="0" w:type="dxa"/>
            <w:bottom w:w="0" w:type="dxa"/>
            <w:right w:w="0" w:type="dxa"/>
          </w:tblCellMar>
        </w:tblPrEx>
        <w:trPr>
          <w:cantSplit/>
          <w:trHeight w:val="567" w:hRule="atLeast"/>
        </w:trPr>
        <w:tc>
          <w:tcPr>
            <w:tcW w:w="7364" w:type="dxa"/>
            <w:gridSpan w:val="5"/>
            <w:tcBorders>
              <w:top w:val="single" w:color="000000" w:sz="4" w:space="0"/>
              <w:left w:val="single" w:color="000000" w:sz="4" w:space="0"/>
              <w:bottom w:val="single" w:color="000000" w:sz="4" w:space="0"/>
              <w:right w:val="single" w:color="000000" w:sz="4" w:space="0"/>
            </w:tcBorders>
            <w:noWrap w:val="0"/>
            <w:vAlign w:val="center"/>
          </w:tcPr>
          <w:p w14:paraId="40FEF89E">
            <w:pPr>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安全文明施工措施费合计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68E589E">
            <w:pPr>
              <w:jc w:val="center"/>
              <w:outlineLvl w:val="9"/>
              <w:rPr>
                <w:rFonts w:hint="eastAsia" w:ascii="宋体" w:hAnsi="宋体" w:eastAsia="宋体" w:cs="宋体"/>
                <w:b w:val="0"/>
                <w:bCs/>
                <w:color w:val="auto"/>
                <w:sz w:val="28"/>
                <w:szCs w:val="28"/>
              </w:rPr>
            </w:pPr>
          </w:p>
        </w:tc>
      </w:tr>
      <w:tr w14:paraId="3345AC5B">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61A486">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BE3E3E3">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EDE71E">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5E7E60">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EBD397B">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1C15FDD">
            <w:pPr>
              <w:jc w:val="center"/>
              <w:outlineLvl w:val="9"/>
              <w:rPr>
                <w:rFonts w:hint="eastAsia" w:ascii="宋体" w:hAnsi="宋体" w:eastAsia="宋体" w:cs="宋体"/>
                <w:b w:val="0"/>
                <w:bCs/>
                <w:color w:val="auto"/>
                <w:sz w:val="28"/>
                <w:szCs w:val="28"/>
              </w:rPr>
            </w:pPr>
          </w:p>
        </w:tc>
      </w:tr>
      <w:tr w14:paraId="649D2931">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C19358">
            <w:pPr>
              <w:jc w:val="center"/>
              <w:outlineLvl w:val="9"/>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DFE39B2">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2D49E9D">
            <w:pPr>
              <w:jc w:val="center"/>
              <w:outlineLvl w:val="9"/>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96964A">
            <w:pPr>
              <w:jc w:val="center"/>
              <w:outlineLvl w:val="9"/>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9C5A6DE">
            <w:pPr>
              <w:jc w:val="center"/>
              <w:outlineLvl w:val="9"/>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D6DB953">
            <w:pPr>
              <w:jc w:val="center"/>
              <w:outlineLvl w:val="9"/>
              <w:rPr>
                <w:rFonts w:hint="eastAsia" w:ascii="宋体" w:hAnsi="宋体" w:eastAsia="宋体" w:cs="宋体"/>
                <w:b w:val="0"/>
                <w:bCs/>
                <w:color w:val="auto"/>
                <w:sz w:val="28"/>
                <w:szCs w:val="28"/>
              </w:rPr>
            </w:pPr>
          </w:p>
        </w:tc>
      </w:tr>
      <w:tr w14:paraId="7568440E">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210D17">
            <w:pPr>
              <w:jc w:val="center"/>
              <w:outlineLvl w:val="9"/>
              <w:rPr>
                <w:rFonts w:hint="eastAsia" w:ascii="宋体" w:hAnsi="宋体" w:eastAsia="宋体" w:cs="宋体"/>
                <w:b w:val="0"/>
                <w:bCs/>
                <w:color w:val="auto"/>
                <w:sz w:val="28"/>
                <w:szCs w:val="28"/>
                <w:highlight w:val="yellow"/>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C9DD77D">
            <w:pPr>
              <w:jc w:val="center"/>
              <w:outlineLvl w:val="9"/>
              <w:rPr>
                <w:rFonts w:hint="eastAsia" w:ascii="宋体" w:hAnsi="宋体" w:eastAsia="宋体" w:cs="宋体"/>
                <w:b w:val="0"/>
                <w:bCs/>
                <w:color w:val="auto"/>
                <w:sz w:val="28"/>
                <w:szCs w:val="28"/>
                <w:highlight w:val="yellow"/>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2622740">
            <w:pPr>
              <w:jc w:val="center"/>
              <w:outlineLvl w:val="9"/>
              <w:rPr>
                <w:rFonts w:hint="eastAsia" w:ascii="宋体" w:hAnsi="宋体" w:eastAsia="宋体" w:cs="宋体"/>
                <w:b w:val="0"/>
                <w:bCs/>
                <w:color w:val="auto"/>
                <w:sz w:val="28"/>
                <w:szCs w:val="28"/>
                <w:highlight w:val="yellow"/>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F3920EC">
            <w:pPr>
              <w:jc w:val="center"/>
              <w:outlineLvl w:val="9"/>
              <w:rPr>
                <w:rFonts w:hint="eastAsia" w:ascii="宋体" w:hAnsi="宋体" w:eastAsia="宋体" w:cs="宋体"/>
                <w:b w:val="0"/>
                <w:bCs/>
                <w:color w:val="auto"/>
                <w:sz w:val="28"/>
                <w:szCs w:val="28"/>
                <w:highlight w:val="yellow"/>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90F8330">
            <w:pPr>
              <w:jc w:val="center"/>
              <w:outlineLvl w:val="9"/>
              <w:rPr>
                <w:rFonts w:hint="eastAsia" w:ascii="宋体" w:hAnsi="宋体" w:eastAsia="宋体" w:cs="宋体"/>
                <w:b w:val="0"/>
                <w:bCs/>
                <w:color w:val="auto"/>
                <w:sz w:val="28"/>
                <w:szCs w:val="28"/>
                <w:highlight w:val="yellow"/>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83BD682">
            <w:pPr>
              <w:jc w:val="center"/>
              <w:outlineLvl w:val="9"/>
              <w:rPr>
                <w:rFonts w:hint="eastAsia" w:ascii="宋体" w:hAnsi="宋体" w:eastAsia="宋体" w:cs="宋体"/>
                <w:b w:val="0"/>
                <w:bCs/>
                <w:color w:val="auto"/>
                <w:sz w:val="28"/>
                <w:szCs w:val="28"/>
                <w:highlight w:val="yellow"/>
              </w:rPr>
            </w:pPr>
          </w:p>
        </w:tc>
      </w:tr>
      <w:tr w14:paraId="6174593E">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4B97F5">
            <w:pPr>
              <w:jc w:val="center"/>
              <w:outlineLvl w:val="9"/>
              <w:rPr>
                <w:rFonts w:hint="eastAsia" w:ascii="宋体" w:hAnsi="宋体" w:eastAsia="宋体" w:cs="宋体"/>
                <w:b w:val="0"/>
                <w:bCs/>
                <w:color w:val="auto"/>
                <w:sz w:val="28"/>
                <w:szCs w:val="28"/>
                <w:highlight w:val="yellow"/>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B7F88EF">
            <w:pPr>
              <w:jc w:val="center"/>
              <w:outlineLvl w:val="9"/>
              <w:rPr>
                <w:rFonts w:hint="eastAsia" w:ascii="宋体" w:hAnsi="宋体" w:eastAsia="宋体" w:cs="宋体"/>
                <w:b w:val="0"/>
                <w:bCs/>
                <w:color w:val="auto"/>
                <w:sz w:val="28"/>
                <w:szCs w:val="28"/>
                <w:highlight w:val="yellow"/>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EB585FE">
            <w:pPr>
              <w:jc w:val="center"/>
              <w:outlineLvl w:val="9"/>
              <w:rPr>
                <w:rFonts w:hint="eastAsia" w:ascii="宋体" w:hAnsi="宋体" w:eastAsia="宋体" w:cs="宋体"/>
                <w:b w:val="0"/>
                <w:bCs/>
                <w:color w:val="auto"/>
                <w:sz w:val="28"/>
                <w:szCs w:val="28"/>
                <w:highlight w:val="yellow"/>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89E526C">
            <w:pPr>
              <w:jc w:val="center"/>
              <w:outlineLvl w:val="9"/>
              <w:rPr>
                <w:rFonts w:hint="eastAsia" w:ascii="宋体" w:hAnsi="宋体" w:eastAsia="宋体" w:cs="宋体"/>
                <w:b w:val="0"/>
                <w:bCs/>
                <w:color w:val="auto"/>
                <w:sz w:val="28"/>
                <w:szCs w:val="28"/>
                <w:highlight w:val="yellow"/>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8325C56">
            <w:pPr>
              <w:jc w:val="center"/>
              <w:outlineLvl w:val="9"/>
              <w:rPr>
                <w:rFonts w:hint="eastAsia" w:ascii="宋体" w:hAnsi="宋体" w:eastAsia="宋体" w:cs="宋体"/>
                <w:b w:val="0"/>
                <w:bCs/>
                <w:color w:val="auto"/>
                <w:sz w:val="28"/>
                <w:szCs w:val="28"/>
                <w:highlight w:val="yellow"/>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DEF93C8">
            <w:pPr>
              <w:jc w:val="center"/>
              <w:outlineLvl w:val="9"/>
              <w:rPr>
                <w:rFonts w:hint="eastAsia" w:ascii="宋体" w:hAnsi="宋体" w:eastAsia="宋体" w:cs="宋体"/>
                <w:b w:val="0"/>
                <w:bCs/>
                <w:color w:val="auto"/>
                <w:sz w:val="28"/>
                <w:szCs w:val="28"/>
                <w:highlight w:val="yellow"/>
              </w:rPr>
            </w:pPr>
          </w:p>
        </w:tc>
      </w:tr>
      <w:tr w14:paraId="72A0895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8DB756">
            <w:pPr>
              <w:jc w:val="center"/>
              <w:outlineLvl w:val="9"/>
              <w:rPr>
                <w:rFonts w:hint="eastAsia" w:ascii="宋体" w:hAnsi="宋体" w:eastAsia="宋体" w:cs="宋体"/>
                <w:b w:val="0"/>
                <w:bCs/>
                <w:color w:val="auto"/>
                <w:sz w:val="28"/>
                <w:szCs w:val="28"/>
                <w:highlight w:val="yellow"/>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05AEFCF">
            <w:pPr>
              <w:jc w:val="center"/>
              <w:outlineLvl w:val="9"/>
              <w:rPr>
                <w:rFonts w:hint="eastAsia" w:ascii="宋体" w:hAnsi="宋体" w:eastAsia="宋体" w:cs="宋体"/>
                <w:b w:val="0"/>
                <w:bCs/>
                <w:color w:val="auto"/>
                <w:sz w:val="28"/>
                <w:szCs w:val="28"/>
                <w:highlight w:val="yellow"/>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583C60">
            <w:pPr>
              <w:jc w:val="center"/>
              <w:outlineLvl w:val="9"/>
              <w:rPr>
                <w:rFonts w:hint="eastAsia" w:ascii="宋体" w:hAnsi="宋体" w:eastAsia="宋体" w:cs="宋体"/>
                <w:b w:val="0"/>
                <w:bCs/>
                <w:color w:val="auto"/>
                <w:sz w:val="28"/>
                <w:szCs w:val="28"/>
                <w:highlight w:val="yellow"/>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0C98F6B">
            <w:pPr>
              <w:jc w:val="center"/>
              <w:outlineLvl w:val="9"/>
              <w:rPr>
                <w:rFonts w:hint="eastAsia" w:ascii="宋体" w:hAnsi="宋体" w:eastAsia="宋体" w:cs="宋体"/>
                <w:b w:val="0"/>
                <w:bCs/>
                <w:color w:val="auto"/>
                <w:sz w:val="28"/>
                <w:szCs w:val="28"/>
                <w:highlight w:val="yellow"/>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DBA2B85">
            <w:pPr>
              <w:jc w:val="center"/>
              <w:outlineLvl w:val="9"/>
              <w:rPr>
                <w:rFonts w:hint="eastAsia" w:ascii="宋体" w:hAnsi="宋体" w:eastAsia="宋体" w:cs="宋体"/>
                <w:b w:val="0"/>
                <w:bCs/>
                <w:color w:val="auto"/>
                <w:sz w:val="28"/>
                <w:szCs w:val="28"/>
                <w:highlight w:val="yellow"/>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99DCA3B">
            <w:pPr>
              <w:jc w:val="center"/>
              <w:outlineLvl w:val="9"/>
              <w:rPr>
                <w:rFonts w:hint="eastAsia" w:ascii="宋体" w:hAnsi="宋体" w:eastAsia="宋体" w:cs="宋体"/>
                <w:b w:val="0"/>
                <w:bCs/>
                <w:color w:val="auto"/>
                <w:sz w:val="28"/>
                <w:szCs w:val="28"/>
                <w:highlight w:val="yellow"/>
              </w:rPr>
            </w:pPr>
          </w:p>
        </w:tc>
      </w:tr>
    </w:tbl>
    <w:p w14:paraId="42E7C580">
      <w:pPr>
        <w:widowControl/>
        <w:spacing w:line="240" w:lineRule="exact"/>
        <w:outlineLvl w:val="9"/>
        <w:rPr>
          <w:rFonts w:hint="eastAsia" w:ascii="宋体" w:hAnsi="宋体" w:eastAsia="宋体" w:cs="宋体"/>
          <w:b w:val="0"/>
          <w:bCs/>
          <w:color w:val="auto"/>
          <w:sz w:val="10"/>
          <w:szCs w:val="10"/>
        </w:rPr>
      </w:pPr>
    </w:p>
    <w:p w14:paraId="1768C96A">
      <w:pPr>
        <w:widowControl/>
        <w:spacing w:line="240" w:lineRule="exact"/>
        <w:outlineLvl w:val="9"/>
        <w:rPr>
          <w:rFonts w:hint="eastAsia" w:ascii="宋体" w:hAnsi="宋体" w:eastAsia="宋体" w:cs="宋体"/>
          <w:b w:val="0"/>
          <w:bCs/>
          <w:color w:val="auto"/>
          <w:sz w:val="10"/>
          <w:szCs w:val="10"/>
        </w:rPr>
      </w:pPr>
    </w:p>
    <w:p w14:paraId="59E3CDC1">
      <w:pPr>
        <w:pStyle w:val="22"/>
        <w:rPr>
          <w:rFonts w:hint="eastAsia"/>
          <w:color w:val="auto"/>
        </w:rPr>
      </w:pPr>
    </w:p>
    <w:p w14:paraId="67D9628A">
      <w:pPr>
        <w:pStyle w:val="22"/>
        <w:rPr>
          <w:rFonts w:hint="eastAsia"/>
          <w:color w:val="auto"/>
        </w:rPr>
      </w:pPr>
    </w:p>
    <w:p w14:paraId="21D79C0D">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32"/>
        </w:rPr>
        <w:br w:type="page"/>
      </w:r>
      <w:r>
        <w:rPr>
          <w:rFonts w:hint="eastAsia" w:ascii="宋体" w:hAnsi="宋体" w:eastAsia="宋体" w:cs="宋体"/>
          <w:b w:val="0"/>
          <w:bCs/>
          <w:color w:val="auto"/>
          <w:sz w:val="32"/>
        </w:rPr>
        <w:t>分部分项工程量清单综合单价分析表</w:t>
      </w:r>
    </w:p>
    <w:p w14:paraId="32897DC1">
      <w:pPr>
        <w:jc w:val="left"/>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页共   页</w:t>
      </w:r>
    </w:p>
    <w:tbl>
      <w:tblPr>
        <w:tblStyle w:val="23"/>
        <w:tblW w:w="0" w:type="auto"/>
        <w:tblInd w:w="108" w:type="dxa"/>
        <w:tblLayout w:type="fixed"/>
        <w:tblCellMar>
          <w:top w:w="0" w:type="dxa"/>
          <w:left w:w="0" w:type="dxa"/>
          <w:bottom w:w="0" w:type="dxa"/>
          <w:right w:w="0" w:type="dxa"/>
        </w:tblCellMar>
      </w:tblPr>
      <w:tblGrid>
        <w:gridCol w:w="627"/>
        <w:gridCol w:w="900"/>
        <w:gridCol w:w="882"/>
        <w:gridCol w:w="558"/>
        <w:gridCol w:w="741"/>
        <w:gridCol w:w="784"/>
        <w:gridCol w:w="700"/>
        <w:gridCol w:w="733"/>
        <w:gridCol w:w="822"/>
        <w:gridCol w:w="720"/>
        <w:gridCol w:w="720"/>
        <w:gridCol w:w="770"/>
      </w:tblGrid>
      <w:tr w14:paraId="44B3128A">
        <w:tblPrEx>
          <w:tblCellMar>
            <w:top w:w="0" w:type="dxa"/>
            <w:left w:w="0" w:type="dxa"/>
            <w:bottom w:w="0" w:type="dxa"/>
            <w:right w:w="0" w:type="dxa"/>
          </w:tblCellMar>
        </w:tblPrEx>
        <w:trPr>
          <w:trHeight w:val="397" w:hRule="atLeast"/>
        </w:trPr>
        <w:tc>
          <w:tcPr>
            <w:tcW w:w="627" w:type="dxa"/>
            <w:vMerge w:val="restart"/>
            <w:tcBorders>
              <w:top w:val="single" w:color="auto" w:sz="4" w:space="0"/>
              <w:left w:val="single" w:color="auto" w:sz="4" w:space="0"/>
              <w:bottom w:val="single" w:color="000000" w:sz="8" w:space="0"/>
              <w:right w:val="single" w:color="000000" w:sz="8" w:space="0"/>
            </w:tcBorders>
            <w:noWrap w:val="0"/>
            <w:tcMar>
              <w:left w:w="108" w:type="dxa"/>
              <w:right w:w="108" w:type="dxa"/>
            </w:tcMar>
            <w:vAlign w:val="center"/>
          </w:tcPr>
          <w:p w14:paraId="2E64C886">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900" w:type="dxa"/>
            <w:vMerge w:val="restart"/>
            <w:tcBorders>
              <w:top w:val="single" w:color="auto" w:sz="4" w:space="0"/>
              <w:bottom w:val="single" w:color="000000" w:sz="8" w:space="0"/>
              <w:right w:val="single" w:color="000000" w:sz="8" w:space="0"/>
            </w:tcBorders>
            <w:noWrap w:val="0"/>
            <w:vAlign w:val="center"/>
          </w:tcPr>
          <w:p w14:paraId="3BB74136">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p w14:paraId="3FCC167F">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编码</w:t>
            </w:r>
          </w:p>
        </w:tc>
        <w:tc>
          <w:tcPr>
            <w:tcW w:w="882" w:type="dxa"/>
            <w:vMerge w:val="restart"/>
            <w:tcBorders>
              <w:top w:val="single" w:color="auto" w:sz="4" w:space="0"/>
              <w:bottom w:val="single" w:color="000000" w:sz="8" w:space="0"/>
              <w:right w:val="single" w:color="000000" w:sz="8" w:space="0"/>
            </w:tcBorders>
            <w:noWrap w:val="0"/>
            <w:vAlign w:val="center"/>
          </w:tcPr>
          <w:p w14:paraId="2EE818EA">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p w14:paraId="3BD2C93B">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名称</w:t>
            </w:r>
          </w:p>
        </w:tc>
        <w:tc>
          <w:tcPr>
            <w:tcW w:w="558" w:type="dxa"/>
            <w:vMerge w:val="restart"/>
            <w:tcBorders>
              <w:top w:val="single" w:color="auto" w:sz="4" w:space="0"/>
              <w:bottom w:val="single" w:color="000000" w:sz="8" w:space="0"/>
              <w:right w:val="single" w:color="000000" w:sz="8" w:space="0"/>
            </w:tcBorders>
            <w:noWrap w:val="0"/>
            <w:vAlign w:val="center"/>
          </w:tcPr>
          <w:p w14:paraId="1D423135">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p>
        </w:tc>
        <w:tc>
          <w:tcPr>
            <w:tcW w:w="741" w:type="dxa"/>
            <w:vMerge w:val="restart"/>
            <w:tcBorders>
              <w:top w:val="single" w:color="auto" w:sz="4" w:space="0"/>
              <w:bottom w:val="single" w:color="000000" w:sz="8" w:space="0"/>
              <w:right w:val="single" w:color="000000" w:sz="8" w:space="0"/>
            </w:tcBorders>
            <w:noWrap w:val="0"/>
            <w:vAlign w:val="center"/>
          </w:tcPr>
          <w:p w14:paraId="4B12BB1B">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组价</w:t>
            </w:r>
          </w:p>
          <w:p w14:paraId="3A88A8C5">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w:t>
            </w:r>
          </w:p>
        </w:tc>
        <w:tc>
          <w:tcPr>
            <w:tcW w:w="5249" w:type="dxa"/>
            <w:gridSpan w:val="7"/>
            <w:tcBorders>
              <w:top w:val="single" w:color="auto" w:sz="4" w:space="0"/>
              <w:bottom w:val="single" w:color="000000" w:sz="8" w:space="0"/>
              <w:right w:val="single" w:color="auto" w:sz="4" w:space="0"/>
            </w:tcBorders>
            <w:noWrap w:val="0"/>
            <w:vAlign w:val="center"/>
          </w:tcPr>
          <w:p w14:paraId="3185BC7B">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综 合 单 价（元）</w:t>
            </w:r>
          </w:p>
        </w:tc>
      </w:tr>
      <w:tr w14:paraId="782C4045">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000000" w:sz="8" w:space="0"/>
              <w:right w:val="single" w:color="000000" w:sz="8" w:space="0"/>
            </w:tcBorders>
            <w:noWrap w:val="0"/>
            <w:vAlign w:val="center"/>
          </w:tcPr>
          <w:p w14:paraId="16B0AF4A">
            <w:pPr>
              <w:outlineLvl w:val="9"/>
              <w:rPr>
                <w:rFonts w:hint="eastAsia" w:ascii="宋体" w:hAnsi="宋体" w:eastAsia="宋体" w:cs="宋体"/>
                <w:b w:val="0"/>
                <w:bCs/>
                <w:color w:val="auto"/>
                <w:sz w:val="24"/>
                <w:szCs w:val="24"/>
              </w:rPr>
            </w:pPr>
          </w:p>
        </w:tc>
        <w:tc>
          <w:tcPr>
            <w:tcW w:w="900" w:type="dxa"/>
            <w:vMerge w:val="continue"/>
            <w:tcBorders>
              <w:top w:val="single" w:color="000000" w:sz="12" w:space="0"/>
              <w:bottom w:val="single" w:color="000000" w:sz="8" w:space="0"/>
              <w:right w:val="single" w:color="000000" w:sz="8" w:space="0"/>
            </w:tcBorders>
            <w:noWrap w:val="0"/>
            <w:vAlign w:val="center"/>
          </w:tcPr>
          <w:p w14:paraId="23509486">
            <w:pPr>
              <w:outlineLvl w:val="9"/>
              <w:rPr>
                <w:rFonts w:hint="eastAsia" w:ascii="宋体" w:hAnsi="宋体" w:eastAsia="宋体" w:cs="宋体"/>
                <w:b w:val="0"/>
                <w:bCs/>
                <w:color w:val="auto"/>
                <w:sz w:val="24"/>
                <w:szCs w:val="24"/>
              </w:rPr>
            </w:pPr>
          </w:p>
        </w:tc>
        <w:tc>
          <w:tcPr>
            <w:tcW w:w="882" w:type="dxa"/>
            <w:vMerge w:val="continue"/>
            <w:tcBorders>
              <w:top w:val="single" w:color="000000" w:sz="12" w:space="0"/>
              <w:bottom w:val="single" w:color="000000" w:sz="8" w:space="0"/>
              <w:right w:val="single" w:color="000000" w:sz="8" w:space="0"/>
            </w:tcBorders>
            <w:noWrap w:val="0"/>
            <w:vAlign w:val="center"/>
          </w:tcPr>
          <w:p w14:paraId="1314088A">
            <w:pPr>
              <w:outlineLvl w:val="9"/>
              <w:rPr>
                <w:rFonts w:hint="eastAsia" w:ascii="宋体" w:hAnsi="宋体" w:eastAsia="宋体" w:cs="宋体"/>
                <w:b w:val="0"/>
                <w:bCs/>
                <w:color w:val="auto"/>
                <w:sz w:val="24"/>
                <w:szCs w:val="24"/>
              </w:rPr>
            </w:pPr>
          </w:p>
        </w:tc>
        <w:tc>
          <w:tcPr>
            <w:tcW w:w="558" w:type="dxa"/>
            <w:vMerge w:val="continue"/>
            <w:tcBorders>
              <w:top w:val="single" w:color="000000" w:sz="12" w:space="0"/>
              <w:bottom w:val="single" w:color="000000" w:sz="8" w:space="0"/>
              <w:right w:val="single" w:color="000000" w:sz="8" w:space="0"/>
            </w:tcBorders>
            <w:noWrap w:val="0"/>
            <w:vAlign w:val="center"/>
          </w:tcPr>
          <w:p w14:paraId="3C884A82">
            <w:pPr>
              <w:outlineLvl w:val="9"/>
              <w:rPr>
                <w:rFonts w:hint="eastAsia" w:ascii="宋体" w:hAnsi="宋体" w:eastAsia="宋体" w:cs="宋体"/>
                <w:b w:val="0"/>
                <w:bCs/>
                <w:color w:val="auto"/>
                <w:sz w:val="24"/>
                <w:szCs w:val="24"/>
              </w:rPr>
            </w:pPr>
          </w:p>
        </w:tc>
        <w:tc>
          <w:tcPr>
            <w:tcW w:w="741" w:type="dxa"/>
            <w:vMerge w:val="continue"/>
            <w:tcBorders>
              <w:top w:val="single" w:color="000000" w:sz="12" w:space="0"/>
              <w:bottom w:val="single" w:color="000000" w:sz="8" w:space="0"/>
              <w:right w:val="single" w:color="000000" w:sz="8" w:space="0"/>
            </w:tcBorders>
            <w:noWrap w:val="0"/>
            <w:vAlign w:val="center"/>
          </w:tcPr>
          <w:p w14:paraId="3EC37E3A">
            <w:pPr>
              <w:outlineLvl w:val="9"/>
              <w:rPr>
                <w:rFonts w:hint="eastAsia" w:ascii="宋体" w:hAnsi="宋体" w:eastAsia="宋体" w:cs="宋体"/>
                <w:b w:val="0"/>
                <w:bCs/>
                <w:color w:val="auto"/>
                <w:sz w:val="24"/>
                <w:szCs w:val="24"/>
              </w:rPr>
            </w:pPr>
          </w:p>
        </w:tc>
        <w:tc>
          <w:tcPr>
            <w:tcW w:w="4479" w:type="dxa"/>
            <w:gridSpan w:val="6"/>
            <w:tcBorders>
              <w:bottom w:val="single" w:color="000000" w:sz="8" w:space="0"/>
              <w:right w:val="single" w:color="000000" w:sz="8" w:space="0"/>
            </w:tcBorders>
            <w:noWrap w:val="0"/>
            <w:tcMar>
              <w:left w:w="108" w:type="dxa"/>
              <w:right w:w="108" w:type="dxa"/>
            </w:tcMar>
            <w:vAlign w:val="center"/>
          </w:tcPr>
          <w:p w14:paraId="010EAAC5">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w:t>
            </w:r>
            <w:r>
              <w:rPr>
                <w:rFonts w:hint="eastAsia" w:ascii="宋体" w:hAnsi="宋体" w:eastAsia="宋体" w:cs="宋体"/>
                <w:b w:val="0"/>
                <w:bCs/>
                <w:color w:val="auto"/>
                <w:sz w:val="24"/>
                <w:szCs w:val="24"/>
                <w:lang w:val="en-GB"/>
              </w:rPr>
              <w:t xml:space="preserve">      </w:t>
            </w:r>
            <w:r>
              <w:rPr>
                <w:rFonts w:hint="eastAsia" w:ascii="宋体" w:hAnsi="宋体" w:eastAsia="宋体" w:cs="宋体"/>
                <w:b w:val="0"/>
                <w:bCs/>
                <w:color w:val="auto"/>
                <w:sz w:val="24"/>
                <w:szCs w:val="24"/>
              </w:rPr>
              <w:t>中</w:t>
            </w:r>
          </w:p>
        </w:tc>
        <w:tc>
          <w:tcPr>
            <w:tcW w:w="770" w:type="dxa"/>
            <w:vMerge w:val="restart"/>
            <w:tcBorders>
              <w:bottom w:val="single" w:color="000000" w:sz="8" w:space="0"/>
              <w:right w:val="single" w:color="auto" w:sz="4" w:space="0"/>
            </w:tcBorders>
            <w:noWrap w:val="0"/>
            <w:vAlign w:val="center"/>
          </w:tcPr>
          <w:p w14:paraId="489635AF">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 w:val="24"/>
                <w:szCs w:val="24"/>
              </w:rPr>
              <w:t>合 计</w:t>
            </w:r>
          </w:p>
        </w:tc>
      </w:tr>
      <w:tr w14:paraId="1660766E">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000000" w:sz="8" w:space="0"/>
              <w:right w:val="single" w:color="000000" w:sz="8" w:space="0"/>
            </w:tcBorders>
            <w:noWrap w:val="0"/>
            <w:vAlign w:val="center"/>
          </w:tcPr>
          <w:p w14:paraId="4BC738D1">
            <w:pPr>
              <w:outlineLvl w:val="9"/>
              <w:rPr>
                <w:rFonts w:hint="eastAsia" w:ascii="宋体" w:hAnsi="宋体" w:eastAsia="宋体" w:cs="宋体"/>
                <w:b w:val="0"/>
                <w:bCs/>
                <w:color w:val="auto"/>
                <w:sz w:val="24"/>
                <w:szCs w:val="24"/>
              </w:rPr>
            </w:pPr>
          </w:p>
        </w:tc>
        <w:tc>
          <w:tcPr>
            <w:tcW w:w="900" w:type="dxa"/>
            <w:vMerge w:val="continue"/>
            <w:tcBorders>
              <w:top w:val="single" w:color="000000" w:sz="12" w:space="0"/>
              <w:bottom w:val="single" w:color="000000" w:sz="8" w:space="0"/>
              <w:right w:val="single" w:color="000000" w:sz="8" w:space="0"/>
            </w:tcBorders>
            <w:noWrap w:val="0"/>
            <w:vAlign w:val="center"/>
          </w:tcPr>
          <w:p w14:paraId="6E357EDE">
            <w:pPr>
              <w:outlineLvl w:val="9"/>
              <w:rPr>
                <w:rFonts w:hint="eastAsia" w:ascii="宋体" w:hAnsi="宋体" w:eastAsia="宋体" w:cs="宋体"/>
                <w:b w:val="0"/>
                <w:bCs/>
                <w:color w:val="auto"/>
                <w:sz w:val="24"/>
                <w:szCs w:val="24"/>
              </w:rPr>
            </w:pPr>
          </w:p>
        </w:tc>
        <w:tc>
          <w:tcPr>
            <w:tcW w:w="882" w:type="dxa"/>
            <w:vMerge w:val="continue"/>
            <w:tcBorders>
              <w:top w:val="single" w:color="000000" w:sz="12" w:space="0"/>
              <w:bottom w:val="single" w:color="000000" w:sz="8" w:space="0"/>
              <w:right w:val="single" w:color="000000" w:sz="8" w:space="0"/>
            </w:tcBorders>
            <w:noWrap w:val="0"/>
            <w:vAlign w:val="center"/>
          </w:tcPr>
          <w:p w14:paraId="2693EC7C">
            <w:pPr>
              <w:outlineLvl w:val="9"/>
              <w:rPr>
                <w:rFonts w:hint="eastAsia" w:ascii="宋体" w:hAnsi="宋体" w:eastAsia="宋体" w:cs="宋体"/>
                <w:b w:val="0"/>
                <w:bCs/>
                <w:color w:val="auto"/>
                <w:sz w:val="24"/>
                <w:szCs w:val="24"/>
              </w:rPr>
            </w:pPr>
          </w:p>
        </w:tc>
        <w:tc>
          <w:tcPr>
            <w:tcW w:w="558" w:type="dxa"/>
            <w:vMerge w:val="continue"/>
            <w:tcBorders>
              <w:top w:val="single" w:color="000000" w:sz="12" w:space="0"/>
              <w:bottom w:val="single" w:color="000000" w:sz="8" w:space="0"/>
              <w:right w:val="single" w:color="000000" w:sz="8" w:space="0"/>
            </w:tcBorders>
            <w:noWrap w:val="0"/>
            <w:vAlign w:val="center"/>
          </w:tcPr>
          <w:p w14:paraId="25EB0D96">
            <w:pPr>
              <w:outlineLvl w:val="9"/>
              <w:rPr>
                <w:rFonts w:hint="eastAsia" w:ascii="宋体" w:hAnsi="宋体" w:eastAsia="宋体" w:cs="宋体"/>
                <w:b w:val="0"/>
                <w:bCs/>
                <w:color w:val="auto"/>
                <w:sz w:val="24"/>
                <w:szCs w:val="24"/>
              </w:rPr>
            </w:pPr>
          </w:p>
        </w:tc>
        <w:tc>
          <w:tcPr>
            <w:tcW w:w="741" w:type="dxa"/>
            <w:vMerge w:val="continue"/>
            <w:tcBorders>
              <w:top w:val="single" w:color="000000" w:sz="12" w:space="0"/>
              <w:bottom w:val="single" w:color="000000" w:sz="8" w:space="0"/>
              <w:right w:val="single" w:color="000000" w:sz="8" w:space="0"/>
            </w:tcBorders>
            <w:noWrap w:val="0"/>
            <w:vAlign w:val="center"/>
          </w:tcPr>
          <w:p w14:paraId="19F673F2">
            <w:pPr>
              <w:outlineLvl w:val="9"/>
              <w:rPr>
                <w:rFonts w:hint="eastAsia" w:ascii="宋体" w:hAnsi="宋体" w:eastAsia="宋体" w:cs="宋体"/>
                <w:b w:val="0"/>
                <w:bCs/>
                <w:color w:val="auto"/>
                <w:sz w:val="24"/>
                <w:szCs w:val="24"/>
              </w:rPr>
            </w:pPr>
          </w:p>
        </w:tc>
        <w:tc>
          <w:tcPr>
            <w:tcW w:w="784" w:type="dxa"/>
            <w:tcBorders>
              <w:bottom w:val="single" w:color="000000" w:sz="8" w:space="0"/>
              <w:right w:val="single" w:color="000000" w:sz="8" w:space="0"/>
            </w:tcBorders>
            <w:noWrap w:val="0"/>
            <w:tcMar>
              <w:left w:w="108" w:type="dxa"/>
              <w:right w:w="108" w:type="dxa"/>
            </w:tcMar>
            <w:vAlign w:val="center"/>
          </w:tcPr>
          <w:p w14:paraId="25ACD124">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人工费</w:t>
            </w:r>
          </w:p>
        </w:tc>
        <w:tc>
          <w:tcPr>
            <w:tcW w:w="700" w:type="dxa"/>
            <w:tcBorders>
              <w:bottom w:val="single" w:color="000000" w:sz="8" w:space="0"/>
              <w:right w:val="single" w:color="000000" w:sz="8" w:space="0"/>
            </w:tcBorders>
            <w:noWrap w:val="0"/>
            <w:vAlign w:val="center"/>
          </w:tcPr>
          <w:p w14:paraId="178017EA">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材料费</w:t>
            </w:r>
          </w:p>
        </w:tc>
        <w:tc>
          <w:tcPr>
            <w:tcW w:w="733" w:type="dxa"/>
            <w:tcBorders>
              <w:bottom w:val="single" w:color="000000" w:sz="8" w:space="0"/>
              <w:right w:val="single" w:color="000000" w:sz="8" w:space="0"/>
            </w:tcBorders>
            <w:noWrap w:val="0"/>
            <w:vAlign w:val="center"/>
          </w:tcPr>
          <w:p w14:paraId="1FD28325">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机械费</w:t>
            </w:r>
          </w:p>
        </w:tc>
        <w:tc>
          <w:tcPr>
            <w:tcW w:w="822" w:type="dxa"/>
            <w:tcBorders>
              <w:bottom w:val="single" w:color="000000" w:sz="8" w:space="0"/>
              <w:right w:val="single" w:color="000000" w:sz="8" w:space="0"/>
            </w:tcBorders>
            <w:noWrap w:val="0"/>
            <w:vAlign w:val="center"/>
          </w:tcPr>
          <w:p w14:paraId="182EE827">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风 险</w:t>
            </w:r>
          </w:p>
        </w:tc>
        <w:tc>
          <w:tcPr>
            <w:tcW w:w="720" w:type="dxa"/>
            <w:tcBorders>
              <w:bottom w:val="single" w:color="000000" w:sz="8" w:space="0"/>
              <w:right w:val="single" w:color="000000" w:sz="8" w:space="0"/>
            </w:tcBorders>
            <w:noWrap w:val="0"/>
            <w:vAlign w:val="center"/>
          </w:tcPr>
          <w:p w14:paraId="628EBD3B">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管理费</w:t>
            </w:r>
          </w:p>
        </w:tc>
        <w:tc>
          <w:tcPr>
            <w:tcW w:w="720" w:type="dxa"/>
            <w:tcBorders>
              <w:bottom w:val="single" w:color="000000" w:sz="8" w:space="0"/>
              <w:right w:val="single" w:color="000000" w:sz="8" w:space="0"/>
            </w:tcBorders>
            <w:noWrap w:val="0"/>
            <w:vAlign w:val="center"/>
          </w:tcPr>
          <w:p w14:paraId="69609902">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利 润</w:t>
            </w:r>
          </w:p>
        </w:tc>
        <w:tc>
          <w:tcPr>
            <w:tcW w:w="770" w:type="dxa"/>
            <w:vMerge w:val="continue"/>
            <w:tcBorders>
              <w:bottom w:val="single" w:color="000000" w:sz="8" w:space="0"/>
              <w:right w:val="single" w:color="auto" w:sz="4" w:space="0"/>
            </w:tcBorders>
            <w:noWrap w:val="0"/>
            <w:vAlign w:val="center"/>
          </w:tcPr>
          <w:p w14:paraId="05012536">
            <w:pPr>
              <w:outlineLvl w:val="9"/>
              <w:rPr>
                <w:rFonts w:hint="eastAsia" w:ascii="宋体" w:hAnsi="宋体" w:eastAsia="宋体" w:cs="宋体"/>
                <w:b w:val="0"/>
                <w:bCs/>
                <w:color w:val="auto"/>
                <w:szCs w:val="21"/>
              </w:rPr>
            </w:pPr>
          </w:p>
        </w:tc>
      </w:tr>
      <w:tr w14:paraId="07ADEBAB">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7199B37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900" w:type="dxa"/>
            <w:tcBorders>
              <w:bottom w:val="single" w:color="000000" w:sz="8" w:space="0"/>
              <w:right w:val="single" w:color="000000" w:sz="8" w:space="0"/>
            </w:tcBorders>
            <w:noWrap w:val="0"/>
            <w:vAlign w:val="center"/>
          </w:tcPr>
          <w:p w14:paraId="11989EA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882" w:type="dxa"/>
            <w:tcBorders>
              <w:bottom w:val="single" w:color="000000" w:sz="8" w:space="0"/>
              <w:right w:val="single" w:color="000000" w:sz="8" w:space="0"/>
            </w:tcBorders>
            <w:noWrap w:val="0"/>
            <w:vAlign w:val="center"/>
          </w:tcPr>
          <w:p w14:paraId="1FAFAA6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558" w:type="dxa"/>
            <w:tcBorders>
              <w:bottom w:val="single" w:color="000000" w:sz="8" w:space="0"/>
              <w:right w:val="single" w:color="000000" w:sz="8" w:space="0"/>
            </w:tcBorders>
            <w:noWrap w:val="0"/>
            <w:vAlign w:val="center"/>
          </w:tcPr>
          <w:p w14:paraId="709205E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41" w:type="dxa"/>
            <w:tcBorders>
              <w:bottom w:val="single" w:color="000000" w:sz="8" w:space="0"/>
              <w:right w:val="single" w:color="000000" w:sz="8" w:space="0"/>
            </w:tcBorders>
            <w:noWrap w:val="0"/>
            <w:vAlign w:val="center"/>
          </w:tcPr>
          <w:p w14:paraId="606017C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84" w:type="dxa"/>
            <w:tcBorders>
              <w:bottom w:val="single" w:color="000000" w:sz="8" w:space="0"/>
              <w:right w:val="single" w:color="000000" w:sz="8" w:space="0"/>
            </w:tcBorders>
            <w:noWrap w:val="0"/>
            <w:vAlign w:val="center"/>
          </w:tcPr>
          <w:p w14:paraId="5ECC378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00" w:type="dxa"/>
            <w:tcBorders>
              <w:bottom w:val="single" w:color="000000" w:sz="8" w:space="0"/>
              <w:right w:val="single" w:color="000000" w:sz="8" w:space="0"/>
            </w:tcBorders>
            <w:noWrap w:val="0"/>
            <w:vAlign w:val="center"/>
          </w:tcPr>
          <w:p w14:paraId="24DC931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33" w:type="dxa"/>
            <w:tcBorders>
              <w:bottom w:val="single" w:color="000000" w:sz="8" w:space="0"/>
              <w:right w:val="single" w:color="000000" w:sz="8" w:space="0"/>
            </w:tcBorders>
            <w:noWrap w:val="0"/>
            <w:vAlign w:val="center"/>
          </w:tcPr>
          <w:p w14:paraId="67BB37D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822" w:type="dxa"/>
            <w:tcBorders>
              <w:bottom w:val="single" w:color="000000" w:sz="8" w:space="0"/>
              <w:right w:val="single" w:color="000000" w:sz="8" w:space="0"/>
            </w:tcBorders>
            <w:noWrap w:val="0"/>
            <w:vAlign w:val="center"/>
          </w:tcPr>
          <w:p w14:paraId="179E000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20" w:type="dxa"/>
            <w:tcBorders>
              <w:bottom w:val="single" w:color="000000" w:sz="8" w:space="0"/>
              <w:right w:val="single" w:color="000000" w:sz="8" w:space="0"/>
            </w:tcBorders>
            <w:noWrap w:val="0"/>
            <w:vAlign w:val="center"/>
          </w:tcPr>
          <w:p w14:paraId="1312458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20" w:type="dxa"/>
            <w:tcBorders>
              <w:bottom w:val="single" w:color="000000" w:sz="8" w:space="0"/>
              <w:right w:val="single" w:color="000000" w:sz="8" w:space="0"/>
            </w:tcBorders>
            <w:noWrap w:val="0"/>
            <w:vAlign w:val="center"/>
          </w:tcPr>
          <w:p w14:paraId="5ED0A9D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70" w:type="dxa"/>
            <w:tcBorders>
              <w:bottom w:val="single" w:color="000000" w:sz="8" w:space="0"/>
              <w:right w:val="single" w:color="auto" w:sz="4" w:space="0"/>
            </w:tcBorders>
            <w:noWrap w:val="0"/>
            <w:vAlign w:val="center"/>
          </w:tcPr>
          <w:p w14:paraId="35500DA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r>
      <w:tr w14:paraId="1CA8B198">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776E708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1D0750E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41491A7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7F26CBF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38DA855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78E9E43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22DC067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52B074B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41F1CD4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851180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1E32FE7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7C42FA5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1C682384">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5D6963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2074489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438BE3B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6E3AA5A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24588C6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6AB52A8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68AFDB9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1767906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69FE36E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240F000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050019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01D1F5A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32A8A20A">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76D8761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40B91E2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738499E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22CA2A3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03B2F60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203D324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0A63A38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6A80D67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16D497B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5A804D9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BF15C5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3263CC5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62185A55">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3CF526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68ED738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7E7C487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51142E6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5755F08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06EA236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5062C80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3C7A598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4A22DC5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743A574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3684600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4E2D8F5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5BC1F6BA">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7E45383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29DD735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304512B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2840633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18E3DF9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1350453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33508C3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6D11B01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146CF0D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1609A4A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5E6576A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5271E84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77422653">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5822598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39CF370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502D35E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77540CD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5E27BC1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0288E24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6B9485C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0D07E2F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68908BC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3D29B8A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7054BC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5DBDF0B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4F99102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73B637D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21DDBA3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7010025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6DDFAC9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2C6FD3E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21C712D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73BCAE7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07A41E1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4AA1353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70376EA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EB0C6A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7185F17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377193B5">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E43237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4F11DB7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0C233CC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5F03B88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7933242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3FD3D66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525AC2B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29329EA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76D63D6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7498FD5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7F93200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2988965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3C2CDCBC">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2540979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55BE15E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2A22EE7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0F85E14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70993A7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6A06265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0AB6978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3AFBB7A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42A6565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1502FF4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ED7DFC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4AFFB8C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694E5707">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6C6186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4D5B028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2E0E82B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2E807BC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7DA35A1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0A3C3A6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7ACEB26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6FCFD8F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4C816AF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B376E0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1F79FBB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63E4C31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56CFCB09">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29673AC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2407D2D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3D7E26C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6EB322D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3D87498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41D5DEC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095515F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4E966BB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50CECC6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563B3C3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6382BFB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4FC5869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16FDC77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5D79673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20CB50A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4B6E571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4303FD2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27B2E2E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58AD7A8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6D0533F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523D4C2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3D23073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9C2D16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29CE389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3289CF6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473C84C4">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255E554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0B5E3EB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32FE87B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6383CD3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3740E0B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6506B2F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487B813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77777F5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6C11891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11C0A9B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3AAF0D2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73E9874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532A1327">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6C2E26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710CA1B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26BE5E0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5DFBD40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770C0DC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4E06BDB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74BD566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42AFB92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044B17F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53D2F62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808717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6EB2ACA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7AF8A245">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E99ACA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53B3FB8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23C307E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7700BF4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2827699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14E97F2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4CC5880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1382B20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40A3530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0A9583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91D86B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14ED1D4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47822F1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7A0CBFE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342139E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589C1B5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25CA1CC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3FBED92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37461E5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4004569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193EC6B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5BE9371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2C30F66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21906F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6A7DB62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2B84E800">
        <w:tblPrEx>
          <w:tblCellMar>
            <w:top w:w="0" w:type="dxa"/>
            <w:left w:w="0" w:type="dxa"/>
            <w:bottom w:w="0" w:type="dxa"/>
            <w:right w:w="0" w:type="dxa"/>
          </w:tblCellMar>
        </w:tblPrEx>
        <w:trPr>
          <w:trHeight w:val="510" w:hRule="atLeast"/>
        </w:trPr>
        <w:tc>
          <w:tcPr>
            <w:tcW w:w="627" w:type="dxa"/>
            <w:tcBorders>
              <w:left w:val="single" w:color="auto" w:sz="4" w:space="0"/>
              <w:bottom w:val="single" w:color="auto" w:sz="4" w:space="0"/>
              <w:right w:val="single" w:color="000000" w:sz="8" w:space="0"/>
            </w:tcBorders>
            <w:noWrap w:val="0"/>
            <w:tcMar>
              <w:left w:w="108" w:type="dxa"/>
              <w:right w:w="108" w:type="dxa"/>
            </w:tcMar>
            <w:vAlign w:val="center"/>
          </w:tcPr>
          <w:p w14:paraId="3CADF8D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auto" w:sz="4" w:space="0"/>
              <w:right w:val="single" w:color="000000" w:sz="8" w:space="0"/>
            </w:tcBorders>
            <w:noWrap w:val="0"/>
            <w:vAlign w:val="center"/>
          </w:tcPr>
          <w:p w14:paraId="7D44A9C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auto" w:sz="4" w:space="0"/>
              <w:right w:val="single" w:color="000000" w:sz="8" w:space="0"/>
            </w:tcBorders>
            <w:noWrap w:val="0"/>
            <w:vAlign w:val="center"/>
          </w:tcPr>
          <w:p w14:paraId="39EAE5D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auto" w:sz="4" w:space="0"/>
              <w:right w:val="single" w:color="000000" w:sz="8" w:space="0"/>
            </w:tcBorders>
            <w:noWrap w:val="0"/>
            <w:vAlign w:val="center"/>
          </w:tcPr>
          <w:p w14:paraId="05B08D0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auto" w:sz="4" w:space="0"/>
              <w:right w:val="single" w:color="000000" w:sz="8" w:space="0"/>
            </w:tcBorders>
            <w:noWrap w:val="0"/>
            <w:vAlign w:val="center"/>
          </w:tcPr>
          <w:p w14:paraId="3DD4BD2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auto" w:sz="4" w:space="0"/>
              <w:right w:val="single" w:color="000000" w:sz="8" w:space="0"/>
            </w:tcBorders>
            <w:noWrap w:val="0"/>
            <w:vAlign w:val="center"/>
          </w:tcPr>
          <w:p w14:paraId="4CCD86A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auto" w:sz="4" w:space="0"/>
              <w:right w:val="single" w:color="000000" w:sz="8" w:space="0"/>
            </w:tcBorders>
            <w:noWrap w:val="0"/>
            <w:vAlign w:val="center"/>
          </w:tcPr>
          <w:p w14:paraId="755C066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auto" w:sz="4" w:space="0"/>
              <w:right w:val="single" w:color="000000" w:sz="8" w:space="0"/>
            </w:tcBorders>
            <w:noWrap w:val="0"/>
            <w:vAlign w:val="center"/>
          </w:tcPr>
          <w:p w14:paraId="597AB76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auto" w:sz="4" w:space="0"/>
              <w:right w:val="single" w:color="000000" w:sz="8" w:space="0"/>
            </w:tcBorders>
            <w:noWrap w:val="0"/>
            <w:vAlign w:val="center"/>
          </w:tcPr>
          <w:p w14:paraId="63155CC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auto" w:sz="4" w:space="0"/>
              <w:right w:val="single" w:color="000000" w:sz="8" w:space="0"/>
            </w:tcBorders>
            <w:noWrap w:val="0"/>
            <w:vAlign w:val="center"/>
          </w:tcPr>
          <w:p w14:paraId="245F427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auto" w:sz="4" w:space="0"/>
              <w:right w:val="single" w:color="000000" w:sz="8" w:space="0"/>
            </w:tcBorders>
            <w:noWrap w:val="0"/>
            <w:vAlign w:val="center"/>
          </w:tcPr>
          <w:p w14:paraId="776F329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auto" w:sz="4" w:space="0"/>
              <w:right w:val="single" w:color="auto" w:sz="4" w:space="0"/>
            </w:tcBorders>
            <w:noWrap w:val="0"/>
            <w:vAlign w:val="center"/>
          </w:tcPr>
          <w:p w14:paraId="5E59DFE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bl>
    <w:p w14:paraId="775A7F0C">
      <w:pPr>
        <w:outlineLvl w:val="9"/>
        <w:rPr>
          <w:rFonts w:hint="eastAsia" w:ascii="宋体" w:hAnsi="宋体" w:eastAsia="宋体" w:cs="宋体"/>
          <w:b w:val="0"/>
          <w:bCs/>
          <w:color w:val="auto"/>
          <w:sz w:val="32"/>
        </w:rPr>
      </w:pPr>
    </w:p>
    <w:p w14:paraId="59B3A90B">
      <w:pPr>
        <w:jc w:val="center"/>
        <w:outlineLvl w:val="9"/>
        <w:rPr>
          <w:rFonts w:hint="eastAsia" w:ascii="宋体" w:hAnsi="宋体" w:eastAsia="宋体" w:cs="宋体"/>
          <w:b w:val="0"/>
          <w:bCs/>
          <w:color w:val="auto"/>
          <w:sz w:val="32"/>
        </w:rPr>
      </w:pPr>
    </w:p>
    <w:p w14:paraId="3185D762">
      <w:pPr>
        <w:pStyle w:val="22"/>
        <w:rPr>
          <w:rFonts w:hint="eastAsia"/>
          <w:color w:val="auto"/>
        </w:rPr>
      </w:pPr>
      <w:r>
        <w:rPr>
          <w:rFonts w:hint="eastAsia"/>
          <w:color w:val="auto"/>
        </w:rPr>
        <w:br w:type="page"/>
      </w:r>
    </w:p>
    <w:p w14:paraId="2C6BA432">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32"/>
        </w:rPr>
        <w:t>措施项目费(综合单价)分析表</w:t>
      </w:r>
    </w:p>
    <w:p w14:paraId="2E3948E0">
      <w:pPr>
        <w:jc w:val="left"/>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页共   页</w:t>
      </w:r>
    </w:p>
    <w:tbl>
      <w:tblPr>
        <w:tblStyle w:val="23"/>
        <w:tblW w:w="8957" w:type="dxa"/>
        <w:tblInd w:w="108" w:type="dxa"/>
        <w:tblLayout w:type="fixed"/>
        <w:tblCellMar>
          <w:top w:w="0" w:type="dxa"/>
          <w:left w:w="0" w:type="dxa"/>
          <w:bottom w:w="0" w:type="dxa"/>
          <w:right w:w="0" w:type="dxa"/>
        </w:tblCellMar>
      </w:tblPr>
      <w:tblGrid>
        <w:gridCol w:w="627"/>
        <w:gridCol w:w="900"/>
        <w:gridCol w:w="882"/>
        <w:gridCol w:w="558"/>
        <w:gridCol w:w="741"/>
        <w:gridCol w:w="987"/>
        <w:gridCol w:w="855"/>
        <w:gridCol w:w="990"/>
        <w:gridCol w:w="885"/>
        <w:gridCol w:w="762"/>
        <w:gridCol w:w="770"/>
      </w:tblGrid>
      <w:tr w14:paraId="3D9C4717">
        <w:tblPrEx>
          <w:tblCellMar>
            <w:top w:w="0" w:type="dxa"/>
            <w:left w:w="0" w:type="dxa"/>
            <w:bottom w:w="0" w:type="dxa"/>
            <w:right w:w="0" w:type="dxa"/>
          </w:tblCellMar>
        </w:tblPrEx>
        <w:trPr>
          <w:trHeight w:val="397" w:hRule="atLeast"/>
        </w:trPr>
        <w:tc>
          <w:tcPr>
            <w:tcW w:w="627" w:type="dxa"/>
            <w:vMerge w:val="restart"/>
            <w:tcBorders>
              <w:top w:val="single" w:color="auto" w:sz="4" w:space="0"/>
              <w:left w:val="single" w:color="auto" w:sz="4" w:space="0"/>
              <w:bottom w:val="single" w:color="000000" w:sz="8" w:space="0"/>
              <w:right w:val="single" w:color="000000" w:sz="8" w:space="0"/>
            </w:tcBorders>
            <w:noWrap w:val="0"/>
            <w:tcMar>
              <w:left w:w="108" w:type="dxa"/>
              <w:right w:w="108" w:type="dxa"/>
            </w:tcMar>
            <w:vAlign w:val="center"/>
          </w:tcPr>
          <w:p w14:paraId="669618EA">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900" w:type="dxa"/>
            <w:vMerge w:val="restart"/>
            <w:tcBorders>
              <w:top w:val="single" w:color="auto" w:sz="4" w:space="0"/>
              <w:bottom w:val="single" w:color="000000" w:sz="8" w:space="0"/>
              <w:right w:val="single" w:color="000000" w:sz="8" w:space="0"/>
            </w:tcBorders>
            <w:noWrap w:val="0"/>
            <w:vAlign w:val="center"/>
          </w:tcPr>
          <w:p w14:paraId="075AE142">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措施</w:t>
            </w:r>
          </w:p>
          <w:p w14:paraId="63736BCC">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p w14:paraId="4768C7EC">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名称</w:t>
            </w:r>
          </w:p>
        </w:tc>
        <w:tc>
          <w:tcPr>
            <w:tcW w:w="882" w:type="dxa"/>
            <w:vMerge w:val="restart"/>
            <w:tcBorders>
              <w:top w:val="single" w:color="auto" w:sz="4" w:space="0"/>
              <w:bottom w:val="single" w:color="000000" w:sz="8" w:space="0"/>
              <w:right w:val="single" w:color="000000" w:sz="8" w:space="0"/>
            </w:tcBorders>
            <w:noWrap w:val="0"/>
            <w:vAlign w:val="center"/>
          </w:tcPr>
          <w:p w14:paraId="15E80E0E">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p>
        </w:tc>
        <w:tc>
          <w:tcPr>
            <w:tcW w:w="558" w:type="dxa"/>
            <w:vMerge w:val="restart"/>
            <w:tcBorders>
              <w:top w:val="single" w:color="auto" w:sz="4" w:space="0"/>
              <w:bottom w:val="single" w:color="000000" w:sz="8" w:space="0"/>
              <w:right w:val="single" w:color="000000" w:sz="8" w:space="0"/>
            </w:tcBorders>
            <w:noWrap w:val="0"/>
            <w:vAlign w:val="center"/>
          </w:tcPr>
          <w:p w14:paraId="3DE92DD3">
            <w:pPr>
              <w:spacing w:line="360" w:lineRule="auto"/>
              <w:jc w:val="center"/>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数量</w:t>
            </w:r>
          </w:p>
        </w:tc>
        <w:tc>
          <w:tcPr>
            <w:tcW w:w="741" w:type="dxa"/>
            <w:vMerge w:val="restart"/>
            <w:tcBorders>
              <w:top w:val="single" w:color="auto" w:sz="4" w:space="0"/>
              <w:bottom w:val="single" w:color="000000" w:sz="8" w:space="0"/>
              <w:right w:val="single" w:color="000000" w:sz="8" w:space="0"/>
            </w:tcBorders>
            <w:noWrap w:val="0"/>
            <w:vAlign w:val="center"/>
          </w:tcPr>
          <w:p w14:paraId="11F4BF09">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组价</w:t>
            </w:r>
          </w:p>
          <w:p w14:paraId="5EDB74EE">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w:t>
            </w:r>
          </w:p>
        </w:tc>
        <w:tc>
          <w:tcPr>
            <w:tcW w:w="5249" w:type="dxa"/>
            <w:gridSpan w:val="6"/>
            <w:tcBorders>
              <w:top w:val="single" w:color="auto" w:sz="4" w:space="0"/>
              <w:bottom w:val="single" w:color="000000" w:sz="8" w:space="0"/>
              <w:right w:val="single" w:color="auto" w:sz="4" w:space="0"/>
            </w:tcBorders>
            <w:noWrap w:val="0"/>
            <w:vAlign w:val="center"/>
          </w:tcPr>
          <w:p w14:paraId="1440D38F">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综 合 单 价（元）</w:t>
            </w:r>
          </w:p>
        </w:tc>
      </w:tr>
      <w:tr w14:paraId="0C3BE04E">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auto" w:sz="4" w:space="0"/>
              <w:right w:val="single" w:color="000000" w:sz="8" w:space="0"/>
            </w:tcBorders>
            <w:noWrap w:val="0"/>
            <w:vAlign w:val="center"/>
          </w:tcPr>
          <w:p w14:paraId="2E939F8F">
            <w:pPr>
              <w:outlineLvl w:val="9"/>
              <w:rPr>
                <w:rFonts w:hint="eastAsia" w:ascii="宋体" w:hAnsi="宋体" w:eastAsia="宋体" w:cs="宋体"/>
                <w:b w:val="0"/>
                <w:bCs/>
                <w:color w:val="auto"/>
                <w:sz w:val="24"/>
                <w:szCs w:val="24"/>
              </w:rPr>
            </w:pPr>
          </w:p>
        </w:tc>
        <w:tc>
          <w:tcPr>
            <w:tcW w:w="900" w:type="dxa"/>
            <w:vMerge w:val="continue"/>
            <w:tcBorders>
              <w:top w:val="single" w:color="000000" w:sz="12" w:space="0"/>
              <w:bottom w:val="single" w:color="auto" w:sz="4" w:space="0"/>
              <w:right w:val="single" w:color="000000" w:sz="8" w:space="0"/>
            </w:tcBorders>
            <w:noWrap w:val="0"/>
            <w:vAlign w:val="center"/>
          </w:tcPr>
          <w:p w14:paraId="135E0472">
            <w:pPr>
              <w:outlineLvl w:val="9"/>
              <w:rPr>
                <w:rFonts w:hint="eastAsia" w:ascii="宋体" w:hAnsi="宋体" w:eastAsia="宋体" w:cs="宋体"/>
                <w:b w:val="0"/>
                <w:bCs/>
                <w:color w:val="auto"/>
                <w:sz w:val="24"/>
                <w:szCs w:val="24"/>
              </w:rPr>
            </w:pPr>
          </w:p>
        </w:tc>
        <w:tc>
          <w:tcPr>
            <w:tcW w:w="882" w:type="dxa"/>
            <w:vMerge w:val="continue"/>
            <w:tcBorders>
              <w:top w:val="single" w:color="000000" w:sz="12" w:space="0"/>
              <w:bottom w:val="single" w:color="auto" w:sz="4" w:space="0"/>
              <w:right w:val="single" w:color="000000" w:sz="8" w:space="0"/>
            </w:tcBorders>
            <w:noWrap w:val="0"/>
            <w:vAlign w:val="center"/>
          </w:tcPr>
          <w:p w14:paraId="2507C18D">
            <w:pPr>
              <w:outlineLvl w:val="9"/>
              <w:rPr>
                <w:rFonts w:hint="eastAsia" w:ascii="宋体" w:hAnsi="宋体" w:eastAsia="宋体" w:cs="宋体"/>
                <w:b w:val="0"/>
                <w:bCs/>
                <w:color w:val="auto"/>
                <w:sz w:val="24"/>
                <w:szCs w:val="24"/>
              </w:rPr>
            </w:pPr>
          </w:p>
        </w:tc>
        <w:tc>
          <w:tcPr>
            <w:tcW w:w="558" w:type="dxa"/>
            <w:vMerge w:val="continue"/>
            <w:tcBorders>
              <w:top w:val="single" w:color="000000" w:sz="12" w:space="0"/>
              <w:bottom w:val="single" w:color="auto" w:sz="4" w:space="0"/>
              <w:right w:val="single" w:color="000000" w:sz="8" w:space="0"/>
            </w:tcBorders>
            <w:noWrap w:val="0"/>
            <w:vAlign w:val="center"/>
          </w:tcPr>
          <w:p w14:paraId="0634B805">
            <w:pPr>
              <w:outlineLvl w:val="9"/>
              <w:rPr>
                <w:rFonts w:hint="eastAsia" w:ascii="宋体" w:hAnsi="宋体" w:eastAsia="宋体" w:cs="宋体"/>
                <w:b w:val="0"/>
                <w:bCs/>
                <w:color w:val="auto"/>
                <w:sz w:val="24"/>
                <w:szCs w:val="24"/>
              </w:rPr>
            </w:pPr>
          </w:p>
        </w:tc>
        <w:tc>
          <w:tcPr>
            <w:tcW w:w="741" w:type="dxa"/>
            <w:vMerge w:val="continue"/>
            <w:tcBorders>
              <w:top w:val="single" w:color="000000" w:sz="12" w:space="0"/>
              <w:bottom w:val="single" w:color="auto" w:sz="4" w:space="0"/>
              <w:right w:val="single" w:color="000000" w:sz="8" w:space="0"/>
            </w:tcBorders>
            <w:noWrap w:val="0"/>
            <w:vAlign w:val="center"/>
          </w:tcPr>
          <w:p w14:paraId="023989A8">
            <w:pPr>
              <w:outlineLvl w:val="9"/>
              <w:rPr>
                <w:rFonts w:hint="eastAsia" w:ascii="宋体" w:hAnsi="宋体" w:eastAsia="宋体" w:cs="宋体"/>
                <w:b w:val="0"/>
                <w:bCs/>
                <w:color w:val="auto"/>
                <w:sz w:val="24"/>
                <w:szCs w:val="24"/>
              </w:rPr>
            </w:pPr>
          </w:p>
        </w:tc>
        <w:tc>
          <w:tcPr>
            <w:tcW w:w="4479" w:type="dxa"/>
            <w:gridSpan w:val="5"/>
            <w:tcBorders>
              <w:bottom w:val="single" w:color="auto" w:sz="4" w:space="0"/>
              <w:right w:val="single" w:color="000000" w:sz="8" w:space="0"/>
            </w:tcBorders>
            <w:noWrap w:val="0"/>
            <w:tcMar>
              <w:left w:w="108" w:type="dxa"/>
              <w:right w:w="108" w:type="dxa"/>
            </w:tcMar>
            <w:vAlign w:val="center"/>
          </w:tcPr>
          <w:p w14:paraId="1F1909B0">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w:t>
            </w:r>
            <w:r>
              <w:rPr>
                <w:rFonts w:hint="eastAsia" w:ascii="宋体" w:hAnsi="宋体" w:eastAsia="宋体" w:cs="宋体"/>
                <w:b w:val="0"/>
                <w:bCs/>
                <w:color w:val="auto"/>
                <w:sz w:val="24"/>
                <w:szCs w:val="24"/>
                <w:lang w:val="en-GB"/>
              </w:rPr>
              <w:t xml:space="preserve">      </w:t>
            </w:r>
            <w:r>
              <w:rPr>
                <w:rFonts w:hint="eastAsia" w:ascii="宋体" w:hAnsi="宋体" w:eastAsia="宋体" w:cs="宋体"/>
                <w:b w:val="0"/>
                <w:bCs/>
                <w:color w:val="auto"/>
                <w:sz w:val="24"/>
                <w:szCs w:val="24"/>
              </w:rPr>
              <w:t>中</w:t>
            </w:r>
          </w:p>
        </w:tc>
        <w:tc>
          <w:tcPr>
            <w:tcW w:w="770" w:type="dxa"/>
            <w:vMerge w:val="restart"/>
            <w:tcBorders>
              <w:bottom w:val="single" w:color="auto" w:sz="4" w:space="0"/>
              <w:right w:val="single" w:color="auto" w:sz="4" w:space="0"/>
            </w:tcBorders>
            <w:noWrap w:val="0"/>
            <w:vAlign w:val="center"/>
          </w:tcPr>
          <w:p w14:paraId="032CBAEE">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 计</w:t>
            </w:r>
          </w:p>
        </w:tc>
      </w:tr>
      <w:tr w14:paraId="411FB35D">
        <w:tblPrEx>
          <w:tblCellMar>
            <w:top w:w="0" w:type="dxa"/>
            <w:left w:w="0" w:type="dxa"/>
            <w:bottom w:w="0" w:type="dxa"/>
            <w:right w:w="0" w:type="dxa"/>
          </w:tblCellMar>
        </w:tblPrEx>
        <w:trPr>
          <w:trHeight w:val="397" w:hRule="atLeast"/>
        </w:trPr>
        <w:tc>
          <w:tcPr>
            <w:tcW w:w="627" w:type="dxa"/>
            <w:vMerge w:val="continue"/>
            <w:tcBorders>
              <w:top w:val="single" w:color="auto" w:sz="4" w:space="0"/>
              <w:left w:val="single" w:color="auto" w:sz="4" w:space="0"/>
              <w:bottom w:val="single" w:color="auto" w:sz="4" w:space="0"/>
              <w:right w:val="single" w:color="000000" w:sz="8" w:space="0"/>
            </w:tcBorders>
            <w:noWrap w:val="0"/>
            <w:vAlign w:val="center"/>
          </w:tcPr>
          <w:p w14:paraId="3B837BDB">
            <w:pPr>
              <w:outlineLvl w:val="9"/>
              <w:rPr>
                <w:rFonts w:hint="eastAsia" w:ascii="宋体" w:hAnsi="宋体" w:eastAsia="宋体" w:cs="宋体"/>
                <w:b w:val="0"/>
                <w:bCs/>
                <w:color w:val="auto"/>
                <w:szCs w:val="21"/>
              </w:rPr>
            </w:pPr>
          </w:p>
        </w:tc>
        <w:tc>
          <w:tcPr>
            <w:tcW w:w="900" w:type="dxa"/>
            <w:vMerge w:val="continue"/>
            <w:tcBorders>
              <w:top w:val="single" w:color="auto" w:sz="4" w:space="0"/>
              <w:bottom w:val="single" w:color="auto" w:sz="4" w:space="0"/>
              <w:right w:val="single" w:color="000000" w:sz="8" w:space="0"/>
            </w:tcBorders>
            <w:noWrap w:val="0"/>
            <w:vAlign w:val="center"/>
          </w:tcPr>
          <w:p w14:paraId="58194CC3">
            <w:pPr>
              <w:outlineLvl w:val="9"/>
              <w:rPr>
                <w:rFonts w:hint="eastAsia" w:ascii="宋体" w:hAnsi="宋体" w:eastAsia="宋体" w:cs="宋体"/>
                <w:b w:val="0"/>
                <w:bCs/>
                <w:color w:val="auto"/>
                <w:szCs w:val="21"/>
              </w:rPr>
            </w:pPr>
          </w:p>
        </w:tc>
        <w:tc>
          <w:tcPr>
            <w:tcW w:w="882" w:type="dxa"/>
            <w:vMerge w:val="continue"/>
            <w:tcBorders>
              <w:top w:val="single" w:color="auto" w:sz="4" w:space="0"/>
              <w:bottom w:val="single" w:color="auto" w:sz="4" w:space="0"/>
              <w:right w:val="single" w:color="000000" w:sz="8" w:space="0"/>
            </w:tcBorders>
            <w:noWrap w:val="0"/>
            <w:vAlign w:val="center"/>
          </w:tcPr>
          <w:p w14:paraId="56F73A32">
            <w:pPr>
              <w:outlineLvl w:val="9"/>
              <w:rPr>
                <w:rFonts w:hint="eastAsia" w:ascii="宋体" w:hAnsi="宋体" w:eastAsia="宋体" w:cs="宋体"/>
                <w:b w:val="0"/>
                <w:bCs/>
                <w:color w:val="auto"/>
                <w:szCs w:val="21"/>
              </w:rPr>
            </w:pPr>
          </w:p>
        </w:tc>
        <w:tc>
          <w:tcPr>
            <w:tcW w:w="558" w:type="dxa"/>
            <w:vMerge w:val="continue"/>
            <w:tcBorders>
              <w:top w:val="single" w:color="auto" w:sz="4" w:space="0"/>
              <w:bottom w:val="single" w:color="auto" w:sz="4" w:space="0"/>
              <w:right w:val="single" w:color="000000" w:sz="8" w:space="0"/>
            </w:tcBorders>
            <w:noWrap w:val="0"/>
            <w:vAlign w:val="center"/>
          </w:tcPr>
          <w:p w14:paraId="7F84537A">
            <w:pPr>
              <w:outlineLvl w:val="9"/>
              <w:rPr>
                <w:rFonts w:hint="eastAsia" w:ascii="宋体" w:hAnsi="宋体" w:eastAsia="宋体" w:cs="宋体"/>
                <w:b w:val="0"/>
                <w:bCs/>
                <w:color w:val="auto"/>
                <w:szCs w:val="21"/>
              </w:rPr>
            </w:pPr>
          </w:p>
        </w:tc>
        <w:tc>
          <w:tcPr>
            <w:tcW w:w="741" w:type="dxa"/>
            <w:vMerge w:val="continue"/>
            <w:tcBorders>
              <w:top w:val="single" w:color="auto" w:sz="4" w:space="0"/>
              <w:bottom w:val="single" w:color="auto" w:sz="4" w:space="0"/>
              <w:right w:val="single" w:color="000000" w:sz="8" w:space="0"/>
            </w:tcBorders>
            <w:noWrap w:val="0"/>
            <w:vAlign w:val="center"/>
          </w:tcPr>
          <w:p w14:paraId="179A2DCD">
            <w:pPr>
              <w:outlineLvl w:val="9"/>
              <w:rPr>
                <w:rFonts w:hint="eastAsia" w:ascii="宋体" w:hAnsi="宋体" w:eastAsia="宋体" w:cs="宋体"/>
                <w:b w:val="0"/>
                <w:bCs/>
                <w:color w:val="auto"/>
                <w:szCs w:val="21"/>
              </w:rPr>
            </w:pPr>
          </w:p>
        </w:tc>
        <w:tc>
          <w:tcPr>
            <w:tcW w:w="987" w:type="dxa"/>
            <w:tcBorders>
              <w:top w:val="single" w:color="auto" w:sz="4" w:space="0"/>
              <w:bottom w:val="single" w:color="auto" w:sz="4" w:space="0"/>
              <w:right w:val="single" w:color="000000" w:sz="8" w:space="0"/>
            </w:tcBorders>
            <w:noWrap w:val="0"/>
            <w:tcMar>
              <w:left w:w="108" w:type="dxa"/>
              <w:right w:w="108" w:type="dxa"/>
            </w:tcMar>
            <w:vAlign w:val="center"/>
          </w:tcPr>
          <w:p w14:paraId="0775FC52">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人工费</w:t>
            </w:r>
          </w:p>
        </w:tc>
        <w:tc>
          <w:tcPr>
            <w:tcW w:w="855" w:type="dxa"/>
            <w:tcBorders>
              <w:top w:val="single" w:color="auto" w:sz="4" w:space="0"/>
              <w:bottom w:val="single" w:color="auto" w:sz="4" w:space="0"/>
              <w:right w:val="single" w:color="000000" w:sz="8" w:space="0"/>
            </w:tcBorders>
            <w:noWrap w:val="0"/>
            <w:vAlign w:val="center"/>
          </w:tcPr>
          <w:p w14:paraId="64839F39">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材料费</w:t>
            </w:r>
          </w:p>
        </w:tc>
        <w:tc>
          <w:tcPr>
            <w:tcW w:w="990" w:type="dxa"/>
            <w:tcBorders>
              <w:top w:val="single" w:color="auto" w:sz="4" w:space="0"/>
              <w:bottom w:val="single" w:color="auto" w:sz="4" w:space="0"/>
              <w:right w:val="single" w:color="000000" w:sz="8" w:space="0"/>
            </w:tcBorders>
            <w:noWrap w:val="0"/>
            <w:vAlign w:val="center"/>
          </w:tcPr>
          <w:p w14:paraId="5DF2AA0D">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机械费</w:t>
            </w:r>
          </w:p>
        </w:tc>
        <w:tc>
          <w:tcPr>
            <w:tcW w:w="885" w:type="dxa"/>
            <w:tcBorders>
              <w:top w:val="single" w:color="auto" w:sz="4" w:space="0"/>
              <w:bottom w:val="single" w:color="auto" w:sz="4" w:space="0"/>
              <w:right w:val="single" w:color="000000" w:sz="8" w:space="0"/>
            </w:tcBorders>
            <w:noWrap w:val="0"/>
            <w:vAlign w:val="center"/>
          </w:tcPr>
          <w:p w14:paraId="519A0425">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管理费</w:t>
            </w:r>
          </w:p>
        </w:tc>
        <w:tc>
          <w:tcPr>
            <w:tcW w:w="762" w:type="dxa"/>
            <w:tcBorders>
              <w:top w:val="single" w:color="auto" w:sz="4" w:space="0"/>
              <w:bottom w:val="single" w:color="auto" w:sz="4" w:space="0"/>
              <w:right w:val="single" w:color="000000" w:sz="8" w:space="0"/>
            </w:tcBorders>
            <w:noWrap w:val="0"/>
            <w:vAlign w:val="center"/>
          </w:tcPr>
          <w:p w14:paraId="6A448F84">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利 润</w:t>
            </w:r>
          </w:p>
        </w:tc>
        <w:tc>
          <w:tcPr>
            <w:tcW w:w="770" w:type="dxa"/>
            <w:vMerge w:val="continue"/>
            <w:tcBorders>
              <w:top w:val="single" w:color="auto" w:sz="4" w:space="0"/>
              <w:bottom w:val="single" w:color="auto" w:sz="4" w:space="0"/>
              <w:right w:val="single" w:color="auto" w:sz="4" w:space="0"/>
            </w:tcBorders>
            <w:noWrap w:val="0"/>
            <w:vAlign w:val="center"/>
          </w:tcPr>
          <w:p w14:paraId="6D32AFC3">
            <w:pPr>
              <w:outlineLvl w:val="9"/>
              <w:rPr>
                <w:rFonts w:hint="eastAsia" w:ascii="宋体" w:hAnsi="宋体" w:eastAsia="宋体" w:cs="宋体"/>
                <w:b w:val="0"/>
                <w:bCs/>
                <w:color w:val="auto"/>
                <w:szCs w:val="21"/>
              </w:rPr>
            </w:pPr>
          </w:p>
        </w:tc>
      </w:tr>
      <w:tr w14:paraId="4931426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2C0D3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801112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0B4FB0D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41CC8EF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4E92E3D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ECC8D7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562681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AE7BB1">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4A9F48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471FE19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AC5BC4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r>
      <w:tr w14:paraId="65E0780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383015">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1CC1063">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BECD612">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3FFA1AA">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4C8F97AC">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351E93B">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704E3E6">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4B550E8">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B2A5A7D">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8199936">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6F51FA7">
            <w:pPr>
              <w:spacing w:line="360" w:lineRule="auto"/>
              <w:outlineLvl w:val="9"/>
              <w:rPr>
                <w:rFonts w:hint="eastAsia" w:ascii="宋体" w:hAnsi="宋体" w:eastAsia="宋体" w:cs="宋体"/>
                <w:b w:val="0"/>
                <w:bCs/>
                <w:color w:val="auto"/>
                <w:sz w:val="18"/>
                <w:szCs w:val="18"/>
                <w:lang w:val="en-GB"/>
              </w:rPr>
            </w:pPr>
          </w:p>
        </w:tc>
      </w:tr>
      <w:tr w14:paraId="610EB8D5">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880DF54">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3E5CAAD">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C0D0FCC">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36B586B">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CC3B557">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032052D">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DFD8E5C">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17C136E">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0094519">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BE56BC6">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34FA9348">
            <w:pPr>
              <w:spacing w:line="360" w:lineRule="auto"/>
              <w:outlineLvl w:val="9"/>
              <w:rPr>
                <w:rFonts w:hint="eastAsia" w:ascii="宋体" w:hAnsi="宋体" w:eastAsia="宋体" w:cs="宋体"/>
                <w:b w:val="0"/>
                <w:bCs/>
                <w:color w:val="auto"/>
                <w:sz w:val="18"/>
                <w:szCs w:val="18"/>
                <w:lang w:val="en-GB"/>
              </w:rPr>
            </w:pPr>
          </w:p>
        </w:tc>
      </w:tr>
      <w:tr w14:paraId="0CD14AEC">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BDFD057">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48B95A4">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63A72589">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09E0C179">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49E46BE0">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308A7516">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782C401">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1093A3">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43FF8C4">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A69AB29">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658A0D6">
            <w:pPr>
              <w:spacing w:line="360" w:lineRule="auto"/>
              <w:outlineLvl w:val="9"/>
              <w:rPr>
                <w:rFonts w:hint="eastAsia" w:ascii="宋体" w:hAnsi="宋体" w:eastAsia="宋体" w:cs="宋体"/>
                <w:b w:val="0"/>
                <w:bCs/>
                <w:color w:val="auto"/>
                <w:sz w:val="18"/>
                <w:szCs w:val="18"/>
                <w:lang w:val="en-GB"/>
              </w:rPr>
            </w:pPr>
          </w:p>
        </w:tc>
      </w:tr>
      <w:tr w14:paraId="78EAC36B">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CC3528E">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4F42E0F">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7CE75EC">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023D8D48">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92CA6FF">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07EED043">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A8E8ED6">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C410B33">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048EDBD">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86E1F22">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17555C3D">
            <w:pPr>
              <w:spacing w:line="360" w:lineRule="auto"/>
              <w:outlineLvl w:val="9"/>
              <w:rPr>
                <w:rFonts w:hint="eastAsia" w:ascii="宋体" w:hAnsi="宋体" w:eastAsia="宋体" w:cs="宋体"/>
                <w:b w:val="0"/>
                <w:bCs/>
                <w:color w:val="auto"/>
                <w:sz w:val="18"/>
                <w:szCs w:val="18"/>
                <w:lang w:val="en-GB"/>
              </w:rPr>
            </w:pPr>
          </w:p>
        </w:tc>
      </w:tr>
      <w:tr w14:paraId="2022556D">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D4490D9">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EE6D33D">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A68B47F">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90BFB2D">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5BB540B">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3949040">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FBE9350">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B05A080">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7DE2CE9">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92ADEA5">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9599791">
            <w:pPr>
              <w:spacing w:line="360" w:lineRule="auto"/>
              <w:outlineLvl w:val="9"/>
              <w:rPr>
                <w:rFonts w:hint="eastAsia" w:ascii="宋体" w:hAnsi="宋体" w:eastAsia="宋体" w:cs="宋体"/>
                <w:b w:val="0"/>
                <w:bCs/>
                <w:color w:val="auto"/>
                <w:sz w:val="18"/>
                <w:szCs w:val="18"/>
                <w:lang w:val="en-GB"/>
              </w:rPr>
            </w:pPr>
          </w:p>
        </w:tc>
      </w:tr>
      <w:tr w14:paraId="742E995B">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6D0940">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348EC1C">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44D202D">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A746923">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49FE023">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C6B9978">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C537333">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487F09C">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F51C4EB">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BE9D71B">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C4C1203">
            <w:pPr>
              <w:spacing w:line="360" w:lineRule="auto"/>
              <w:outlineLvl w:val="9"/>
              <w:rPr>
                <w:rFonts w:hint="eastAsia" w:ascii="宋体" w:hAnsi="宋体" w:eastAsia="宋体" w:cs="宋体"/>
                <w:b w:val="0"/>
                <w:bCs/>
                <w:color w:val="auto"/>
                <w:sz w:val="18"/>
                <w:szCs w:val="18"/>
                <w:lang w:val="en-GB"/>
              </w:rPr>
            </w:pPr>
          </w:p>
        </w:tc>
      </w:tr>
      <w:tr w14:paraId="100DB3D5">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4B3504">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95750C">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636C440">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25ED54D">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B42735A">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DE2F823">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F712EA4">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BE277D0">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EC12084">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3938026">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F97F53E">
            <w:pPr>
              <w:spacing w:line="360" w:lineRule="auto"/>
              <w:outlineLvl w:val="9"/>
              <w:rPr>
                <w:rFonts w:hint="eastAsia" w:ascii="宋体" w:hAnsi="宋体" w:eastAsia="宋体" w:cs="宋体"/>
                <w:b w:val="0"/>
                <w:bCs/>
                <w:color w:val="auto"/>
                <w:sz w:val="18"/>
                <w:szCs w:val="18"/>
                <w:lang w:val="en-GB"/>
              </w:rPr>
            </w:pPr>
          </w:p>
        </w:tc>
      </w:tr>
      <w:tr w14:paraId="57DC3249">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51F6E4">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561E90E">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16CE84A">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8EDCB85">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60C22D9">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BBD536B">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91F3571">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A58B569">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FBB9C32">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7BC24B2">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767FDF99">
            <w:pPr>
              <w:spacing w:line="360" w:lineRule="auto"/>
              <w:outlineLvl w:val="9"/>
              <w:rPr>
                <w:rFonts w:hint="eastAsia" w:ascii="宋体" w:hAnsi="宋体" w:eastAsia="宋体" w:cs="宋体"/>
                <w:b w:val="0"/>
                <w:bCs/>
                <w:color w:val="auto"/>
                <w:sz w:val="18"/>
                <w:szCs w:val="18"/>
                <w:lang w:val="en-GB"/>
              </w:rPr>
            </w:pPr>
          </w:p>
        </w:tc>
      </w:tr>
      <w:tr w14:paraId="138FA51A">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F81810">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D382FEB">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74A3643">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0A3DA330">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B01236E">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27627EB">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BE4B367">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072A2F3">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C407D25">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AF06091">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3B34908">
            <w:pPr>
              <w:spacing w:line="360" w:lineRule="auto"/>
              <w:outlineLvl w:val="9"/>
              <w:rPr>
                <w:rFonts w:hint="eastAsia" w:ascii="宋体" w:hAnsi="宋体" w:eastAsia="宋体" w:cs="宋体"/>
                <w:b w:val="0"/>
                <w:bCs/>
                <w:color w:val="auto"/>
                <w:sz w:val="18"/>
                <w:szCs w:val="18"/>
                <w:lang w:val="en-GB"/>
              </w:rPr>
            </w:pPr>
          </w:p>
        </w:tc>
      </w:tr>
      <w:tr w14:paraId="1110C342">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FBDBB9">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3601020">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26BEFD1">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6F4404BE">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7C72861">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267E1BBA">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C52A847">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5C7E5B">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9ED4AB6">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75EF33C">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7A49D4C8">
            <w:pPr>
              <w:spacing w:line="360" w:lineRule="auto"/>
              <w:outlineLvl w:val="9"/>
              <w:rPr>
                <w:rFonts w:hint="eastAsia" w:ascii="宋体" w:hAnsi="宋体" w:eastAsia="宋体" w:cs="宋体"/>
                <w:b w:val="0"/>
                <w:bCs/>
                <w:color w:val="auto"/>
                <w:sz w:val="18"/>
                <w:szCs w:val="18"/>
                <w:lang w:val="en-GB"/>
              </w:rPr>
            </w:pPr>
          </w:p>
        </w:tc>
      </w:tr>
      <w:tr w14:paraId="37F03537">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EF06C7D">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12C5678">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82536A4">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68E532E">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BB15514">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CEFC15C">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0DC3806">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859FB8D">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02C9363">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48C5335">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85B0BF">
            <w:pPr>
              <w:spacing w:line="360" w:lineRule="auto"/>
              <w:outlineLvl w:val="9"/>
              <w:rPr>
                <w:rFonts w:hint="eastAsia" w:ascii="宋体" w:hAnsi="宋体" w:eastAsia="宋体" w:cs="宋体"/>
                <w:b w:val="0"/>
                <w:bCs/>
                <w:color w:val="auto"/>
                <w:sz w:val="18"/>
                <w:szCs w:val="18"/>
                <w:lang w:val="en-GB"/>
              </w:rPr>
            </w:pPr>
          </w:p>
        </w:tc>
      </w:tr>
      <w:tr w14:paraId="1EE8028E">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21BB83">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E43188">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1B1A770">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08451CB6">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B6DDA3B">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BE095FA">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1695731">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3CA8D2C">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BCCCA90">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4B9F6F9">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309301A2">
            <w:pPr>
              <w:spacing w:line="360" w:lineRule="auto"/>
              <w:outlineLvl w:val="9"/>
              <w:rPr>
                <w:rFonts w:hint="eastAsia" w:ascii="宋体" w:hAnsi="宋体" w:eastAsia="宋体" w:cs="宋体"/>
                <w:b w:val="0"/>
                <w:bCs/>
                <w:color w:val="auto"/>
                <w:sz w:val="18"/>
                <w:szCs w:val="18"/>
                <w:lang w:val="en-GB"/>
              </w:rPr>
            </w:pPr>
          </w:p>
        </w:tc>
      </w:tr>
      <w:tr w14:paraId="20F18A8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B0FBF0A">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F9EFE11">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9456438">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A1E3D90">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45EFE936">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5D410B4">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311206A">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7A858F">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5C351C8">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576735A">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3061DC68">
            <w:pPr>
              <w:spacing w:line="360" w:lineRule="auto"/>
              <w:outlineLvl w:val="9"/>
              <w:rPr>
                <w:rFonts w:hint="eastAsia" w:ascii="宋体" w:hAnsi="宋体" w:eastAsia="宋体" w:cs="宋体"/>
                <w:b w:val="0"/>
                <w:bCs/>
                <w:color w:val="auto"/>
                <w:sz w:val="18"/>
                <w:szCs w:val="18"/>
                <w:lang w:val="en-GB"/>
              </w:rPr>
            </w:pPr>
          </w:p>
        </w:tc>
      </w:tr>
      <w:tr w14:paraId="6848EFB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CF9CAE9">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A74B5A8">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6401AF2F">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D73BE34">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B30CE4B">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38A06534">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ED87EEC">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EA918FB">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30B4455">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46C7D34">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04F4BBB">
            <w:pPr>
              <w:spacing w:line="360" w:lineRule="auto"/>
              <w:outlineLvl w:val="9"/>
              <w:rPr>
                <w:rFonts w:hint="eastAsia" w:ascii="宋体" w:hAnsi="宋体" w:eastAsia="宋体" w:cs="宋体"/>
                <w:b w:val="0"/>
                <w:bCs/>
                <w:color w:val="auto"/>
                <w:sz w:val="18"/>
                <w:szCs w:val="18"/>
                <w:lang w:val="en-GB"/>
              </w:rPr>
            </w:pPr>
          </w:p>
        </w:tc>
      </w:tr>
      <w:tr w14:paraId="76C1D602">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37A636A">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2589F59">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6E00C281">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2FB9ACA4">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3CC0EA9">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00743599">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EEB626E">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6C96B0D">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EB0571F">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8AD440D">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8182BAB">
            <w:pPr>
              <w:spacing w:line="360" w:lineRule="auto"/>
              <w:outlineLvl w:val="9"/>
              <w:rPr>
                <w:rFonts w:hint="eastAsia" w:ascii="宋体" w:hAnsi="宋体" w:eastAsia="宋体" w:cs="宋体"/>
                <w:b w:val="0"/>
                <w:bCs/>
                <w:color w:val="auto"/>
                <w:sz w:val="18"/>
                <w:szCs w:val="18"/>
                <w:lang w:val="en-GB"/>
              </w:rPr>
            </w:pPr>
          </w:p>
        </w:tc>
      </w:tr>
      <w:tr w14:paraId="1891A686">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2EE490E">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0ABA8C7">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45D3AE6">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18F1D45A">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0215300">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E07ED94">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5DAB534">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A4E0390">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7E69A68">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6502726">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3808B8CF">
            <w:pPr>
              <w:spacing w:line="360" w:lineRule="auto"/>
              <w:outlineLvl w:val="9"/>
              <w:rPr>
                <w:rFonts w:hint="eastAsia" w:ascii="宋体" w:hAnsi="宋体" w:eastAsia="宋体" w:cs="宋体"/>
                <w:b w:val="0"/>
                <w:bCs/>
                <w:color w:val="auto"/>
                <w:sz w:val="18"/>
                <w:szCs w:val="18"/>
                <w:lang w:val="en-GB"/>
              </w:rPr>
            </w:pPr>
          </w:p>
        </w:tc>
      </w:tr>
      <w:tr w14:paraId="40DC7554">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15AE88">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97439CF">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8F051C6">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0042B0BF">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BDA1D27">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2039A91">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25764DC">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A4C22BE">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1A85248">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BCB8C06">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3C4579C">
            <w:pPr>
              <w:spacing w:line="360" w:lineRule="auto"/>
              <w:outlineLvl w:val="9"/>
              <w:rPr>
                <w:rFonts w:hint="eastAsia" w:ascii="宋体" w:hAnsi="宋体" w:eastAsia="宋体" w:cs="宋体"/>
                <w:b w:val="0"/>
                <w:bCs/>
                <w:color w:val="auto"/>
                <w:sz w:val="18"/>
                <w:szCs w:val="18"/>
                <w:lang w:val="en-GB"/>
              </w:rPr>
            </w:pPr>
          </w:p>
        </w:tc>
      </w:tr>
      <w:tr w14:paraId="7DE7305A">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1D5862">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BBE6AE6">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3CC62813">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0BD24597">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CE21734">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22BF81C">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F738DDA">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6FE8D96">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4727CDF">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B7D9DDC">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1B40F2B2">
            <w:pPr>
              <w:spacing w:line="360" w:lineRule="auto"/>
              <w:outlineLvl w:val="9"/>
              <w:rPr>
                <w:rFonts w:hint="eastAsia" w:ascii="宋体" w:hAnsi="宋体" w:eastAsia="宋体" w:cs="宋体"/>
                <w:b w:val="0"/>
                <w:bCs/>
                <w:color w:val="auto"/>
                <w:sz w:val="18"/>
                <w:szCs w:val="18"/>
                <w:lang w:val="en-GB"/>
              </w:rPr>
            </w:pPr>
          </w:p>
        </w:tc>
      </w:tr>
      <w:tr w14:paraId="46A13B66">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F8DB76A">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2FD7145">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603E956">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14FDDE4F">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DE3F267">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9DE5F98">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37EC316">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18E941D">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9C1F47D">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97F295F">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3057B754">
            <w:pPr>
              <w:spacing w:line="360" w:lineRule="auto"/>
              <w:outlineLvl w:val="9"/>
              <w:rPr>
                <w:rFonts w:hint="eastAsia" w:ascii="宋体" w:hAnsi="宋体" w:eastAsia="宋体" w:cs="宋体"/>
                <w:b w:val="0"/>
                <w:bCs/>
                <w:color w:val="auto"/>
                <w:sz w:val="18"/>
                <w:szCs w:val="18"/>
                <w:lang w:val="en-GB"/>
              </w:rPr>
            </w:pPr>
          </w:p>
        </w:tc>
      </w:tr>
    </w:tbl>
    <w:p w14:paraId="59FC9374">
      <w:pPr>
        <w:jc w:val="center"/>
        <w:outlineLvl w:val="9"/>
        <w:rPr>
          <w:rFonts w:hint="eastAsia" w:ascii="宋体" w:hAnsi="宋体" w:eastAsia="宋体" w:cs="宋体"/>
          <w:b w:val="0"/>
          <w:bCs/>
          <w:color w:val="auto"/>
          <w:sz w:val="32"/>
        </w:rPr>
      </w:pPr>
    </w:p>
    <w:p w14:paraId="276B896D">
      <w:pPr>
        <w:pStyle w:val="22"/>
        <w:rPr>
          <w:rFonts w:hint="eastAsia"/>
          <w:color w:val="auto"/>
        </w:rPr>
      </w:pPr>
    </w:p>
    <w:p w14:paraId="2F7F969A">
      <w:pPr>
        <w:jc w:val="center"/>
        <w:outlineLvl w:val="9"/>
        <w:rPr>
          <w:rFonts w:hint="eastAsia" w:ascii="宋体" w:hAnsi="宋体" w:eastAsia="宋体" w:cs="宋体"/>
          <w:b w:val="0"/>
          <w:bCs/>
          <w:color w:val="auto"/>
          <w:sz w:val="32"/>
        </w:rPr>
      </w:pPr>
      <w:r>
        <w:rPr>
          <w:rFonts w:hint="eastAsia" w:ascii="宋体" w:hAnsi="宋体" w:eastAsia="宋体" w:cs="宋体"/>
          <w:b w:val="0"/>
          <w:bCs/>
          <w:color w:val="auto"/>
          <w:sz w:val="32"/>
        </w:rPr>
        <w:br w:type="page"/>
      </w:r>
      <w:r>
        <w:rPr>
          <w:rFonts w:hint="eastAsia" w:ascii="宋体" w:hAnsi="宋体" w:eastAsia="宋体" w:cs="宋体"/>
          <w:b w:val="0"/>
          <w:bCs/>
          <w:color w:val="auto"/>
          <w:sz w:val="32"/>
        </w:rPr>
        <w:t>单位工程材料价差表</w:t>
      </w:r>
    </w:p>
    <w:p w14:paraId="56046F97">
      <w:pP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页共   页</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945"/>
        <w:gridCol w:w="870"/>
        <w:gridCol w:w="1080"/>
        <w:gridCol w:w="960"/>
        <w:gridCol w:w="990"/>
        <w:gridCol w:w="1020"/>
        <w:gridCol w:w="1800"/>
      </w:tblGrid>
      <w:tr w14:paraId="442D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892" w:type="dxa"/>
            <w:noWrap w:val="0"/>
            <w:tcMar>
              <w:left w:w="108" w:type="dxa"/>
              <w:right w:w="108" w:type="dxa"/>
            </w:tcMar>
            <w:vAlign w:val="center"/>
          </w:tcPr>
          <w:p w14:paraId="5A23A48B">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序号</w:t>
            </w:r>
          </w:p>
        </w:tc>
        <w:tc>
          <w:tcPr>
            <w:tcW w:w="945" w:type="dxa"/>
            <w:noWrap w:val="0"/>
            <w:vAlign w:val="center"/>
          </w:tcPr>
          <w:p w14:paraId="0926DEEE">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材料名称</w:t>
            </w:r>
          </w:p>
        </w:tc>
        <w:tc>
          <w:tcPr>
            <w:tcW w:w="870" w:type="dxa"/>
            <w:noWrap w:val="0"/>
            <w:vAlign w:val="center"/>
          </w:tcPr>
          <w:p w14:paraId="1350399E">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单位</w:t>
            </w:r>
          </w:p>
        </w:tc>
        <w:tc>
          <w:tcPr>
            <w:tcW w:w="1080" w:type="dxa"/>
            <w:noWrap w:val="0"/>
            <w:vAlign w:val="center"/>
          </w:tcPr>
          <w:p w14:paraId="69DAF15F">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材料量</w:t>
            </w:r>
          </w:p>
        </w:tc>
        <w:tc>
          <w:tcPr>
            <w:tcW w:w="960" w:type="dxa"/>
            <w:noWrap w:val="0"/>
            <w:vAlign w:val="center"/>
          </w:tcPr>
          <w:p w14:paraId="3C89E08A">
            <w:pPr>
              <w:spacing w:line="360" w:lineRule="auto"/>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预算价</w:t>
            </w:r>
          </w:p>
        </w:tc>
        <w:tc>
          <w:tcPr>
            <w:tcW w:w="990" w:type="dxa"/>
            <w:noWrap w:val="0"/>
            <w:vAlign w:val="center"/>
          </w:tcPr>
          <w:p w14:paraId="2552CE84">
            <w:pPr>
              <w:spacing w:line="360" w:lineRule="auto"/>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市场价</w:t>
            </w:r>
          </w:p>
        </w:tc>
        <w:tc>
          <w:tcPr>
            <w:tcW w:w="1020" w:type="dxa"/>
            <w:noWrap w:val="0"/>
            <w:vAlign w:val="center"/>
          </w:tcPr>
          <w:p w14:paraId="6738EB74">
            <w:pPr>
              <w:spacing w:line="360" w:lineRule="auto"/>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价差</w:t>
            </w:r>
          </w:p>
        </w:tc>
        <w:tc>
          <w:tcPr>
            <w:tcW w:w="1800" w:type="dxa"/>
            <w:noWrap w:val="0"/>
            <w:vAlign w:val="center"/>
          </w:tcPr>
          <w:p w14:paraId="3FA24C6A">
            <w:pPr>
              <w:spacing w:line="360" w:lineRule="auto"/>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价差合计</w:t>
            </w:r>
          </w:p>
        </w:tc>
      </w:tr>
      <w:tr w14:paraId="2E8F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7EA01BB">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45" w:type="dxa"/>
            <w:noWrap w:val="0"/>
            <w:vAlign w:val="center"/>
          </w:tcPr>
          <w:p w14:paraId="2F9795D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870" w:type="dxa"/>
            <w:noWrap w:val="0"/>
            <w:vAlign w:val="top"/>
          </w:tcPr>
          <w:p w14:paraId="705F3A6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1080" w:type="dxa"/>
            <w:noWrap w:val="0"/>
            <w:vAlign w:val="top"/>
          </w:tcPr>
          <w:p w14:paraId="33E09E2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60" w:type="dxa"/>
            <w:noWrap w:val="0"/>
            <w:vAlign w:val="top"/>
          </w:tcPr>
          <w:p w14:paraId="20E7CAD8">
            <w:pPr>
              <w:spacing w:line="360" w:lineRule="auto"/>
              <w:outlineLvl w:val="9"/>
              <w:rPr>
                <w:rFonts w:hint="eastAsia" w:ascii="宋体" w:hAnsi="宋体" w:eastAsia="宋体" w:cs="宋体"/>
                <w:b w:val="0"/>
                <w:bCs/>
                <w:color w:val="auto"/>
                <w:sz w:val="24"/>
              </w:rPr>
            </w:pPr>
          </w:p>
        </w:tc>
        <w:tc>
          <w:tcPr>
            <w:tcW w:w="990" w:type="dxa"/>
            <w:noWrap w:val="0"/>
            <w:vAlign w:val="top"/>
          </w:tcPr>
          <w:p w14:paraId="651A2AFE">
            <w:pPr>
              <w:spacing w:line="360" w:lineRule="auto"/>
              <w:outlineLvl w:val="9"/>
              <w:rPr>
                <w:rFonts w:hint="eastAsia" w:ascii="宋体" w:hAnsi="宋体" w:eastAsia="宋体" w:cs="宋体"/>
                <w:b w:val="0"/>
                <w:bCs/>
                <w:color w:val="auto"/>
                <w:sz w:val="24"/>
              </w:rPr>
            </w:pPr>
          </w:p>
        </w:tc>
        <w:tc>
          <w:tcPr>
            <w:tcW w:w="1020" w:type="dxa"/>
            <w:noWrap w:val="0"/>
            <w:vAlign w:val="top"/>
          </w:tcPr>
          <w:p w14:paraId="50791349">
            <w:pPr>
              <w:spacing w:line="360" w:lineRule="auto"/>
              <w:outlineLvl w:val="9"/>
              <w:rPr>
                <w:rFonts w:hint="eastAsia" w:ascii="宋体" w:hAnsi="宋体" w:eastAsia="宋体" w:cs="宋体"/>
                <w:b w:val="0"/>
                <w:bCs/>
                <w:color w:val="auto"/>
                <w:sz w:val="24"/>
              </w:rPr>
            </w:pPr>
          </w:p>
        </w:tc>
        <w:tc>
          <w:tcPr>
            <w:tcW w:w="1800" w:type="dxa"/>
            <w:noWrap w:val="0"/>
            <w:vAlign w:val="top"/>
          </w:tcPr>
          <w:p w14:paraId="2FE8D0E8">
            <w:pPr>
              <w:spacing w:line="360" w:lineRule="auto"/>
              <w:outlineLvl w:val="9"/>
              <w:rPr>
                <w:rFonts w:hint="eastAsia" w:ascii="宋体" w:hAnsi="宋体" w:eastAsia="宋体" w:cs="宋体"/>
                <w:b w:val="0"/>
                <w:bCs/>
                <w:color w:val="auto"/>
                <w:sz w:val="24"/>
              </w:rPr>
            </w:pPr>
          </w:p>
        </w:tc>
      </w:tr>
      <w:tr w14:paraId="4D45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23C5FAF7">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45" w:type="dxa"/>
            <w:noWrap w:val="0"/>
            <w:vAlign w:val="center"/>
          </w:tcPr>
          <w:p w14:paraId="6628C9E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870" w:type="dxa"/>
            <w:noWrap w:val="0"/>
            <w:vAlign w:val="top"/>
          </w:tcPr>
          <w:p w14:paraId="37A639C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1080" w:type="dxa"/>
            <w:noWrap w:val="0"/>
            <w:vAlign w:val="top"/>
          </w:tcPr>
          <w:p w14:paraId="12FEDD7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60" w:type="dxa"/>
            <w:noWrap w:val="0"/>
            <w:vAlign w:val="top"/>
          </w:tcPr>
          <w:p w14:paraId="7A18D253">
            <w:pPr>
              <w:spacing w:line="360" w:lineRule="auto"/>
              <w:outlineLvl w:val="9"/>
              <w:rPr>
                <w:rFonts w:hint="eastAsia" w:ascii="宋体" w:hAnsi="宋体" w:eastAsia="宋体" w:cs="宋体"/>
                <w:b w:val="0"/>
                <w:bCs/>
                <w:color w:val="auto"/>
                <w:sz w:val="24"/>
              </w:rPr>
            </w:pPr>
          </w:p>
        </w:tc>
        <w:tc>
          <w:tcPr>
            <w:tcW w:w="990" w:type="dxa"/>
            <w:noWrap w:val="0"/>
            <w:vAlign w:val="top"/>
          </w:tcPr>
          <w:p w14:paraId="77B7CC14">
            <w:pPr>
              <w:spacing w:line="360" w:lineRule="auto"/>
              <w:outlineLvl w:val="9"/>
              <w:rPr>
                <w:rFonts w:hint="eastAsia" w:ascii="宋体" w:hAnsi="宋体" w:eastAsia="宋体" w:cs="宋体"/>
                <w:b w:val="0"/>
                <w:bCs/>
                <w:color w:val="auto"/>
                <w:sz w:val="24"/>
              </w:rPr>
            </w:pPr>
          </w:p>
        </w:tc>
        <w:tc>
          <w:tcPr>
            <w:tcW w:w="1020" w:type="dxa"/>
            <w:noWrap w:val="0"/>
            <w:vAlign w:val="top"/>
          </w:tcPr>
          <w:p w14:paraId="5AD1EBE3">
            <w:pPr>
              <w:spacing w:line="360" w:lineRule="auto"/>
              <w:outlineLvl w:val="9"/>
              <w:rPr>
                <w:rFonts w:hint="eastAsia" w:ascii="宋体" w:hAnsi="宋体" w:eastAsia="宋体" w:cs="宋体"/>
                <w:b w:val="0"/>
                <w:bCs/>
                <w:color w:val="auto"/>
                <w:sz w:val="24"/>
              </w:rPr>
            </w:pPr>
          </w:p>
        </w:tc>
        <w:tc>
          <w:tcPr>
            <w:tcW w:w="1800" w:type="dxa"/>
            <w:noWrap w:val="0"/>
            <w:vAlign w:val="top"/>
          </w:tcPr>
          <w:p w14:paraId="0E4D0709">
            <w:pPr>
              <w:spacing w:line="360" w:lineRule="auto"/>
              <w:outlineLvl w:val="9"/>
              <w:rPr>
                <w:rFonts w:hint="eastAsia" w:ascii="宋体" w:hAnsi="宋体" w:eastAsia="宋体" w:cs="宋体"/>
                <w:b w:val="0"/>
                <w:bCs/>
                <w:color w:val="auto"/>
                <w:sz w:val="24"/>
              </w:rPr>
            </w:pPr>
          </w:p>
        </w:tc>
      </w:tr>
      <w:tr w14:paraId="64A8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C11BDB7">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45" w:type="dxa"/>
            <w:noWrap w:val="0"/>
            <w:vAlign w:val="center"/>
          </w:tcPr>
          <w:p w14:paraId="62BE6CC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870" w:type="dxa"/>
            <w:noWrap w:val="0"/>
            <w:vAlign w:val="top"/>
          </w:tcPr>
          <w:p w14:paraId="792130D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1080" w:type="dxa"/>
            <w:noWrap w:val="0"/>
            <w:vAlign w:val="top"/>
          </w:tcPr>
          <w:p w14:paraId="6BA1020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60" w:type="dxa"/>
            <w:noWrap w:val="0"/>
            <w:vAlign w:val="top"/>
          </w:tcPr>
          <w:p w14:paraId="2030DDF9">
            <w:pPr>
              <w:spacing w:line="360" w:lineRule="auto"/>
              <w:outlineLvl w:val="9"/>
              <w:rPr>
                <w:rFonts w:hint="eastAsia" w:ascii="宋体" w:hAnsi="宋体" w:eastAsia="宋体" w:cs="宋体"/>
                <w:b w:val="0"/>
                <w:bCs/>
                <w:color w:val="auto"/>
                <w:sz w:val="24"/>
              </w:rPr>
            </w:pPr>
          </w:p>
        </w:tc>
        <w:tc>
          <w:tcPr>
            <w:tcW w:w="990" w:type="dxa"/>
            <w:noWrap w:val="0"/>
            <w:vAlign w:val="top"/>
          </w:tcPr>
          <w:p w14:paraId="3DA8670B">
            <w:pPr>
              <w:spacing w:line="360" w:lineRule="auto"/>
              <w:outlineLvl w:val="9"/>
              <w:rPr>
                <w:rFonts w:hint="eastAsia" w:ascii="宋体" w:hAnsi="宋体" w:eastAsia="宋体" w:cs="宋体"/>
                <w:b w:val="0"/>
                <w:bCs/>
                <w:color w:val="auto"/>
                <w:sz w:val="24"/>
              </w:rPr>
            </w:pPr>
          </w:p>
        </w:tc>
        <w:tc>
          <w:tcPr>
            <w:tcW w:w="1020" w:type="dxa"/>
            <w:noWrap w:val="0"/>
            <w:vAlign w:val="top"/>
          </w:tcPr>
          <w:p w14:paraId="100B75EC">
            <w:pPr>
              <w:spacing w:line="360" w:lineRule="auto"/>
              <w:outlineLvl w:val="9"/>
              <w:rPr>
                <w:rFonts w:hint="eastAsia" w:ascii="宋体" w:hAnsi="宋体" w:eastAsia="宋体" w:cs="宋体"/>
                <w:b w:val="0"/>
                <w:bCs/>
                <w:color w:val="auto"/>
                <w:sz w:val="24"/>
              </w:rPr>
            </w:pPr>
          </w:p>
        </w:tc>
        <w:tc>
          <w:tcPr>
            <w:tcW w:w="1800" w:type="dxa"/>
            <w:noWrap w:val="0"/>
            <w:vAlign w:val="top"/>
          </w:tcPr>
          <w:p w14:paraId="254905DC">
            <w:pPr>
              <w:spacing w:line="360" w:lineRule="auto"/>
              <w:outlineLvl w:val="9"/>
              <w:rPr>
                <w:rFonts w:hint="eastAsia" w:ascii="宋体" w:hAnsi="宋体" w:eastAsia="宋体" w:cs="宋体"/>
                <w:b w:val="0"/>
                <w:bCs/>
                <w:color w:val="auto"/>
                <w:sz w:val="24"/>
              </w:rPr>
            </w:pPr>
          </w:p>
        </w:tc>
      </w:tr>
      <w:tr w14:paraId="470F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11AB0718">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45" w:type="dxa"/>
            <w:noWrap w:val="0"/>
            <w:vAlign w:val="center"/>
          </w:tcPr>
          <w:p w14:paraId="7AF3625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870" w:type="dxa"/>
            <w:noWrap w:val="0"/>
            <w:vAlign w:val="top"/>
          </w:tcPr>
          <w:p w14:paraId="249AB2B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1080" w:type="dxa"/>
            <w:noWrap w:val="0"/>
            <w:vAlign w:val="top"/>
          </w:tcPr>
          <w:p w14:paraId="6C62CEB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60" w:type="dxa"/>
            <w:noWrap w:val="0"/>
            <w:vAlign w:val="top"/>
          </w:tcPr>
          <w:p w14:paraId="42D81BBD">
            <w:pPr>
              <w:spacing w:line="360" w:lineRule="auto"/>
              <w:outlineLvl w:val="9"/>
              <w:rPr>
                <w:rFonts w:hint="eastAsia" w:ascii="宋体" w:hAnsi="宋体" w:eastAsia="宋体" w:cs="宋体"/>
                <w:b w:val="0"/>
                <w:bCs/>
                <w:color w:val="auto"/>
                <w:sz w:val="24"/>
              </w:rPr>
            </w:pPr>
          </w:p>
        </w:tc>
        <w:tc>
          <w:tcPr>
            <w:tcW w:w="990" w:type="dxa"/>
            <w:noWrap w:val="0"/>
            <w:vAlign w:val="top"/>
          </w:tcPr>
          <w:p w14:paraId="01D653C8">
            <w:pPr>
              <w:spacing w:line="360" w:lineRule="auto"/>
              <w:outlineLvl w:val="9"/>
              <w:rPr>
                <w:rFonts w:hint="eastAsia" w:ascii="宋体" w:hAnsi="宋体" w:eastAsia="宋体" w:cs="宋体"/>
                <w:b w:val="0"/>
                <w:bCs/>
                <w:color w:val="auto"/>
                <w:sz w:val="24"/>
              </w:rPr>
            </w:pPr>
          </w:p>
        </w:tc>
        <w:tc>
          <w:tcPr>
            <w:tcW w:w="1020" w:type="dxa"/>
            <w:noWrap w:val="0"/>
            <w:vAlign w:val="top"/>
          </w:tcPr>
          <w:p w14:paraId="3E5AB83E">
            <w:pPr>
              <w:spacing w:line="360" w:lineRule="auto"/>
              <w:outlineLvl w:val="9"/>
              <w:rPr>
                <w:rFonts w:hint="eastAsia" w:ascii="宋体" w:hAnsi="宋体" w:eastAsia="宋体" w:cs="宋体"/>
                <w:b w:val="0"/>
                <w:bCs/>
                <w:color w:val="auto"/>
                <w:sz w:val="24"/>
              </w:rPr>
            </w:pPr>
          </w:p>
        </w:tc>
        <w:tc>
          <w:tcPr>
            <w:tcW w:w="1800" w:type="dxa"/>
            <w:noWrap w:val="0"/>
            <w:vAlign w:val="top"/>
          </w:tcPr>
          <w:p w14:paraId="1B045101">
            <w:pPr>
              <w:spacing w:line="360" w:lineRule="auto"/>
              <w:outlineLvl w:val="9"/>
              <w:rPr>
                <w:rFonts w:hint="eastAsia" w:ascii="宋体" w:hAnsi="宋体" w:eastAsia="宋体" w:cs="宋体"/>
                <w:b w:val="0"/>
                <w:bCs/>
                <w:color w:val="auto"/>
                <w:sz w:val="24"/>
              </w:rPr>
            </w:pPr>
          </w:p>
        </w:tc>
      </w:tr>
      <w:tr w14:paraId="68AC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1908CFF5">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22671203">
            <w:pPr>
              <w:spacing w:line="360" w:lineRule="auto"/>
              <w:outlineLvl w:val="9"/>
              <w:rPr>
                <w:rFonts w:hint="eastAsia" w:ascii="宋体" w:hAnsi="宋体" w:eastAsia="宋体" w:cs="宋体"/>
                <w:b w:val="0"/>
                <w:bCs/>
                <w:color w:val="auto"/>
                <w:sz w:val="24"/>
              </w:rPr>
            </w:pPr>
          </w:p>
        </w:tc>
        <w:tc>
          <w:tcPr>
            <w:tcW w:w="870" w:type="dxa"/>
            <w:noWrap w:val="0"/>
            <w:vAlign w:val="top"/>
          </w:tcPr>
          <w:p w14:paraId="2F3C5CBD">
            <w:pPr>
              <w:spacing w:line="360" w:lineRule="auto"/>
              <w:outlineLvl w:val="9"/>
              <w:rPr>
                <w:rFonts w:hint="eastAsia" w:ascii="宋体" w:hAnsi="宋体" w:eastAsia="宋体" w:cs="宋体"/>
                <w:b w:val="0"/>
                <w:bCs/>
                <w:color w:val="auto"/>
                <w:sz w:val="24"/>
              </w:rPr>
            </w:pPr>
          </w:p>
        </w:tc>
        <w:tc>
          <w:tcPr>
            <w:tcW w:w="1080" w:type="dxa"/>
            <w:noWrap w:val="0"/>
            <w:vAlign w:val="top"/>
          </w:tcPr>
          <w:p w14:paraId="278FF001">
            <w:pPr>
              <w:spacing w:line="360" w:lineRule="auto"/>
              <w:outlineLvl w:val="9"/>
              <w:rPr>
                <w:rFonts w:hint="eastAsia" w:ascii="宋体" w:hAnsi="宋体" w:eastAsia="宋体" w:cs="宋体"/>
                <w:b w:val="0"/>
                <w:bCs/>
                <w:color w:val="auto"/>
                <w:sz w:val="24"/>
              </w:rPr>
            </w:pPr>
          </w:p>
        </w:tc>
        <w:tc>
          <w:tcPr>
            <w:tcW w:w="960" w:type="dxa"/>
            <w:noWrap w:val="0"/>
            <w:vAlign w:val="top"/>
          </w:tcPr>
          <w:p w14:paraId="0D4A9499">
            <w:pPr>
              <w:spacing w:line="360" w:lineRule="auto"/>
              <w:outlineLvl w:val="9"/>
              <w:rPr>
                <w:rFonts w:hint="eastAsia" w:ascii="宋体" w:hAnsi="宋体" w:eastAsia="宋体" w:cs="宋体"/>
                <w:b w:val="0"/>
                <w:bCs/>
                <w:color w:val="auto"/>
                <w:sz w:val="24"/>
              </w:rPr>
            </w:pPr>
          </w:p>
        </w:tc>
        <w:tc>
          <w:tcPr>
            <w:tcW w:w="990" w:type="dxa"/>
            <w:noWrap w:val="0"/>
            <w:vAlign w:val="top"/>
          </w:tcPr>
          <w:p w14:paraId="3FE4A81B">
            <w:pPr>
              <w:spacing w:line="360" w:lineRule="auto"/>
              <w:outlineLvl w:val="9"/>
              <w:rPr>
                <w:rFonts w:hint="eastAsia" w:ascii="宋体" w:hAnsi="宋体" w:eastAsia="宋体" w:cs="宋体"/>
                <w:b w:val="0"/>
                <w:bCs/>
                <w:color w:val="auto"/>
                <w:sz w:val="24"/>
              </w:rPr>
            </w:pPr>
          </w:p>
        </w:tc>
        <w:tc>
          <w:tcPr>
            <w:tcW w:w="1020" w:type="dxa"/>
            <w:noWrap w:val="0"/>
            <w:vAlign w:val="top"/>
          </w:tcPr>
          <w:p w14:paraId="2DFDCE70">
            <w:pPr>
              <w:spacing w:line="360" w:lineRule="auto"/>
              <w:outlineLvl w:val="9"/>
              <w:rPr>
                <w:rFonts w:hint="eastAsia" w:ascii="宋体" w:hAnsi="宋体" w:eastAsia="宋体" w:cs="宋体"/>
                <w:b w:val="0"/>
                <w:bCs/>
                <w:color w:val="auto"/>
                <w:sz w:val="24"/>
              </w:rPr>
            </w:pPr>
          </w:p>
        </w:tc>
        <w:tc>
          <w:tcPr>
            <w:tcW w:w="1800" w:type="dxa"/>
            <w:noWrap w:val="0"/>
            <w:vAlign w:val="top"/>
          </w:tcPr>
          <w:p w14:paraId="0591E775">
            <w:pPr>
              <w:spacing w:line="360" w:lineRule="auto"/>
              <w:outlineLvl w:val="9"/>
              <w:rPr>
                <w:rFonts w:hint="eastAsia" w:ascii="宋体" w:hAnsi="宋体" w:eastAsia="宋体" w:cs="宋体"/>
                <w:b w:val="0"/>
                <w:bCs/>
                <w:color w:val="auto"/>
                <w:sz w:val="24"/>
              </w:rPr>
            </w:pPr>
          </w:p>
        </w:tc>
      </w:tr>
      <w:tr w14:paraId="4CC5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28648E49">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5C7F2226">
            <w:pPr>
              <w:spacing w:line="360" w:lineRule="auto"/>
              <w:outlineLvl w:val="9"/>
              <w:rPr>
                <w:rFonts w:hint="eastAsia" w:ascii="宋体" w:hAnsi="宋体" w:eastAsia="宋体" w:cs="宋体"/>
                <w:b w:val="0"/>
                <w:bCs/>
                <w:color w:val="auto"/>
                <w:sz w:val="24"/>
              </w:rPr>
            </w:pPr>
          </w:p>
        </w:tc>
        <w:tc>
          <w:tcPr>
            <w:tcW w:w="870" w:type="dxa"/>
            <w:noWrap w:val="0"/>
            <w:vAlign w:val="top"/>
          </w:tcPr>
          <w:p w14:paraId="32C7B29D">
            <w:pPr>
              <w:spacing w:line="360" w:lineRule="auto"/>
              <w:outlineLvl w:val="9"/>
              <w:rPr>
                <w:rFonts w:hint="eastAsia" w:ascii="宋体" w:hAnsi="宋体" w:eastAsia="宋体" w:cs="宋体"/>
                <w:b w:val="0"/>
                <w:bCs/>
                <w:color w:val="auto"/>
                <w:sz w:val="24"/>
              </w:rPr>
            </w:pPr>
          </w:p>
        </w:tc>
        <w:tc>
          <w:tcPr>
            <w:tcW w:w="1080" w:type="dxa"/>
            <w:noWrap w:val="0"/>
            <w:vAlign w:val="top"/>
          </w:tcPr>
          <w:p w14:paraId="299F5F78">
            <w:pPr>
              <w:spacing w:line="360" w:lineRule="auto"/>
              <w:outlineLvl w:val="9"/>
              <w:rPr>
                <w:rFonts w:hint="eastAsia" w:ascii="宋体" w:hAnsi="宋体" w:eastAsia="宋体" w:cs="宋体"/>
                <w:b w:val="0"/>
                <w:bCs/>
                <w:color w:val="auto"/>
                <w:sz w:val="24"/>
              </w:rPr>
            </w:pPr>
          </w:p>
        </w:tc>
        <w:tc>
          <w:tcPr>
            <w:tcW w:w="960" w:type="dxa"/>
            <w:noWrap w:val="0"/>
            <w:vAlign w:val="top"/>
          </w:tcPr>
          <w:p w14:paraId="7E3CA508">
            <w:pPr>
              <w:spacing w:line="360" w:lineRule="auto"/>
              <w:outlineLvl w:val="9"/>
              <w:rPr>
                <w:rFonts w:hint="eastAsia" w:ascii="宋体" w:hAnsi="宋体" w:eastAsia="宋体" w:cs="宋体"/>
                <w:b w:val="0"/>
                <w:bCs/>
                <w:color w:val="auto"/>
                <w:sz w:val="24"/>
              </w:rPr>
            </w:pPr>
          </w:p>
        </w:tc>
        <w:tc>
          <w:tcPr>
            <w:tcW w:w="990" w:type="dxa"/>
            <w:noWrap w:val="0"/>
            <w:vAlign w:val="top"/>
          </w:tcPr>
          <w:p w14:paraId="2F30B3B1">
            <w:pPr>
              <w:spacing w:line="360" w:lineRule="auto"/>
              <w:outlineLvl w:val="9"/>
              <w:rPr>
                <w:rFonts w:hint="eastAsia" w:ascii="宋体" w:hAnsi="宋体" w:eastAsia="宋体" w:cs="宋体"/>
                <w:b w:val="0"/>
                <w:bCs/>
                <w:color w:val="auto"/>
                <w:sz w:val="24"/>
              </w:rPr>
            </w:pPr>
          </w:p>
        </w:tc>
        <w:tc>
          <w:tcPr>
            <w:tcW w:w="1020" w:type="dxa"/>
            <w:noWrap w:val="0"/>
            <w:vAlign w:val="top"/>
          </w:tcPr>
          <w:p w14:paraId="49E3D6FA">
            <w:pPr>
              <w:spacing w:line="360" w:lineRule="auto"/>
              <w:outlineLvl w:val="9"/>
              <w:rPr>
                <w:rFonts w:hint="eastAsia" w:ascii="宋体" w:hAnsi="宋体" w:eastAsia="宋体" w:cs="宋体"/>
                <w:b w:val="0"/>
                <w:bCs/>
                <w:color w:val="auto"/>
                <w:sz w:val="24"/>
              </w:rPr>
            </w:pPr>
          </w:p>
        </w:tc>
        <w:tc>
          <w:tcPr>
            <w:tcW w:w="1800" w:type="dxa"/>
            <w:noWrap w:val="0"/>
            <w:vAlign w:val="top"/>
          </w:tcPr>
          <w:p w14:paraId="182760A8">
            <w:pPr>
              <w:spacing w:line="360" w:lineRule="auto"/>
              <w:outlineLvl w:val="9"/>
              <w:rPr>
                <w:rFonts w:hint="eastAsia" w:ascii="宋体" w:hAnsi="宋体" w:eastAsia="宋体" w:cs="宋体"/>
                <w:b w:val="0"/>
                <w:bCs/>
                <w:color w:val="auto"/>
                <w:sz w:val="24"/>
              </w:rPr>
            </w:pPr>
          </w:p>
        </w:tc>
      </w:tr>
      <w:tr w14:paraId="27D7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1E658EED">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07590129">
            <w:pPr>
              <w:spacing w:line="360" w:lineRule="auto"/>
              <w:outlineLvl w:val="9"/>
              <w:rPr>
                <w:rFonts w:hint="eastAsia" w:ascii="宋体" w:hAnsi="宋体" w:eastAsia="宋体" w:cs="宋体"/>
                <w:b w:val="0"/>
                <w:bCs/>
                <w:color w:val="auto"/>
                <w:sz w:val="24"/>
              </w:rPr>
            </w:pPr>
          </w:p>
        </w:tc>
        <w:tc>
          <w:tcPr>
            <w:tcW w:w="870" w:type="dxa"/>
            <w:noWrap w:val="0"/>
            <w:vAlign w:val="top"/>
          </w:tcPr>
          <w:p w14:paraId="6BB6A88E">
            <w:pPr>
              <w:spacing w:line="360" w:lineRule="auto"/>
              <w:outlineLvl w:val="9"/>
              <w:rPr>
                <w:rFonts w:hint="eastAsia" w:ascii="宋体" w:hAnsi="宋体" w:eastAsia="宋体" w:cs="宋体"/>
                <w:b w:val="0"/>
                <w:bCs/>
                <w:color w:val="auto"/>
                <w:sz w:val="24"/>
              </w:rPr>
            </w:pPr>
          </w:p>
        </w:tc>
        <w:tc>
          <w:tcPr>
            <w:tcW w:w="1080" w:type="dxa"/>
            <w:noWrap w:val="0"/>
            <w:vAlign w:val="top"/>
          </w:tcPr>
          <w:p w14:paraId="3A09DAA2">
            <w:pPr>
              <w:spacing w:line="360" w:lineRule="auto"/>
              <w:outlineLvl w:val="9"/>
              <w:rPr>
                <w:rFonts w:hint="eastAsia" w:ascii="宋体" w:hAnsi="宋体" w:eastAsia="宋体" w:cs="宋体"/>
                <w:b w:val="0"/>
                <w:bCs/>
                <w:color w:val="auto"/>
                <w:sz w:val="24"/>
              </w:rPr>
            </w:pPr>
          </w:p>
        </w:tc>
        <w:tc>
          <w:tcPr>
            <w:tcW w:w="960" w:type="dxa"/>
            <w:noWrap w:val="0"/>
            <w:vAlign w:val="top"/>
          </w:tcPr>
          <w:p w14:paraId="62D5A70B">
            <w:pPr>
              <w:spacing w:line="360" w:lineRule="auto"/>
              <w:outlineLvl w:val="9"/>
              <w:rPr>
                <w:rFonts w:hint="eastAsia" w:ascii="宋体" w:hAnsi="宋体" w:eastAsia="宋体" w:cs="宋体"/>
                <w:b w:val="0"/>
                <w:bCs/>
                <w:color w:val="auto"/>
                <w:sz w:val="24"/>
              </w:rPr>
            </w:pPr>
          </w:p>
        </w:tc>
        <w:tc>
          <w:tcPr>
            <w:tcW w:w="990" w:type="dxa"/>
            <w:noWrap w:val="0"/>
            <w:vAlign w:val="top"/>
          </w:tcPr>
          <w:p w14:paraId="78CDB7E6">
            <w:pPr>
              <w:spacing w:line="360" w:lineRule="auto"/>
              <w:outlineLvl w:val="9"/>
              <w:rPr>
                <w:rFonts w:hint="eastAsia" w:ascii="宋体" w:hAnsi="宋体" w:eastAsia="宋体" w:cs="宋体"/>
                <w:b w:val="0"/>
                <w:bCs/>
                <w:color w:val="auto"/>
                <w:sz w:val="24"/>
              </w:rPr>
            </w:pPr>
          </w:p>
        </w:tc>
        <w:tc>
          <w:tcPr>
            <w:tcW w:w="1020" w:type="dxa"/>
            <w:noWrap w:val="0"/>
            <w:vAlign w:val="top"/>
          </w:tcPr>
          <w:p w14:paraId="559FD1B7">
            <w:pPr>
              <w:spacing w:line="360" w:lineRule="auto"/>
              <w:outlineLvl w:val="9"/>
              <w:rPr>
                <w:rFonts w:hint="eastAsia" w:ascii="宋体" w:hAnsi="宋体" w:eastAsia="宋体" w:cs="宋体"/>
                <w:b w:val="0"/>
                <w:bCs/>
                <w:color w:val="auto"/>
                <w:sz w:val="24"/>
              </w:rPr>
            </w:pPr>
          </w:p>
        </w:tc>
        <w:tc>
          <w:tcPr>
            <w:tcW w:w="1800" w:type="dxa"/>
            <w:noWrap w:val="0"/>
            <w:vAlign w:val="top"/>
          </w:tcPr>
          <w:p w14:paraId="0D0DC60F">
            <w:pPr>
              <w:spacing w:line="360" w:lineRule="auto"/>
              <w:outlineLvl w:val="9"/>
              <w:rPr>
                <w:rFonts w:hint="eastAsia" w:ascii="宋体" w:hAnsi="宋体" w:eastAsia="宋体" w:cs="宋体"/>
                <w:b w:val="0"/>
                <w:bCs/>
                <w:color w:val="auto"/>
                <w:sz w:val="24"/>
              </w:rPr>
            </w:pPr>
          </w:p>
        </w:tc>
      </w:tr>
      <w:tr w14:paraId="287C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04FC756">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59017542">
            <w:pPr>
              <w:spacing w:line="360" w:lineRule="auto"/>
              <w:outlineLvl w:val="9"/>
              <w:rPr>
                <w:rFonts w:hint="eastAsia" w:ascii="宋体" w:hAnsi="宋体" w:eastAsia="宋体" w:cs="宋体"/>
                <w:b w:val="0"/>
                <w:bCs/>
                <w:color w:val="auto"/>
                <w:sz w:val="24"/>
              </w:rPr>
            </w:pPr>
          </w:p>
        </w:tc>
        <w:tc>
          <w:tcPr>
            <w:tcW w:w="870" w:type="dxa"/>
            <w:noWrap w:val="0"/>
            <w:vAlign w:val="top"/>
          </w:tcPr>
          <w:p w14:paraId="265E536A">
            <w:pPr>
              <w:spacing w:line="360" w:lineRule="auto"/>
              <w:outlineLvl w:val="9"/>
              <w:rPr>
                <w:rFonts w:hint="eastAsia" w:ascii="宋体" w:hAnsi="宋体" w:eastAsia="宋体" w:cs="宋体"/>
                <w:b w:val="0"/>
                <w:bCs/>
                <w:color w:val="auto"/>
                <w:sz w:val="24"/>
              </w:rPr>
            </w:pPr>
          </w:p>
        </w:tc>
        <w:tc>
          <w:tcPr>
            <w:tcW w:w="1080" w:type="dxa"/>
            <w:noWrap w:val="0"/>
            <w:vAlign w:val="top"/>
          </w:tcPr>
          <w:p w14:paraId="672EF0DF">
            <w:pPr>
              <w:spacing w:line="360" w:lineRule="auto"/>
              <w:outlineLvl w:val="9"/>
              <w:rPr>
                <w:rFonts w:hint="eastAsia" w:ascii="宋体" w:hAnsi="宋体" w:eastAsia="宋体" w:cs="宋体"/>
                <w:b w:val="0"/>
                <w:bCs/>
                <w:color w:val="auto"/>
                <w:sz w:val="24"/>
              </w:rPr>
            </w:pPr>
          </w:p>
        </w:tc>
        <w:tc>
          <w:tcPr>
            <w:tcW w:w="960" w:type="dxa"/>
            <w:noWrap w:val="0"/>
            <w:vAlign w:val="top"/>
          </w:tcPr>
          <w:p w14:paraId="1DF53369">
            <w:pPr>
              <w:spacing w:line="360" w:lineRule="auto"/>
              <w:outlineLvl w:val="9"/>
              <w:rPr>
                <w:rFonts w:hint="eastAsia" w:ascii="宋体" w:hAnsi="宋体" w:eastAsia="宋体" w:cs="宋体"/>
                <w:b w:val="0"/>
                <w:bCs/>
                <w:color w:val="auto"/>
                <w:sz w:val="24"/>
              </w:rPr>
            </w:pPr>
          </w:p>
        </w:tc>
        <w:tc>
          <w:tcPr>
            <w:tcW w:w="990" w:type="dxa"/>
            <w:noWrap w:val="0"/>
            <w:vAlign w:val="top"/>
          </w:tcPr>
          <w:p w14:paraId="4B44C729">
            <w:pPr>
              <w:spacing w:line="360" w:lineRule="auto"/>
              <w:outlineLvl w:val="9"/>
              <w:rPr>
                <w:rFonts w:hint="eastAsia" w:ascii="宋体" w:hAnsi="宋体" w:eastAsia="宋体" w:cs="宋体"/>
                <w:b w:val="0"/>
                <w:bCs/>
                <w:color w:val="auto"/>
                <w:sz w:val="24"/>
              </w:rPr>
            </w:pPr>
          </w:p>
        </w:tc>
        <w:tc>
          <w:tcPr>
            <w:tcW w:w="1020" w:type="dxa"/>
            <w:noWrap w:val="0"/>
            <w:vAlign w:val="top"/>
          </w:tcPr>
          <w:p w14:paraId="665E92FF">
            <w:pPr>
              <w:spacing w:line="360" w:lineRule="auto"/>
              <w:outlineLvl w:val="9"/>
              <w:rPr>
                <w:rFonts w:hint="eastAsia" w:ascii="宋体" w:hAnsi="宋体" w:eastAsia="宋体" w:cs="宋体"/>
                <w:b w:val="0"/>
                <w:bCs/>
                <w:color w:val="auto"/>
                <w:sz w:val="24"/>
              </w:rPr>
            </w:pPr>
          </w:p>
        </w:tc>
        <w:tc>
          <w:tcPr>
            <w:tcW w:w="1800" w:type="dxa"/>
            <w:noWrap w:val="0"/>
            <w:vAlign w:val="top"/>
          </w:tcPr>
          <w:p w14:paraId="0A922C14">
            <w:pPr>
              <w:spacing w:line="360" w:lineRule="auto"/>
              <w:outlineLvl w:val="9"/>
              <w:rPr>
                <w:rFonts w:hint="eastAsia" w:ascii="宋体" w:hAnsi="宋体" w:eastAsia="宋体" w:cs="宋体"/>
                <w:b w:val="0"/>
                <w:bCs/>
                <w:color w:val="auto"/>
                <w:sz w:val="24"/>
              </w:rPr>
            </w:pPr>
          </w:p>
        </w:tc>
      </w:tr>
      <w:tr w14:paraId="1504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BC68DD2">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3F99E574">
            <w:pPr>
              <w:spacing w:line="360" w:lineRule="auto"/>
              <w:outlineLvl w:val="9"/>
              <w:rPr>
                <w:rFonts w:hint="eastAsia" w:ascii="宋体" w:hAnsi="宋体" w:eastAsia="宋体" w:cs="宋体"/>
                <w:b w:val="0"/>
                <w:bCs/>
                <w:color w:val="auto"/>
                <w:sz w:val="24"/>
              </w:rPr>
            </w:pPr>
          </w:p>
        </w:tc>
        <w:tc>
          <w:tcPr>
            <w:tcW w:w="870" w:type="dxa"/>
            <w:noWrap w:val="0"/>
            <w:vAlign w:val="top"/>
          </w:tcPr>
          <w:p w14:paraId="6721DA25">
            <w:pPr>
              <w:spacing w:line="360" w:lineRule="auto"/>
              <w:outlineLvl w:val="9"/>
              <w:rPr>
                <w:rFonts w:hint="eastAsia" w:ascii="宋体" w:hAnsi="宋体" w:eastAsia="宋体" w:cs="宋体"/>
                <w:b w:val="0"/>
                <w:bCs/>
                <w:color w:val="auto"/>
                <w:sz w:val="24"/>
              </w:rPr>
            </w:pPr>
          </w:p>
        </w:tc>
        <w:tc>
          <w:tcPr>
            <w:tcW w:w="1080" w:type="dxa"/>
            <w:noWrap w:val="0"/>
            <w:vAlign w:val="top"/>
          </w:tcPr>
          <w:p w14:paraId="57432103">
            <w:pPr>
              <w:spacing w:line="360" w:lineRule="auto"/>
              <w:outlineLvl w:val="9"/>
              <w:rPr>
                <w:rFonts w:hint="eastAsia" w:ascii="宋体" w:hAnsi="宋体" w:eastAsia="宋体" w:cs="宋体"/>
                <w:b w:val="0"/>
                <w:bCs/>
                <w:color w:val="auto"/>
                <w:sz w:val="24"/>
              </w:rPr>
            </w:pPr>
          </w:p>
        </w:tc>
        <w:tc>
          <w:tcPr>
            <w:tcW w:w="960" w:type="dxa"/>
            <w:noWrap w:val="0"/>
            <w:vAlign w:val="top"/>
          </w:tcPr>
          <w:p w14:paraId="3E4F66EF">
            <w:pPr>
              <w:spacing w:line="360" w:lineRule="auto"/>
              <w:outlineLvl w:val="9"/>
              <w:rPr>
                <w:rFonts w:hint="eastAsia" w:ascii="宋体" w:hAnsi="宋体" w:eastAsia="宋体" w:cs="宋体"/>
                <w:b w:val="0"/>
                <w:bCs/>
                <w:color w:val="auto"/>
                <w:sz w:val="24"/>
              </w:rPr>
            </w:pPr>
          </w:p>
        </w:tc>
        <w:tc>
          <w:tcPr>
            <w:tcW w:w="990" w:type="dxa"/>
            <w:noWrap w:val="0"/>
            <w:vAlign w:val="top"/>
          </w:tcPr>
          <w:p w14:paraId="3992AF26">
            <w:pPr>
              <w:spacing w:line="360" w:lineRule="auto"/>
              <w:outlineLvl w:val="9"/>
              <w:rPr>
                <w:rFonts w:hint="eastAsia" w:ascii="宋体" w:hAnsi="宋体" w:eastAsia="宋体" w:cs="宋体"/>
                <w:b w:val="0"/>
                <w:bCs/>
                <w:color w:val="auto"/>
                <w:sz w:val="24"/>
              </w:rPr>
            </w:pPr>
          </w:p>
        </w:tc>
        <w:tc>
          <w:tcPr>
            <w:tcW w:w="1020" w:type="dxa"/>
            <w:noWrap w:val="0"/>
            <w:vAlign w:val="top"/>
          </w:tcPr>
          <w:p w14:paraId="17F74B13">
            <w:pPr>
              <w:spacing w:line="360" w:lineRule="auto"/>
              <w:outlineLvl w:val="9"/>
              <w:rPr>
                <w:rFonts w:hint="eastAsia" w:ascii="宋体" w:hAnsi="宋体" w:eastAsia="宋体" w:cs="宋体"/>
                <w:b w:val="0"/>
                <w:bCs/>
                <w:color w:val="auto"/>
                <w:sz w:val="24"/>
              </w:rPr>
            </w:pPr>
          </w:p>
        </w:tc>
        <w:tc>
          <w:tcPr>
            <w:tcW w:w="1800" w:type="dxa"/>
            <w:noWrap w:val="0"/>
            <w:vAlign w:val="top"/>
          </w:tcPr>
          <w:p w14:paraId="57C7CF8B">
            <w:pPr>
              <w:spacing w:line="360" w:lineRule="auto"/>
              <w:outlineLvl w:val="9"/>
              <w:rPr>
                <w:rFonts w:hint="eastAsia" w:ascii="宋体" w:hAnsi="宋体" w:eastAsia="宋体" w:cs="宋体"/>
                <w:b w:val="0"/>
                <w:bCs/>
                <w:color w:val="auto"/>
                <w:sz w:val="24"/>
              </w:rPr>
            </w:pPr>
          </w:p>
        </w:tc>
      </w:tr>
      <w:tr w14:paraId="77A3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2A4EB7DC">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20AEE2F6">
            <w:pPr>
              <w:spacing w:line="360" w:lineRule="auto"/>
              <w:outlineLvl w:val="9"/>
              <w:rPr>
                <w:rFonts w:hint="eastAsia" w:ascii="宋体" w:hAnsi="宋体" w:eastAsia="宋体" w:cs="宋体"/>
                <w:b w:val="0"/>
                <w:bCs/>
                <w:color w:val="auto"/>
                <w:sz w:val="24"/>
              </w:rPr>
            </w:pPr>
          </w:p>
        </w:tc>
        <w:tc>
          <w:tcPr>
            <w:tcW w:w="870" w:type="dxa"/>
            <w:noWrap w:val="0"/>
            <w:vAlign w:val="top"/>
          </w:tcPr>
          <w:p w14:paraId="0C4CC72F">
            <w:pPr>
              <w:spacing w:line="360" w:lineRule="auto"/>
              <w:outlineLvl w:val="9"/>
              <w:rPr>
                <w:rFonts w:hint="eastAsia" w:ascii="宋体" w:hAnsi="宋体" w:eastAsia="宋体" w:cs="宋体"/>
                <w:b w:val="0"/>
                <w:bCs/>
                <w:color w:val="auto"/>
                <w:sz w:val="24"/>
              </w:rPr>
            </w:pPr>
          </w:p>
        </w:tc>
        <w:tc>
          <w:tcPr>
            <w:tcW w:w="1080" w:type="dxa"/>
            <w:noWrap w:val="0"/>
            <w:vAlign w:val="top"/>
          </w:tcPr>
          <w:p w14:paraId="334EB749">
            <w:pPr>
              <w:spacing w:line="360" w:lineRule="auto"/>
              <w:outlineLvl w:val="9"/>
              <w:rPr>
                <w:rFonts w:hint="eastAsia" w:ascii="宋体" w:hAnsi="宋体" w:eastAsia="宋体" w:cs="宋体"/>
                <w:b w:val="0"/>
                <w:bCs/>
                <w:color w:val="auto"/>
                <w:sz w:val="24"/>
              </w:rPr>
            </w:pPr>
          </w:p>
        </w:tc>
        <w:tc>
          <w:tcPr>
            <w:tcW w:w="960" w:type="dxa"/>
            <w:noWrap w:val="0"/>
            <w:vAlign w:val="top"/>
          </w:tcPr>
          <w:p w14:paraId="332E8FE2">
            <w:pPr>
              <w:spacing w:line="360" w:lineRule="auto"/>
              <w:outlineLvl w:val="9"/>
              <w:rPr>
                <w:rFonts w:hint="eastAsia" w:ascii="宋体" w:hAnsi="宋体" w:eastAsia="宋体" w:cs="宋体"/>
                <w:b w:val="0"/>
                <w:bCs/>
                <w:color w:val="auto"/>
                <w:sz w:val="24"/>
              </w:rPr>
            </w:pPr>
          </w:p>
        </w:tc>
        <w:tc>
          <w:tcPr>
            <w:tcW w:w="990" w:type="dxa"/>
            <w:noWrap w:val="0"/>
            <w:vAlign w:val="top"/>
          </w:tcPr>
          <w:p w14:paraId="41EFA6E6">
            <w:pPr>
              <w:spacing w:line="360" w:lineRule="auto"/>
              <w:outlineLvl w:val="9"/>
              <w:rPr>
                <w:rFonts w:hint="eastAsia" w:ascii="宋体" w:hAnsi="宋体" w:eastAsia="宋体" w:cs="宋体"/>
                <w:b w:val="0"/>
                <w:bCs/>
                <w:color w:val="auto"/>
                <w:sz w:val="24"/>
              </w:rPr>
            </w:pPr>
          </w:p>
        </w:tc>
        <w:tc>
          <w:tcPr>
            <w:tcW w:w="1020" w:type="dxa"/>
            <w:noWrap w:val="0"/>
            <w:vAlign w:val="top"/>
          </w:tcPr>
          <w:p w14:paraId="7121FBAA">
            <w:pPr>
              <w:spacing w:line="360" w:lineRule="auto"/>
              <w:outlineLvl w:val="9"/>
              <w:rPr>
                <w:rFonts w:hint="eastAsia" w:ascii="宋体" w:hAnsi="宋体" w:eastAsia="宋体" w:cs="宋体"/>
                <w:b w:val="0"/>
                <w:bCs/>
                <w:color w:val="auto"/>
                <w:sz w:val="24"/>
              </w:rPr>
            </w:pPr>
          </w:p>
        </w:tc>
        <w:tc>
          <w:tcPr>
            <w:tcW w:w="1800" w:type="dxa"/>
            <w:noWrap w:val="0"/>
            <w:vAlign w:val="top"/>
          </w:tcPr>
          <w:p w14:paraId="6D859048">
            <w:pPr>
              <w:spacing w:line="360" w:lineRule="auto"/>
              <w:outlineLvl w:val="9"/>
              <w:rPr>
                <w:rFonts w:hint="eastAsia" w:ascii="宋体" w:hAnsi="宋体" w:eastAsia="宋体" w:cs="宋体"/>
                <w:b w:val="0"/>
                <w:bCs/>
                <w:color w:val="auto"/>
                <w:sz w:val="24"/>
              </w:rPr>
            </w:pPr>
          </w:p>
        </w:tc>
      </w:tr>
      <w:tr w14:paraId="2164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2EBEECE">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3EE5E7A2">
            <w:pPr>
              <w:spacing w:line="360" w:lineRule="auto"/>
              <w:outlineLvl w:val="9"/>
              <w:rPr>
                <w:rFonts w:hint="eastAsia" w:ascii="宋体" w:hAnsi="宋体" w:eastAsia="宋体" w:cs="宋体"/>
                <w:b w:val="0"/>
                <w:bCs/>
                <w:color w:val="auto"/>
                <w:sz w:val="24"/>
              </w:rPr>
            </w:pPr>
          </w:p>
        </w:tc>
        <w:tc>
          <w:tcPr>
            <w:tcW w:w="870" w:type="dxa"/>
            <w:noWrap w:val="0"/>
            <w:vAlign w:val="top"/>
          </w:tcPr>
          <w:p w14:paraId="3BC58A59">
            <w:pPr>
              <w:spacing w:line="360" w:lineRule="auto"/>
              <w:outlineLvl w:val="9"/>
              <w:rPr>
                <w:rFonts w:hint="eastAsia" w:ascii="宋体" w:hAnsi="宋体" w:eastAsia="宋体" w:cs="宋体"/>
                <w:b w:val="0"/>
                <w:bCs/>
                <w:color w:val="auto"/>
                <w:sz w:val="24"/>
              </w:rPr>
            </w:pPr>
          </w:p>
        </w:tc>
        <w:tc>
          <w:tcPr>
            <w:tcW w:w="1080" w:type="dxa"/>
            <w:noWrap w:val="0"/>
            <w:vAlign w:val="top"/>
          </w:tcPr>
          <w:p w14:paraId="73FEE72F">
            <w:pPr>
              <w:spacing w:line="360" w:lineRule="auto"/>
              <w:outlineLvl w:val="9"/>
              <w:rPr>
                <w:rFonts w:hint="eastAsia" w:ascii="宋体" w:hAnsi="宋体" w:eastAsia="宋体" w:cs="宋体"/>
                <w:b w:val="0"/>
                <w:bCs/>
                <w:color w:val="auto"/>
                <w:sz w:val="24"/>
              </w:rPr>
            </w:pPr>
          </w:p>
        </w:tc>
        <w:tc>
          <w:tcPr>
            <w:tcW w:w="960" w:type="dxa"/>
            <w:noWrap w:val="0"/>
            <w:vAlign w:val="top"/>
          </w:tcPr>
          <w:p w14:paraId="025C16F3">
            <w:pPr>
              <w:spacing w:line="360" w:lineRule="auto"/>
              <w:outlineLvl w:val="9"/>
              <w:rPr>
                <w:rFonts w:hint="eastAsia" w:ascii="宋体" w:hAnsi="宋体" w:eastAsia="宋体" w:cs="宋体"/>
                <w:b w:val="0"/>
                <w:bCs/>
                <w:color w:val="auto"/>
                <w:sz w:val="24"/>
              </w:rPr>
            </w:pPr>
          </w:p>
        </w:tc>
        <w:tc>
          <w:tcPr>
            <w:tcW w:w="990" w:type="dxa"/>
            <w:noWrap w:val="0"/>
            <w:vAlign w:val="top"/>
          </w:tcPr>
          <w:p w14:paraId="0AB65284">
            <w:pPr>
              <w:spacing w:line="360" w:lineRule="auto"/>
              <w:outlineLvl w:val="9"/>
              <w:rPr>
                <w:rFonts w:hint="eastAsia" w:ascii="宋体" w:hAnsi="宋体" w:eastAsia="宋体" w:cs="宋体"/>
                <w:b w:val="0"/>
                <w:bCs/>
                <w:color w:val="auto"/>
                <w:sz w:val="24"/>
              </w:rPr>
            </w:pPr>
          </w:p>
        </w:tc>
        <w:tc>
          <w:tcPr>
            <w:tcW w:w="1020" w:type="dxa"/>
            <w:noWrap w:val="0"/>
            <w:vAlign w:val="top"/>
          </w:tcPr>
          <w:p w14:paraId="577F3BAD">
            <w:pPr>
              <w:spacing w:line="360" w:lineRule="auto"/>
              <w:outlineLvl w:val="9"/>
              <w:rPr>
                <w:rFonts w:hint="eastAsia" w:ascii="宋体" w:hAnsi="宋体" w:eastAsia="宋体" w:cs="宋体"/>
                <w:b w:val="0"/>
                <w:bCs/>
                <w:color w:val="auto"/>
                <w:sz w:val="24"/>
              </w:rPr>
            </w:pPr>
          </w:p>
        </w:tc>
        <w:tc>
          <w:tcPr>
            <w:tcW w:w="1800" w:type="dxa"/>
            <w:noWrap w:val="0"/>
            <w:vAlign w:val="top"/>
          </w:tcPr>
          <w:p w14:paraId="5C0F9BE1">
            <w:pPr>
              <w:spacing w:line="360" w:lineRule="auto"/>
              <w:outlineLvl w:val="9"/>
              <w:rPr>
                <w:rFonts w:hint="eastAsia" w:ascii="宋体" w:hAnsi="宋体" w:eastAsia="宋体" w:cs="宋体"/>
                <w:b w:val="0"/>
                <w:bCs/>
                <w:color w:val="auto"/>
                <w:sz w:val="24"/>
              </w:rPr>
            </w:pPr>
          </w:p>
        </w:tc>
      </w:tr>
      <w:tr w14:paraId="1514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024C451">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20B8DBDA">
            <w:pPr>
              <w:spacing w:line="360" w:lineRule="auto"/>
              <w:outlineLvl w:val="9"/>
              <w:rPr>
                <w:rFonts w:hint="eastAsia" w:ascii="宋体" w:hAnsi="宋体" w:eastAsia="宋体" w:cs="宋体"/>
                <w:b w:val="0"/>
                <w:bCs/>
                <w:color w:val="auto"/>
                <w:sz w:val="24"/>
              </w:rPr>
            </w:pPr>
          </w:p>
        </w:tc>
        <w:tc>
          <w:tcPr>
            <w:tcW w:w="870" w:type="dxa"/>
            <w:noWrap w:val="0"/>
            <w:vAlign w:val="top"/>
          </w:tcPr>
          <w:p w14:paraId="66035AFA">
            <w:pPr>
              <w:spacing w:line="360" w:lineRule="auto"/>
              <w:outlineLvl w:val="9"/>
              <w:rPr>
                <w:rFonts w:hint="eastAsia" w:ascii="宋体" w:hAnsi="宋体" w:eastAsia="宋体" w:cs="宋体"/>
                <w:b w:val="0"/>
                <w:bCs/>
                <w:color w:val="auto"/>
                <w:sz w:val="24"/>
              </w:rPr>
            </w:pPr>
          </w:p>
        </w:tc>
        <w:tc>
          <w:tcPr>
            <w:tcW w:w="1080" w:type="dxa"/>
            <w:noWrap w:val="0"/>
            <w:vAlign w:val="top"/>
          </w:tcPr>
          <w:p w14:paraId="2D40D6C4">
            <w:pPr>
              <w:spacing w:line="360" w:lineRule="auto"/>
              <w:outlineLvl w:val="9"/>
              <w:rPr>
                <w:rFonts w:hint="eastAsia" w:ascii="宋体" w:hAnsi="宋体" w:eastAsia="宋体" w:cs="宋体"/>
                <w:b w:val="0"/>
                <w:bCs/>
                <w:color w:val="auto"/>
                <w:sz w:val="24"/>
              </w:rPr>
            </w:pPr>
          </w:p>
        </w:tc>
        <w:tc>
          <w:tcPr>
            <w:tcW w:w="960" w:type="dxa"/>
            <w:noWrap w:val="0"/>
            <w:vAlign w:val="top"/>
          </w:tcPr>
          <w:p w14:paraId="7CA92C10">
            <w:pPr>
              <w:spacing w:line="360" w:lineRule="auto"/>
              <w:outlineLvl w:val="9"/>
              <w:rPr>
                <w:rFonts w:hint="eastAsia" w:ascii="宋体" w:hAnsi="宋体" w:eastAsia="宋体" w:cs="宋体"/>
                <w:b w:val="0"/>
                <w:bCs/>
                <w:color w:val="auto"/>
                <w:sz w:val="24"/>
              </w:rPr>
            </w:pPr>
          </w:p>
        </w:tc>
        <w:tc>
          <w:tcPr>
            <w:tcW w:w="990" w:type="dxa"/>
            <w:noWrap w:val="0"/>
            <w:vAlign w:val="top"/>
          </w:tcPr>
          <w:p w14:paraId="1167B701">
            <w:pPr>
              <w:spacing w:line="360" w:lineRule="auto"/>
              <w:outlineLvl w:val="9"/>
              <w:rPr>
                <w:rFonts w:hint="eastAsia" w:ascii="宋体" w:hAnsi="宋体" w:eastAsia="宋体" w:cs="宋体"/>
                <w:b w:val="0"/>
                <w:bCs/>
                <w:color w:val="auto"/>
                <w:sz w:val="24"/>
              </w:rPr>
            </w:pPr>
          </w:p>
        </w:tc>
        <w:tc>
          <w:tcPr>
            <w:tcW w:w="1020" w:type="dxa"/>
            <w:noWrap w:val="0"/>
            <w:vAlign w:val="top"/>
          </w:tcPr>
          <w:p w14:paraId="5BAA2F34">
            <w:pPr>
              <w:spacing w:line="360" w:lineRule="auto"/>
              <w:outlineLvl w:val="9"/>
              <w:rPr>
                <w:rFonts w:hint="eastAsia" w:ascii="宋体" w:hAnsi="宋体" w:eastAsia="宋体" w:cs="宋体"/>
                <w:b w:val="0"/>
                <w:bCs/>
                <w:color w:val="auto"/>
                <w:sz w:val="24"/>
              </w:rPr>
            </w:pPr>
          </w:p>
        </w:tc>
        <w:tc>
          <w:tcPr>
            <w:tcW w:w="1800" w:type="dxa"/>
            <w:noWrap w:val="0"/>
            <w:vAlign w:val="top"/>
          </w:tcPr>
          <w:p w14:paraId="5A6FFD8A">
            <w:pPr>
              <w:spacing w:line="360" w:lineRule="auto"/>
              <w:outlineLvl w:val="9"/>
              <w:rPr>
                <w:rFonts w:hint="eastAsia" w:ascii="宋体" w:hAnsi="宋体" w:eastAsia="宋体" w:cs="宋体"/>
                <w:b w:val="0"/>
                <w:bCs/>
                <w:color w:val="auto"/>
                <w:sz w:val="24"/>
              </w:rPr>
            </w:pPr>
          </w:p>
        </w:tc>
      </w:tr>
      <w:tr w14:paraId="33C7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4F5B0BDB">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670C0606">
            <w:pPr>
              <w:spacing w:line="360" w:lineRule="auto"/>
              <w:outlineLvl w:val="9"/>
              <w:rPr>
                <w:rFonts w:hint="eastAsia" w:ascii="宋体" w:hAnsi="宋体" w:eastAsia="宋体" w:cs="宋体"/>
                <w:b w:val="0"/>
                <w:bCs/>
                <w:color w:val="auto"/>
                <w:sz w:val="24"/>
              </w:rPr>
            </w:pPr>
          </w:p>
        </w:tc>
        <w:tc>
          <w:tcPr>
            <w:tcW w:w="870" w:type="dxa"/>
            <w:noWrap w:val="0"/>
            <w:vAlign w:val="top"/>
          </w:tcPr>
          <w:p w14:paraId="32C5F9C6">
            <w:pPr>
              <w:spacing w:line="360" w:lineRule="auto"/>
              <w:outlineLvl w:val="9"/>
              <w:rPr>
                <w:rFonts w:hint="eastAsia" w:ascii="宋体" w:hAnsi="宋体" w:eastAsia="宋体" w:cs="宋体"/>
                <w:b w:val="0"/>
                <w:bCs/>
                <w:color w:val="auto"/>
                <w:sz w:val="24"/>
              </w:rPr>
            </w:pPr>
          </w:p>
        </w:tc>
        <w:tc>
          <w:tcPr>
            <w:tcW w:w="1080" w:type="dxa"/>
            <w:noWrap w:val="0"/>
            <w:vAlign w:val="top"/>
          </w:tcPr>
          <w:p w14:paraId="573F8852">
            <w:pPr>
              <w:spacing w:line="360" w:lineRule="auto"/>
              <w:outlineLvl w:val="9"/>
              <w:rPr>
                <w:rFonts w:hint="eastAsia" w:ascii="宋体" w:hAnsi="宋体" w:eastAsia="宋体" w:cs="宋体"/>
                <w:b w:val="0"/>
                <w:bCs/>
                <w:color w:val="auto"/>
                <w:sz w:val="24"/>
              </w:rPr>
            </w:pPr>
          </w:p>
        </w:tc>
        <w:tc>
          <w:tcPr>
            <w:tcW w:w="960" w:type="dxa"/>
            <w:noWrap w:val="0"/>
            <w:vAlign w:val="top"/>
          </w:tcPr>
          <w:p w14:paraId="2501A4A5">
            <w:pPr>
              <w:spacing w:line="360" w:lineRule="auto"/>
              <w:outlineLvl w:val="9"/>
              <w:rPr>
                <w:rFonts w:hint="eastAsia" w:ascii="宋体" w:hAnsi="宋体" w:eastAsia="宋体" w:cs="宋体"/>
                <w:b w:val="0"/>
                <w:bCs/>
                <w:color w:val="auto"/>
                <w:sz w:val="24"/>
              </w:rPr>
            </w:pPr>
          </w:p>
        </w:tc>
        <w:tc>
          <w:tcPr>
            <w:tcW w:w="990" w:type="dxa"/>
            <w:noWrap w:val="0"/>
            <w:vAlign w:val="top"/>
          </w:tcPr>
          <w:p w14:paraId="5D87B6CB">
            <w:pPr>
              <w:spacing w:line="360" w:lineRule="auto"/>
              <w:outlineLvl w:val="9"/>
              <w:rPr>
                <w:rFonts w:hint="eastAsia" w:ascii="宋体" w:hAnsi="宋体" w:eastAsia="宋体" w:cs="宋体"/>
                <w:b w:val="0"/>
                <w:bCs/>
                <w:color w:val="auto"/>
                <w:sz w:val="24"/>
              </w:rPr>
            </w:pPr>
          </w:p>
        </w:tc>
        <w:tc>
          <w:tcPr>
            <w:tcW w:w="1020" w:type="dxa"/>
            <w:noWrap w:val="0"/>
            <w:vAlign w:val="top"/>
          </w:tcPr>
          <w:p w14:paraId="35CECFA7">
            <w:pPr>
              <w:spacing w:line="360" w:lineRule="auto"/>
              <w:outlineLvl w:val="9"/>
              <w:rPr>
                <w:rFonts w:hint="eastAsia" w:ascii="宋体" w:hAnsi="宋体" w:eastAsia="宋体" w:cs="宋体"/>
                <w:b w:val="0"/>
                <w:bCs/>
                <w:color w:val="auto"/>
                <w:sz w:val="24"/>
              </w:rPr>
            </w:pPr>
          </w:p>
        </w:tc>
        <w:tc>
          <w:tcPr>
            <w:tcW w:w="1800" w:type="dxa"/>
            <w:noWrap w:val="0"/>
            <w:vAlign w:val="top"/>
          </w:tcPr>
          <w:p w14:paraId="14424E3F">
            <w:pPr>
              <w:spacing w:line="360" w:lineRule="auto"/>
              <w:outlineLvl w:val="9"/>
              <w:rPr>
                <w:rFonts w:hint="eastAsia" w:ascii="宋体" w:hAnsi="宋体" w:eastAsia="宋体" w:cs="宋体"/>
                <w:b w:val="0"/>
                <w:bCs/>
                <w:color w:val="auto"/>
                <w:sz w:val="24"/>
              </w:rPr>
            </w:pPr>
          </w:p>
        </w:tc>
      </w:tr>
      <w:tr w14:paraId="52DE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238D3E49">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7904F46A">
            <w:pPr>
              <w:spacing w:line="360" w:lineRule="auto"/>
              <w:outlineLvl w:val="9"/>
              <w:rPr>
                <w:rFonts w:hint="eastAsia" w:ascii="宋体" w:hAnsi="宋体" w:eastAsia="宋体" w:cs="宋体"/>
                <w:b w:val="0"/>
                <w:bCs/>
                <w:color w:val="auto"/>
                <w:sz w:val="24"/>
              </w:rPr>
            </w:pPr>
          </w:p>
        </w:tc>
        <w:tc>
          <w:tcPr>
            <w:tcW w:w="870" w:type="dxa"/>
            <w:noWrap w:val="0"/>
            <w:vAlign w:val="top"/>
          </w:tcPr>
          <w:p w14:paraId="0058F51C">
            <w:pPr>
              <w:spacing w:line="360" w:lineRule="auto"/>
              <w:outlineLvl w:val="9"/>
              <w:rPr>
                <w:rFonts w:hint="eastAsia" w:ascii="宋体" w:hAnsi="宋体" w:eastAsia="宋体" w:cs="宋体"/>
                <w:b w:val="0"/>
                <w:bCs/>
                <w:color w:val="auto"/>
                <w:sz w:val="24"/>
              </w:rPr>
            </w:pPr>
          </w:p>
        </w:tc>
        <w:tc>
          <w:tcPr>
            <w:tcW w:w="1080" w:type="dxa"/>
            <w:noWrap w:val="0"/>
            <w:vAlign w:val="top"/>
          </w:tcPr>
          <w:p w14:paraId="6416FB25">
            <w:pPr>
              <w:spacing w:line="360" w:lineRule="auto"/>
              <w:outlineLvl w:val="9"/>
              <w:rPr>
                <w:rFonts w:hint="eastAsia" w:ascii="宋体" w:hAnsi="宋体" w:eastAsia="宋体" w:cs="宋体"/>
                <w:b w:val="0"/>
                <w:bCs/>
                <w:color w:val="auto"/>
                <w:sz w:val="24"/>
              </w:rPr>
            </w:pPr>
          </w:p>
        </w:tc>
        <w:tc>
          <w:tcPr>
            <w:tcW w:w="960" w:type="dxa"/>
            <w:noWrap w:val="0"/>
            <w:vAlign w:val="top"/>
          </w:tcPr>
          <w:p w14:paraId="1144CB01">
            <w:pPr>
              <w:spacing w:line="360" w:lineRule="auto"/>
              <w:outlineLvl w:val="9"/>
              <w:rPr>
                <w:rFonts w:hint="eastAsia" w:ascii="宋体" w:hAnsi="宋体" w:eastAsia="宋体" w:cs="宋体"/>
                <w:b w:val="0"/>
                <w:bCs/>
                <w:color w:val="auto"/>
                <w:sz w:val="24"/>
              </w:rPr>
            </w:pPr>
          </w:p>
        </w:tc>
        <w:tc>
          <w:tcPr>
            <w:tcW w:w="990" w:type="dxa"/>
            <w:noWrap w:val="0"/>
            <w:vAlign w:val="top"/>
          </w:tcPr>
          <w:p w14:paraId="0E223CBB">
            <w:pPr>
              <w:spacing w:line="360" w:lineRule="auto"/>
              <w:outlineLvl w:val="9"/>
              <w:rPr>
                <w:rFonts w:hint="eastAsia" w:ascii="宋体" w:hAnsi="宋体" w:eastAsia="宋体" w:cs="宋体"/>
                <w:b w:val="0"/>
                <w:bCs/>
                <w:color w:val="auto"/>
                <w:sz w:val="24"/>
              </w:rPr>
            </w:pPr>
          </w:p>
        </w:tc>
        <w:tc>
          <w:tcPr>
            <w:tcW w:w="1020" w:type="dxa"/>
            <w:noWrap w:val="0"/>
            <w:vAlign w:val="top"/>
          </w:tcPr>
          <w:p w14:paraId="25E8E1F5">
            <w:pPr>
              <w:spacing w:line="360" w:lineRule="auto"/>
              <w:outlineLvl w:val="9"/>
              <w:rPr>
                <w:rFonts w:hint="eastAsia" w:ascii="宋体" w:hAnsi="宋体" w:eastAsia="宋体" w:cs="宋体"/>
                <w:b w:val="0"/>
                <w:bCs/>
                <w:color w:val="auto"/>
                <w:sz w:val="24"/>
              </w:rPr>
            </w:pPr>
          </w:p>
        </w:tc>
        <w:tc>
          <w:tcPr>
            <w:tcW w:w="1800" w:type="dxa"/>
            <w:noWrap w:val="0"/>
            <w:vAlign w:val="top"/>
          </w:tcPr>
          <w:p w14:paraId="55CC3988">
            <w:pPr>
              <w:spacing w:line="360" w:lineRule="auto"/>
              <w:outlineLvl w:val="9"/>
              <w:rPr>
                <w:rFonts w:hint="eastAsia" w:ascii="宋体" w:hAnsi="宋体" w:eastAsia="宋体" w:cs="宋体"/>
                <w:b w:val="0"/>
                <w:bCs/>
                <w:color w:val="auto"/>
                <w:sz w:val="24"/>
              </w:rPr>
            </w:pPr>
          </w:p>
        </w:tc>
      </w:tr>
      <w:tr w14:paraId="3A12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B672ACE">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72B0251F">
            <w:pPr>
              <w:spacing w:line="360" w:lineRule="auto"/>
              <w:outlineLvl w:val="9"/>
              <w:rPr>
                <w:rFonts w:hint="eastAsia" w:ascii="宋体" w:hAnsi="宋体" w:eastAsia="宋体" w:cs="宋体"/>
                <w:b w:val="0"/>
                <w:bCs/>
                <w:color w:val="auto"/>
                <w:sz w:val="24"/>
              </w:rPr>
            </w:pPr>
          </w:p>
        </w:tc>
        <w:tc>
          <w:tcPr>
            <w:tcW w:w="870" w:type="dxa"/>
            <w:noWrap w:val="0"/>
            <w:vAlign w:val="top"/>
          </w:tcPr>
          <w:p w14:paraId="2AAE56A1">
            <w:pPr>
              <w:spacing w:line="360" w:lineRule="auto"/>
              <w:outlineLvl w:val="9"/>
              <w:rPr>
                <w:rFonts w:hint="eastAsia" w:ascii="宋体" w:hAnsi="宋体" w:eastAsia="宋体" w:cs="宋体"/>
                <w:b w:val="0"/>
                <w:bCs/>
                <w:color w:val="auto"/>
                <w:sz w:val="24"/>
              </w:rPr>
            </w:pPr>
          </w:p>
        </w:tc>
        <w:tc>
          <w:tcPr>
            <w:tcW w:w="1080" w:type="dxa"/>
            <w:noWrap w:val="0"/>
            <w:vAlign w:val="top"/>
          </w:tcPr>
          <w:p w14:paraId="587AC2C8">
            <w:pPr>
              <w:spacing w:line="360" w:lineRule="auto"/>
              <w:outlineLvl w:val="9"/>
              <w:rPr>
                <w:rFonts w:hint="eastAsia" w:ascii="宋体" w:hAnsi="宋体" w:eastAsia="宋体" w:cs="宋体"/>
                <w:b w:val="0"/>
                <w:bCs/>
                <w:color w:val="auto"/>
                <w:sz w:val="24"/>
              </w:rPr>
            </w:pPr>
          </w:p>
        </w:tc>
        <w:tc>
          <w:tcPr>
            <w:tcW w:w="960" w:type="dxa"/>
            <w:noWrap w:val="0"/>
            <w:vAlign w:val="top"/>
          </w:tcPr>
          <w:p w14:paraId="4DDD71EE">
            <w:pPr>
              <w:spacing w:line="360" w:lineRule="auto"/>
              <w:outlineLvl w:val="9"/>
              <w:rPr>
                <w:rFonts w:hint="eastAsia" w:ascii="宋体" w:hAnsi="宋体" w:eastAsia="宋体" w:cs="宋体"/>
                <w:b w:val="0"/>
                <w:bCs/>
                <w:color w:val="auto"/>
                <w:sz w:val="24"/>
              </w:rPr>
            </w:pPr>
          </w:p>
        </w:tc>
        <w:tc>
          <w:tcPr>
            <w:tcW w:w="990" w:type="dxa"/>
            <w:noWrap w:val="0"/>
            <w:vAlign w:val="top"/>
          </w:tcPr>
          <w:p w14:paraId="51511F8F">
            <w:pPr>
              <w:spacing w:line="360" w:lineRule="auto"/>
              <w:outlineLvl w:val="9"/>
              <w:rPr>
                <w:rFonts w:hint="eastAsia" w:ascii="宋体" w:hAnsi="宋体" w:eastAsia="宋体" w:cs="宋体"/>
                <w:b w:val="0"/>
                <w:bCs/>
                <w:color w:val="auto"/>
                <w:sz w:val="24"/>
              </w:rPr>
            </w:pPr>
          </w:p>
        </w:tc>
        <w:tc>
          <w:tcPr>
            <w:tcW w:w="1020" w:type="dxa"/>
            <w:noWrap w:val="0"/>
            <w:vAlign w:val="top"/>
          </w:tcPr>
          <w:p w14:paraId="3A098887">
            <w:pPr>
              <w:spacing w:line="360" w:lineRule="auto"/>
              <w:outlineLvl w:val="9"/>
              <w:rPr>
                <w:rFonts w:hint="eastAsia" w:ascii="宋体" w:hAnsi="宋体" w:eastAsia="宋体" w:cs="宋体"/>
                <w:b w:val="0"/>
                <w:bCs/>
                <w:color w:val="auto"/>
                <w:sz w:val="24"/>
              </w:rPr>
            </w:pPr>
          </w:p>
        </w:tc>
        <w:tc>
          <w:tcPr>
            <w:tcW w:w="1800" w:type="dxa"/>
            <w:noWrap w:val="0"/>
            <w:vAlign w:val="top"/>
          </w:tcPr>
          <w:p w14:paraId="3894D3A3">
            <w:pPr>
              <w:spacing w:line="360" w:lineRule="auto"/>
              <w:outlineLvl w:val="9"/>
              <w:rPr>
                <w:rFonts w:hint="eastAsia" w:ascii="宋体" w:hAnsi="宋体" w:eastAsia="宋体" w:cs="宋体"/>
                <w:b w:val="0"/>
                <w:bCs/>
                <w:color w:val="auto"/>
                <w:sz w:val="24"/>
              </w:rPr>
            </w:pPr>
          </w:p>
        </w:tc>
      </w:tr>
      <w:tr w14:paraId="73D7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7BDBEA3">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759B9235">
            <w:pPr>
              <w:spacing w:line="360" w:lineRule="auto"/>
              <w:outlineLvl w:val="9"/>
              <w:rPr>
                <w:rFonts w:hint="eastAsia" w:ascii="宋体" w:hAnsi="宋体" w:eastAsia="宋体" w:cs="宋体"/>
                <w:b w:val="0"/>
                <w:bCs/>
                <w:color w:val="auto"/>
                <w:sz w:val="24"/>
              </w:rPr>
            </w:pPr>
          </w:p>
        </w:tc>
        <w:tc>
          <w:tcPr>
            <w:tcW w:w="870" w:type="dxa"/>
            <w:noWrap w:val="0"/>
            <w:vAlign w:val="top"/>
          </w:tcPr>
          <w:p w14:paraId="6C5D2AD7">
            <w:pPr>
              <w:spacing w:line="360" w:lineRule="auto"/>
              <w:outlineLvl w:val="9"/>
              <w:rPr>
                <w:rFonts w:hint="eastAsia" w:ascii="宋体" w:hAnsi="宋体" w:eastAsia="宋体" w:cs="宋体"/>
                <w:b w:val="0"/>
                <w:bCs/>
                <w:color w:val="auto"/>
                <w:sz w:val="24"/>
              </w:rPr>
            </w:pPr>
          </w:p>
        </w:tc>
        <w:tc>
          <w:tcPr>
            <w:tcW w:w="1080" w:type="dxa"/>
            <w:noWrap w:val="0"/>
            <w:vAlign w:val="top"/>
          </w:tcPr>
          <w:p w14:paraId="50F96EAE">
            <w:pPr>
              <w:spacing w:line="360" w:lineRule="auto"/>
              <w:outlineLvl w:val="9"/>
              <w:rPr>
                <w:rFonts w:hint="eastAsia" w:ascii="宋体" w:hAnsi="宋体" w:eastAsia="宋体" w:cs="宋体"/>
                <w:b w:val="0"/>
                <w:bCs/>
                <w:color w:val="auto"/>
                <w:sz w:val="24"/>
              </w:rPr>
            </w:pPr>
          </w:p>
        </w:tc>
        <w:tc>
          <w:tcPr>
            <w:tcW w:w="960" w:type="dxa"/>
            <w:noWrap w:val="0"/>
            <w:vAlign w:val="top"/>
          </w:tcPr>
          <w:p w14:paraId="31976F6D">
            <w:pPr>
              <w:spacing w:line="360" w:lineRule="auto"/>
              <w:outlineLvl w:val="9"/>
              <w:rPr>
                <w:rFonts w:hint="eastAsia" w:ascii="宋体" w:hAnsi="宋体" w:eastAsia="宋体" w:cs="宋体"/>
                <w:b w:val="0"/>
                <w:bCs/>
                <w:color w:val="auto"/>
                <w:sz w:val="24"/>
              </w:rPr>
            </w:pPr>
          </w:p>
        </w:tc>
        <w:tc>
          <w:tcPr>
            <w:tcW w:w="990" w:type="dxa"/>
            <w:noWrap w:val="0"/>
            <w:vAlign w:val="top"/>
          </w:tcPr>
          <w:p w14:paraId="7C657491">
            <w:pPr>
              <w:spacing w:line="360" w:lineRule="auto"/>
              <w:outlineLvl w:val="9"/>
              <w:rPr>
                <w:rFonts w:hint="eastAsia" w:ascii="宋体" w:hAnsi="宋体" w:eastAsia="宋体" w:cs="宋体"/>
                <w:b w:val="0"/>
                <w:bCs/>
                <w:color w:val="auto"/>
                <w:sz w:val="24"/>
              </w:rPr>
            </w:pPr>
          </w:p>
        </w:tc>
        <w:tc>
          <w:tcPr>
            <w:tcW w:w="1020" w:type="dxa"/>
            <w:noWrap w:val="0"/>
            <w:vAlign w:val="top"/>
          </w:tcPr>
          <w:p w14:paraId="0D84C825">
            <w:pPr>
              <w:spacing w:line="360" w:lineRule="auto"/>
              <w:outlineLvl w:val="9"/>
              <w:rPr>
                <w:rFonts w:hint="eastAsia" w:ascii="宋体" w:hAnsi="宋体" w:eastAsia="宋体" w:cs="宋体"/>
                <w:b w:val="0"/>
                <w:bCs/>
                <w:color w:val="auto"/>
                <w:sz w:val="24"/>
              </w:rPr>
            </w:pPr>
          </w:p>
        </w:tc>
        <w:tc>
          <w:tcPr>
            <w:tcW w:w="1800" w:type="dxa"/>
            <w:noWrap w:val="0"/>
            <w:vAlign w:val="top"/>
          </w:tcPr>
          <w:p w14:paraId="75B6C9A2">
            <w:pPr>
              <w:spacing w:line="360" w:lineRule="auto"/>
              <w:outlineLvl w:val="9"/>
              <w:rPr>
                <w:rFonts w:hint="eastAsia" w:ascii="宋体" w:hAnsi="宋体" w:eastAsia="宋体" w:cs="宋体"/>
                <w:b w:val="0"/>
                <w:bCs/>
                <w:color w:val="auto"/>
                <w:sz w:val="24"/>
              </w:rPr>
            </w:pPr>
          </w:p>
        </w:tc>
      </w:tr>
      <w:tr w14:paraId="5AFE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2A85837">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35F1A975">
            <w:pPr>
              <w:spacing w:line="360" w:lineRule="auto"/>
              <w:outlineLvl w:val="9"/>
              <w:rPr>
                <w:rFonts w:hint="eastAsia" w:ascii="宋体" w:hAnsi="宋体" w:eastAsia="宋体" w:cs="宋体"/>
                <w:b w:val="0"/>
                <w:bCs/>
                <w:color w:val="auto"/>
                <w:sz w:val="24"/>
              </w:rPr>
            </w:pPr>
          </w:p>
        </w:tc>
        <w:tc>
          <w:tcPr>
            <w:tcW w:w="870" w:type="dxa"/>
            <w:noWrap w:val="0"/>
            <w:vAlign w:val="top"/>
          </w:tcPr>
          <w:p w14:paraId="5DB2C14F">
            <w:pPr>
              <w:spacing w:line="360" w:lineRule="auto"/>
              <w:outlineLvl w:val="9"/>
              <w:rPr>
                <w:rFonts w:hint="eastAsia" w:ascii="宋体" w:hAnsi="宋体" w:eastAsia="宋体" w:cs="宋体"/>
                <w:b w:val="0"/>
                <w:bCs/>
                <w:color w:val="auto"/>
                <w:sz w:val="24"/>
              </w:rPr>
            </w:pPr>
          </w:p>
        </w:tc>
        <w:tc>
          <w:tcPr>
            <w:tcW w:w="1080" w:type="dxa"/>
            <w:noWrap w:val="0"/>
            <w:vAlign w:val="top"/>
          </w:tcPr>
          <w:p w14:paraId="1683CC2D">
            <w:pPr>
              <w:spacing w:line="360" w:lineRule="auto"/>
              <w:outlineLvl w:val="9"/>
              <w:rPr>
                <w:rFonts w:hint="eastAsia" w:ascii="宋体" w:hAnsi="宋体" w:eastAsia="宋体" w:cs="宋体"/>
                <w:b w:val="0"/>
                <w:bCs/>
                <w:color w:val="auto"/>
                <w:sz w:val="24"/>
              </w:rPr>
            </w:pPr>
          </w:p>
        </w:tc>
        <w:tc>
          <w:tcPr>
            <w:tcW w:w="960" w:type="dxa"/>
            <w:noWrap w:val="0"/>
            <w:vAlign w:val="top"/>
          </w:tcPr>
          <w:p w14:paraId="1945242E">
            <w:pPr>
              <w:spacing w:line="360" w:lineRule="auto"/>
              <w:outlineLvl w:val="9"/>
              <w:rPr>
                <w:rFonts w:hint="eastAsia" w:ascii="宋体" w:hAnsi="宋体" w:eastAsia="宋体" w:cs="宋体"/>
                <w:b w:val="0"/>
                <w:bCs/>
                <w:color w:val="auto"/>
                <w:sz w:val="24"/>
              </w:rPr>
            </w:pPr>
          </w:p>
        </w:tc>
        <w:tc>
          <w:tcPr>
            <w:tcW w:w="990" w:type="dxa"/>
            <w:noWrap w:val="0"/>
            <w:vAlign w:val="top"/>
          </w:tcPr>
          <w:p w14:paraId="705179C2">
            <w:pPr>
              <w:spacing w:line="360" w:lineRule="auto"/>
              <w:outlineLvl w:val="9"/>
              <w:rPr>
                <w:rFonts w:hint="eastAsia" w:ascii="宋体" w:hAnsi="宋体" w:eastAsia="宋体" w:cs="宋体"/>
                <w:b w:val="0"/>
                <w:bCs/>
                <w:color w:val="auto"/>
                <w:sz w:val="24"/>
              </w:rPr>
            </w:pPr>
          </w:p>
        </w:tc>
        <w:tc>
          <w:tcPr>
            <w:tcW w:w="1020" w:type="dxa"/>
            <w:noWrap w:val="0"/>
            <w:vAlign w:val="top"/>
          </w:tcPr>
          <w:p w14:paraId="4540A8EE">
            <w:pPr>
              <w:spacing w:line="360" w:lineRule="auto"/>
              <w:outlineLvl w:val="9"/>
              <w:rPr>
                <w:rFonts w:hint="eastAsia" w:ascii="宋体" w:hAnsi="宋体" w:eastAsia="宋体" w:cs="宋体"/>
                <w:b w:val="0"/>
                <w:bCs/>
                <w:color w:val="auto"/>
                <w:sz w:val="24"/>
              </w:rPr>
            </w:pPr>
          </w:p>
        </w:tc>
        <w:tc>
          <w:tcPr>
            <w:tcW w:w="1800" w:type="dxa"/>
            <w:noWrap w:val="0"/>
            <w:vAlign w:val="top"/>
          </w:tcPr>
          <w:p w14:paraId="51812A49">
            <w:pPr>
              <w:spacing w:line="360" w:lineRule="auto"/>
              <w:outlineLvl w:val="9"/>
              <w:rPr>
                <w:rFonts w:hint="eastAsia" w:ascii="宋体" w:hAnsi="宋体" w:eastAsia="宋体" w:cs="宋体"/>
                <w:b w:val="0"/>
                <w:bCs/>
                <w:color w:val="auto"/>
                <w:sz w:val="24"/>
              </w:rPr>
            </w:pPr>
          </w:p>
        </w:tc>
      </w:tr>
      <w:tr w14:paraId="1ADE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EBAECE8">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268A2AE1">
            <w:pPr>
              <w:spacing w:line="360" w:lineRule="auto"/>
              <w:outlineLvl w:val="9"/>
              <w:rPr>
                <w:rFonts w:hint="eastAsia" w:ascii="宋体" w:hAnsi="宋体" w:eastAsia="宋体" w:cs="宋体"/>
                <w:b w:val="0"/>
                <w:bCs/>
                <w:color w:val="auto"/>
                <w:sz w:val="24"/>
              </w:rPr>
            </w:pPr>
          </w:p>
        </w:tc>
        <w:tc>
          <w:tcPr>
            <w:tcW w:w="870" w:type="dxa"/>
            <w:noWrap w:val="0"/>
            <w:vAlign w:val="top"/>
          </w:tcPr>
          <w:p w14:paraId="63BF0DED">
            <w:pPr>
              <w:spacing w:line="360" w:lineRule="auto"/>
              <w:outlineLvl w:val="9"/>
              <w:rPr>
                <w:rFonts w:hint="eastAsia" w:ascii="宋体" w:hAnsi="宋体" w:eastAsia="宋体" w:cs="宋体"/>
                <w:b w:val="0"/>
                <w:bCs/>
                <w:color w:val="auto"/>
                <w:sz w:val="24"/>
              </w:rPr>
            </w:pPr>
          </w:p>
        </w:tc>
        <w:tc>
          <w:tcPr>
            <w:tcW w:w="1080" w:type="dxa"/>
            <w:noWrap w:val="0"/>
            <w:vAlign w:val="top"/>
          </w:tcPr>
          <w:p w14:paraId="199C2C5D">
            <w:pPr>
              <w:spacing w:line="360" w:lineRule="auto"/>
              <w:outlineLvl w:val="9"/>
              <w:rPr>
                <w:rFonts w:hint="eastAsia" w:ascii="宋体" w:hAnsi="宋体" w:eastAsia="宋体" w:cs="宋体"/>
                <w:b w:val="0"/>
                <w:bCs/>
                <w:color w:val="auto"/>
                <w:sz w:val="24"/>
              </w:rPr>
            </w:pPr>
          </w:p>
        </w:tc>
        <w:tc>
          <w:tcPr>
            <w:tcW w:w="960" w:type="dxa"/>
            <w:noWrap w:val="0"/>
            <w:vAlign w:val="top"/>
          </w:tcPr>
          <w:p w14:paraId="38611287">
            <w:pPr>
              <w:spacing w:line="360" w:lineRule="auto"/>
              <w:outlineLvl w:val="9"/>
              <w:rPr>
                <w:rFonts w:hint="eastAsia" w:ascii="宋体" w:hAnsi="宋体" w:eastAsia="宋体" w:cs="宋体"/>
                <w:b w:val="0"/>
                <w:bCs/>
                <w:color w:val="auto"/>
                <w:sz w:val="24"/>
              </w:rPr>
            </w:pPr>
          </w:p>
        </w:tc>
        <w:tc>
          <w:tcPr>
            <w:tcW w:w="990" w:type="dxa"/>
            <w:noWrap w:val="0"/>
            <w:vAlign w:val="top"/>
          </w:tcPr>
          <w:p w14:paraId="496C423E">
            <w:pPr>
              <w:spacing w:line="360" w:lineRule="auto"/>
              <w:outlineLvl w:val="9"/>
              <w:rPr>
                <w:rFonts w:hint="eastAsia" w:ascii="宋体" w:hAnsi="宋体" w:eastAsia="宋体" w:cs="宋体"/>
                <w:b w:val="0"/>
                <w:bCs/>
                <w:color w:val="auto"/>
                <w:sz w:val="24"/>
              </w:rPr>
            </w:pPr>
          </w:p>
        </w:tc>
        <w:tc>
          <w:tcPr>
            <w:tcW w:w="1020" w:type="dxa"/>
            <w:noWrap w:val="0"/>
            <w:vAlign w:val="top"/>
          </w:tcPr>
          <w:p w14:paraId="7E2CD7D6">
            <w:pPr>
              <w:spacing w:line="360" w:lineRule="auto"/>
              <w:outlineLvl w:val="9"/>
              <w:rPr>
                <w:rFonts w:hint="eastAsia" w:ascii="宋体" w:hAnsi="宋体" w:eastAsia="宋体" w:cs="宋体"/>
                <w:b w:val="0"/>
                <w:bCs/>
                <w:color w:val="auto"/>
                <w:sz w:val="24"/>
              </w:rPr>
            </w:pPr>
          </w:p>
        </w:tc>
        <w:tc>
          <w:tcPr>
            <w:tcW w:w="1800" w:type="dxa"/>
            <w:noWrap w:val="0"/>
            <w:vAlign w:val="top"/>
          </w:tcPr>
          <w:p w14:paraId="4A5FBC85">
            <w:pPr>
              <w:spacing w:line="360" w:lineRule="auto"/>
              <w:outlineLvl w:val="9"/>
              <w:rPr>
                <w:rFonts w:hint="eastAsia" w:ascii="宋体" w:hAnsi="宋体" w:eastAsia="宋体" w:cs="宋体"/>
                <w:b w:val="0"/>
                <w:bCs/>
                <w:color w:val="auto"/>
                <w:sz w:val="24"/>
              </w:rPr>
            </w:pPr>
          </w:p>
        </w:tc>
      </w:tr>
      <w:tr w14:paraId="1786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20EE6617">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18ABBC90">
            <w:pPr>
              <w:spacing w:line="360" w:lineRule="auto"/>
              <w:outlineLvl w:val="9"/>
              <w:rPr>
                <w:rFonts w:hint="eastAsia" w:ascii="宋体" w:hAnsi="宋体" w:eastAsia="宋体" w:cs="宋体"/>
                <w:b w:val="0"/>
                <w:bCs/>
                <w:color w:val="auto"/>
                <w:sz w:val="24"/>
              </w:rPr>
            </w:pPr>
          </w:p>
        </w:tc>
        <w:tc>
          <w:tcPr>
            <w:tcW w:w="870" w:type="dxa"/>
            <w:noWrap w:val="0"/>
            <w:vAlign w:val="top"/>
          </w:tcPr>
          <w:p w14:paraId="10F99E65">
            <w:pPr>
              <w:spacing w:line="360" w:lineRule="auto"/>
              <w:outlineLvl w:val="9"/>
              <w:rPr>
                <w:rFonts w:hint="eastAsia" w:ascii="宋体" w:hAnsi="宋体" w:eastAsia="宋体" w:cs="宋体"/>
                <w:b w:val="0"/>
                <w:bCs/>
                <w:color w:val="auto"/>
                <w:sz w:val="24"/>
              </w:rPr>
            </w:pPr>
          </w:p>
        </w:tc>
        <w:tc>
          <w:tcPr>
            <w:tcW w:w="1080" w:type="dxa"/>
            <w:noWrap w:val="0"/>
            <w:vAlign w:val="top"/>
          </w:tcPr>
          <w:p w14:paraId="185159F2">
            <w:pPr>
              <w:spacing w:line="360" w:lineRule="auto"/>
              <w:outlineLvl w:val="9"/>
              <w:rPr>
                <w:rFonts w:hint="eastAsia" w:ascii="宋体" w:hAnsi="宋体" w:eastAsia="宋体" w:cs="宋体"/>
                <w:b w:val="0"/>
                <w:bCs/>
                <w:color w:val="auto"/>
                <w:sz w:val="24"/>
              </w:rPr>
            </w:pPr>
          </w:p>
        </w:tc>
        <w:tc>
          <w:tcPr>
            <w:tcW w:w="960" w:type="dxa"/>
            <w:noWrap w:val="0"/>
            <w:vAlign w:val="top"/>
          </w:tcPr>
          <w:p w14:paraId="0028F2C0">
            <w:pPr>
              <w:spacing w:line="360" w:lineRule="auto"/>
              <w:outlineLvl w:val="9"/>
              <w:rPr>
                <w:rFonts w:hint="eastAsia" w:ascii="宋体" w:hAnsi="宋体" w:eastAsia="宋体" w:cs="宋体"/>
                <w:b w:val="0"/>
                <w:bCs/>
                <w:color w:val="auto"/>
                <w:sz w:val="24"/>
              </w:rPr>
            </w:pPr>
          </w:p>
        </w:tc>
        <w:tc>
          <w:tcPr>
            <w:tcW w:w="990" w:type="dxa"/>
            <w:noWrap w:val="0"/>
            <w:vAlign w:val="top"/>
          </w:tcPr>
          <w:p w14:paraId="77E3B4B8">
            <w:pPr>
              <w:spacing w:line="360" w:lineRule="auto"/>
              <w:outlineLvl w:val="9"/>
              <w:rPr>
                <w:rFonts w:hint="eastAsia" w:ascii="宋体" w:hAnsi="宋体" w:eastAsia="宋体" w:cs="宋体"/>
                <w:b w:val="0"/>
                <w:bCs/>
                <w:color w:val="auto"/>
                <w:sz w:val="24"/>
              </w:rPr>
            </w:pPr>
          </w:p>
        </w:tc>
        <w:tc>
          <w:tcPr>
            <w:tcW w:w="1020" w:type="dxa"/>
            <w:noWrap w:val="0"/>
            <w:vAlign w:val="top"/>
          </w:tcPr>
          <w:p w14:paraId="4F0CEA3C">
            <w:pPr>
              <w:spacing w:line="360" w:lineRule="auto"/>
              <w:outlineLvl w:val="9"/>
              <w:rPr>
                <w:rFonts w:hint="eastAsia" w:ascii="宋体" w:hAnsi="宋体" w:eastAsia="宋体" w:cs="宋体"/>
                <w:b w:val="0"/>
                <w:bCs/>
                <w:color w:val="auto"/>
                <w:sz w:val="24"/>
              </w:rPr>
            </w:pPr>
          </w:p>
        </w:tc>
        <w:tc>
          <w:tcPr>
            <w:tcW w:w="1800" w:type="dxa"/>
            <w:noWrap w:val="0"/>
            <w:vAlign w:val="top"/>
          </w:tcPr>
          <w:p w14:paraId="0C346112">
            <w:pPr>
              <w:spacing w:line="360" w:lineRule="auto"/>
              <w:outlineLvl w:val="9"/>
              <w:rPr>
                <w:rFonts w:hint="eastAsia" w:ascii="宋体" w:hAnsi="宋体" w:eastAsia="宋体" w:cs="宋体"/>
                <w:b w:val="0"/>
                <w:bCs/>
                <w:color w:val="auto"/>
                <w:sz w:val="24"/>
              </w:rPr>
            </w:pPr>
          </w:p>
        </w:tc>
      </w:tr>
      <w:tr w14:paraId="76EF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4E56A036">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3AF023A8">
            <w:pPr>
              <w:spacing w:line="360" w:lineRule="auto"/>
              <w:outlineLvl w:val="9"/>
              <w:rPr>
                <w:rFonts w:hint="eastAsia" w:ascii="宋体" w:hAnsi="宋体" w:eastAsia="宋体" w:cs="宋体"/>
                <w:b w:val="0"/>
                <w:bCs/>
                <w:color w:val="auto"/>
                <w:sz w:val="24"/>
              </w:rPr>
            </w:pPr>
          </w:p>
        </w:tc>
        <w:tc>
          <w:tcPr>
            <w:tcW w:w="870" w:type="dxa"/>
            <w:noWrap w:val="0"/>
            <w:vAlign w:val="top"/>
          </w:tcPr>
          <w:p w14:paraId="7BE2A4BD">
            <w:pPr>
              <w:spacing w:line="360" w:lineRule="auto"/>
              <w:outlineLvl w:val="9"/>
              <w:rPr>
                <w:rFonts w:hint="eastAsia" w:ascii="宋体" w:hAnsi="宋体" w:eastAsia="宋体" w:cs="宋体"/>
                <w:b w:val="0"/>
                <w:bCs/>
                <w:color w:val="auto"/>
                <w:sz w:val="24"/>
              </w:rPr>
            </w:pPr>
          </w:p>
        </w:tc>
        <w:tc>
          <w:tcPr>
            <w:tcW w:w="1080" w:type="dxa"/>
            <w:noWrap w:val="0"/>
            <w:vAlign w:val="top"/>
          </w:tcPr>
          <w:p w14:paraId="58144055">
            <w:pPr>
              <w:spacing w:line="360" w:lineRule="auto"/>
              <w:outlineLvl w:val="9"/>
              <w:rPr>
                <w:rFonts w:hint="eastAsia" w:ascii="宋体" w:hAnsi="宋体" w:eastAsia="宋体" w:cs="宋体"/>
                <w:b w:val="0"/>
                <w:bCs/>
                <w:color w:val="auto"/>
                <w:sz w:val="24"/>
              </w:rPr>
            </w:pPr>
          </w:p>
        </w:tc>
        <w:tc>
          <w:tcPr>
            <w:tcW w:w="960" w:type="dxa"/>
            <w:noWrap w:val="0"/>
            <w:vAlign w:val="top"/>
          </w:tcPr>
          <w:p w14:paraId="72745B55">
            <w:pPr>
              <w:spacing w:line="360" w:lineRule="auto"/>
              <w:outlineLvl w:val="9"/>
              <w:rPr>
                <w:rFonts w:hint="eastAsia" w:ascii="宋体" w:hAnsi="宋体" w:eastAsia="宋体" w:cs="宋体"/>
                <w:b w:val="0"/>
                <w:bCs/>
                <w:color w:val="auto"/>
                <w:sz w:val="24"/>
              </w:rPr>
            </w:pPr>
          </w:p>
        </w:tc>
        <w:tc>
          <w:tcPr>
            <w:tcW w:w="990" w:type="dxa"/>
            <w:noWrap w:val="0"/>
            <w:vAlign w:val="top"/>
          </w:tcPr>
          <w:p w14:paraId="5E9D6201">
            <w:pPr>
              <w:spacing w:line="360" w:lineRule="auto"/>
              <w:outlineLvl w:val="9"/>
              <w:rPr>
                <w:rFonts w:hint="eastAsia" w:ascii="宋体" w:hAnsi="宋体" w:eastAsia="宋体" w:cs="宋体"/>
                <w:b w:val="0"/>
                <w:bCs/>
                <w:color w:val="auto"/>
                <w:sz w:val="24"/>
              </w:rPr>
            </w:pPr>
          </w:p>
        </w:tc>
        <w:tc>
          <w:tcPr>
            <w:tcW w:w="1020" w:type="dxa"/>
            <w:noWrap w:val="0"/>
            <w:vAlign w:val="top"/>
          </w:tcPr>
          <w:p w14:paraId="4C47119C">
            <w:pPr>
              <w:spacing w:line="360" w:lineRule="auto"/>
              <w:outlineLvl w:val="9"/>
              <w:rPr>
                <w:rFonts w:hint="eastAsia" w:ascii="宋体" w:hAnsi="宋体" w:eastAsia="宋体" w:cs="宋体"/>
                <w:b w:val="0"/>
                <w:bCs/>
                <w:color w:val="auto"/>
                <w:sz w:val="24"/>
              </w:rPr>
            </w:pPr>
          </w:p>
        </w:tc>
        <w:tc>
          <w:tcPr>
            <w:tcW w:w="1800" w:type="dxa"/>
            <w:noWrap w:val="0"/>
            <w:vAlign w:val="top"/>
          </w:tcPr>
          <w:p w14:paraId="68650DCF">
            <w:pPr>
              <w:spacing w:line="360" w:lineRule="auto"/>
              <w:outlineLvl w:val="9"/>
              <w:rPr>
                <w:rFonts w:hint="eastAsia" w:ascii="宋体" w:hAnsi="宋体" w:eastAsia="宋体" w:cs="宋体"/>
                <w:b w:val="0"/>
                <w:bCs/>
                <w:color w:val="auto"/>
                <w:sz w:val="24"/>
              </w:rPr>
            </w:pPr>
          </w:p>
        </w:tc>
      </w:tr>
      <w:tr w14:paraId="02D7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484C0B50">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436803A0">
            <w:pPr>
              <w:spacing w:line="360" w:lineRule="auto"/>
              <w:outlineLvl w:val="9"/>
              <w:rPr>
                <w:rFonts w:hint="eastAsia" w:ascii="宋体" w:hAnsi="宋体" w:eastAsia="宋体" w:cs="宋体"/>
                <w:b w:val="0"/>
                <w:bCs/>
                <w:color w:val="auto"/>
                <w:sz w:val="24"/>
              </w:rPr>
            </w:pPr>
          </w:p>
        </w:tc>
        <w:tc>
          <w:tcPr>
            <w:tcW w:w="870" w:type="dxa"/>
            <w:noWrap w:val="0"/>
            <w:vAlign w:val="top"/>
          </w:tcPr>
          <w:p w14:paraId="71A141EF">
            <w:pPr>
              <w:spacing w:line="360" w:lineRule="auto"/>
              <w:outlineLvl w:val="9"/>
              <w:rPr>
                <w:rFonts w:hint="eastAsia" w:ascii="宋体" w:hAnsi="宋体" w:eastAsia="宋体" w:cs="宋体"/>
                <w:b w:val="0"/>
                <w:bCs/>
                <w:color w:val="auto"/>
                <w:sz w:val="24"/>
              </w:rPr>
            </w:pPr>
          </w:p>
        </w:tc>
        <w:tc>
          <w:tcPr>
            <w:tcW w:w="1080" w:type="dxa"/>
            <w:noWrap w:val="0"/>
            <w:vAlign w:val="top"/>
          </w:tcPr>
          <w:p w14:paraId="1674415F">
            <w:pPr>
              <w:spacing w:line="360" w:lineRule="auto"/>
              <w:outlineLvl w:val="9"/>
              <w:rPr>
                <w:rFonts w:hint="eastAsia" w:ascii="宋体" w:hAnsi="宋体" w:eastAsia="宋体" w:cs="宋体"/>
                <w:b w:val="0"/>
                <w:bCs/>
                <w:color w:val="auto"/>
                <w:sz w:val="24"/>
              </w:rPr>
            </w:pPr>
          </w:p>
        </w:tc>
        <w:tc>
          <w:tcPr>
            <w:tcW w:w="960" w:type="dxa"/>
            <w:noWrap w:val="0"/>
            <w:vAlign w:val="top"/>
          </w:tcPr>
          <w:p w14:paraId="54EFE0E1">
            <w:pPr>
              <w:spacing w:line="360" w:lineRule="auto"/>
              <w:outlineLvl w:val="9"/>
              <w:rPr>
                <w:rFonts w:hint="eastAsia" w:ascii="宋体" w:hAnsi="宋体" w:eastAsia="宋体" w:cs="宋体"/>
                <w:b w:val="0"/>
                <w:bCs/>
                <w:color w:val="auto"/>
                <w:sz w:val="24"/>
              </w:rPr>
            </w:pPr>
          </w:p>
        </w:tc>
        <w:tc>
          <w:tcPr>
            <w:tcW w:w="990" w:type="dxa"/>
            <w:noWrap w:val="0"/>
            <w:vAlign w:val="top"/>
          </w:tcPr>
          <w:p w14:paraId="6EEB5888">
            <w:pPr>
              <w:spacing w:line="360" w:lineRule="auto"/>
              <w:outlineLvl w:val="9"/>
              <w:rPr>
                <w:rFonts w:hint="eastAsia" w:ascii="宋体" w:hAnsi="宋体" w:eastAsia="宋体" w:cs="宋体"/>
                <w:b w:val="0"/>
                <w:bCs/>
                <w:color w:val="auto"/>
                <w:sz w:val="24"/>
              </w:rPr>
            </w:pPr>
          </w:p>
        </w:tc>
        <w:tc>
          <w:tcPr>
            <w:tcW w:w="1020" w:type="dxa"/>
            <w:noWrap w:val="0"/>
            <w:vAlign w:val="top"/>
          </w:tcPr>
          <w:p w14:paraId="56424F66">
            <w:pPr>
              <w:spacing w:line="360" w:lineRule="auto"/>
              <w:outlineLvl w:val="9"/>
              <w:rPr>
                <w:rFonts w:hint="eastAsia" w:ascii="宋体" w:hAnsi="宋体" w:eastAsia="宋体" w:cs="宋体"/>
                <w:b w:val="0"/>
                <w:bCs/>
                <w:color w:val="auto"/>
                <w:sz w:val="24"/>
              </w:rPr>
            </w:pPr>
          </w:p>
        </w:tc>
        <w:tc>
          <w:tcPr>
            <w:tcW w:w="1800" w:type="dxa"/>
            <w:noWrap w:val="0"/>
            <w:vAlign w:val="top"/>
          </w:tcPr>
          <w:p w14:paraId="52CE20E1">
            <w:pPr>
              <w:spacing w:line="360" w:lineRule="auto"/>
              <w:outlineLvl w:val="9"/>
              <w:rPr>
                <w:rFonts w:hint="eastAsia" w:ascii="宋体" w:hAnsi="宋体" w:eastAsia="宋体" w:cs="宋体"/>
                <w:b w:val="0"/>
                <w:bCs/>
                <w:color w:val="auto"/>
                <w:sz w:val="24"/>
              </w:rPr>
            </w:pPr>
          </w:p>
        </w:tc>
      </w:tr>
    </w:tbl>
    <w:p w14:paraId="335C55D0">
      <w:pPr>
        <w:jc w:val="center"/>
        <w:outlineLvl w:val="9"/>
        <w:rPr>
          <w:rFonts w:hint="eastAsia" w:ascii="宋体" w:hAnsi="宋体" w:eastAsia="宋体" w:cs="宋体"/>
          <w:b w:val="0"/>
          <w:bCs/>
          <w:color w:val="auto"/>
          <w:sz w:val="32"/>
        </w:rPr>
      </w:pPr>
      <w:r>
        <w:rPr>
          <w:rFonts w:hint="eastAsia" w:ascii="宋体" w:hAnsi="宋体" w:eastAsia="宋体" w:cs="宋体"/>
          <w:b w:val="0"/>
          <w:bCs/>
          <w:color w:val="auto"/>
          <w:sz w:val="28"/>
        </w:rPr>
        <w:t> </w:t>
      </w:r>
      <w:r>
        <w:rPr>
          <w:rFonts w:hint="eastAsia" w:ascii="宋体" w:hAnsi="宋体" w:eastAsia="宋体" w:cs="宋体"/>
          <w:b w:val="0"/>
          <w:bCs/>
          <w:color w:val="auto"/>
          <w:sz w:val="28"/>
        </w:rPr>
        <w:br w:type="page"/>
      </w:r>
      <w:r>
        <w:rPr>
          <w:rFonts w:hint="eastAsia" w:ascii="宋体" w:hAnsi="宋体" w:eastAsia="宋体" w:cs="宋体"/>
          <w:b w:val="0"/>
          <w:bCs/>
          <w:color w:val="auto"/>
          <w:sz w:val="32"/>
        </w:rPr>
        <w:t>单位工程主材表</w:t>
      </w:r>
    </w:p>
    <w:p w14:paraId="6DD3BBF1">
      <w:pP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 共  页</w:t>
      </w:r>
    </w:p>
    <w:tbl>
      <w:tblPr>
        <w:tblStyle w:val="23"/>
        <w:tblW w:w="0" w:type="auto"/>
        <w:tblInd w:w="-108" w:type="dxa"/>
        <w:tblLayout w:type="fixed"/>
        <w:tblCellMar>
          <w:top w:w="0" w:type="dxa"/>
          <w:left w:w="0" w:type="dxa"/>
          <w:bottom w:w="0" w:type="dxa"/>
          <w:right w:w="0" w:type="dxa"/>
        </w:tblCellMar>
      </w:tblPr>
      <w:tblGrid>
        <w:gridCol w:w="843"/>
        <w:gridCol w:w="2080"/>
        <w:gridCol w:w="1528"/>
        <w:gridCol w:w="1335"/>
        <w:gridCol w:w="1515"/>
        <w:gridCol w:w="1365"/>
      </w:tblGrid>
      <w:tr w14:paraId="7A278549">
        <w:tblPrEx>
          <w:tblCellMar>
            <w:top w:w="0" w:type="dxa"/>
            <w:left w:w="0" w:type="dxa"/>
            <w:bottom w:w="0" w:type="dxa"/>
            <w:right w:w="0" w:type="dxa"/>
          </w:tblCellMar>
        </w:tblPrEx>
        <w:trPr>
          <w:cantSplit/>
          <w:trHeight w:val="50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EC9AE9">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序号</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73F36BF5">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名称</w:t>
            </w:r>
            <w:r>
              <w:rPr>
                <w:rFonts w:hint="eastAsia" w:ascii="宋体" w:hAnsi="宋体" w:eastAsia="宋体" w:cs="宋体"/>
                <w:b w:val="0"/>
                <w:bCs/>
                <w:color w:val="auto"/>
                <w:sz w:val="24"/>
                <w:lang w:val="en-US" w:eastAsia="zh-CN"/>
              </w:rPr>
              <w:t>及</w:t>
            </w:r>
            <w:r>
              <w:rPr>
                <w:rFonts w:hint="eastAsia" w:ascii="宋体" w:hAnsi="宋体" w:eastAsia="宋体" w:cs="宋体"/>
                <w:b w:val="0"/>
                <w:bCs/>
                <w:color w:val="auto"/>
                <w:sz w:val="24"/>
              </w:rPr>
              <w:t>规格</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1793B27">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单位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BFDA18B">
            <w:pPr>
              <w:jc w:val="center"/>
              <w:outlineLvl w:val="9"/>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材料量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D78F93">
            <w:pPr>
              <w:jc w:val="center"/>
              <w:outlineLvl w:val="9"/>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val="en-US" w:eastAsia="zh-CN"/>
              </w:rPr>
              <w:t>市场价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59D2FC8">
            <w:pPr>
              <w:jc w:val="center"/>
              <w:outlineLvl w:val="9"/>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市场价合价</w:t>
            </w:r>
          </w:p>
        </w:tc>
      </w:tr>
      <w:tr w14:paraId="7056A38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D3CF5C">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69F3B3B0">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790F5FF">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AD2FEFA">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B4D3FD1">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760887C">
            <w:pPr>
              <w:jc w:val="center"/>
              <w:outlineLvl w:val="9"/>
              <w:rPr>
                <w:rFonts w:hint="eastAsia" w:ascii="宋体" w:hAnsi="宋体" w:eastAsia="宋体" w:cs="宋体"/>
                <w:b w:val="0"/>
                <w:bCs/>
                <w:color w:val="auto"/>
                <w:sz w:val="24"/>
              </w:rPr>
            </w:pPr>
          </w:p>
        </w:tc>
      </w:tr>
      <w:tr w14:paraId="199A7CFC">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143050C">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17D046B0">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DFE827F">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4B7BDC8">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45FF8D8">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0755ED9">
            <w:pPr>
              <w:jc w:val="center"/>
              <w:outlineLvl w:val="9"/>
              <w:rPr>
                <w:rFonts w:hint="eastAsia" w:ascii="宋体" w:hAnsi="宋体" w:eastAsia="宋体" w:cs="宋体"/>
                <w:b w:val="0"/>
                <w:bCs/>
                <w:color w:val="auto"/>
                <w:sz w:val="24"/>
              </w:rPr>
            </w:pPr>
          </w:p>
        </w:tc>
      </w:tr>
      <w:tr w14:paraId="11F5625B">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4E7161">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148F5F57">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66E3D2C">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E0B0123">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06E0CB4">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A6A7FD5">
            <w:pPr>
              <w:jc w:val="center"/>
              <w:outlineLvl w:val="9"/>
              <w:rPr>
                <w:rFonts w:hint="eastAsia" w:ascii="宋体" w:hAnsi="宋体" w:eastAsia="宋体" w:cs="宋体"/>
                <w:b w:val="0"/>
                <w:bCs/>
                <w:color w:val="auto"/>
                <w:sz w:val="24"/>
              </w:rPr>
            </w:pPr>
          </w:p>
        </w:tc>
      </w:tr>
      <w:tr w14:paraId="58EEDFFD">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105FF4">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9190706">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6ABA80B">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A632EF8">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4125EB9">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FB4B9A4">
            <w:pPr>
              <w:jc w:val="center"/>
              <w:outlineLvl w:val="9"/>
              <w:rPr>
                <w:rFonts w:hint="eastAsia" w:ascii="宋体" w:hAnsi="宋体" w:eastAsia="宋体" w:cs="宋体"/>
                <w:b w:val="0"/>
                <w:bCs/>
                <w:color w:val="auto"/>
                <w:sz w:val="24"/>
              </w:rPr>
            </w:pPr>
          </w:p>
        </w:tc>
      </w:tr>
      <w:tr w14:paraId="4FF1762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8F6E76">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8C9D446">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628B703">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FD860A9">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1F94970">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EA38A57">
            <w:pPr>
              <w:jc w:val="center"/>
              <w:outlineLvl w:val="9"/>
              <w:rPr>
                <w:rFonts w:hint="eastAsia" w:ascii="宋体" w:hAnsi="宋体" w:eastAsia="宋体" w:cs="宋体"/>
                <w:b w:val="0"/>
                <w:bCs/>
                <w:color w:val="auto"/>
                <w:sz w:val="24"/>
              </w:rPr>
            </w:pPr>
          </w:p>
        </w:tc>
      </w:tr>
      <w:tr w14:paraId="0078F82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B3D994">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E2E8FDE">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36F9EC3">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2B88AAB">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7DE5759">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E4344DC">
            <w:pPr>
              <w:jc w:val="center"/>
              <w:outlineLvl w:val="9"/>
              <w:rPr>
                <w:rFonts w:hint="eastAsia" w:ascii="宋体" w:hAnsi="宋体" w:eastAsia="宋体" w:cs="宋体"/>
                <w:b w:val="0"/>
                <w:bCs/>
                <w:color w:val="auto"/>
                <w:sz w:val="24"/>
              </w:rPr>
            </w:pPr>
          </w:p>
        </w:tc>
      </w:tr>
      <w:tr w14:paraId="033DAED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C54FC7">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B4E2149">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780AED5">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89AFC5C">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D1B1E2E">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00FD1AA">
            <w:pPr>
              <w:jc w:val="center"/>
              <w:outlineLvl w:val="9"/>
              <w:rPr>
                <w:rFonts w:hint="eastAsia" w:ascii="宋体" w:hAnsi="宋体" w:eastAsia="宋体" w:cs="宋体"/>
                <w:b w:val="0"/>
                <w:bCs/>
                <w:color w:val="auto"/>
                <w:sz w:val="24"/>
              </w:rPr>
            </w:pPr>
          </w:p>
        </w:tc>
      </w:tr>
      <w:tr w14:paraId="51282E9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900F842">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95D87B4">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E9E07BB">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B6DD20F">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56E9829">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B84E686">
            <w:pPr>
              <w:jc w:val="center"/>
              <w:outlineLvl w:val="9"/>
              <w:rPr>
                <w:rFonts w:hint="eastAsia" w:ascii="宋体" w:hAnsi="宋体" w:eastAsia="宋体" w:cs="宋体"/>
                <w:b w:val="0"/>
                <w:bCs/>
                <w:color w:val="auto"/>
                <w:sz w:val="24"/>
              </w:rPr>
            </w:pPr>
          </w:p>
        </w:tc>
      </w:tr>
      <w:tr w14:paraId="2144537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D45BBE">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8B39B41">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4E438E7">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AA2E74">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4E6B6CF">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E7AAB42">
            <w:pPr>
              <w:jc w:val="center"/>
              <w:outlineLvl w:val="9"/>
              <w:rPr>
                <w:rFonts w:hint="eastAsia" w:ascii="宋体" w:hAnsi="宋体" w:eastAsia="宋体" w:cs="宋体"/>
                <w:b w:val="0"/>
                <w:bCs/>
                <w:color w:val="auto"/>
                <w:sz w:val="24"/>
              </w:rPr>
            </w:pPr>
          </w:p>
        </w:tc>
      </w:tr>
      <w:tr w14:paraId="666DE9A1">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052367">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6A42DBBD">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E6991CF">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36E9CD">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A0A106D">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4EE1BCF">
            <w:pPr>
              <w:jc w:val="center"/>
              <w:outlineLvl w:val="9"/>
              <w:rPr>
                <w:rFonts w:hint="eastAsia" w:ascii="宋体" w:hAnsi="宋体" w:eastAsia="宋体" w:cs="宋体"/>
                <w:b w:val="0"/>
                <w:bCs/>
                <w:color w:val="auto"/>
                <w:sz w:val="24"/>
              </w:rPr>
            </w:pPr>
          </w:p>
        </w:tc>
      </w:tr>
      <w:tr w14:paraId="22EE4E8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1E9982">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28788B6">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27CEF12">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018B395">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82BFF88">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26C9B19">
            <w:pPr>
              <w:jc w:val="center"/>
              <w:outlineLvl w:val="9"/>
              <w:rPr>
                <w:rFonts w:hint="eastAsia" w:ascii="宋体" w:hAnsi="宋体" w:eastAsia="宋体" w:cs="宋体"/>
                <w:b w:val="0"/>
                <w:bCs/>
                <w:color w:val="auto"/>
                <w:sz w:val="24"/>
              </w:rPr>
            </w:pPr>
          </w:p>
        </w:tc>
      </w:tr>
      <w:tr w14:paraId="48FC24A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84B8BFF">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DFA24F5">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0A17492">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3D9258F">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1E9471C">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C255EF3">
            <w:pPr>
              <w:jc w:val="center"/>
              <w:outlineLvl w:val="9"/>
              <w:rPr>
                <w:rFonts w:hint="eastAsia" w:ascii="宋体" w:hAnsi="宋体" w:eastAsia="宋体" w:cs="宋体"/>
                <w:b w:val="0"/>
                <w:bCs/>
                <w:color w:val="auto"/>
                <w:sz w:val="24"/>
              </w:rPr>
            </w:pPr>
          </w:p>
        </w:tc>
      </w:tr>
      <w:tr w14:paraId="7D1AA1FB">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9991F1">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3FE843B">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29B8511">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61F6379">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D482B10">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7BD152">
            <w:pPr>
              <w:jc w:val="center"/>
              <w:outlineLvl w:val="9"/>
              <w:rPr>
                <w:rFonts w:hint="eastAsia" w:ascii="宋体" w:hAnsi="宋体" w:eastAsia="宋体" w:cs="宋体"/>
                <w:b w:val="0"/>
                <w:bCs/>
                <w:color w:val="auto"/>
                <w:sz w:val="24"/>
              </w:rPr>
            </w:pPr>
          </w:p>
        </w:tc>
      </w:tr>
      <w:tr w14:paraId="56ADFAAD">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C89611">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2B4F039">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690F6CF">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B626828">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CB78C99">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815F0B6">
            <w:pPr>
              <w:jc w:val="center"/>
              <w:outlineLvl w:val="9"/>
              <w:rPr>
                <w:rFonts w:hint="eastAsia" w:ascii="宋体" w:hAnsi="宋体" w:eastAsia="宋体" w:cs="宋体"/>
                <w:b w:val="0"/>
                <w:bCs/>
                <w:color w:val="auto"/>
                <w:sz w:val="24"/>
              </w:rPr>
            </w:pPr>
          </w:p>
        </w:tc>
      </w:tr>
      <w:tr w14:paraId="7D1CC82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7039E0">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72D5E57B">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604D17A">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868143A">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9C61AAE">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779D41B">
            <w:pPr>
              <w:jc w:val="center"/>
              <w:outlineLvl w:val="9"/>
              <w:rPr>
                <w:rFonts w:hint="eastAsia" w:ascii="宋体" w:hAnsi="宋体" w:eastAsia="宋体" w:cs="宋体"/>
                <w:b w:val="0"/>
                <w:bCs/>
                <w:color w:val="auto"/>
                <w:sz w:val="24"/>
              </w:rPr>
            </w:pPr>
          </w:p>
        </w:tc>
      </w:tr>
      <w:tr w14:paraId="76AA70A5">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1A8C6E">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6DF579F7">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B8EC8A7">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66C5088">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68763C0">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2336EE8">
            <w:pPr>
              <w:jc w:val="center"/>
              <w:outlineLvl w:val="9"/>
              <w:rPr>
                <w:rFonts w:hint="eastAsia" w:ascii="宋体" w:hAnsi="宋体" w:eastAsia="宋体" w:cs="宋体"/>
                <w:b w:val="0"/>
                <w:bCs/>
                <w:color w:val="auto"/>
                <w:sz w:val="24"/>
              </w:rPr>
            </w:pPr>
          </w:p>
        </w:tc>
      </w:tr>
    </w:tbl>
    <w:p w14:paraId="2162D3B3">
      <w:pPr>
        <w:outlineLvl w:val="9"/>
        <w:rPr>
          <w:rFonts w:hint="eastAsia" w:ascii="宋体" w:hAnsi="宋体" w:eastAsia="宋体" w:cs="宋体"/>
          <w:b w:val="0"/>
          <w:bCs/>
          <w:color w:val="auto"/>
        </w:rPr>
      </w:pPr>
    </w:p>
    <w:p w14:paraId="5717235C">
      <w:pPr>
        <w:jc w:val="center"/>
        <w:outlineLvl w:val="9"/>
        <w:rPr>
          <w:rFonts w:hint="eastAsia" w:ascii="宋体" w:hAnsi="宋体" w:eastAsia="宋体" w:cs="宋体"/>
          <w:b w:val="0"/>
          <w:bCs/>
          <w:color w:val="auto"/>
          <w:spacing w:val="10"/>
          <w:sz w:val="30"/>
          <w:szCs w:val="30"/>
        </w:rPr>
      </w:pPr>
    </w:p>
    <w:p w14:paraId="4CB779E3">
      <w:pPr>
        <w:jc w:val="center"/>
        <w:outlineLvl w:val="9"/>
        <w:rPr>
          <w:rFonts w:hint="eastAsia" w:ascii="宋体" w:hAnsi="宋体" w:eastAsia="宋体" w:cs="宋体"/>
          <w:b w:val="0"/>
          <w:bCs/>
          <w:color w:val="auto"/>
          <w:spacing w:val="10"/>
          <w:sz w:val="30"/>
          <w:szCs w:val="30"/>
        </w:rPr>
      </w:pPr>
    </w:p>
    <w:p w14:paraId="65BC4254">
      <w:pPr>
        <w:jc w:val="center"/>
        <w:outlineLvl w:val="9"/>
        <w:rPr>
          <w:rFonts w:hint="eastAsia" w:ascii="宋体" w:hAnsi="宋体" w:eastAsia="宋体" w:cs="宋体"/>
          <w:b w:val="0"/>
          <w:bCs/>
          <w:color w:val="auto"/>
          <w:spacing w:val="10"/>
          <w:sz w:val="30"/>
          <w:szCs w:val="30"/>
        </w:rPr>
      </w:pPr>
    </w:p>
    <w:p w14:paraId="04BAAC6E">
      <w:pPr>
        <w:jc w:val="center"/>
        <w:outlineLvl w:val="9"/>
        <w:rPr>
          <w:rFonts w:hint="eastAsia" w:ascii="宋体" w:hAnsi="宋体" w:eastAsia="宋体" w:cs="宋体"/>
          <w:b w:val="0"/>
          <w:bCs/>
          <w:color w:val="auto"/>
          <w:spacing w:val="10"/>
          <w:sz w:val="30"/>
          <w:szCs w:val="30"/>
        </w:rPr>
      </w:pPr>
    </w:p>
    <w:p w14:paraId="50D3D2B2">
      <w:pPr>
        <w:widowControl/>
        <w:spacing w:line="240" w:lineRule="exact"/>
        <w:outlineLvl w:val="9"/>
        <w:rPr>
          <w:rFonts w:hint="eastAsia" w:ascii="宋体" w:hAnsi="宋体" w:eastAsia="宋体" w:cs="宋体"/>
          <w:b w:val="0"/>
          <w:bCs/>
          <w:color w:val="auto"/>
          <w:sz w:val="10"/>
          <w:szCs w:val="10"/>
        </w:rPr>
      </w:pPr>
    </w:p>
    <w:p w14:paraId="2D90BB58">
      <w:pPr>
        <w:jc w:val="center"/>
        <w:outlineLvl w:val="9"/>
        <w:rPr>
          <w:rFonts w:hint="eastAsia" w:ascii="宋体" w:hAnsi="宋体" w:eastAsia="宋体" w:cs="宋体"/>
          <w:b w:val="0"/>
          <w:bCs/>
          <w:color w:val="auto"/>
          <w:sz w:val="32"/>
        </w:rPr>
      </w:pPr>
      <w:r>
        <w:rPr>
          <w:rFonts w:hint="eastAsia" w:ascii="宋体" w:hAnsi="宋体" w:eastAsia="宋体" w:cs="宋体"/>
          <w:b w:val="0"/>
          <w:bCs/>
          <w:color w:val="auto"/>
          <w:sz w:val="32"/>
        </w:rPr>
        <w:t>其他需要的表格</w:t>
      </w:r>
    </w:p>
    <w:p w14:paraId="68AA967B">
      <w:pPr>
        <w:jc w:val="center"/>
        <w:outlineLvl w:val="9"/>
        <w:rPr>
          <w:rFonts w:hint="eastAsia" w:ascii="宋体" w:hAnsi="宋体" w:eastAsia="宋体" w:cs="宋体"/>
          <w:b w:val="0"/>
          <w:bCs/>
          <w:color w:val="auto"/>
          <w:sz w:val="32"/>
        </w:rPr>
      </w:pPr>
    </w:p>
    <w:p w14:paraId="0EEA9B80">
      <w:pPr>
        <w:jc w:val="center"/>
        <w:outlineLvl w:val="9"/>
        <w:rPr>
          <w:rFonts w:hint="eastAsia" w:ascii="宋体" w:hAnsi="宋体" w:eastAsia="宋体" w:cs="宋体"/>
          <w:b w:val="0"/>
          <w:bCs/>
          <w:color w:val="auto"/>
          <w:sz w:val="32"/>
        </w:rPr>
      </w:pPr>
    </w:p>
    <w:p w14:paraId="55F9F6C0">
      <w:pPr>
        <w:jc w:val="center"/>
        <w:outlineLvl w:val="9"/>
        <w:rPr>
          <w:rFonts w:hint="eastAsia" w:ascii="宋体" w:hAnsi="宋体" w:eastAsia="宋体" w:cs="宋体"/>
          <w:b w:val="0"/>
          <w:bCs/>
          <w:color w:val="auto"/>
          <w:sz w:val="32"/>
        </w:rPr>
      </w:pPr>
    </w:p>
    <w:p w14:paraId="69C3E2A5">
      <w:pPr>
        <w:jc w:val="center"/>
        <w:outlineLvl w:val="9"/>
        <w:rPr>
          <w:rFonts w:hint="eastAsia" w:ascii="宋体" w:hAnsi="宋体" w:eastAsia="宋体" w:cs="宋体"/>
          <w:b w:val="0"/>
          <w:bCs/>
          <w:color w:val="auto"/>
          <w:sz w:val="32"/>
        </w:rPr>
      </w:pPr>
    </w:p>
    <w:p w14:paraId="2848BFA6">
      <w:pPr>
        <w:jc w:val="center"/>
        <w:outlineLvl w:val="9"/>
        <w:rPr>
          <w:rFonts w:hint="eastAsia" w:ascii="宋体" w:hAnsi="宋体" w:eastAsia="宋体" w:cs="宋体"/>
          <w:b w:val="0"/>
          <w:bCs/>
          <w:color w:val="auto"/>
          <w:sz w:val="32"/>
        </w:rPr>
      </w:pPr>
    </w:p>
    <w:p w14:paraId="191C92C5">
      <w:pPr>
        <w:jc w:val="center"/>
        <w:outlineLvl w:val="9"/>
        <w:rPr>
          <w:rFonts w:hint="eastAsia" w:ascii="宋体" w:hAnsi="宋体" w:eastAsia="宋体" w:cs="宋体"/>
          <w:b w:val="0"/>
          <w:bCs/>
          <w:color w:val="auto"/>
          <w:sz w:val="32"/>
        </w:rPr>
      </w:pPr>
    </w:p>
    <w:p w14:paraId="52AD440F">
      <w:pPr>
        <w:jc w:val="center"/>
        <w:outlineLvl w:val="9"/>
        <w:rPr>
          <w:rFonts w:hint="eastAsia" w:ascii="宋体" w:hAnsi="宋体" w:eastAsia="宋体" w:cs="宋体"/>
          <w:b w:val="0"/>
          <w:bCs/>
          <w:color w:val="auto"/>
          <w:sz w:val="32"/>
        </w:rPr>
      </w:pPr>
    </w:p>
    <w:p w14:paraId="1BA4AEE3">
      <w:pPr>
        <w:jc w:val="center"/>
        <w:outlineLvl w:val="9"/>
        <w:rPr>
          <w:rFonts w:hint="eastAsia" w:ascii="宋体" w:hAnsi="宋体" w:eastAsia="宋体" w:cs="宋体"/>
          <w:b w:val="0"/>
          <w:bCs/>
          <w:color w:val="auto"/>
          <w:sz w:val="32"/>
        </w:rPr>
      </w:pPr>
    </w:p>
    <w:p w14:paraId="2548AAC0">
      <w:pPr>
        <w:jc w:val="center"/>
        <w:outlineLvl w:val="9"/>
        <w:rPr>
          <w:rFonts w:hint="eastAsia" w:ascii="宋体" w:hAnsi="宋体" w:eastAsia="宋体" w:cs="宋体"/>
          <w:b w:val="0"/>
          <w:bCs/>
          <w:color w:val="auto"/>
          <w:sz w:val="32"/>
        </w:rPr>
      </w:pPr>
    </w:p>
    <w:p w14:paraId="2BB4DDB2">
      <w:pPr>
        <w:jc w:val="center"/>
        <w:outlineLvl w:val="9"/>
        <w:rPr>
          <w:rFonts w:hint="eastAsia" w:ascii="宋体" w:hAnsi="宋体" w:eastAsia="宋体" w:cs="宋体"/>
          <w:b w:val="0"/>
          <w:bCs/>
          <w:color w:val="auto"/>
          <w:sz w:val="32"/>
        </w:rPr>
      </w:pPr>
    </w:p>
    <w:p w14:paraId="58BD45BE">
      <w:pPr>
        <w:jc w:val="center"/>
        <w:outlineLvl w:val="9"/>
        <w:rPr>
          <w:rFonts w:hint="eastAsia" w:ascii="宋体" w:hAnsi="宋体" w:eastAsia="宋体" w:cs="宋体"/>
          <w:b w:val="0"/>
          <w:bCs/>
          <w:color w:val="auto"/>
          <w:sz w:val="32"/>
        </w:rPr>
      </w:pPr>
    </w:p>
    <w:p w14:paraId="210DDE3E">
      <w:pPr>
        <w:jc w:val="center"/>
        <w:outlineLvl w:val="9"/>
        <w:rPr>
          <w:rFonts w:hint="eastAsia" w:ascii="宋体" w:hAnsi="宋体" w:eastAsia="宋体" w:cs="宋体"/>
          <w:b w:val="0"/>
          <w:bCs/>
          <w:color w:val="auto"/>
          <w:sz w:val="32"/>
        </w:rPr>
      </w:pPr>
    </w:p>
    <w:p w14:paraId="7AA34B9F">
      <w:pPr>
        <w:jc w:val="center"/>
        <w:outlineLvl w:val="9"/>
        <w:rPr>
          <w:rFonts w:hint="eastAsia" w:ascii="宋体" w:hAnsi="宋体" w:eastAsia="宋体" w:cs="宋体"/>
          <w:b w:val="0"/>
          <w:bCs/>
          <w:color w:val="auto"/>
          <w:sz w:val="32"/>
        </w:rPr>
      </w:pPr>
    </w:p>
    <w:p w14:paraId="4C8EB2F9">
      <w:pPr>
        <w:jc w:val="center"/>
        <w:outlineLvl w:val="9"/>
        <w:rPr>
          <w:rFonts w:hint="eastAsia" w:ascii="宋体" w:hAnsi="宋体" w:eastAsia="宋体" w:cs="宋体"/>
          <w:b w:val="0"/>
          <w:bCs/>
          <w:color w:val="auto"/>
          <w:sz w:val="32"/>
        </w:rPr>
      </w:pPr>
    </w:p>
    <w:p w14:paraId="23EE1920">
      <w:pPr>
        <w:jc w:val="center"/>
        <w:outlineLvl w:val="9"/>
        <w:rPr>
          <w:rFonts w:hint="eastAsia" w:ascii="宋体" w:hAnsi="宋体" w:eastAsia="宋体" w:cs="宋体"/>
          <w:b w:val="0"/>
          <w:bCs/>
          <w:color w:val="auto"/>
          <w:sz w:val="32"/>
        </w:rPr>
      </w:pPr>
    </w:p>
    <w:p w14:paraId="2AC1A7B3">
      <w:pPr>
        <w:outlineLvl w:val="9"/>
        <w:rPr>
          <w:rFonts w:hint="eastAsia" w:ascii="宋体" w:hAnsi="宋体" w:eastAsia="宋体" w:cs="宋体"/>
          <w:b w:val="0"/>
          <w:bCs/>
          <w:color w:val="auto"/>
          <w:sz w:val="32"/>
        </w:rPr>
      </w:pPr>
    </w:p>
    <w:p w14:paraId="2AA927DA">
      <w:pPr>
        <w:outlineLvl w:val="9"/>
        <w:rPr>
          <w:rFonts w:hint="eastAsia" w:ascii="宋体" w:hAnsi="宋体" w:eastAsia="宋体" w:cs="宋体"/>
          <w:b w:val="0"/>
          <w:bCs/>
          <w:color w:val="auto"/>
          <w:sz w:val="32"/>
        </w:rPr>
      </w:pPr>
    </w:p>
    <w:p w14:paraId="01CB673B">
      <w:pPr>
        <w:outlineLvl w:val="9"/>
        <w:rPr>
          <w:rFonts w:hint="eastAsia" w:ascii="宋体" w:hAnsi="宋体" w:eastAsia="宋体" w:cs="宋体"/>
          <w:b w:val="0"/>
          <w:bCs/>
          <w:color w:val="auto"/>
          <w:sz w:val="32"/>
        </w:rPr>
      </w:pPr>
    </w:p>
    <w:p w14:paraId="45C00C2E">
      <w:pPr>
        <w:outlineLvl w:val="9"/>
        <w:rPr>
          <w:rFonts w:hint="eastAsia" w:ascii="宋体" w:hAnsi="宋体" w:eastAsia="宋体" w:cs="宋体"/>
          <w:b w:val="0"/>
          <w:bCs/>
          <w:color w:val="auto"/>
          <w:sz w:val="32"/>
        </w:rPr>
      </w:pPr>
    </w:p>
    <w:p w14:paraId="2C01D2A3">
      <w:pPr>
        <w:outlineLvl w:val="9"/>
        <w:rPr>
          <w:rFonts w:hint="eastAsia" w:ascii="宋体" w:hAnsi="宋体" w:eastAsia="宋体" w:cs="宋体"/>
          <w:b w:val="0"/>
          <w:bCs/>
          <w:color w:val="auto"/>
          <w:sz w:val="32"/>
        </w:rPr>
      </w:pPr>
    </w:p>
    <w:p w14:paraId="1F9AB231">
      <w:pPr>
        <w:pStyle w:val="15"/>
        <w:outlineLvl w:val="9"/>
        <w:rPr>
          <w:rFonts w:hint="eastAsia" w:ascii="宋体" w:hAnsi="宋体"/>
          <w:color w:val="auto"/>
          <w:sz w:val="24"/>
        </w:rPr>
      </w:pPr>
    </w:p>
    <w:p w14:paraId="69673B5B">
      <w:pPr>
        <w:pStyle w:val="15"/>
        <w:outlineLvl w:val="9"/>
        <w:rPr>
          <w:rFonts w:hint="eastAsia" w:ascii="宋体" w:hAnsi="宋体"/>
          <w:color w:val="auto"/>
          <w:sz w:val="24"/>
        </w:rPr>
      </w:pPr>
    </w:p>
    <w:bookmarkEnd w:id="627"/>
    <w:bookmarkEnd w:id="628"/>
    <w:bookmarkEnd w:id="629"/>
    <w:p w14:paraId="4C4A3EE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color w:val="auto"/>
          <w:sz w:val="10"/>
          <w:szCs w:val="10"/>
        </w:rPr>
      </w:pPr>
      <w:bookmarkStart w:id="633" w:name="_Toc7714"/>
      <w:bookmarkStart w:id="634" w:name="_Toc16636"/>
    </w:p>
    <w:p w14:paraId="79DD5B7E">
      <w:pPr>
        <w:pStyle w:val="15"/>
        <w:rPr>
          <w:rFonts w:hint="eastAsia" w:ascii="宋体" w:hAnsi="宋体"/>
          <w:b/>
          <w:color w:val="auto"/>
          <w:sz w:val="10"/>
          <w:szCs w:val="10"/>
        </w:rPr>
      </w:pPr>
    </w:p>
    <w:p w14:paraId="43BDDE1A">
      <w:pPr>
        <w:pStyle w:val="15"/>
        <w:rPr>
          <w:rFonts w:hint="eastAsia" w:ascii="宋体" w:hAnsi="宋体"/>
          <w:b/>
          <w:color w:val="auto"/>
          <w:sz w:val="10"/>
          <w:szCs w:val="10"/>
        </w:rPr>
      </w:pPr>
    </w:p>
    <w:bookmarkEnd w:id="633"/>
    <w:bookmarkEnd w:id="634"/>
    <w:p w14:paraId="4B314FAC">
      <w:pPr>
        <w:jc w:val="center"/>
        <w:outlineLvl w:val="0"/>
        <w:rPr>
          <w:rFonts w:hint="eastAsia" w:ascii="宋体" w:hAnsi="宋体"/>
          <w:b/>
          <w:color w:val="auto"/>
          <w:sz w:val="36"/>
          <w:highlight w:val="none"/>
        </w:rPr>
      </w:pPr>
      <w:bookmarkStart w:id="635" w:name="_Toc18295"/>
      <w:bookmarkStart w:id="636" w:name="_Toc21791"/>
    </w:p>
    <w:p w14:paraId="4038B73E">
      <w:pPr>
        <w:jc w:val="center"/>
        <w:outlineLvl w:val="0"/>
        <w:rPr>
          <w:rFonts w:hint="eastAsia" w:ascii="宋体" w:hAnsi="宋体" w:eastAsia="宋体"/>
          <w:b/>
          <w:color w:val="auto"/>
          <w:sz w:val="36"/>
          <w:highlight w:val="none"/>
          <w:lang w:eastAsia="zh-CN"/>
        </w:rPr>
      </w:pPr>
      <w:bookmarkStart w:id="637" w:name="_Toc5763"/>
      <w:r>
        <w:rPr>
          <w:rFonts w:hint="eastAsia" w:ascii="宋体" w:hAnsi="宋体"/>
          <w:b/>
          <w:color w:val="auto"/>
          <w:sz w:val="36"/>
          <w:highlight w:val="none"/>
        </w:rPr>
        <w:t>第</w:t>
      </w:r>
      <w:r>
        <w:rPr>
          <w:rFonts w:hint="eastAsia" w:ascii="宋体" w:hAnsi="宋体"/>
          <w:b/>
          <w:color w:val="auto"/>
          <w:sz w:val="36"/>
          <w:highlight w:val="none"/>
          <w:lang w:val="en-US" w:eastAsia="zh-CN"/>
        </w:rPr>
        <w:t>六</w:t>
      </w:r>
      <w:r>
        <w:rPr>
          <w:rFonts w:hint="eastAsia" w:ascii="宋体" w:hAnsi="宋体"/>
          <w:b/>
          <w:color w:val="auto"/>
          <w:sz w:val="36"/>
          <w:highlight w:val="none"/>
        </w:rPr>
        <w:t xml:space="preserve">部分 </w:t>
      </w:r>
      <w:bookmarkEnd w:id="635"/>
      <w:bookmarkEnd w:id="636"/>
      <w:r>
        <w:rPr>
          <w:rFonts w:hint="eastAsia" w:ascii="宋体" w:hAnsi="宋体"/>
          <w:b/>
          <w:color w:val="auto"/>
          <w:sz w:val="36"/>
          <w:highlight w:val="none"/>
        </w:rPr>
        <w:t xml:space="preserve"> </w:t>
      </w:r>
      <w:r>
        <w:rPr>
          <w:rFonts w:hint="eastAsia" w:ascii="宋体" w:hAnsi="宋体"/>
          <w:b/>
          <w:color w:val="auto"/>
          <w:sz w:val="36"/>
          <w:highlight w:val="none"/>
          <w:lang w:val="en-US" w:eastAsia="zh-CN"/>
        </w:rPr>
        <w:t xml:space="preserve"> 图纸</w:t>
      </w:r>
      <w:bookmarkEnd w:id="637"/>
    </w:p>
    <w:p w14:paraId="03DE3BAE">
      <w:pPr>
        <w:tabs>
          <w:tab w:val="left" w:pos="4620"/>
        </w:tabs>
        <w:spacing w:line="360" w:lineRule="auto"/>
        <w:ind w:firstLine="361" w:firstLineChars="150"/>
        <w:outlineLvl w:val="9"/>
        <w:rPr>
          <w:rFonts w:hint="eastAsia" w:ascii="宋体" w:hAnsi="宋体"/>
          <w:b/>
          <w:color w:val="auto"/>
          <w:sz w:val="24"/>
        </w:rPr>
      </w:pPr>
    </w:p>
    <w:p w14:paraId="6BE47CFE">
      <w:pPr>
        <w:jc w:val="center"/>
        <w:outlineLvl w:val="9"/>
        <w:rPr>
          <w:rFonts w:hint="eastAsia" w:ascii="宋体" w:hAnsi="宋体" w:eastAsia="宋体" w:cs="宋体"/>
          <w:b w:val="0"/>
          <w:bCs/>
          <w:color w:val="auto"/>
          <w:kern w:val="1"/>
          <w:sz w:val="32"/>
          <w:szCs w:val="22"/>
          <w:lang w:eastAsia="zh-CN"/>
        </w:rPr>
      </w:pPr>
      <w:r>
        <w:rPr>
          <w:rFonts w:hint="eastAsia" w:ascii="宋体" w:hAnsi="宋体" w:eastAsia="宋体" w:cs="宋体"/>
          <w:b w:val="0"/>
          <w:bCs/>
          <w:color w:val="auto"/>
          <w:kern w:val="1"/>
          <w:sz w:val="32"/>
          <w:szCs w:val="22"/>
          <w:lang w:eastAsia="zh-CN"/>
        </w:rPr>
        <w:t>（</w:t>
      </w:r>
      <w:r>
        <w:rPr>
          <w:rFonts w:hint="eastAsia" w:ascii="宋体" w:hAnsi="宋体" w:cs="宋体"/>
          <w:b w:val="0"/>
          <w:bCs/>
          <w:color w:val="auto"/>
          <w:kern w:val="1"/>
          <w:sz w:val="32"/>
          <w:szCs w:val="22"/>
          <w:lang w:val="en-US" w:eastAsia="zh-CN"/>
        </w:rPr>
        <w:t>另册</w:t>
      </w:r>
      <w:r>
        <w:rPr>
          <w:rFonts w:hint="eastAsia" w:ascii="宋体" w:hAnsi="宋体" w:eastAsia="宋体" w:cs="宋体"/>
          <w:b w:val="0"/>
          <w:bCs/>
          <w:color w:val="auto"/>
          <w:kern w:val="1"/>
          <w:sz w:val="32"/>
          <w:szCs w:val="22"/>
          <w:lang w:eastAsia="zh-CN"/>
        </w:rPr>
        <w:t>）</w:t>
      </w:r>
    </w:p>
    <w:p w14:paraId="2CF645FE">
      <w:pPr>
        <w:jc w:val="center"/>
        <w:outlineLvl w:val="9"/>
        <w:rPr>
          <w:rFonts w:hint="eastAsia" w:ascii="宋体" w:hAnsi="宋体" w:eastAsia="宋体" w:cs="宋体"/>
          <w:b w:val="0"/>
          <w:bCs/>
          <w:color w:val="auto"/>
          <w:kern w:val="1"/>
          <w:sz w:val="36"/>
        </w:rPr>
      </w:pPr>
    </w:p>
    <w:p w14:paraId="1269714D">
      <w:pPr>
        <w:pStyle w:val="15"/>
        <w:outlineLvl w:val="9"/>
        <w:rPr>
          <w:rFonts w:hint="eastAsia"/>
          <w:color w:val="auto"/>
        </w:rPr>
      </w:pPr>
    </w:p>
    <w:p w14:paraId="1266E0E8">
      <w:pPr>
        <w:jc w:val="both"/>
        <w:outlineLvl w:val="9"/>
        <w:rPr>
          <w:rFonts w:hint="eastAsia" w:ascii="宋体" w:hAnsi="宋体" w:eastAsia="宋体" w:cs="宋体"/>
          <w:b w:val="0"/>
          <w:bCs/>
          <w:color w:val="auto"/>
          <w:kern w:val="1"/>
          <w:sz w:val="36"/>
        </w:rPr>
      </w:pPr>
    </w:p>
    <w:p w14:paraId="08199F70">
      <w:pPr>
        <w:rPr>
          <w:rFonts w:hint="eastAsia" w:ascii="宋体" w:hAnsi="宋体"/>
          <w:b/>
          <w:color w:val="auto"/>
          <w:sz w:val="36"/>
          <w:highlight w:val="none"/>
        </w:rPr>
      </w:pPr>
      <w:bookmarkStart w:id="638" w:name="_Toc3103"/>
      <w:r>
        <w:rPr>
          <w:rFonts w:hint="eastAsia" w:ascii="宋体" w:hAnsi="宋体"/>
          <w:b/>
          <w:color w:val="auto"/>
          <w:sz w:val="36"/>
          <w:highlight w:val="none"/>
        </w:rPr>
        <w:br w:type="page"/>
      </w:r>
    </w:p>
    <w:p w14:paraId="1C93F5B7">
      <w:pPr>
        <w:jc w:val="center"/>
        <w:outlineLvl w:val="0"/>
        <w:rPr>
          <w:rFonts w:hint="eastAsia" w:ascii="宋体" w:hAnsi="宋体"/>
          <w:b/>
          <w:color w:val="auto"/>
          <w:sz w:val="36"/>
          <w:highlight w:val="none"/>
        </w:rPr>
      </w:pPr>
    </w:p>
    <w:p w14:paraId="49446D6F">
      <w:pPr>
        <w:jc w:val="center"/>
        <w:outlineLvl w:val="0"/>
        <w:rPr>
          <w:rFonts w:hint="eastAsia" w:ascii="宋体" w:hAnsi="宋体"/>
          <w:b/>
          <w:color w:val="auto"/>
          <w:sz w:val="36"/>
          <w:highlight w:val="none"/>
        </w:rPr>
      </w:pPr>
      <w:r>
        <w:rPr>
          <w:rFonts w:hint="eastAsia" w:ascii="宋体" w:hAnsi="宋体"/>
          <w:b/>
          <w:color w:val="auto"/>
          <w:sz w:val="36"/>
          <w:highlight w:val="none"/>
        </w:rPr>
        <w:t>第</w:t>
      </w:r>
      <w:r>
        <w:rPr>
          <w:rFonts w:hint="eastAsia" w:ascii="宋体" w:hAnsi="宋体"/>
          <w:b/>
          <w:color w:val="auto"/>
          <w:sz w:val="36"/>
          <w:highlight w:val="none"/>
          <w:lang w:val="en-US" w:eastAsia="zh-CN"/>
        </w:rPr>
        <w:t>七</w:t>
      </w:r>
      <w:r>
        <w:rPr>
          <w:rFonts w:hint="eastAsia" w:ascii="宋体" w:hAnsi="宋体"/>
          <w:b/>
          <w:color w:val="auto"/>
          <w:sz w:val="36"/>
          <w:highlight w:val="none"/>
        </w:rPr>
        <w:t xml:space="preserve">部分  </w:t>
      </w:r>
      <w:r>
        <w:rPr>
          <w:rFonts w:hint="eastAsia" w:ascii="宋体" w:hAnsi="宋体"/>
          <w:b/>
          <w:color w:val="auto"/>
          <w:sz w:val="36"/>
          <w:highlight w:val="none"/>
          <w:lang w:val="en-US" w:eastAsia="zh-CN"/>
        </w:rPr>
        <w:t xml:space="preserve"> </w:t>
      </w:r>
      <w:r>
        <w:rPr>
          <w:rFonts w:hint="eastAsia" w:ascii="宋体" w:hAnsi="宋体"/>
          <w:b/>
          <w:color w:val="auto"/>
          <w:sz w:val="36"/>
          <w:highlight w:val="none"/>
        </w:rPr>
        <w:t>工程量清单</w:t>
      </w:r>
      <w:bookmarkEnd w:id="638"/>
    </w:p>
    <w:p w14:paraId="36A3BFE8">
      <w:pPr>
        <w:pStyle w:val="15"/>
        <w:outlineLvl w:val="9"/>
        <w:rPr>
          <w:rFonts w:hint="eastAsia" w:ascii="宋体" w:hAnsi="宋体" w:eastAsia="宋体" w:cs="宋体"/>
          <w:b w:val="0"/>
          <w:bCs/>
          <w:color w:val="auto"/>
          <w:kern w:val="1"/>
          <w:sz w:val="36"/>
        </w:rPr>
      </w:pPr>
    </w:p>
    <w:p w14:paraId="689FC37D">
      <w:pPr>
        <w:jc w:val="center"/>
        <w:outlineLvl w:val="9"/>
        <w:rPr>
          <w:rFonts w:hint="eastAsia" w:ascii="宋体" w:hAnsi="宋体" w:eastAsia="宋体" w:cs="宋体"/>
          <w:b w:val="0"/>
          <w:bCs/>
          <w:color w:val="auto"/>
          <w:kern w:val="1"/>
          <w:sz w:val="32"/>
          <w:szCs w:val="22"/>
          <w:lang w:eastAsia="zh-CN"/>
        </w:rPr>
      </w:pPr>
      <w:r>
        <w:rPr>
          <w:rFonts w:hint="eastAsia" w:ascii="宋体" w:hAnsi="宋体" w:eastAsia="宋体" w:cs="宋体"/>
          <w:b w:val="0"/>
          <w:bCs/>
          <w:color w:val="auto"/>
          <w:kern w:val="1"/>
          <w:sz w:val="32"/>
          <w:szCs w:val="22"/>
          <w:lang w:eastAsia="zh-CN"/>
        </w:rPr>
        <w:t>（</w:t>
      </w:r>
      <w:r>
        <w:rPr>
          <w:rFonts w:hint="eastAsia" w:ascii="宋体" w:hAnsi="宋体" w:eastAsia="宋体" w:cs="宋体"/>
          <w:b w:val="0"/>
          <w:bCs/>
          <w:color w:val="auto"/>
          <w:kern w:val="1"/>
          <w:sz w:val="32"/>
          <w:szCs w:val="22"/>
          <w:lang w:val="en-US" w:eastAsia="zh-CN"/>
        </w:rPr>
        <w:t>后附</w:t>
      </w:r>
      <w:r>
        <w:rPr>
          <w:rFonts w:hint="eastAsia" w:ascii="宋体" w:hAnsi="宋体" w:eastAsia="宋体" w:cs="宋体"/>
          <w:b w:val="0"/>
          <w:bCs/>
          <w:color w:val="auto"/>
          <w:kern w:val="1"/>
          <w:sz w:val="32"/>
          <w:szCs w:val="22"/>
          <w:lang w:eastAsia="zh-CN"/>
        </w:rPr>
        <w:t>）</w:t>
      </w:r>
    </w:p>
    <w:p w14:paraId="1F7A49F6">
      <w:pPr>
        <w:pStyle w:val="15"/>
        <w:outlineLvl w:val="9"/>
        <w:rPr>
          <w:rFonts w:hint="eastAsia" w:ascii="宋体" w:hAnsi="宋体" w:eastAsia="宋体" w:cs="宋体"/>
          <w:b w:val="0"/>
          <w:bCs/>
          <w:color w:val="auto"/>
          <w:kern w:val="1"/>
          <w:sz w:val="36"/>
        </w:rPr>
      </w:pPr>
    </w:p>
    <w:p w14:paraId="44181B1C">
      <w:pPr>
        <w:pStyle w:val="15"/>
        <w:outlineLvl w:val="9"/>
        <w:rPr>
          <w:rFonts w:hint="eastAsia" w:ascii="宋体" w:hAnsi="宋体" w:eastAsia="宋体" w:cs="宋体"/>
          <w:b w:val="0"/>
          <w:bCs/>
          <w:color w:val="auto"/>
          <w:kern w:val="1"/>
          <w:sz w:val="36"/>
        </w:rPr>
      </w:pPr>
    </w:p>
    <w:p w14:paraId="68299406">
      <w:pPr>
        <w:pStyle w:val="15"/>
        <w:outlineLvl w:val="9"/>
        <w:rPr>
          <w:rFonts w:hint="eastAsia" w:ascii="宋体" w:hAnsi="宋体" w:eastAsia="宋体" w:cs="宋体"/>
          <w:b w:val="0"/>
          <w:bCs/>
          <w:color w:val="auto"/>
          <w:kern w:val="1"/>
          <w:sz w:val="36"/>
        </w:rPr>
      </w:pPr>
    </w:p>
    <w:p w14:paraId="06DC3D9C">
      <w:pPr>
        <w:pStyle w:val="15"/>
        <w:outlineLvl w:val="9"/>
        <w:rPr>
          <w:rFonts w:hint="eastAsia" w:ascii="宋体" w:hAnsi="宋体" w:eastAsia="宋体" w:cs="宋体"/>
          <w:b w:val="0"/>
          <w:bCs/>
          <w:color w:val="auto"/>
          <w:kern w:val="1"/>
          <w:sz w:val="36"/>
        </w:rPr>
      </w:pPr>
    </w:p>
    <w:p w14:paraId="3DB34FA7">
      <w:pPr>
        <w:pStyle w:val="15"/>
        <w:outlineLvl w:val="9"/>
        <w:rPr>
          <w:rFonts w:hint="eastAsia" w:ascii="宋体" w:hAnsi="宋体" w:eastAsia="宋体" w:cs="宋体"/>
          <w:b w:val="0"/>
          <w:bCs/>
          <w:color w:val="auto"/>
          <w:kern w:val="1"/>
          <w:sz w:val="36"/>
        </w:rPr>
      </w:pPr>
    </w:p>
    <w:p w14:paraId="3D47B37D">
      <w:pPr>
        <w:pStyle w:val="15"/>
        <w:outlineLvl w:val="9"/>
        <w:rPr>
          <w:rFonts w:hint="eastAsia" w:ascii="宋体" w:hAnsi="宋体" w:eastAsia="宋体" w:cs="宋体"/>
          <w:b w:val="0"/>
          <w:bCs/>
          <w:color w:val="auto"/>
          <w:kern w:val="1"/>
          <w:sz w:val="36"/>
        </w:rPr>
      </w:pPr>
    </w:p>
    <w:p w14:paraId="466EA268">
      <w:pPr>
        <w:pStyle w:val="15"/>
        <w:outlineLvl w:val="9"/>
        <w:rPr>
          <w:rFonts w:hint="eastAsia" w:ascii="宋体" w:hAnsi="宋体" w:eastAsia="宋体" w:cs="宋体"/>
          <w:b w:val="0"/>
          <w:bCs/>
          <w:color w:val="auto"/>
          <w:kern w:val="1"/>
          <w:sz w:val="36"/>
        </w:rPr>
      </w:pPr>
    </w:p>
    <w:p w14:paraId="15A0F5BE">
      <w:pPr>
        <w:pStyle w:val="15"/>
        <w:outlineLvl w:val="9"/>
        <w:rPr>
          <w:rFonts w:hint="eastAsia" w:ascii="宋体" w:hAnsi="宋体" w:eastAsia="宋体" w:cs="宋体"/>
          <w:b w:val="0"/>
          <w:bCs/>
          <w:color w:val="auto"/>
          <w:kern w:val="1"/>
          <w:sz w:val="36"/>
        </w:rPr>
      </w:pPr>
    </w:p>
    <w:p w14:paraId="799961B7">
      <w:pPr>
        <w:pStyle w:val="15"/>
        <w:outlineLvl w:val="9"/>
        <w:rPr>
          <w:rFonts w:hint="eastAsia" w:ascii="宋体" w:hAnsi="宋体" w:eastAsia="宋体" w:cs="宋体"/>
          <w:b w:val="0"/>
          <w:bCs/>
          <w:color w:val="auto"/>
          <w:kern w:val="1"/>
          <w:sz w:val="36"/>
        </w:rPr>
      </w:pPr>
    </w:p>
    <w:p w14:paraId="33F23542">
      <w:pPr>
        <w:pStyle w:val="15"/>
        <w:outlineLvl w:val="9"/>
        <w:rPr>
          <w:rFonts w:hint="eastAsia" w:ascii="宋体" w:hAnsi="宋体" w:eastAsia="宋体" w:cs="宋体"/>
          <w:b w:val="0"/>
          <w:bCs/>
          <w:color w:val="auto"/>
          <w:kern w:val="1"/>
          <w:sz w:val="36"/>
        </w:rPr>
      </w:pPr>
    </w:p>
    <w:p w14:paraId="736C92BD">
      <w:pPr>
        <w:pStyle w:val="15"/>
        <w:outlineLvl w:val="9"/>
        <w:rPr>
          <w:rFonts w:hint="eastAsia" w:ascii="宋体" w:hAnsi="宋体" w:eastAsia="宋体" w:cs="宋体"/>
          <w:b w:val="0"/>
          <w:bCs/>
          <w:color w:val="auto"/>
          <w:kern w:val="1"/>
          <w:sz w:val="36"/>
        </w:rPr>
      </w:pPr>
    </w:p>
    <w:p w14:paraId="21C21A1E">
      <w:pPr>
        <w:pStyle w:val="15"/>
        <w:outlineLvl w:val="9"/>
        <w:rPr>
          <w:rFonts w:hint="eastAsia" w:ascii="宋体" w:hAnsi="宋体" w:eastAsia="宋体" w:cs="宋体"/>
          <w:b w:val="0"/>
          <w:bCs/>
          <w:color w:val="auto"/>
          <w:kern w:val="1"/>
          <w:sz w:val="36"/>
        </w:rPr>
      </w:pPr>
    </w:p>
    <w:p w14:paraId="01B2E522">
      <w:pPr>
        <w:pStyle w:val="15"/>
        <w:outlineLvl w:val="9"/>
        <w:rPr>
          <w:rFonts w:hint="eastAsia" w:ascii="宋体" w:hAnsi="宋体" w:eastAsia="宋体" w:cs="宋体"/>
          <w:b w:val="0"/>
          <w:bCs/>
          <w:color w:val="auto"/>
          <w:kern w:val="1"/>
          <w:sz w:val="36"/>
        </w:rPr>
      </w:pPr>
    </w:p>
    <w:p w14:paraId="276DAEF0">
      <w:pPr>
        <w:pStyle w:val="15"/>
        <w:outlineLvl w:val="9"/>
        <w:rPr>
          <w:rFonts w:hint="eastAsia" w:ascii="宋体" w:hAnsi="宋体" w:eastAsia="宋体" w:cs="宋体"/>
          <w:b w:val="0"/>
          <w:bCs/>
          <w:color w:val="auto"/>
          <w:kern w:val="1"/>
          <w:sz w:val="36"/>
        </w:rPr>
      </w:pPr>
    </w:p>
    <w:p w14:paraId="567CBAAE">
      <w:pPr>
        <w:jc w:val="both"/>
        <w:outlineLvl w:val="9"/>
        <w:rPr>
          <w:rFonts w:hint="eastAsia" w:ascii="宋体" w:hAnsi="宋体" w:eastAsia="宋体" w:cs="宋体"/>
          <w:b w:val="0"/>
          <w:bCs/>
          <w:color w:val="auto"/>
          <w:kern w:val="1"/>
          <w:sz w:val="36"/>
        </w:rPr>
      </w:pPr>
    </w:p>
    <w:p w14:paraId="3650B1E9">
      <w:pPr>
        <w:pStyle w:val="15"/>
        <w:outlineLvl w:val="9"/>
        <w:rPr>
          <w:rFonts w:hint="eastAsia" w:ascii="宋体" w:hAnsi="宋体" w:eastAsia="宋体" w:cs="宋体"/>
          <w:b w:val="0"/>
          <w:bCs/>
          <w:color w:val="auto"/>
          <w:kern w:val="1"/>
          <w:sz w:val="36"/>
        </w:rPr>
      </w:pPr>
    </w:p>
    <w:p w14:paraId="1F6B5C5E">
      <w:pPr>
        <w:pStyle w:val="15"/>
        <w:outlineLvl w:val="9"/>
        <w:rPr>
          <w:rFonts w:hint="eastAsia" w:ascii="宋体" w:hAnsi="宋体" w:eastAsia="宋体" w:cs="宋体"/>
          <w:b w:val="0"/>
          <w:bCs/>
          <w:color w:val="auto"/>
          <w:kern w:val="1"/>
          <w:sz w:val="36"/>
        </w:rPr>
      </w:pPr>
    </w:p>
    <w:p w14:paraId="7778E1DD">
      <w:pPr>
        <w:pStyle w:val="65"/>
        <w:outlineLvl w:val="9"/>
        <w:rPr>
          <w:rFonts w:hint="eastAsia" w:hAnsi="宋体"/>
          <w:color w:val="auto"/>
        </w:rPr>
      </w:pPr>
    </w:p>
    <w:p w14:paraId="1E9F4152">
      <w:pPr>
        <w:pStyle w:val="65"/>
        <w:outlineLvl w:val="9"/>
        <w:rPr>
          <w:rFonts w:hint="eastAsia" w:hAnsi="宋体"/>
          <w:color w:val="auto"/>
        </w:rPr>
      </w:pPr>
    </w:p>
    <w:sectPr>
      <w:headerReference r:id="rId10" w:type="default"/>
      <w:footerReference r:id="rId11" w:type="default"/>
      <w:pgSz w:w="11906" w:h="16838"/>
      <w:pgMar w:top="1134" w:right="1701" w:bottom="1134" w:left="1701" w:header="624" w:footer="850"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983C">
    <w:pPr>
      <w:pStyle w:val="15"/>
      <w:jc w:val="center"/>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92E48">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592E48">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02F36">
    <w:pPr>
      <w:jc w:val="center"/>
      <w:rPr>
        <w:rFonts w:hint="eastAsia" w:eastAsia="宋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95D4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D95D4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16F0">
    <w:pPr>
      <w:pStyle w:val="15"/>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9AFAA">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8B9AFAA">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C6A0D">
    <w:pPr>
      <w:pStyle w:val="15"/>
      <w:framePr w:wrap="around" w:vAnchor="text" w:hAnchor="margin" w:xAlign="center" w:y="1"/>
      <w:rPr>
        <w:rStyle w:val="27"/>
      </w:rPr>
    </w:pPr>
    <w:r>
      <w:fldChar w:fldCharType="begin"/>
    </w:r>
    <w:r>
      <w:rPr>
        <w:rStyle w:val="27"/>
      </w:rPr>
      <w:instrText xml:space="preserve">PAGE  </w:instrText>
    </w:r>
    <w:r>
      <w:fldChar w:fldCharType="end"/>
    </w:r>
  </w:p>
  <w:p w14:paraId="0F45969D">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E6A5">
    <w:pPr>
      <w:pStyle w:val="15"/>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AFA0D">
                          <w:pPr>
                            <w:pStyle w:val="1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5AFA0D">
                    <w:pPr>
                      <w:pStyle w:val="1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6DC87">
    <w:pPr>
      <w:pStyle w:val="16"/>
      <w:pBdr>
        <w:bottom w:val="single" w:color="auto" w:sz="4" w:space="1"/>
      </w:pBdr>
      <w:jc w:val="left"/>
    </w:pPr>
    <w:r>
      <w:rPr>
        <w:rFonts w:hint="eastAsia" w:ascii="宋体" w:hAnsi="宋体" w:eastAsia="宋体" w:cs="宋体"/>
        <w:b w:val="0"/>
        <w:kern w:val="0"/>
        <w:sz w:val="21"/>
        <w:szCs w:val="21"/>
        <w:highlight w:val="none"/>
        <w:lang w:val="en-US" w:eastAsia="zh-CN" w:bidi="ar"/>
      </w:rPr>
      <w:t>华春建设工程项目管理有限责任公司</w:t>
    </w:r>
    <w:r>
      <w:rPr>
        <w:rFonts w:hint="eastAsia" w:ascii="宋体" w:hAnsi="宋体" w:cs="宋体"/>
        <w:b w:val="0"/>
        <w:kern w:val="0"/>
        <w:sz w:val="21"/>
        <w:szCs w:val="21"/>
        <w:highlight w:val="none"/>
        <w:lang w:val="en-US" w:eastAsia="zh-CN" w:bidi="ar"/>
      </w:rPr>
      <w:t>竞争性磋商文件</w:t>
    </w:r>
    <w:r>
      <w:rPr>
        <w:rFonts w:hint="eastAsia"/>
        <w:i/>
        <w:iCs/>
        <w:highlight w:val="none"/>
        <w:lang w:val="en-US" w:eastAsia="zh-CN"/>
      </w:rPr>
      <w:t xml:space="preserve">                                      </w:t>
    </w:r>
    <w:r>
      <w:rPr>
        <w:rFonts w:hint="eastAsia"/>
      </w:rPr>
      <w:drawing>
        <wp:inline distT="0" distB="0" distL="114300" distR="114300">
          <wp:extent cx="332740" cy="294640"/>
          <wp:effectExtent l="0" t="0" r="10160" b="10160"/>
          <wp:docPr id="12" name="图片 2" descr="QQ截图2013071715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QQ截图20130717152624"/>
                  <pic:cNvPicPr>
                    <a:picLocks noChangeAspect="1"/>
                  </pic:cNvPicPr>
                </pic:nvPicPr>
                <pic:blipFill>
                  <a:blip r:embed="rId1"/>
                  <a:stretch>
                    <a:fillRect/>
                  </a:stretch>
                </pic:blipFill>
                <pic:spPr>
                  <a:xfrm>
                    <a:off x="0" y="0"/>
                    <a:ext cx="332740" cy="2946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1F80">
    <w:pPr>
      <w:pStyle w:val="16"/>
      <w:pBdr>
        <w:bottom w:val="single" w:color="auto" w:sz="4" w:space="0"/>
      </w:pBdr>
      <w:jc w:val="left"/>
      <w:rPr>
        <w:rFonts w:hint="eastAsia"/>
      </w:rPr>
    </w:pPr>
    <w:r>
      <w:rPr>
        <w:rFonts w:hint="eastAsia" w:ascii="宋体" w:hAnsi="宋体" w:eastAsia="宋体" w:cs="宋体"/>
        <w:b w:val="0"/>
        <w:kern w:val="0"/>
        <w:sz w:val="21"/>
        <w:szCs w:val="21"/>
        <w:highlight w:val="none"/>
        <w:lang w:val="en-US" w:eastAsia="zh-CN" w:bidi="ar"/>
      </w:rPr>
      <w:t>华春建设工程项目管理有限责任公司</w:t>
    </w:r>
    <w:r>
      <w:rPr>
        <w:rFonts w:hint="eastAsia" w:ascii="宋体" w:hAnsi="宋体" w:cs="宋体"/>
        <w:b w:val="0"/>
        <w:kern w:val="0"/>
        <w:sz w:val="21"/>
        <w:szCs w:val="21"/>
        <w:highlight w:val="none"/>
        <w:lang w:val="en-US" w:eastAsia="zh-CN" w:bidi="ar"/>
      </w:rPr>
      <w:t>竞争性磋商文件</w:t>
    </w:r>
    <w:r>
      <w:rPr>
        <w:rFonts w:hint="eastAsia" w:ascii="宋体" w:hAnsi="宋体" w:eastAsia="宋体" w:cs="宋体"/>
        <w:b w:val="0"/>
        <w:kern w:val="0"/>
        <w:sz w:val="21"/>
        <w:szCs w:val="21"/>
        <w:highlight w:val="none"/>
        <w:lang w:val="en-US" w:eastAsia="zh-CN" w:bidi="ar"/>
      </w:rPr>
      <w:t xml:space="preserve">            </w:t>
    </w:r>
    <w:r>
      <w:rPr>
        <w:rFonts w:hint="eastAsia" w:ascii="宋体" w:hAnsi="宋体" w:cs="宋体"/>
        <w:b w:val="0"/>
        <w:kern w:val="0"/>
        <w:sz w:val="21"/>
        <w:szCs w:val="21"/>
        <w:highlight w:val="none"/>
        <w:lang w:val="en-US" w:eastAsia="zh-CN" w:bidi="ar"/>
      </w:rPr>
      <w:t xml:space="preserve"> </w:t>
    </w:r>
    <w:r>
      <w:rPr>
        <w:rFonts w:hint="eastAsia" w:ascii="宋体" w:hAnsi="宋体" w:eastAsia="宋体" w:cs="宋体"/>
        <w:b w:val="0"/>
        <w:kern w:val="0"/>
        <w:sz w:val="21"/>
        <w:szCs w:val="21"/>
        <w:highlight w:val="none"/>
        <w:lang w:val="en-US" w:eastAsia="zh-CN" w:bidi="ar"/>
      </w:rPr>
      <w:t xml:space="preserve">   </w:t>
    </w:r>
    <w:r>
      <w:rPr>
        <w:rFonts w:hint="eastAsia"/>
        <w:i/>
        <w:iCs/>
        <w:highlight w:val="none"/>
        <w:lang w:val="en-US" w:eastAsia="zh-CN"/>
      </w:rPr>
      <w:t xml:space="preserve">                   </w:t>
    </w:r>
    <w:r>
      <w:rPr>
        <w:rFonts w:hint="eastAsia"/>
      </w:rPr>
      <w:drawing>
        <wp:inline distT="0" distB="0" distL="114300" distR="114300">
          <wp:extent cx="332740" cy="294640"/>
          <wp:effectExtent l="0" t="0" r="10160" b="10160"/>
          <wp:docPr id="9" name="图片 1" descr="QQ截图2013071715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截图20130717152624"/>
                  <pic:cNvPicPr>
                    <a:picLocks noChangeAspect="1"/>
                  </pic:cNvPicPr>
                </pic:nvPicPr>
                <pic:blipFill>
                  <a:blip r:embed="rId1"/>
                  <a:stretch>
                    <a:fillRect/>
                  </a:stretch>
                </pic:blipFill>
                <pic:spPr>
                  <a:xfrm>
                    <a:off x="0" y="0"/>
                    <a:ext cx="332740" cy="2946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1C1E7">
    <w:pPr>
      <w:keepNext w:val="0"/>
      <w:keepLines w:val="0"/>
      <w:pageBreakBefore w:val="0"/>
      <w:widowControl w:val="0"/>
      <w:pBdr>
        <w:bottom w:val="single" w:color="auto" w:sz="4" w:space="0"/>
      </w:pBdr>
      <w:kinsoku/>
      <w:wordWrap/>
      <w:overflowPunct/>
      <w:topLinePunct w:val="0"/>
      <w:autoSpaceDE/>
      <w:autoSpaceDN/>
      <w:bidi w:val="0"/>
      <w:adjustRightInd/>
      <w:snapToGrid/>
      <w:spacing w:line="520" w:lineRule="exact"/>
      <w:jc w:val="left"/>
      <w:textAlignment w:val="auto"/>
      <w:outlineLvl w:val="9"/>
      <w:rPr>
        <w:rFonts w:hint="eastAsia"/>
      </w:rPr>
    </w:pPr>
    <w:r>
      <w:rPr>
        <w:rFonts w:hint="eastAsia"/>
        <w:sz w:val="21"/>
        <w:szCs w:val="21"/>
        <w:lang w:val="en-US" w:eastAsia="zh-CN"/>
      </w:rPr>
      <w:t>华春建设工程项目管理有限责任公司竞争性磋商文件</w:t>
    </w:r>
    <w:r>
      <w:rPr>
        <w:rFonts w:hint="eastAsia" w:ascii="宋体" w:hAnsi="宋体" w:eastAsia="宋体" w:cs="宋体"/>
        <w:spacing w:val="-11"/>
        <w:sz w:val="21"/>
        <w:szCs w:val="21"/>
        <w:highlight w:val="none"/>
        <w:lang w:val="en-US" w:eastAsia="zh-CN"/>
      </w:rPr>
      <w:t xml:space="preserve">     </w:t>
    </w:r>
    <w:r>
      <w:rPr>
        <w:rFonts w:hint="eastAsia" w:ascii="宋体" w:hAnsi="宋体" w:cs="宋体"/>
        <w:spacing w:val="-11"/>
        <w:sz w:val="21"/>
        <w:szCs w:val="21"/>
        <w:highlight w:val="none"/>
        <w:lang w:val="en-US" w:eastAsia="zh-CN"/>
      </w:rPr>
      <w:t xml:space="preserve">                     </w:t>
    </w:r>
    <w:r>
      <w:rPr>
        <w:rFonts w:hint="eastAsia" w:ascii="宋体" w:hAnsi="宋体" w:eastAsia="宋体" w:cs="宋体"/>
        <w:spacing w:val="-11"/>
        <w:sz w:val="21"/>
        <w:szCs w:val="21"/>
        <w:highlight w:val="none"/>
        <w:lang w:val="en-US" w:eastAsia="zh-CN"/>
      </w:rPr>
      <w:t xml:space="preserve"> </w:t>
    </w:r>
    <w:r>
      <w:rPr>
        <w:rFonts w:hint="eastAsia" w:ascii="宋体" w:hAnsi="宋体" w:cs="宋体"/>
        <w:spacing w:val="-11"/>
        <w:sz w:val="21"/>
        <w:szCs w:val="21"/>
        <w:highlight w:val="none"/>
        <w:lang w:val="en-US" w:eastAsia="zh-CN"/>
      </w:rPr>
      <w:t xml:space="preserve">        </w:t>
    </w:r>
    <w:r>
      <w:rPr>
        <w:rFonts w:hint="eastAsia" w:ascii="宋体" w:hAnsi="宋体" w:eastAsia="宋体" w:cs="宋体"/>
        <w:spacing w:val="-11"/>
        <w:sz w:val="21"/>
        <w:szCs w:val="21"/>
        <w:highlight w:val="none"/>
        <w:lang w:val="en-US" w:eastAsia="zh-CN"/>
      </w:rPr>
      <w:t xml:space="preserve">   </w:t>
    </w:r>
    <w:r>
      <w:rPr>
        <w:rFonts w:hint="eastAsia" w:ascii="宋体" w:hAnsi="宋体" w:cs="宋体"/>
        <w:spacing w:val="-11"/>
        <w:sz w:val="21"/>
        <w:szCs w:val="21"/>
        <w:highlight w:val="none"/>
        <w:lang w:val="en-US" w:eastAsia="zh-CN"/>
      </w:rPr>
      <w:t xml:space="preserve">            </w:t>
    </w:r>
    <w:r>
      <w:rPr>
        <w:rFonts w:hint="eastAsia"/>
      </w:rPr>
      <w:drawing>
        <wp:inline distT="0" distB="0" distL="114300" distR="114300">
          <wp:extent cx="333375" cy="294640"/>
          <wp:effectExtent l="0" t="0" r="9525" b="10160"/>
          <wp:docPr id="4" name="图片 1" descr="QQ截图2013071715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QQ截图20130717152624"/>
                  <pic:cNvPicPr>
                    <a:picLocks noChangeAspect="1"/>
                  </pic:cNvPicPr>
                </pic:nvPicPr>
                <pic:blipFill>
                  <a:blip r:embed="rId1"/>
                  <a:stretch>
                    <a:fillRect/>
                  </a:stretch>
                </pic:blipFill>
                <pic:spPr>
                  <a:xfrm>
                    <a:off x="0" y="0"/>
                    <a:ext cx="333375" cy="294640"/>
                  </a:xfrm>
                  <a:prstGeom prst="rect">
                    <a:avLst/>
                  </a:prstGeom>
                  <a:noFill/>
                  <a:ln>
                    <a:noFill/>
                  </a:ln>
                </pic:spPr>
              </pic:pic>
            </a:graphicData>
          </a:graphic>
        </wp:inline>
      </w:drawing>
    </w:r>
    <w:r>
      <w:rPr>
        <w:rFonts w:hint="eastAsia" w:ascii="宋体" w:hAnsi="宋体" w:cs="宋体"/>
        <w:spacing w:val="-11"/>
        <w:sz w:val="21"/>
        <w:szCs w:val="21"/>
        <w:highlight w:val="none"/>
        <w:lang w:val="en-US" w:eastAsia="zh-CN"/>
      </w:rPr>
      <w:t xml:space="preserve">            </w:t>
    </w:r>
    <w:r>
      <w:rPr>
        <w:rFonts w:hint="eastAsia" w:ascii="宋体" w:hAnsi="宋体" w:eastAsia="宋体" w:cs="宋体"/>
        <w:spacing w:val="-11"/>
        <w:sz w:val="21"/>
        <w:szCs w:val="21"/>
        <w:highlight w:val="none"/>
        <w:lang w:val="en-US" w:eastAsia="zh-CN"/>
      </w:rPr>
      <w:t xml:space="preserve">                              </w:t>
    </w:r>
    <w:r>
      <w:rPr>
        <w:rFonts w:hint="eastAsia" w:ascii="宋体" w:hAnsi="宋体" w:eastAsia="宋体" w:cs="宋体"/>
        <w:spacing w:val="0"/>
        <w:sz w:val="21"/>
        <w:szCs w:val="21"/>
        <w:highlight w:val="non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8B82">
    <w:pPr>
      <w:keepNext w:val="0"/>
      <w:keepLines w:val="0"/>
      <w:pageBreakBefore w:val="0"/>
      <w:widowControl w:val="0"/>
      <w:pBdr>
        <w:bottom w:val="single" w:color="auto" w:sz="4" w:space="0"/>
      </w:pBdr>
      <w:kinsoku/>
      <w:wordWrap/>
      <w:overflowPunct/>
      <w:topLinePunct w:val="0"/>
      <w:autoSpaceDE/>
      <w:autoSpaceDN/>
      <w:bidi w:val="0"/>
      <w:adjustRightInd/>
      <w:snapToGrid/>
      <w:spacing w:line="520" w:lineRule="exact"/>
      <w:jc w:val="left"/>
      <w:textAlignment w:val="auto"/>
      <w:outlineLvl w:val="9"/>
      <w:rPr>
        <w:rFonts w:hint="eastAsia"/>
      </w:rPr>
    </w:pPr>
    <w:r>
      <w:rPr>
        <w:rFonts w:hint="eastAsia"/>
        <w:sz w:val="21"/>
        <w:szCs w:val="21"/>
        <w:lang w:val="en-US" w:eastAsia="zh-CN"/>
      </w:rPr>
      <w:t>华春建设工程项目管理有限责任公司竞争性磋商文件</w:t>
    </w:r>
    <w:r>
      <w:rPr>
        <w:rFonts w:hint="eastAsia" w:ascii="宋体" w:hAnsi="宋体" w:eastAsia="宋体" w:cs="宋体"/>
        <w:spacing w:val="-11"/>
        <w:sz w:val="21"/>
        <w:szCs w:val="21"/>
        <w:highlight w:val="none"/>
        <w:lang w:val="en-US" w:eastAsia="zh-CN"/>
      </w:rPr>
      <w:t xml:space="preserve">      </w:t>
    </w:r>
    <w:r>
      <w:rPr>
        <w:rFonts w:hint="eastAsia" w:ascii="宋体" w:hAnsi="宋体" w:cs="宋体"/>
        <w:spacing w:val="-11"/>
        <w:sz w:val="21"/>
        <w:szCs w:val="21"/>
        <w:highlight w:val="none"/>
        <w:lang w:val="en-US" w:eastAsia="zh-CN"/>
      </w:rPr>
      <w:t xml:space="preserve">                               </w:t>
    </w:r>
    <w:r>
      <w:rPr>
        <w:rFonts w:hint="eastAsia"/>
      </w:rPr>
      <w:drawing>
        <wp:inline distT="0" distB="0" distL="114300" distR="114300">
          <wp:extent cx="333375" cy="294640"/>
          <wp:effectExtent l="0" t="0" r="9525" b="10160"/>
          <wp:docPr id="5" name="图片 2" descr="QQ截图2013071715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QQ截图20130717152624"/>
                  <pic:cNvPicPr>
                    <a:picLocks noChangeAspect="1"/>
                  </pic:cNvPicPr>
                </pic:nvPicPr>
                <pic:blipFill>
                  <a:blip r:embed="rId1"/>
                  <a:stretch>
                    <a:fillRect/>
                  </a:stretch>
                </pic:blipFill>
                <pic:spPr>
                  <a:xfrm>
                    <a:off x="0" y="0"/>
                    <a:ext cx="333375" cy="294640"/>
                  </a:xfrm>
                  <a:prstGeom prst="rect">
                    <a:avLst/>
                  </a:prstGeom>
                  <a:noFill/>
                  <a:ln>
                    <a:noFill/>
                  </a:ln>
                </pic:spPr>
              </pic:pic>
            </a:graphicData>
          </a:graphic>
        </wp:inline>
      </w:drawing>
    </w:r>
    <w:r>
      <w:rPr>
        <w:rFonts w:hint="eastAsia" w:ascii="宋体" w:hAnsi="宋体" w:cs="宋体"/>
        <w:spacing w:val="-11"/>
        <w:sz w:val="21"/>
        <w:szCs w:val="21"/>
        <w:highlight w:val="none"/>
        <w:lang w:val="en-US" w:eastAsia="zh-CN"/>
      </w:rPr>
      <w:t xml:space="preserve">               </w:t>
    </w:r>
    <w:r>
      <w:rPr>
        <w:rFonts w:hint="eastAsia" w:ascii="宋体" w:hAnsi="宋体" w:eastAsia="宋体" w:cs="宋体"/>
        <w:spacing w:val="-11"/>
        <w:sz w:val="21"/>
        <w:szCs w:val="21"/>
        <w:highlight w:val="none"/>
        <w:lang w:val="en-US" w:eastAsia="zh-CN"/>
      </w:rPr>
      <w:t xml:space="preserve">                                   </w:t>
    </w:r>
    <w:r>
      <w:rPr>
        <w:rFonts w:hint="eastAsia"/>
        <w:i/>
        <w:iCs/>
        <w:lang w:val="en-US" w:eastAsia="zh-CN"/>
      </w:rPr>
      <w:t xml:space="preserve">     </w:t>
    </w:r>
    <w:r>
      <w:rPr>
        <w:rFonts w:hint="eastAsia" w:ascii="宋体" w:hAnsi="宋体"/>
        <w:sz w:val="21"/>
        <w:szCs w:val="21"/>
      </w:rPr>
      <w:t xml:space="preserve"> </w:t>
    </w:r>
    <w:r>
      <w:rPr>
        <w:rFonts w:hint="eastAsia" w:ascii="宋体" w:hAnsi="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abstractNum w:abstractNumId="1">
    <w:nsid w:val="09C54D04"/>
    <w:multiLevelType w:val="singleLevel"/>
    <w:tmpl w:val="09C54D04"/>
    <w:lvl w:ilvl="0" w:tentative="0">
      <w:start w:val="1"/>
      <w:numFmt w:val="decimal"/>
      <w:suff w:val="nothing"/>
      <w:lvlText w:val="%1、"/>
      <w:lvlJc w:val="left"/>
    </w:lvl>
  </w:abstractNum>
  <w:abstractNum w:abstractNumId="2">
    <w:nsid w:val="2A9141A7"/>
    <w:multiLevelType w:val="multilevel"/>
    <w:tmpl w:val="2A9141A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95394A3"/>
    <w:multiLevelType w:val="singleLevel"/>
    <w:tmpl w:val="395394A3"/>
    <w:lvl w:ilvl="0" w:tentative="0">
      <w:start w:val="5"/>
      <w:numFmt w:val="chineseCounting"/>
      <w:suff w:val="nothing"/>
      <w:lvlText w:val="%1、"/>
      <w:lvlJc w:val="left"/>
      <w:rPr>
        <w:rFonts w:hint="eastAsia"/>
      </w:rPr>
    </w:lvl>
  </w:abstractNum>
  <w:abstractNum w:abstractNumId="4">
    <w:nsid w:val="5A825990"/>
    <w:multiLevelType w:val="singleLevel"/>
    <w:tmpl w:val="5A825990"/>
    <w:lvl w:ilvl="0" w:tentative="0">
      <w:start w:val="1"/>
      <w:numFmt w:val="decimal"/>
      <w:suff w:val="nothing"/>
      <w:lvlText w:val="%1、"/>
      <w:lvlJc w:val="left"/>
    </w:lvl>
  </w:abstractNum>
  <w:abstractNum w:abstractNumId="5">
    <w:nsid w:val="5AC60394"/>
    <w:multiLevelType w:val="singleLevel"/>
    <w:tmpl w:val="5AC60394"/>
    <w:lvl w:ilvl="0" w:tentative="0">
      <w:start w:val="3"/>
      <w:numFmt w:val="decimal"/>
      <w:suff w:val="nothing"/>
      <w:lvlText w:val="%1、"/>
      <w:lvlJc w:val="left"/>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DY5MTk3YjliZTc2NDA0YmEwMWIwMGZiZTQxNmQifQ=="/>
  </w:docVars>
  <w:rsids>
    <w:rsidRoot w:val="005946C4"/>
    <w:rsid w:val="0000039A"/>
    <w:rsid w:val="000003EC"/>
    <w:rsid w:val="00002526"/>
    <w:rsid w:val="00010E11"/>
    <w:rsid w:val="00011548"/>
    <w:rsid w:val="00011DFF"/>
    <w:rsid w:val="00011F8A"/>
    <w:rsid w:val="00015594"/>
    <w:rsid w:val="00015FAA"/>
    <w:rsid w:val="00016A3F"/>
    <w:rsid w:val="000174E4"/>
    <w:rsid w:val="00021294"/>
    <w:rsid w:val="0002210E"/>
    <w:rsid w:val="00022AB1"/>
    <w:rsid w:val="00023F16"/>
    <w:rsid w:val="00024CF9"/>
    <w:rsid w:val="0002652B"/>
    <w:rsid w:val="000302EC"/>
    <w:rsid w:val="000311F9"/>
    <w:rsid w:val="00031536"/>
    <w:rsid w:val="0003353F"/>
    <w:rsid w:val="00033894"/>
    <w:rsid w:val="000351E6"/>
    <w:rsid w:val="00036C50"/>
    <w:rsid w:val="00037F61"/>
    <w:rsid w:val="00041661"/>
    <w:rsid w:val="00041BFB"/>
    <w:rsid w:val="00042C03"/>
    <w:rsid w:val="00043E8B"/>
    <w:rsid w:val="0004564B"/>
    <w:rsid w:val="00046BB1"/>
    <w:rsid w:val="00047090"/>
    <w:rsid w:val="000479AB"/>
    <w:rsid w:val="00051928"/>
    <w:rsid w:val="0005332C"/>
    <w:rsid w:val="00054D2E"/>
    <w:rsid w:val="00055047"/>
    <w:rsid w:val="00057538"/>
    <w:rsid w:val="0006056E"/>
    <w:rsid w:val="00060B9F"/>
    <w:rsid w:val="000667AA"/>
    <w:rsid w:val="00067201"/>
    <w:rsid w:val="00067CCB"/>
    <w:rsid w:val="000700ED"/>
    <w:rsid w:val="00070BD7"/>
    <w:rsid w:val="00070BEB"/>
    <w:rsid w:val="000711EC"/>
    <w:rsid w:val="00072C07"/>
    <w:rsid w:val="0007537D"/>
    <w:rsid w:val="00075899"/>
    <w:rsid w:val="00077E1A"/>
    <w:rsid w:val="000824C4"/>
    <w:rsid w:val="00082927"/>
    <w:rsid w:val="00082A88"/>
    <w:rsid w:val="0008428C"/>
    <w:rsid w:val="00086DBC"/>
    <w:rsid w:val="00087D9A"/>
    <w:rsid w:val="000906E3"/>
    <w:rsid w:val="000962AE"/>
    <w:rsid w:val="000976F1"/>
    <w:rsid w:val="00097793"/>
    <w:rsid w:val="0009795C"/>
    <w:rsid w:val="000A028A"/>
    <w:rsid w:val="000A1B91"/>
    <w:rsid w:val="000A2B41"/>
    <w:rsid w:val="000A7101"/>
    <w:rsid w:val="000A7F41"/>
    <w:rsid w:val="000B0029"/>
    <w:rsid w:val="000B0743"/>
    <w:rsid w:val="000B0F53"/>
    <w:rsid w:val="000B1CF6"/>
    <w:rsid w:val="000B2577"/>
    <w:rsid w:val="000B2967"/>
    <w:rsid w:val="000B3A14"/>
    <w:rsid w:val="000B42B8"/>
    <w:rsid w:val="000B4FDC"/>
    <w:rsid w:val="000B51C5"/>
    <w:rsid w:val="000B5630"/>
    <w:rsid w:val="000B7570"/>
    <w:rsid w:val="000B7892"/>
    <w:rsid w:val="000C2AFD"/>
    <w:rsid w:val="000C2EB6"/>
    <w:rsid w:val="000C3250"/>
    <w:rsid w:val="000C621E"/>
    <w:rsid w:val="000C62D2"/>
    <w:rsid w:val="000C7310"/>
    <w:rsid w:val="000C799B"/>
    <w:rsid w:val="000D1C87"/>
    <w:rsid w:val="000D2ACB"/>
    <w:rsid w:val="000D332A"/>
    <w:rsid w:val="000D4276"/>
    <w:rsid w:val="000D589D"/>
    <w:rsid w:val="000D5DF2"/>
    <w:rsid w:val="000D67BD"/>
    <w:rsid w:val="000D6A31"/>
    <w:rsid w:val="000D6B7F"/>
    <w:rsid w:val="000D703B"/>
    <w:rsid w:val="000E10BD"/>
    <w:rsid w:val="000E15CB"/>
    <w:rsid w:val="000E2AF2"/>
    <w:rsid w:val="000E4E2E"/>
    <w:rsid w:val="000E5D71"/>
    <w:rsid w:val="000E615D"/>
    <w:rsid w:val="000F3577"/>
    <w:rsid w:val="00100521"/>
    <w:rsid w:val="001009B3"/>
    <w:rsid w:val="00100EE7"/>
    <w:rsid w:val="00101E80"/>
    <w:rsid w:val="00102255"/>
    <w:rsid w:val="001033FD"/>
    <w:rsid w:val="00104C15"/>
    <w:rsid w:val="00105120"/>
    <w:rsid w:val="0010575C"/>
    <w:rsid w:val="00106421"/>
    <w:rsid w:val="00107606"/>
    <w:rsid w:val="00110983"/>
    <w:rsid w:val="00111972"/>
    <w:rsid w:val="0011229E"/>
    <w:rsid w:val="00112756"/>
    <w:rsid w:val="00112A99"/>
    <w:rsid w:val="00114295"/>
    <w:rsid w:val="001144E2"/>
    <w:rsid w:val="00114C7E"/>
    <w:rsid w:val="00114C86"/>
    <w:rsid w:val="00116B13"/>
    <w:rsid w:val="00117F5A"/>
    <w:rsid w:val="001201C8"/>
    <w:rsid w:val="001221DD"/>
    <w:rsid w:val="00122DE9"/>
    <w:rsid w:val="00123D78"/>
    <w:rsid w:val="00125048"/>
    <w:rsid w:val="00125B68"/>
    <w:rsid w:val="001276C8"/>
    <w:rsid w:val="001300FB"/>
    <w:rsid w:val="001312DC"/>
    <w:rsid w:val="00132123"/>
    <w:rsid w:val="0013358D"/>
    <w:rsid w:val="00137872"/>
    <w:rsid w:val="0014017D"/>
    <w:rsid w:val="00144EBC"/>
    <w:rsid w:val="00145BA6"/>
    <w:rsid w:val="00145DCB"/>
    <w:rsid w:val="00147AEC"/>
    <w:rsid w:val="00150835"/>
    <w:rsid w:val="00154DD9"/>
    <w:rsid w:val="001550DC"/>
    <w:rsid w:val="001558CB"/>
    <w:rsid w:val="00156673"/>
    <w:rsid w:val="00157754"/>
    <w:rsid w:val="00160234"/>
    <w:rsid w:val="001605F0"/>
    <w:rsid w:val="00161842"/>
    <w:rsid w:val="0016293F"/>
    <w:rsid w:val="00164697"/>
    <w:rsid w:val="00166AF7"/>
    <w:rsid w:val="00166BAD"/>
    <w:rsid w:val="001670D5"/>
    <w:rsid w:val="00167A2B"/>
    <w:rsid w:val="0017285A"/>
    <w:rsid w:val="0017345B"/>
    <w:rsid w:val="0017397F"/>
    <w:rsid w:val="001752B3"/>
    <w:rsid w:val="00175BFB"/>
    <w:rsid w:val="00176308"/>
    <w:rsid w:val="00176E4A"/>
    <w:rsid w:val="00181F00"/>
    <w:rsid w:val="001832F1"/>
    <w:rsid w:val="0018357C"/>
    <w:rsid w:val="001838FE"/>
    <w:rsid w:val="00184169"/>
    <w:rsid w:val="001862D8"/>
    <w:rsid w:val="001871FB"/>
    <w:rsid w:val="0019044E"/>
    <w:rsid w:val="0019115E"/>
    <w:rsid w:val="00192D42"/>
    <w:rsid w:val="00193AB6"/>
    <w:rsid w:val="00193CB1"/>
    <w:rsid w:val="00193F11"/>
    <w:rsid w:val="001956DB"/>
    <w:rsid w:val="001960DD"/>
    <w:rsid w:val="001A3549"/>
    <w:rsid w:val="001A3AAB"/>
    <w:rsid w:val="001A410F"/>
    <w:rsid w:val="001A570F"/>
    <w:rsid w:val="001B489F"/>
    <w:rsid w:val="001B4C79"/>
    <w:rsid w:val="001B7DB6"/>
    <w:rsid w:val="001C2047"/>
    <w:rsid w:val="001C26F6"/>
    <w:rsid w:val="001C3E27"/>
    <w:rsid w:val="001C643F"/>
    <w:rsid w:val="001D1764"/>
    <w:rsid w:val="001D68F2"/>
    <w:rsid w:val="001D7703"/>
    <w:rsid w:val="001E2A6F"/>
    <w:rsid w:val="001E3B34"/>
    <w:rsid w:val="001E51BD"/>
    <w:rsid w:val="001E55DA"/>
    <w:rsid w:val="001E5F03"/>
    <w:rsid w:val="001E61EB"/>
    <w:rsid w:val="001E622A"/>
    <w:rsid w:val="001E717F"/>
    <w:rsid w:val="001E7D02"/>
    <w:rsid w:val="001F017A"/>
    <w:rsid w:val="001F0A85"/>
    <w:rsid w:val="001F1FF6"/>
    <w:rsid w:val="001F6CCE"/>
    <w:rsid w:val="0020083E"/>
    <w:rsid w:val="00200965"/>
    <w:rsid w:val="00201E20"/>
    <w:rsid w:val="0020231A"/>
    <w:rsid w:val="00204029"/>
    <w:rsid w:val="002072E4"/>
    <w:rsid w:val="00207859"/>
    <w:rsid w:val="00207916"/>
    <w:rsid w:val="00213A77"/>
    <w:rsid w:val="00215B5D"/>
    <w:rsid w:val="00216CAC"/>
    <w:rsid w:val="00216EA3"/>
    <w:rsid w:val="00217763"/>
    <w:rsid w:val="00222AB6"/>
    <w:rsid w:val="0022333F"/>
    <w:rsid w:val="00223718"/>
    <w:rsid w:val="002300AB"/>
    <w:rsid w:val="00231035"/>
    <w:rsid w:val="002313D5"/>
    <w:rsid w:val="00231509"/>
    <w:rsid w:val="002322C4"/>
    <w:rsid w:val="002337BA"/>
    <w:rsid w:val="00234A3D"/>
    <w:rsid w:val="00241572"/>
    <w:rsid w:val="0024275A"/>
    <w:rsid w:val="00243CC9"/>
    <w:rsid w:val="00251418"/>
    <w:rsid w:val="0025455A"/>
    <w:rsid w:val="00254724"/>
    <w:rsid w:val="00260A28"/>
    <w:rsid w:val="00260DB7"/>
    <w:rsid w:val="00261029"/>
    <w:rsid w:val="002625F7"/>
    <w:rsid w:val="002625FF"/>
    <w:rsid w:val="0026426B"/>
    <w:rsid w:val="00266B64"/>
    <w:rsid w:val="00266FC6"/>
    <w:rsid w:val="00267CB3"/>
    <w:rsid w:val="002713A0"/>
    <w:rsid w:val="002722EB"/>
    <w:rsid w:val="00273A5E"/>
    <w:rsid w:val="00274B10"/>
    <w:rsid w:val="00274DC9"/>
    <w:rsid w:val="002768B5"/>
    <w:rsid w:val="00281E08"/>
    <w:rsid w:val="002831E9"/>
    <w:rsid w:val="00285DEC"/>
    <w:rsid w:val="002868F8"/>
    <w:rsid w:val="00293813"/>
    <w:rsid w:val="00295534"/>
    <w:rsid w:val="00295744"/>
    <w:rsid w:val="00296EDF"/>
    <w:rsid w:val="002972F6"/>
    <w:rsid w:val="00297DFB"/>
    <w:rsid w:val="002A1B87"/>
    <w:rsid w:val="002A1C87"/>
    <w:rsid w:val="002A1FC3"/>
    <w:rsid w:val="002A2A37"/>
    <w:rsid w:val="002A492E"/>
    <w:rsid w:val="002A5A03"/>
    <w:rsid w:val="002B1A69"/>
    <w:rsid w:val="002B3F80"/>
    <w:rsid w:val="002B4011"/>
    <w:rsid w:val="002B6BCE"/>
    <w:rsid w:val="002C0D6E"/>
    <w:rsid w:val="002C227E"/>
    <w:rsid w:val="002C4F24"/>
    <w:rsid w:val="002C5871"/>
    <w:rsid w:val="002C6EF7"/>
    <w:rsid w:val="002C78FA"/>
    <w:rsid w:val="002D1640"/>
    <w:rsid w:val="002D1B50"/>
    <w:rsid w:val="002D20A4"/>
    <w:rsid w:val="002D22FC"/>
    <w:rsid w:val="002D354E"/>
    <w:rsid w:val="002D39A4"/>
    <w:rsid w:val="002D5286"/>
    <w:rsid w:val="002D6D55"/>
    <w:rsid w:val="002D73FC"/>
    <w:rsid w:val="002E559A"/>
    <w:rsid w:val="002E75FC"/>
    <w:rsid w:val="002E7989"/>
    <w:rsid w:val="002F0929"/>
    <w:rsid w:val="002F0BFE"/>
    <w:rsid w:val="002F2806"/>
    <w:rsid w:val="002F4016"/>
    <w:rsid w:val="002F5353"/>
    <w:rsid w:val="002F644F"/>
    <w:rsid w:val="002F660F"/>
    <w:rsid w:val="002F6951"/>
    <w:rsid w:val="00300683"/>
    <w:rsid w:val="0030196C"/>
    <w:rsid w:val="00301D01"/>
    <w:rsid w:val="00302480"/>
    <w:rsid w:val="00307063"/>
    <w:rsid w:val="0030770F"/>
    <w:rsid w:val="00314289"/>
    <w:rsid w:val="00314468"/>
    <w:rsid w:val="00314F90"/>
    <w:rsid w:val="00314F98"/>
    <w:rsid w:val="00315F47"/>
    <w:rsid w:val="00316889"/>
    <w:rsid w:val="00316F38"/>
    <w:rsid w:val="00321CAE"/>
    <w:rsid w:val="003230D0"/>
    <w:rsid w:val="0032312B"/>
    <w:rsid w:val="0032529C"/>
    <w:rsid w:val="00325B75"/>
    <w:rsid w:val="00327126"/>
    <w:rsid w:val="00333ED2"/>
    <w:rsid w:val="003369B7"/>
    <w:rsid w:val="00336EF8"/>
    <w:rsid w:val="00337B74"/>
    <w:rsid w:val="00337EA6"/>
    <w:rsid w:val="00341776"/>
    <w:rsid w:val="0034454F"/>
    <w:rsid w:val="003474A5"/>
    <w:rsid w:val="00350378"/>
    <w:rsid w:val="00357902"/>
    <w:rsid w:val="00360EA9"/>
    <w:rsid w:val="0036169E"/>
    <w:rsid w:val="003624B6"/>
    <w:rsid w:val="00362686"/>
    <w:rsid w:val="00363157"/>
    <w:rsid w:val="00364108"/>
    <w:rsid w:val="0036523F"/>
    <w:rsid w:val="003667A4"/>
    <w:rsid w:val="00366D90"/>
    <w:rsid w:val="00371B80"/>
    <w:rsid w:val="0037237C"/>
    <w:rsid w:val="0037272E"/>
    <w:rsid w:val="00372847"/>
    <w:rsid w:val="003729AD"/>
    <w:rsid w:val="00374662"/>
    <w:rsid w:val="00374874"/>
    <w:rsid w:val="00377005"/>
    <w:rsid w:val="003831D0"/>
    <w:rsid w:val="00383D44"/>
    <w:rsid w:val="00384E3A"/>
    <w:rsid w:val="00386A7B"/>
    <w:rsid w:val="00386D06"/>
    <w:rsid w:val="00390A91"/>
    <w:rsid w:val="00394209"/>
    <w:rsid w:val="0039511B"/>
    <w:rsid w:val="003955A7"/>
    <w:rsid w:val="00395A05"/>
    <w:rsid w:val="00395FF5"/>
    <w:rsid w:val="003A24BA"/>
    <w:rsid w:val="003A3953"/>
    <w:rsid w:val="003A3B00"/>
    <w:rsid w:val="003A3C24"/>
    <w:rsid w:val="003A4687"/>
    <w:rsid w:val="003A4FBD"/>
    <w:rsid w:val="003A72E6"/>
    <w:rsid w:val="003A7315"/>
    <w:rsid w:val="003A7A35"/>
    <w:rsid w:val="003B00DD"/>
    <w:rsid w:val="003B096A"/>
    <w:rsid w:val="003B101E"/>
    <w:rsid w:val="003B3833"/>
    <w:rsid w:val="003B3DAF"/>
    <w:rsid w:val="003B4361"/>
    <w:rsid w:val="003B767F"/>
    <w:rsid w:val="003B7C71"/>
    <w:rsid w:val="003C1C31"/>
    <w:rsid w:val="003C7810"/>
    <w:rsid w:val="003D0617"/>
    <w:rsid w:val="003D17A8"/>
    <w:rsid w:val="003D1CE1"/>
    <w:rsid w:val="003D1EF5"/>
    <w:rsid w:val="003D3423"/>
    <w:rsid w:val="003D6F84"/>
    <w:rsid w:val="003E1108"/>
    <w:rsid w:val="003E1ADC"/>
    <w:rsid w:val="003E2D72"/>
    <w:rsid w:val="003E3197"/>
    <w:rsid w:val="003E31F5"/>
    <w:rsid w:val="003E40FB"/>
    <w:rsid w:val="003E44A3"/>
    <w:rsid w:val="003E4EE0"/>
    <w:rsid w:val="003F1210"/>
    <w:rsid w:val="003F174E"/>
    <w:rsid w:val="003F1BF4"/>
    <w:rsid w:val="003F2622"/>
    <w:rsid w:val="003F3724"/>
    <w:rsid w:val="003F39B5"/>
    <w:rsid w:val="003F760F"/>
    <w:rsid w:val="003F76E4"/>
    <w:rsid w:val="00400CD4"/>
    <w:rsid w:val="004023F1"/>
    <w:rsid w:val="00402E35"/>
    <w:rsid w:val="004035FA"/>
    <w:rsid w:val="00405B5A"/>
    <w:rsid w:val="00407549"/>
    <w:rsid w:val="004104CA"/>
    <w:rsid w:val="004130EB"/>
    <w:rsid w:val="00413DFB"/>
    <w:rsid w:val="00413FE0"/>
    <w:rsid w:val="0041550A"/>
    <w:rsid w:val="00415D18"/>
    <w:rsid w:val="00416680"/>
    <w:rsid w:val="00417EF4"/>
    <w:rsid w:val="00421B50"/>
    <w:rsid w:val="00421D04"/>
    <w:rsid w:val="00422969"/>
    <w:rsid w:val="004230DE"/>
    <w:rsid w:val="004232C3"/>
    <w:rsid w:val="004235F0"/>
    <w:rsid w:val="004255B5"/>
    <w:rsid w:val="0042572E"/>
    <w:rsid w:val="00427659"/>
    <w:rsid w:val="00427811"/>
    <w:rsid w:val="00430EAC"/>
    <w:rsid w:val="00431A30"/>
    <w:rsid w:val="004353FA"/>
    <w:rsid w:val="00437557"/>
    <w:rsid w:val="00437C7C"/>
    <w:rsid w:val="004401D1"/>
    <w:rsid w:val="00443227"/>
    <w:rsid w:val="00445566"/>
    <w:rsid w:val="00447688"/>
    <w:rsid w:val="004526F0"/>
    <w:rsid w:val="00455302"/>
    <w:rsid w:val="00455F19"/>
    <w:rsid w:val="00460208"/>
    <w:rsid w:val="00462E80"/>
    <w:rsid w:val="004631E6"/>
    <w:rsid w:val="004637DC"/>
    <w:rsid w:val="00463EEA"/>
    <w:rsid w:val="004655E9"/>
    <w:rsid w:val="00465605"/>
    <w:rsid w:val="0046615D"/>
    <w:rsid w:val="00467CCA"/>
    <w:rsid w:val="00471E88"/>
    <w:rsid w:val="004720AC"/>
    <w:rsid w:val="00475585"/>
    <w:rsid w:val="00477576"/>
    <w:rsid w:val="00480103"/>
    <w:rsid w:val="004817CE"/>
    <w:rsid w:val="0048219D"/>
    <w:rsid w:val="004832F5"/>
    <w:rsid w:val="004835CD"/>
    <w:rsid w:val="00484114"/>
    <w:rsid w:val="00484A48"/>
    <w:rsid w:val="00484BE5"/>
    <w:rsid w:val="00486703"/>
    <w:rsid w:val="0048712F"/>
    <w:rsid w:val="00487375"/>
    <w:rsid w:val="0049058B"/>
    <w:rsid w:val="00490DCA"/>
    <w:rsid w:val="00490DE7"/>
    <w:rsid w:val="004916BD"/>
    <w:rsid w:val="00492473"/>
    <w:rsid w:val="00492590"/>
    <w:rsid w:val="004926B1"/>
    <w:rsid w:val="00492955"/>
    <w:rsid w:val="0049321B"/>
    <w:rsid w:val="00495AC5"/>
    <w:rsid w:val="004964BF"/>
    <w:rsid w:val="00496D76"/>
    <w:rsid w:val="00496E20"/>
    <w:rsid w:val="00496EB2"/>
    <w:rsid w:val="0049784B"/>
    <w:rsid w:val="004A2479"/>
    <w:rsid w:val="004A4910"/>
    <w:rsid w:val="004A6A30"/>
    <w:rsid w:val="004A77F6"/>
    <w:rsid w:val="004A7B96"/>
    <w:rsid w:val="004B0217"/>
    <w:rsid w:val="004B110E"/>
    <w:rsid w:val="004B143C"/>
    <w:rsid w:val="004B29F8"/>
    <w:rsid w:val="004B339A"/>
    <w:rsid w:val="004B3F80"/>
    <w:rsid w:val="004B4E7E"/>
    <w:rsid w:val="004B590B"/>
    <w:rsid w:val="004B794B"/>
    <w:rsid w:val="004C1E18"/>
    <w:rsid w:val="004C2432"/>
    <w:rsid w:val="004C2A0D"/>
    <w:rsid w:val="004C2B7D"/>
    <w:rsid w:val="004C6A95"/>
    <w:rsid w:val="004C6E4D"/>
    <w:rsid w:val="004C75E4"/>
    <w:rsid w:val="004C7D0F"/>
    <w:rsid w:val="004D0B5D"/>
    <w:rsid w:val="004D0F3E"/>
    <w:rsid w:val="004D2E76"/>
    <w:rsid w:val="004D4D78"/>
    <w:rsid w:val="004E0C60"/>
    <w:rsid w:val="004E0E34"/>
    <w:rsid w:val="004E0FE7"/>
    <w:rsid w:val="004E1F6B"/>
    <w:rsid w:val="004E3D6D"/>
    <w:rsid w:val="004E7B64"/>
    <w:rsid w:val="004F1DC4"/>
    <w:rsid w:val="004F5B3B"/>
    <w:rsid w:val="004F5D79"/>
    <w:rsid w:val="0050215A"/>
    <w:rsid w:val="00505968"/>
    <w:rsid w:val="00506B00"/>
    <w:rsid w:val="00506F35"/>
    <w:rsid w:val="0051163B"/>
    <w:rsid w:val="005118CF"/>
    <w:rsid w:val="00513365"/>
    <w:rsid w:val="00513469"/>
    <w:rsid w:val="005139B2"/>
    <w:rsid w:val="0051733B"/>
    <w:rsid w:val="00517699"/>
    <w:rsid w:val="00517A30"/>
    <w:rsid w:val="00521082"/>
    <w:rsid w:val="0052132D"/>
    <w:rsid w:val="00521470"/>
    <w:rsid w:val="00522792"/>
    <w:rsid w:val="0052290F"/>
    <w:rsid w:val="00524D62"/>
    <w:rsid w:val="005253B8"/>
    <w:rsid w:val="00526B81"/>
    <w:rsid w:val="005272E6"/>
    <w:rsid w:val="00527E9A"/>
    <w:rsid w:val="005308A8"/>
    <w:rsid w:val="00530A87"/>
    <w:rsid w:val="00530BAE"/>
    <w:rsid w:val="0053328F"/>
    <w:rsid w:val="00533B4C"/>
    <w:rsid w:val="00534DB6"/>
    <w:rsid w:val="00535054"/>
    <w:rsid w:val="00536FAF"/>
    <w:rsid w:val="005429FB"/>
    <w:rsid w:val="00542A43"/>
    <w:rsid w:val="00542EA6"/>
    <w:rsid w:val="00543AA7"/>
    <w:rsid w:val="00544A99"/>
    <w:rsid w:val="00545DD5"/>
    <w:rsid w:val="0054661A"/>
    <w:rsid w:val="00546A62"/>
    <w:rsid w:val="005478A9"/>
    <w:rsid w:val="00547C45"/>
    <w:rsid w:val="005519A4"/>
    <w:rsid w:val="0055251A"/>
    <w:rsid w:val="0055296C"/>
    <w:rsid w:val="0055301A"/>
    <w:rsid w:val="00555CE9"/>
    <w:rsid w:val="00556E2F"/>
    <w:rsid w:val="00561ECF"/>
    <w:rsid w:val="00565E5A"/>
    <w:rsid w:val="00566248"/>
    <w:rsid w:val="0056695E"/>
    <w:rsid w:val="00566EB3"/>
    <w:rsid w:val="00570E45"/>
    <w:rsid w:val="00571E7A"/>
    <w:rsid w:val="0057332B"/>
    <w:rsid w:val="00573A37"/>
    <w:rsid w:val="00575DF0"/>
    <w:rsid w:val="0057780D"/>
    <w:rsid w:val="00577924"/>
    <w:rsid w:val="00577E1C"/>
    <w:rsid w:val="00582A4B"/>
    <w:rsid w:val="00584914"/>
    <w:rsid w:val="00584F58"/>
    <w:rsid w:val="00584FA8"/>
    <w:rsid w:val="00586057"/>
    <w:rsid w:val="00586CB1"/>
    <w:rsid w:val="0059064D"/>
    <w:rsid w:val="00591B90"/>
    <w:rsid w:val="0059267C"/>
    <w:rsid w:val="005942FD"/>
    <w:rsid w:val="005946C4"/>
    <w:rsid w:val="00594CF7"/>
    <w:rsid w:val="00597B56"/>
    <w:rsid w:val="005A3FB8"/>
    <w:rsid w:val="005A432F"/>
    <w:rsid w:val="005A5FA5"/>
    <w:rsid w:val="005B00EA"/>
    <w:rsid w:val="005C012E"/>
    <w:rsid w:val="005C0321"/>
    <w:rsid w:val="005C0726"/>
    <w:rsid w:val="005C0762"/>
    <w:rsid w:val="005C1148"/>
    <w:rsid w:val="005C13D0"/>
    <w:rsid w:val="005C3BB6"/>
    <w:rsid w:val="005C3E0E"/>
    <w:rsid w:val="005C4EAE"/>
    <w:rsid w:val="005C5AEA"/>
    <w:rsid w:val="005C7D89"/>
    <w:rsid w:val="005D77A4"/>
    <w:rsid w:val="005E4176"/>
    <w:rsid w:val="005E45C3"/>
    <w:rsid w:val="005E64F9"/>
    <w:rsid w:val="005E7CC4"/>
    <w:rsid w:val="005F0640"/>
    <w:rsid w:val="005F2D26"/>
    <w:rsid w:val="005F303F"/>
    <w:rsid w:val="005F46BB"/>
    <w:rsid w:val="00601459"/>
    <w:rsid w:val="0060253C"/>
    <w:rsid w:val="00610832"/>
    <w:rsid w:val="006111FC"/>
    <w:rsid w:val="00611640"/>
    <w:rsid w:val="00611DC3"/>
    <w:rsid w:val="00614310"/>
    <w:rsid w:val="006168CC"/>
    <w:rsid w:val="00617161"/>
    <w:rsid w:val="0062153D"/>
    <w:rsid w:val="00622020"/>
    <w:rsid w:val="00622F63"/>
    <w:rsid w:val="00623E3D"/>
    <w:rsid w:val="00624C42"/>
    <w:rsid w:val="00630008"/>
    <w:rsid w:val="00631DF5"/>
    <w:rsid w:val="006371BC"/>
    <w:rsid w:val="00641663"/>
    <w:rsid w:val="00641DCE"/>
    <w:rsid w:val="00642BE1"/>
    <w:rsid w:val="006431E8"/>
    <w:rsid w:val="00643868"/>
    <w:rsid w:val="0064392F"/>
    <w:rsid w:val="00643E11"/>
    <w:rsid w:val="006440DE"/>
    <w:rsid w:val="0064500A"/>
    <w:rsid w:val="006453C2"/>
    <w:rsid w:val="006458B8"/>
    <w:rsid w:val="00645FF8"/>
    <w:rsid w:val="00647A79"/>
    <w:rsid w:val="00650E22"/>
    <w:rsid w:val="006518DC"/>
    <w:rsid w:val="00652791"/>
    <w:rsid w:val="00653B61"/>
    <w:rsid w:val="00655D12"/>
    <w:rsid w:val="0065762F"/>
    <w:rsid w:val="006600EB"/>
    <w:rsid w:val="0066040F"/>
    <w:rsid w:val="00661D3C"/>
    <w:rsid w:val="006627DD"/>
    <w:rsid w:val="00662C2B"/>
    <w:rsid w:val="00663152"/>
    <w:rsid w:val="0066403C"/>
    <w:rsid w:val="0066664E"/>
    <w:rsid w:val="00667454"/>
    <w:rsid w:val="00671476"/>
    <w:rsid w:val="006726BB"/>
    <w:rsid w:val="0067543A"/>
    <w:rsid w:val="0067571B"/>
    <w:rsid w:val="00675BCC"/>
    <w:rsid w:val="00676CAF"/>
    <w:rsid w:val="0067764B"/>
    <w:rsid w:val="006807E8"/>
    <w:rsid w:val="006815BB"/>
    <w:rsid w:val="00682D81"/>
    <w:rsid w:val="00686851"/>
    <w:rsid w:val="00691973"/>
    <w:rsid w:val="006925A4"/>
    <w:rsid w:val="00694E06"/>
    <w:rsid w:val="00695AD2"/>
    <w:rsid w:val="006979FC"/>
    <w:rsid w:val="006A1D8B"/>
    <w:rsid w:val="006A324A"/>
    <w:rsid w:val="006B0EFE"/>
    <w:rsid w:val="006B3314"/>
    <w:rsid w:val="006B3FE1"/>
    <w:rsid w:val="006B4155"/>
    <w:rsid w:val="006B76BC"/>
    <w:rsid w:val="006C0A5E"/>
    <w:rsid w:val="006C0BA1"/>
    <w:rsid w:val="006C5CB6"/>
    <w:rsid w:val="006C76DD"/>
    <w:rsid w:val="006D2363"/>
    <w:rsid w:val="006D2F24"/>
    <w:rsid w:val="006D5928"/>
    <w:rsid w:val="006D6867"/>
    <w:rsid w:val="006D6FB6"/>
    <w:rsid w:val="006D7948"/>
    <w:rsid w:val="006E5220"/>
    <w:rsid w:val="006E6A27"/>
    <w:rsid w:val="006E6D82"/>
    <w:rsid w:val="006F1EEE"/>
    <w:rsid w:val="006F37C5"/>
    <w:rsid w:val="006F68B6"/>
    <w:rsid w:val="00701927"/>
    <w:rsid w:val="007028D9"/>
    <w:rsid w:val="00704FD1"/>
    <w:rsid w:val="00705CAB"/>
    <w:rsid w:val="00707C8D"/>
    <w:rsid w:val="00711004"/>
    <w:rsid w:val="00711B5B"/>
    <w:rsid w:val="00712801"/>
    <w:rsid w:val="0071589F"/>
    <w:rsid w:val="00717C87"/>
    <w:rsid w:val="00720E84"/>
    <w:rsid w:val="00721434"/>
    <w:rsid w:val="00721D9C"/>
    <w:rsid w:val="00726A6F"/>
    <w:rsid w:val="00730A3E"/>
    <w:rsid w:val="00731E31"/>
    <w:rsid w:val="00732270"/>
    <w:rsid w:val="00733B8A"/>
    <w:rsid w:val="00735A57"/>
    <w:rsid w:val="00735F46"/>
    <w:rsid w:val="00735FAB"/>
    <w:rsid w:val="00740018"/>
    <w:rsid w:val="00740343"/>
    <w:rsid w:val="007413F1"/>
    <w:rsid w:val="00743212"/>
    <w:rsid w:val="00743527"/>
    <w:rsid w:val="0074364C"/>
    <w:rsid w:val="00743803"/>
    <w:rsid w:val="007444C3"/>
    <w:rsid w:val="00745CDF"/>
    <w:rsid w:val="00746B92"/>
    <w:rsid w:val="007502F8"/>
    <w:rsid w:val="00751658"/>
    <w:rsid w:val="00752447"/>
    <w:rsid w:val="00752C87"/>
    <w:rsid w:val="00755561"/>
    <w:rsid w:val="00756B63"/>
    <w:rsid w:val="0075772F"/>
    <w:rsid w:val="00762098"/>
    <w:rsid w:val="00763C04"/>
    <w:rsid w:val="00764050"/>
    <w:rsid w:val="0076443F"/>
    <w:rsid w:val="00765AC5"/>
    <w:rsid w:val="00771FE9"/>
    <w:rsid w:val="00774898"/>
    <w:rsid w:val="00774BD7"/>
    <w:rsid w:val="0077514C"/>
    <w:rsid w:val="00775550"/>
    <w:rsid w:val="007775B7"/>
    <w:rsid w:val="00777A94"/>
    <w:rsid w:val="00782826"/>
    <w:rsid w:val="00783668"/>
    <w:rsid w:val="00784DCD"/>
    <w:rsid w:val="00785566"/>
    <w:rsid w:val="00787A71"/>
    <w:rsid w:val="007903C6"/>
    <w:rsid w:val="00791493"/>
    <w:rsid w:val="00791A40"/>
    <w:rsid w:val="0079473B"/>
    <w:rsid w:val="0079612F"/>
    <w:rsid w:val="00797EB5"/>
    <w:rsid w:val="007A0001"/>
    <w:rsid w:val="007A1BDA"/>
    <w:rsid w:val="007A25DD"/>
    <w:rsid w:val="007A2EE9"/>
    <w:rsid w:val="007A4914"/>
    <w:rsid w:val="007A5A57"/>
    <w:rsid w:val="007A5C72"/>
    <w:rsid w:val="007A628E"/>
    <w:rsid w:val="007A744F"/>
    <w:rsid w:val="007B0CF6"/>
    <w:rsid w:val="007B45F5"/>
    <w:rsid w:val="007B4ABF"/>
    <w:rsid w:val="007B4CF1"/>
    <w:rsid w:val="007B4FA1"/>
    <w:rsid w:val="007B511E"/>
    <w:rsid w:val="007C4AEF"/>
    <w:rsid w:val="007C719C"/>
    <w:rsid w:val="007D2B56"/>
    <w:rsid w:val="007D340A"/>
    <w:rsid w:val="007D4883"/>
    <w:rsid w:val="007D6906"/>
    <w:rsid w:val="007E1518"/>
    <w:rsid w:val="007E3D56"/>
    <w:rsid w:val="007E712E"/>
    <w:rsid w:val="007F23AA"/>
    <w:rsid w:val="007F2DAA"/>
    <w:rsid w:val="007F39CA"/>
    <w:rsid w:val="007F5472"/>
    <w:rsid w:val="007F550C"/>
    <w:rsid w:val="007F60FA"/>
    <w:rsid w:val="007F780C"/>
    <w:rsid w:val="008043CE"/>
    <w:rsid w:val="00804A87"/>
    <w:rsid w:val="008104DB"/>
    <w:rsid w:val="008106BF"/>
    <w:rsid w:val="0081086C"/>
    <w:rsid w:val="00813490"/>
    <w:rsid w:val="00814795"/>
    <w:rsid w:val="00814A17"/>
    <w:rsid w:val="008208BC"/>
    <w:rsid w:val="008209FF"/>
    <w:rsid w:val="0082234E"/>
    <w:rsid w:val="008226FC"/>
    <w:rsid w:val="0082480C"/>
    <w:rsid w:val="0082493A"/>
    <w:rsid w:val="00824FC8"/>
    <w:rsid w:val="00826B6A"/>
    <w:rsid w:val="00830993"/>
    <w:rsid w:val="0083151E"/>
    <w:rsid w:val="008325DB"/>
    <w:rsid w:val="008330A2"/>
    <w:rsid w:val="00835434"/>
    <w:rsid w:val="0083566D"/>
    <w:rsid w:val="00836301"/>
    <w:rsid w:val="00836AEE"/>
    <w:rsid w:val="00842105"/>
    <w:rsid w:val="00842881"/>
    <w:rsid w:val="00842967"/>
    <w:rsid w:val="00843F49"/>
    <w:rsid w:val="00844A2E"/>
    <w:rsid w:val="00846040"/>
    <w:rsid w:val="008462A8"/>
    <w:rsid w:val="00847CE9"/>
    <w:rsid w:val="00851FED"/>
    <w:rsid w:val="00852081"/>
    <w:rsid w:val="00852305"/>
    <w:rsid w:val="0085254E"/>
    <w:rsid w:val="00854490"/>
    <w:rsid w:val="00854E0A"/>
    <w:rsid w:val="00856E4E"/>
    <w:rsid w:val="00857780"/>
    <w:rsid w:val="00861253"/>
    <w:rsid w:val="008612C2"/>
    <w:rsid w:val="00861E0F"/>
    <w:rsid w:val="0086224B"/>
    <w:rsid w:val="008637AE"/>
    <w:rsid w:val="00863CCD"/>
    <w:rsid w:val="008645FB"/>
    <w:rsid w:val="00866BE2"/>
    <w:rsid w:val="00867B69"/>
    <w:rsid w:val="00870D2B"/>
    <w:rsid w:val="00871D27"/>
    <w:rsid w:val="00874273"/>
    <w:rsid w:val="00880642"/>
    <w:rsid w:val="00881505"/>
    <w:rsid w:val="00881AA5"/>
    <w:rsid w:val="00881F61"/>
    <w:rsid w:val="00882FEF"/>
    <w:rsid w:val="00884841"/>
    <w:rsid w:val="008853D1"/>
    <w:rsid w:val="0088585E"/>
    <w:rsid w:val="00886109"/>
    <w:rsid w:val="008874A1"/>
    <w:rsid w:val="00887E6B"/>
    <w:rsid w:val="0089156A"/>
    <w:rsid w:val="00891B26"/>
    <w:rsid w:val="00891E9E"/>
    <w:rsid w:val="0089453A"/>
    <w:rsid w:val="00895AE2"/>
    <w:rsid w:val="00895FF2"/>
    <w:rsid w:val="00896242"/>
    <w:rsid w:val="0089786E"/>
    <w:rsid w:val="008979B7"/>
    <w:rsid w:val="008A0530"/>
    <w:rsid w:val="008A06E6"/>
    <w:rsid w:val="008A0D57"/>
    <w:rsid w:val="008A192D"/>
    <w:rsid w:val="008A2BCB"/>
    <w:rsid w:val="008A3279"/>
    <w:rsid w:val="008A3DD6"/>
    <w:rsid w:val="008A51A3"/>
    <w:rsid w:val="008A5EF3"/>
    <w:rsid w:val="008A6490"/>
    <w:rsid w:val="008B0DC8"/>
    <w:rsid w:val="008B3B75"/>
    <w:rsid w:val="008C024B"/>
    <w:rsid w:val="008C0AFE"/>
    <w:rsid w:val="008C1171"/>
    <w:rsid w:val="008C186B"/>
    <w:rsid w:val="008C24F0"/>
    <w:rsid w:val="008C440D"/>
    <w:rsid w:val="008C44B5"/>
    <w:rsid w:val="008C53F3"/>
    <w:rsid w:val="008C7971"/>
    <w:rsid w:val="008C7E30"/>
    <w:rsid w:val="008D0956"/>
    <w:rsid w:val="008D1E16"/>
    <w:rsid w:val="008D2663"/>
    <w:rsid w:val="008D3174"/>
    <w:rsid w:val="008D35F3"/>
    <w:rsid w:val="008D3D33"/>
    <w:rsid w:val="008D4193"/>
    <w:rsid w:val="008D5019"/>
    <w:rsid w:val="008E041F"/>
    <w:rsid w:val="008E0611"/>
    <w:rsid w:val="008E0F26"/>
    <w:rsid w:val="008E20F9"/>
    <w:rsid w:val="008E4B44"/>
    <w:rsid w:val="008E784E"/>
    <w:rsid w:val="008F1543"/>
    <w:rsid w:val="008F1599"/>
    <w:rsid w:val="008F39D1"/>
    <w:rsid w:val="008F4711"/>
    <w:rsid w:val="008F495B"/>
    <w:rsid w:val="008F54D0"/>
    <w:rsid w:val="008F7ADF"/>
    <w:rsid w:val="009011AB"/>
    <w:rsid w:val="00904266"/>
    <w:rsid w:val="0090429B"/>
    <w:rsid w:val="00906629"/>
    <w:rsid w:val="009115B3"/>
    <w:rsid w:val="0091276F"/>
    <w:rsid w:val="00913B14"/>
    <w:rsid w:val="0091565B"/>
    <w:rsid w:val="00917D3D"/>
    <w:rsid w:val="0092134E"/>
    <w:rsid w:val="00921788"/>
    <w:rsid w:val="00921F30"/>
    <w:rsid w:val="009235AF"/>
    <w:rsid w:val="00923B48"/>
    <w:rsid w:val="00927E26"/>
    <w:rsid w:val="00930024"/>
    <w:rsid w:val="00930CC2"/>
    <w:rsid w:val="0093406D"/>
    <w:rsid w:val="00937DC0"/>
    <w:rsid w:val="00940515"/>
    <w:rsid w:val="00940ECB"/>
    <w:rsid w:val="00945366"/>
    <w:rsid w:val="0094675A"/>
    <w:rsid w:val="00950A58"/>
    <w:rsid w:val="009513A5"/>
    <w:rsid w:val="00952581"/>
    <w:rsid w:val="00952F98"/>
    <w:rsid w:val="00954302"/>
    <w:rsid w:val="009551D8"/>
    <w:rsid w:val="00956123"/>
    <w:rsid w:val="009578A2"/>
    <w:rsid w:val="009602BF"/>
    <w:rsid w:val="00961A05"/>
    <w:rsid w:val="00961A99"/>
    <w:rsid w:val="00961CC3"/>
    <w:rsid w:val="00962158"/>
    <w:rsid w:val="009626EA"/>
    <w:rsid w:val="009636A9"/>
    <w:rsid w:val="00975279"/>
    <w:rsid w:val="009839A3"/>
    <w:rsid w:val="00984DA7"/>
    <w:rsid w:val="009863A7"/>
    <w:rsid w:val="009867C8"/>
    <w:rsid w:val="0099090E"/>
    <w:rsid w:val="00991DC0"/>
    <w:rsid w:val="00994C92"/>
    <w:rsid w:val="00994FF0"/>
    <w:rsid w:val="00995738"/>
    <w:rsid w:val="00995DCA"/>
    <w:rsid w:val="009A1AFE"/>
    <w:rsid w:val="009A3801"/>
    <w:rsid w:val="009A7EB5"/>
    <w:rsid w:val="009B1525"/>
    <w:rsid w:val="009B45FE"/>
    <w:rsid w:val="009B6E3C"/>
    <w:rsid w:val="009C0A68"/>
    <w:rsid w:val="009C2AFB"/>
    <w:rsid w:val="009C2B0E"/>
    <w:rsid w:val="009C5B0D"/>
    <w:rsid w:val="009D0245"/>
    <w:rsid w:val="009D0462"/>
    <w:rsid w:val="009D2754"/>
    <w:rsid w:val="009D3427"/>
    <w:rsid w:val="009D4792"/>
    <w:rsid w:val="009D7716"/>
    <w:rsid w:val="009E03AC"/>
    <w:rsid w:val="009E360D"/>
    <w:rsid w:val="009E63F0"/>
    <w:rsid w:val="009E6DEC"/>
    <w:rsid w:val="009F00D2"/>
    <w:rsid w:val="009F14E3"/>
    <w:rsid w:val="009F1547"/>
    <w:rsid w:val="009F1C0A"/>
    <w:rsid w:val="009F1DE8"/>
    <w:rsid w:val="009F2DEF"/>
    <w:rsid w:val="009F4200"/>
    <w:rsid w:val="009F4CF8"/>
    <w:rsid w:val="009F554A"/>
    <w:rsid w:val="009F702E"/>
    <w:rsid w:val="009F7766"/>
    <w:rsid w:val="00A00DC8"/>
    <w:rsid w:val="00A04801"/>
    <w:rsid w:val="00A1056B"/>
    <w:rsid w:val="00A105B5"/>
    <w:rsid w:val="00A1066B"/>
    <w:rsid w:val="00A112C7"/>
    <w:rsid w:val="00A12C9C"/>
    <w:rsid w:val="00A13C85"/>
    <w:rsid w:val="00A1550C"/>
    <w:rsid w:val="00A15934"/>
    <w:rsid w:val="00A159AD"/>
    <w:rsid w:val="00A15AE4"/>
    <w:rsid w:val="00A17545"/>
    <w:rsid w:val="00A179F6"/>
    <w:rsid w:val="00A20387"/>
    <w:rsid w:val="00A218AD"/>
    <w:rsid w:val="00A26738"/>
    <w:rsid w:val="00A27D68"/>
    <w:rsid w:val="00A32E52"/>
    <w:rsid w:val="00A33593"/>
    <w:rsid w:val="00A34AEE"/>
    <w:rsid w:val="00A34E5C"/>
    <w:rsid w:val="00A37DAB"/>
    <w:rsid w:val="00A40E85"/>
    <w:rsid w:val="00A4238B"/>
    <w:rsid w:val="00A42545"/>
    <w:rsid w:val="00A42AA4"/>
    <w:rsid w:val="00A4330C"/>
    <w:rsid w:val="00A440DA"/>
    <w:rsid w:val="00A44921"/>
    <w:rsid w:val="00A45924"/>
    <w:rsid w:val="00A47142"/>
    <w:rsid w:val="00A5182D"/>
    <w:rsid w:val="00A529A8"/>
    <w:rsid w:val="00A54803"/>
    <w:rsid w:val="00A54844"/>
    <w:rsid w:val="00A56ABD"/>
    <w:rsid w:val="00A6222D"/>
    <w:rsid w:val="00A625D3"/>
    <w:rsid w:val="00A64366"/>
    <w:rsid w:val="00A70BE8"/>
    <w:rsid w:val="00A70F10"/>
    <w:rsid w:val="00A713DD"/>
    <w:rsid w:val="00A71A33"/>
    <w:rsid w:val="00A72E47"/>
    <w:rsid w:val="00A73089"/>
    <w:rsid w:val="00A75F6C"/>
    <w:rsid w:val="00A76E99"/>
    <w:rsid w:val="00A86025"/>
    <w:rsid w:val="00A908D3"/>
    <w:rsid w:val="00A92E76"/>
    <w:rsid w:val="00A93061"/>
    <w:rsid w:val="00A944E5"/>
    <w:rsid w:val="00A94E13"/>
    <w:rsid w:val="00A95057"/>
    <w:rsid w:val="00A96748"/>
    <w:rsid w:val="00A969F1"/>
    <w:rsid w:val="00AA1764"/>
    <w:rsid w:val="00AA225C"/>
    <w:rsid w:val="00AA28E7"/>
    <w:rsid w:val="00AA51F3"/>
    <w:rsid w:val="00AA5952"/>
    <w:rsid w:val="00AA5EA5"/>
    <w:rsid w:val="00AA6D2C"/>
    <w:rsid w:val="00AB31C5"/>
    <w:rsid w:val="00AB41C1"/>
    <w:rsid w:val="00AB6227"/>
    <w:rsid w:val="00AB63FD"/>
    <w:rsid w:val="00AB7893"/>
    <w:rsid w:val="00AC1D6A"/>
    <w:rsid w:val="00AC2D1B"/>
    <w:rsid w:val="00AC3969"/>
    <w:rsid w:val="00AC4148"/>
    <w:rsid w:val="00AC4254"/>
    <w:rsid w:val="00AC578A"/>
    <w:rsid w:val="00AC63FA"/>
    <w:rsid w:val="00AC795F"/>
    <w:rsid w:val="00AC7BBA"/>
    <w:rsid w:val="00AD0A6F"/>
    <w:rsid w:val="00AD19D3"/>
    <w:rsid w:val="00AD1B24"/>
    <w:rsid w:val="00AD2DED"/>
    <w:rsid w:val="00AD3AB7"/>
    <w:rsid w:val="00AD4C14"/>
    <w:rsid w:val="00AD4D76"/>
    <w:rsid w:val="00AD6CB2"/>
    <w:rsid w:val="00AE060B"/>
    <w:rsid w:val="00AE1266"/>
    <w:rsid w:val="00AE26D4"/>
    <w:rsid w:val="00AE26F6"/>
    <w:rsid w:val="00AE2FE0"/>
    <w:rsid w:val="00AE3C55"/>
    <w:rsid w:val="00AE420C"/>
    <w:rsid w:val="00AE5DB2"/>
    <w:rsid w:val="00AE6A8E"/>
    <w:rsid w:val="00AE6F2F"/>
    <w:rsid w:val="00AF089E"/>
    <w:rsid w:val="00AF4253"/>
    <w:rsid w:val="00B044B9"/>
    <w:rsid w:val="00B04ADD"/>
    <w:rsid w:val="00B10B5E"/>
    <w:rsid w:val="00B10BCA"/>
    <w:rsid w:val="00B1725F"/>
    <w:rsid w:val="00B174B9"/>
    <w:rsid w:val="00B20266"/>
    <w:rsid w:val="00B220BA"/>
    <w:rsid w:val="00B2288E"/>
    <w:rsid w:val="00B23B49"/>
    <w:rsid w:val="00B23C6B"/>
    <w:rsid w:val="00B23CDB"/>
    <w:rsid w:val="00B24C4D"/>
    <w:rsid w:val="00B24D9E"/>
    <w:rsid w:val="00B250D4"/>
    <w:rsid w:val="00B25D37"/>
    <w:rsid w:val="00B306AE"/>
    <w:rsid w:val="00B30B69"/>
    <w:rsid w:val="00B32846"/>
    <w:rsid w:val="00B32F12"/>
    <w:rsid w:val="00B33C25"/>
    <w:rsid w:val="00B34EF9"/>
    <w:rsid w:val="00B35C6A"/>
    <w:rsid w:val="00B37D13"/>
    <w:rsid w:val="00B37DF7"/>
    <w:rsid w:val="00B4031D"/>
    <w:rsid w:val="00B41762"/>
    <w:rsid w:val="00B41B9C"/>
    <w:rsid w:val="00B41D25"/>
    <w:rsid w:val="00B42407"/>
    <w:rsid w:val="00B46A77"/>
    <w:rsid w:val="00B50BCE"/>
    <w:rsid w:val="00B53068"/>
    <w:rsid w:val="00B5314B"/>
    <w:rsid w:val="00B55A9A"/>
    <w:rsid w:val="00B5736E"/>
    <w:rsid w:val="00B57493"/>
    <w:rsid w:val="00B61215"/>
    <w:rsid w:val="00B66791"/>
    <w:rsid w:val="00B66A7B"/>
    <w:rsid w:val="00B70963"/>
    <w:rsid w:val="00B71B3A"/>
    <w:rsid w:val="00B74D0A"/>
    <w:rsid w:val="00B759DF"/>
    <w:rsid w:val="00B81E1E"/>
    <w:rsid w:val="00B82265"/>
    <w:rsid w:val="00B84158"/>
    <w:rsid w:val="00B855D0"/>
    <w:rsid w:val="00B86E0C"/>
    <w:rsid w:val="00B90F37"/>
    <w:rsid w:val="00B916D3"/>
    <w:rsid w:val="00B91BE3"/>
    <w:rsid w:val="00B92767"/>
    <w:rsid w:val="00B92CBD"/>
    <w:rsid w:val="00B97380"/>
    <w:rsid w:val="00B97BE0"/>
    <w:rsid w:val="00B97F04"/>
    <w:rsid w:val="00BA01F1"/>
    <w:rsid w:val="00BA15B9"/>
    <w:rsid w:val="00BA2E37"/>
    <w:rsid w:val="00BA346F"/>
    <w:rsid w:val="00BA406E"/>
    <w:rsid w:val="00BA6187"/>
    <w:rsid w:val="00BA7678"/>
    <w:rsid w:val="00BB04B3"/>
    <w:rsid w:val="00BB0E9F"/>
    <w:rsid w:val="00BB27F8"/>
    <w:rsid w:val="00BB3568"/>
    <w:rsid w:val="00BB3FEC"/>
    <w:rsid w:val="00BB67B8"/>
    <w:rsid w:val="00BB6DCE"/>
    <w:rsid w:val="00BC1ADC"/>
    <w:rsid w:val="00BC4D53"/>
    <w:rsid w:val="00BC6C02"/>
    <w:rsid w:val="00BC757B"/>
    <w:rsid w:val="00BC7840"/>
    <w:rsid w:val="00BC7C41"/>
    <w:rsid w:val="00BD0226"/>
    <w:rsid w:val="00BD02C7"/>
    <w:rsid w:val="00BD1917"/>
    <w:rsid w:val="00BD2D10"/>
    <w:rsid w:val="00BD334E"/>
    <w:rsid w:val="00BD5D56"/>
    <w:rsid w:val="00BD6C22"/>
    <w:rsid w:val="00BD7A1B"/>
    <w:rsid w:val="00BD7F86"/>
    <w:rsid w:val="00BE2C4A"/>
    <w:rsid w:val="00BE2D35"/>
    <w:rsid w:val="00BE2FCA"/>
    <w:rsid w:val="00BE321D"/>
    <w:rsid w:val="00BE37B2"/>
    <w:rsid w:val="00BE3E6E"/>
    <w:rsid w:val="00BE5206"/>
    <w:rsid w:val="00BE5A01"/>
    <w:rsid w:val="00BF15A0"/>
    <w:rsid w:val="00BF30B4"/>
    <w:rsid w:val="00BF3EF5"/>
    <w:rsid w:val="00BF485B"/>
    <w:rsid w:val="00BF6A92"/>
    <w:rsid w:val="00BF750D"/>
    <w:rsid w:val="00C00174"/>
    <w:rsid w:val="00C010D2"/>
    <w:rsid w:val="00C0192A"/>
    <w:rsid w:val="00C03919"/>
    <w:rsid w:val="00C04A5D"/>
    <w:rsid w:val="00C05386"/>
    <w:rsid w:val="00C0587B"/>
    <w:rsid w:val="00C06BD2"/>
    <w:rsid w:val="00C1277F"/>
    <w:rsid w:val="00C13F2A"/>
    <w:rsid w:val="00C14BAC"/>
    <w:rsid w:val="00C16767"/>
    <w:rsid w:val="00C16DCB"/>
    <w:rsid w:val="00C20DB6"/>
    <w:rsid w:val="00C210C8"/>
    <w:rsid w:val="00C212F6"/>
    <w:rsid w:val="00C21A7D"/>
    <w:rsid w:val="00C22AB7"/>
    <w:rsid w:val="00C2458A"/>
    <w:rsid w:val="00C24AF1"/>
    <w:rsid w:val="00C24DC4"/>
    <w:rsid w:val="00C254B0"/>
    <w:rsid w:val="00C26A93"/>
    <w:rsid w:val="00C27796"/>
    <w:rsid w:val="00C27B7A"/>
    <w:rsid w:val="00C27C7B"/>
    <w:rsid w:val="00C3085C"/>
    <w:rsid w:val="00C3318E"/>
    <w:rsid w:val="00C34AA7"/>
    <w:rsid w:val="00C3749C"/>
    <w:rsid w:val="00C40355"/>
    <w:rsid w:val="00C40CC4"/>
    <w:rsid w:val="00C4103D"/>
    <w:rsid w:val="00C416A3"/>
    <w:rsid w:val="00C42D90"/>
    <w:rsid w:val="00C450B5"/>
    <w:rsid w:val="00C46868"/>
    <w:rsid w:val="00C469C2"/>
    <w:rsid w:val="00C46AFB"/>
    <w:rsid w:val="00C52BE9"/>
    <w:rsid w:val="00C52C04"/>
    <w:rsid w:val="00C52D96"/>
    <w:rsid w:val="00C57740"/>
    <w:rsid w:val="00C57C7D"/>
    <w:rsid w:val="00C57F4E"/>
    <w:rsid w:val="00C62278"/>
    <w:rsid w:val="00C62956"/>
    <w:rsid w:val="00C63DB6"/>
    <w:rsid w:val="00C6416F"/>
    <w:rsid w:val="00C651AC"/>
    <w:rsid w:val="00C65CB7"/>
    <w:rsid w:val="00C66172"/>
    <w:rsid w:val="00C72734"/>
    <w:rsid w:val="00C74351"/>
    <w:rsid w:val="00C7569C"/>
    <w:rsid w:val="00C801C6"/>
    <w:rsid w:val="00C8318D"/>
    <w:rsid w:val="00C838A3"/>
    <w:rsid w:val="00C84245"/>
    <w:rsid w:val="00C84B21"/>
    <w:rsid w:val="00C85FBC"/>
    <w:rsid w:val="00C86456"/>
    <w:rsid w:val="00C9046C"/>
    <w:rsid w:val="00C9094E"/>
    <w:rsid w:val="00C92459"/>
    <w:rsid w:val="00C943DE"/>
    <w:rsid w:val="00C96D49"/>
    <w:rsid w:val="00C97D46"/>
    <w:rsid w:val="00CA00A5"/>
    <w:rsid w:val="00CA0EC1"/>
    <w:rsid w:val="00CA148B"/>
    <w:rsid w:val="00CA2B6D"/>
    <w:rsid w:val="00CA3472"/>
    <w:rsid w:val="00CA483D"/>
    <w:rsid w:val="00CA4B90"/>
    <w:rsid w:val="00CA58E3"/>
    <w:rsid w:val="00CA6245"/>
    <w:rsid w:val="00CB0814"/>
    <w:rsid w:val="00CB1E96"/>
    <w:rsid w:val="00CB337D"/>
    <w:rsid w:val="00CB3B1A"/>
    <w:rsid w:val="00CB41B6"/>
    <w:rsid w:val="00CB5400"/>
    <w:rsid w:val="00CB5966"/>
    <w:rsid w:val="00CB5E19"/>
    <w:rsid w:val="00CB652E"/>
    <w:rsid w:val="00CB6D02"/>
    <w:rsid w:val="00CB70E0"/>
    <w:rsid w:val="00CC13E1"/>
    <w:rsid w:val="00CC6BF8"/>
    <w:rsid w:val="00CD0F5F"/>
    <w:rsid w:val="00CD11C1"/>
    <w:rsid w:val="00CD2186"/>
    <w:rsid w:val="00CD4507"/>
    <w:rsid w:val="00CE175D"/>
    <w:rsid w:val="00CE2D43"/>
    <w:rsid w:val="00CE36E0"/>
    <w:rsid w:val="00CE62C4"/>
    <w:rsid w:val="00CF28BD"/>
    <w:rsid w:val="00CF38A8"/>
    <w:rsid w:val="00CF6A0F"/>
    <w:rsid w:val="00D0075D"/>
    <w:rsid w:val="00D02F2F"/>
    <w:rsid w:val="00D03543"/>
    <w:rsid w:val="00D05BC3"/>
    <w:rsid w:val="00D07898"/>
    <w:rsid w:val="00D10D72"/>
    <w:rsid w:val="00D11143"/>
    <w:rsid w:val="00D11D24"/>
    <w:rsid w:val="00D153F4"/>
    <w:rsid w:val="00D159E5"/>
    <w:rsid w:val="00D177ED"/>
    <w:rsid w:val="00D17EF6"/>
    <w:rsid w:val="00D20ECE"/>
    <w:rsid w:val="00D223DB"/>
    <w:rsid w:val="00D232BC"/>
    <w:rsid w:val="00D253BB"/>
    <w:rsid w:val="00D25895"/>
    <w:rsid w:val="00D27229"/>
    <w:rsid w:val="00D31119"/>
    <w:rsid w:val="00D31C1E"/>
    <w:rsid w:val="00D32750"/>
    <w:rsid w:val="00D32FBF"/>
    <w:rsid w:val="00D33F41"/>
    <w:rsid w:val="00D36971"/>
    <w:rsid w:val="00D408B1"/>
    <w:rsid w:val="00D440D0"/>
    <w:rsid w:val="00D445F2"/>
    <w:rsid w:val="00D446DA"/>
    <w:rsid w:val="00D46713"/>
    <w:rsid w:val="00D53E8E"/>
    <w:rsid w:val="00D56635"/>
    <w:rsid w:val="00D56C51"/>
    <w:rsid w:val="00D57F79"/>
    <w:rsid w:val="00D645B5"/>
    <w:rsid w:val="00D65A48"/>
    <w:rsid w:val="00D706AD"/>
    <w:rsid w:val="00D72162"/>
    <w:rsid w:val="00D75BE7"/>
    <w:rsid w:val="00D7680D"/>
    <w:rsid w:val="00D806DA"/>
    <w:rsid w:val="00D82C35"/>
    <w:rsid w:val="00D84652"/>
    <w:rsid w:val="00D86107"/>
    <w:rsid w:val="00D87585"/>
    <w:rsid w:val="00D95E89"/>
    <w:rsid w:val="00D9762A"/>
    <w:rsid w:val="00DA0CD8"/>
    <w:rsid w:val="00DA2BE6"/>
    <w:rsid w:val="00DA41BB"/>
    <w:rsid w:val="00DA68A5"/>
    <w:rsid w:val="00DA710D"/>
    <w:rsid w:val="00DA755D"/>
    <w:rsid w:val="00DB1198"/>
    <w:rsid w:val="00DB1FEF"/>
    <w:rsid w:val="00DB44D1"/>
    <w:rsid w:val="00DB51DB"/>
    <w:rsid w:val="00DB5BF4"/>
    <w:rsid w:val="00DB6A5F"/>
    <w:rsid w:val="00DB7AE6"/>
    <w:rsid w:val="00DC1BC6"/>
    <w:rsid w:val="00DC1C5E"/>
    <w:rsid w:val="00DC3C1E"/>
    <w:rsid w:val="00DC539E"/>
    <w:rsid w:val="00DC5715"/>
    <w:rsid w:val="00DC6E1A"/>
    <w:rsid w:val="00DD01A6"/>
    <w:rsid w:val="00DD0D07"/>
    <w:rsid w:val="00DD3CCD"/>
    <w:rsid w:val="00DD57A5"/>
    <w:rsid w:val="00DE045D"/>
    <w:rsid w:val="00DE1989"/>
    <w:rsid w:val="00DE1C2B"/>
    <w:rsid w:val="00DE3104"/>
    <w:rsid w:val="00DE4520"/>
    <w:rsid w:val="00DE4A4C"/>
    <w:rsid w:val="00DE586C"/>
    <w:rsid w:val="00DE6FF8"/>
    <w:rsid w:val="00DE7352"/>
    <w:rsid w:val="00DE7BB3"/>
    <w:rsid w:val="00DF0736"/>
    <w:rsid w:val="00DF5C5D"/>
    <w:rsid w:val="00DF5CD5"/>
    <w:rsid w:val="00E009A6"/>
    <w:rsid w:val="00E00A61"/>
    <w:rsid w:val="00E01D56"/>
    <w:rsid w:val="00E044F7"/>
    <w:rsid w:val="00E06DEB"/>
    <w:rsid w:val="00E07AFD"/>
    <w:rsid w:val="00E105FE"/>
    <w:rsid w:val="00E106AE"/>
    <w:rsid w:val="00E12211"/>
    <w:rsid w:val="00E15234"/>
    <w:rsid w:val="00E175EA"/>
    <w:rsid w:val="00E20BA8"/>
    <w:rsid w:val="00E21855"/>
    <w:rsid w:val="00E25724"/>
    <w:rsid w:val="00E26637"/>
    <w:rsid w:val="00E30870"/>
    <w:rsid w:val="00E34521"/>
    <w:rsid w:val="00E3494A"/>
    <w:rsid w:val="00E35108"/>
    <w:rsid w:val="00E35B85"/>
    <w:rsid w:val="00E3753C"/>
    <w:rsid w:val="00E42F52"/>
    <w:rsid w:val="00E477BD"/>
    <w:rsid w:val="00E47A4A"/>
    <w:rsid w:val="00E50829"/>
    <w:rsid w:val="00E50DF3"/>
    <w:rsid w:val="00E514C7"/>
    <w:rsid w:val="00E53843"/>
    <w:rsid w:val="00E53A17"/>
    <w:rsid w:val="00E55E5C"/>
    <w:rsid w:val="00E6020F"/>
    <w:rsid w:val="00E618B8"/>
    <w:rsid w:val="00E63A2B"/>
    <w:rsid w:val="00E64A3F"/>
    <w:rsid w:val="00E65605"/>
    <w:rsid w:val="00E70156"/>
    <w:rsid w:val="00E72582"/>
    <w:rsid w:val="00E72958"/>
    <w:rsid w:val="00E73991"/>
    <w:rsid w:val="00E740B7"/>
    <w:rsid w:val="00E76D66"/>
    <w:rsid w:val="00E7725C"/>
    <w:rsid w:val="00E77B5C"/>
    <w:rsid w:val="00E836F0"/>
    <w:rsid w:val="00E83B53"/>
    <w:rsid w:val="00E84F29"/>
    <w:rsid w:val="00E85B76"/>
    <w:rsid w:val="00E862C2"/>
    <w:rsid w:val="00E86DA2"/>
    <w:rsid w:val="00E91D2C"/>
    <w:rsid w:val="00E93291"/>
    <w:rsid w:val="00E9421E"/>
    <w:rsid w:val="00E94CBA"/>
    <w:rsid w:val="00E95EBE"/>
    <w:rsid w:val="00E96F23"/>
    <w:rsid w:val="00E97481"/>
    <w:rsid w:val="00EA0FE8"/>
    <w:rsid w:val="00EA1EC5"/>
    <w:rsid w:val="00EA2CA3"/>
    <w:rsid w:val="00EB07F1"/>
    <w:rsid w:val="00EB0C94"/>
    <w:rsid w:val="00EB2115"/>
    <w:rsid w:val="00EB3555"/>
    <w:rsid w:val="00EB573C"/>
    <w:rsid w:val="00EB5780"/>
    <w:rsid w:val="00EB60B2"/>
    <w:rsid w:val="00EB7552"/>
    <w:rsid w:val="00EB7813"/>
    <w:rsid w:val="00EC340D"/>
    <w:rsid w:val="00EC3B6C"/>
    <w:rsid w:val="00EC4BE5"/>
    <w:rsid w:val="00EC5082"/>
    <w:rsid w:val="00EC51A8"/>
    <w:rsid w:val="00EC56F4"/>
    <w:rsid w:val="00EC5853"/>
    <w:rsid w:val="00EC6A09"/>
    <w:rsid w:val="00ED0702"/>
    <w:rsid w:val="00ED1833"/>
    <w:rsid w:val="00ED42A9"/>
    <w:rsid w:val="00ED4620"/>
    <w:rsid w:val="00ED4CE2"/>
    <w:rsid w:val="00ED6112"/>
    <w:rsid w:val="00ED613B"/>
    <w:rsid w:val="00ED7611"/>
    <w:rsid w:val="00EE212C"/>
    <w:rsid w:val="00EE2832"/>
    <w:rsid w:val="00EE298D"/>
    <w:rsid w:val="00EE2E50"/>
    <w:rsid w:val="00EE3654"/>
    <w:rsid w:val="00EE38CC"/>
    <w:rsid w:val="00EE4FCC"/>
    <w:rsid w:val="00EE543D"/>
    <w:rsid w:val="00EE548F"/>
    <w:rsid w:val="00EE57B8"/>
    <w:rsid w:val="00EE63C7"/>
    <w:rsid w:val="00EE6E5C"/>
    <w:rsid w:val="00EE7731"/>
    <w:rsid w:val="00EF0985"/>
    <w:rsid w:val="00EF0BFE"/>
    <w:rsid w:val="00EF13CD"/>
    <w:rsid w:val="00EF3505"/>
    <w:rsid w:val="00EF58E0"/>
    <w:rsid w:val="00EF5F13"/>
    <w:rsid w:val="00F0014B"/>
    <w:rsid w:val="00F00F03"/>
    <w:rsid w:val="00F014EC"/>
    <w:rsid w:val="00F01A73"/>
    <w:rsid w:val="00F0236A"/>
    <w:rsid w:val="00F039CD"/>
    <w:rsid w:val="00F107FF"/>
    <w:rsid w:val="00F13977"/>
    <w:rsid w:val="00F152A0"/>
    <w:rsid w:val="00F178F0"/>
    <w:rsid w:val="00F22752"/>
    <w:rsid w:val="00F23790"/>
    <w:rsid w:val="00F244D8"/>
    <w:rsid w:val="00F2748C"/>
    <w:rsid w:val="00F30717"/>
    <w:rsid w:val="00F31F24"/>
    <w:rsid w:val="00F32298"/>
    <w:rsid w:val="00F346BE"/>
    <w:rsid w:val="00F35C24"/>
    <w:rsid w:val="00F3779D"/>
    <w:rsid w:val="00F379A9"/>
    <w:rsid w:val="00F37F8B"/>
    <w:rsid w:val="00F4315E"/>
    <w:rsid w:val="00F43884"/>
    <w:rsid w:val="00F44A28"/>
    <w:rsid w:val="00F45D5D"/>
    <w:rsid w:val="00F46A71"/>
    <w:rsid w:val="00F46E7C"/>
    <w:rsid w:val="00F47BD3"/>
    <w:rsid w:val="00F54BEC"/>
    <w:rsid w:val="00F60955"/>
    <w:rsid w:val="00F6193B"/>
    <w:rsid w:val="00F61F13"/>
    <w:rsid w:val="00F62095"/>
    <w:rsid w:val="00F633A7"/>
    <w:rsid w:val="00F638CA"/>
    <w:rsid w:val="00F6420B"/>
    <w:rsid w:val="00F64892"/>
    <w:rsid w:val="00F648F4"/>
    <w:rsid w:val="00F6656C"/>
    <w:rsid w:val="00F72DD2"/>
    <w:rsid w:val="00F746EC"/>
    <w:rsid w:val="00F74AE1"/>
    <w:rsid w:val="00F74BEF"/>
    <w:rsid w:val="00F75E3F"/>
    <w:rsid w:val="00F773CA"/>
    <w:rsid w:val="00F810CA"/>
    <w:rsid w:val="00F82212"/>
    <w:rsid w:val="00F83E1C"/>
    <w:rsid w:val="00F847DF"/>
    <w:rsid w:val="00F87E23"/>
    <w:rsid w:val="00F91DC1"/>
    <w:rsid w:val="00F91E10"/>
    <w:rsid w:val="00F93C1E"/>
    <w:rsid w:val="00F94899"/>
    <w:rsid w:val="00F96AB6"/>
    <w:rsid w:val="00FA2D29"/>
    <w:rsid w:val="00FA2E46"/>
    <w:rsid w:val="00FA3EA3"/>
    <w:rsid w:val="00FA4007"/>
    <w:rsid w:val="00FA443F"/>
    <w:rsid w:val="00FA601E"/>
    <w:rsid w:val="00FA65C3"/>
    <w:rsid w:val="00FA6B60"/>
    <w:rsid w:val="00FA7EF3"/>
    <w:rsid w:val="00FB122F"/>
    <w:rsid w:val="00FB2D0C"/>
    <w:rsid w:val="00FB363E"/>
    <w:rsid w:val="00FB4C29"/>
    <w:rsid w:val="00FB5DDA"/>
    <w:rsid w:val="00FB6D75"/>
    <w:rsid w:val="00FC0541"/>
    <w:rsid w:val="00FC1EF7"/>
    <w:rsid w:val="00FC3138"/>
    <w:rsid w:val="00FC39DD"/>
    <w:rsid w:val="00FC5712"/>
    <w:rsid w:val="00FC5A77"/>
    <w:rsid w:val="00FD1B87"/>
    <w:rsid w:val="00FD7013"/>
    <w:rsid w:val="00FE1438"/>
    <w:rsid w:val="00FE17FD"/>
    <w:rsid w:val="00FE18DA"/>
    <w:rsid w:val="00FE1DC8"/>
    <w:rsid w:val="00FE38E3"/>
    <w:rsid w:val="00FE4639"/>
    <w:rsid w:val="00FE49C7"/>
    <w:rsid w:val="00FE511E"/>
    <w:rsid w:val="00FE53D0"/>
    <w:rsid w:val="00FE578E"/>
    <w:rsid w:val="00FE5821"/>
    <w:rsid w:val="00FE6906"/>
    <w:rsid w:val="00FE762E"/>
    <w:rsid w:val="00FF0333"/>
    <w:rsid w:val="00FF0EB6"/>
    <w:rsid w:val="00FF113D"/>
    <w:rsid w:val="00FF2427"/>
    <w:rsid w:val="00FF2E15"/>
    <w:rsid w:val="00FF2EDD"/>
    <w:rsid w:val="00FF395C"/>
    <w:rsid w:val="00FF57BA"/>
    <w:rsid w:val="00FF686F"/>
    <w:rsid w:val="00FF72BE"/>
    <w:rsid w:val="00FF77E6"/>
    <w:rsid w:val="00FF7F32"/>
    <w:rsid w:val="010640B8"/>
    <w:rsid w:val="010B609B"/>
    <w:rsid w:val="012421BA"/>
    <w:rsid w:val="01333CED"/>
    <w:rsid w:val="01361EA6"/>
    <w:rsid w:val="01463CD8"/>
    <w:rsid w:val="015D2342"/>
    <w:rsid w:val="015F0F1B"/>
    <w:rsid w:val="01642D62"/>
    <w:rsid w:val="016F283F"/>
    <w:rsid w:val="01787AE3"/>
    <w:rsid w:val="017B1359"/>
    <w:rsid w:val="019F1744"/>
    <w:rsid w:val="01B10057"/>
    <w:rsid w:val="01B6107B"/>
    <w:rsid w:val="01BB0FB0"/>
    <w:rsid w:val="01C22B2A"/>
    <w:rsid w:val="01C54B55"/>
    <w:rsid w:val="01CD2406"/>
    <w:rsid w:val="01CF61D0"/>
    <w:rsid w:val="01D52A58"/>
    <w:rsid w:val="01D54D98"/>
    <w:rsid w:val="01E7060E"/>
    <w:rsid w:val="01E929E1"/>
    <w:rsid w:val="01EC1F65"/>
    <w:rsid w:val="01F72AA0"/>
    <w:rsid w:val="01FF1F1C"/>
    <w:rsid w:val="020918B7"/>
    <w:rsid w:val="020B4A0D"/>
    <w:rsid w:val="020B565C"/>
    <w:rsid w:val="02177336"/>
    <w:rsid w:val="02203BB0"/>
    <w:rsid w:val="022734B6"/>
    <w:rsid w:val="022E222C"/>
    <w:rsid w:val="023D7A2D"/>
    <w:rsid w:val="02453D62"/>
    <w:rsid w:val="0249320B"/>
    <w:rsid w:val="024E2412"/>
    <w:rsid w:val="02581D3A"/>
    <w:rsid w:val="025832D3"/>
    <w:rsid w:val="025B4BAA"/>
    <w:rsid w:val="025E634C"/>
    <w:rsid w:val="026133EC"/>
    <w:rsid w:val="027257DB"/>
    <w:rsid w:val="02816CCE"/>
    <w:rsid w:val="02874D30"/>
    <w:rsid w:val="02A424D3"/>
    <w:rsid w:val="02AC2116"/>
    <w:rsid w:val="02B4435D"/>
    <w:rsid w:val="02B45220"/>
    <w:rsid w:val="02C4177F"/>
    <w:rsid w:val="02C606D3"/>
    <w:rsid w:val="02DD1D29"/>
    <w:rsid w:val="02DF6302"/>
    <w:rsid w:val="02EC44DD"/>
    <w:rsid w:val="02FB64BA"/>
    <w:rsid w:val="02FD79FD"/>
    <w:rsid w:val="02FF5E45"/>
    <w:rsid w:val="03046DA4"/>
    <w:rsid w:val="030C31D3"/>
    <w:rsid w:val="030F51AB"/>
    <w:rsid w:val="03103BAE"/>
    <w:rsid w:val="03112EED"/>
    <w:rsid w:val="03140049"/>
    <w:rsid w:val="03153D04"/>
    <w:rsid w:val="03186C11"/>
    <w:rsid w:val="031D6C97"/>
    <w:rsid w:val="032B14A9"/>
    <w:rsid w:val="03341FBA"/>
    <w:rsid w:val="033467E0"/>
    <w:rsid w:val="0341084C"/>
    <w:rsid w:val="0341645D"/>
    <w:rsid w:val="03487BB6"/>
    <w:rsid w:val="034B0789"/>
    <w:rsid w:val="034D4CBF"/>
    <w:rsid w:val="034E2AC2"/>
    <w:rsid w:val="035458D8"/>
    <w:rsid w:val="035A172B"/>
    <w:rsid w:val="036208AE"/>
    <w:rsid w:val="03657F4F"/>
    <w:rsid w:val="036938D3"/>
    <w:rsid w:val="038B615E"/>
    <w:rsid w:val="038D3451"/>
    <w:rsid w:val="038E15BF"/>
    <w:rsid w:val="0390388B"/>
    <w:rsid w:val="03956608"/>
    <w:rsid w:val="039637B4"/>
    <w:rsid w:val="03A37D2D"/>
    <w:rsid w:val="03A64D72"/>
    <w:rsid w:val="03C0483E"/>
    <w:rsid w:val="03C07A2C"/>
    <w:rsid w:val="03C131D0"/>
    <w:rsid w:val="03C20665"/>
    <w:rsid w:val="03C370F9"/>
    <w:rsid w:val="03C45094"/>
    <w:rsid w:val="03C50E3C"/>
    <w:rsid w:val="03C62A95"/>
    <w:rsid w:val="03C76963"/>
    <w:rsid w:val="03E5503B"/>
    <w:rsid w:val="03F37758"/>
    <w:rsid w:val="03FA2302"/>
    <w:rsid w:val="040711B9"/>
    <w:rsid w:val="040812FA"/>
    <w:rsid w:val="040B392B"/>
    <w:rsid w:val="04137DFA"/>
    <w:rsid w:val="0425182E"/>
    <w:rsid w:val="042C5DAA"/>
    <w:rsid w:val="04336A86"/>
    <w:rsid w:val="04380EAC"/>
    <w:rsid w:val="044D719E"/>
    <w:rsid w:val="044F07BA"/>
    <w:rsid w:val="04582DBA"/>
    <w:rsid w:val="045D167D"/>
    <w:rsid w:val="045D71A1"/>
    <w:rsid w:val="045E6B80"/>
    <w:rsid w:val="04605616"/>
    <w:rsid w:val="04654C8B"/>
    <w:rsid w:val="04730898"/>
    <w:rsid w:val="04826437"/>
    <w:rsid w:val="04826D2E"/>
    <w:rsid w:val="04895723"/>
    <w:rsid w:val="04932CE9"/>
    <w:rsid w:val="04A26264"/>
    <w:rsid w:val="04A265CE"/>
    <w:rsid w:val="04AB019F"/>
    <w:rsid w:val="04D97C92"/>
    <w:rsid w:val="04DD5D12"/>
    <w:rsid w:val="04E5322B"/>
    <w:rsid w:val="04E844D8"/>
    <w:rsid w:val="05031C1C"/>
    <w:rsid w:val="05035D7E"/>
    <w:rsid w:val="050E68D0"/>
    <w:rsid w:val="051613D6"/>
    <w:rsid w:val="051D612A"/>
    <w:rsid w:val="05297532"/>
    <w:rsid w:val="053479C1"/>
    <w:rsid w:val="05465FAD"/>
    <w:rsid w:val="0548762F"/>
    <w:rsid w:val="055501DF"/>
    <w:rsid w:val="05551D4C"/>
    <w:rsid w:val="0567552E"/>
    <w:rsid w:val="056C3ACC"/>
    <w:rsid w:val="057A75B2"/>
    <w:rsid w:val="057B53BF"/>
    <w:rsid w:val="0580501B"/>
    <w:rsid w:val="05883748"/>
    <w:rsid w:val="058B74B8"/>
    <w:rsid w:val="05942BB2"/>
    <w:rsid w:val="05993BA2"/>
    <w:rsid w:val="05A131E3"/>
    <w:rsid w:val="05A159D1"/>
    <w:rsid w:val="05A81734"/>
    <w:rsid w:val="05AE7081"/>
    <w:rsid w:val="05B577FC"/>
    <w:rsid w:val="05BF6540"/>
    <w:rsid w:val="05D00179"/>
    <w:rsid w:val="05DE7C54"/>
    <w:rsid w:val="05F26736"/>
    <w:rsid w:val="05FE5DDE"/>
    <w:rsid w:val="05FF6771"/>
    <w:rsid w:val="06140A61"/>
    <w:rsid w:val="063160EA"/>
    <w:rsid w:val="063C4915"/>
    <w:rsid w:val="06421925"/>
    <w:rsid w:val="06507187"/>
    <w:rsid w:val="065C44C8"/>
    <w:rsid w:val="065F7326"/>
    <w:rsid w:val="066A6F3A"/>
    <w:rsid w:val="068723D9"/>
    <w:rsid w:val="068C3E93"/>
    <w:rsid w:val="068C79F0"/>
    <w:rsid w:val="06973985"/>
    <w:rsid w:val="06981838"/>
    <w:rsid w:val="06A01121"/>
    <w:rsid w:val="06AD37D4"/>
    <w:rsid w:val="06AE3E0A"/>
    <w:rsid w:val="06B330C2"/>
    <w:rsid w:val="06B521DB"/>
    <w:rsid w:val="06BF32FA"/>
    <w:rsid w:val="06C41ABF"/>
    <w:rsid w:val="06C9720B"/>
    <w:rsid w:val="06CB0518"/>
    <w:rsid w:val="06D123A2"/>
    <w:rsid w:val="06EE0715"/>
    <w:rsid w:val="06F45050"/>
    <w:rsid w:val="06FF2647"/>
    <w:rsid w:val="070C1803"/>
    <w:rsid w:val="070C7A7D"/>
    <w:rsid w:val="071D5AA9"/>
    <w:rsid w:val="0721282E"/>
    <w:rsid w:val="07295F5E"/>
    <w:rsid w:val="072A27ED"/>
    <w:rsid w:val="07375D01"/>
    <w:rsid w:val="07416DEA"/>
    <w:rsid w:val="074406DA"/>
    <w:rsid w:val="07467C9B"/>
    <w:rsid w:val="074E3A91"/>
    <w:rsid w:val="0754675F"/>
    <w:rsid w:val="07576C98"/>
    <w:rsid w:val="075C1AB8"/>
    <w:rsid w:val="07603356"/>
    <w:rsid w:val="07733A71"/>
    <w:rsid w:val="07784ED2"/>
    <w:rsid w:val="077C1812"/>
    <w:rsid w:val="077C5CB6"/>
    <w:rsid w:val="07851341"/>
    <w:rsid w:val="078F1B7F"/>
    <w:rsid w:val="079D4A59"/>
    <w:rsid w:val="07AE6CA7"/>
    <w:rsid w:val="07BD4635"/>
    <w:rsid w:val="07CC6114"/>
    <w:rsid w:val="07D13BDF"/>
    <w:rsid w:val="07D27447"/>
    <w:rsid w:val="07D4164E"/>
    <w:rsid w:val="07E06245"/>
    <w:rsid w:val="07E547BD"/>
    <w:rsid w:val="07E86163"/>
    <w:rsid w:val="07F75765"/>
    <w:rsid w:val="07FD050E"/>
    <w:rsid w:val="07FE2CE6"/>
    <w:rsid w:val="08045EB5"/>
    <w:rsid w:val="080B5158"/>
    <w:rsid w:val="080D1D15"/>
    <w:rsid w:val="081B102B"/>
    <w:rsid w:val="08340B5D"/>
    <w:rsid w:val="08470A39"/>
    <w:rsid w:val="084A1CA4"/>
    <w:rsid w:val="084A42AF"/>
    <w:rsid w:val="084C3DD5"/>
    <w:rsid w:val="08631AF0"/>
    <w:rsid w:val="086B3F1C"/>
    <w:rsid w:val="086B6D43"/>
    <w:rsid w:val="08752AC9"/>
    <w:rsid w:val="0878647D"/>
    <w:rsid w:val="08793D21"/>
    <w:rsid w:val="087E4576"/>
    <w:rsid w:val="08843074"/>
    <w:rsid w:val="08874912"/>
    <w:rsid w:val="089074FE"/>
    <w:rsid w:val="089468D3"/>
    <w:rsid w:val="08982282"/>
    <w:rsid w:val="089A4646"/>
    <w:rsid w:val="08A03903"/>
    <w:rsid w:val="08A46EAF"/>
    <w:rsid w:val="08AB3E54"/>
    <w:rsid w:val="08AF5C17"/>
    <w:rsid w:val="08B8307B"/>
    <w:rsid w:val="08B92690"/>
    <w:rsid w:val="08C53275"/>
    <w:rsid w:val="08C82AD0"/>
    <w:rsid w:val="08D86D4D"/>
    <w:rsid w:val="08DA778B"/>
    <w:rsid w:val="08DC3E54"/>
    <w:rsid w:val="08F06236"/>
    <w:rsid w:val="08F91996"/>
    <w:rsid w:val="0907564F"/>
    <w:rsid w:val="09086396"/>
    <w:rsid w:val="091273FA"/>
    <w:rsid w:val="09143462"/>
    <w:rsid w:val="093063D9"/>
    <w:rsid w:val="09442331"/>
    <w:rsid w:val="09581811"/>
    <w:rsid w:val="097947DE"/>
    <w:rsid w:val="097E1083"/>
    <w:rsid w:val="09A93783"/>
    <w:rsid w:val="09BC0EEC"/>
    <w:rsid w:val="09CD0E15"/>
    <w:rsid w:val="09CF7351"/>
    <w:rsid w:val="09D36926"/>
    <w:rsid w:val="09DF5FE9"/>
    <w:rsid w:val="09F77EFD"/>
    <w:rsid w:val="0A0D7FB1"/>
    <w:rsid w:val="0A267E40"/>
    <w:rsid w:val="0A2B404F"/>
    <w:rsid w:val="0A36249A"/>
    <w:rsid w:val="0A3960E0"/>
    <w:rsid w:val="0A3A17EE"/>
    <w:rsid w:val="0A4C5E14"/>
    <w:rsid w:val="0A5D3302"/>
    <w:rsid w:val="0A6312B7"/>
    <w:rsid w:val="0A9553F2"/>
    <w:rsid w:val="0A9652E1"/>
    <w:rsid w:val="0A96708F"/>
    <w:rsid w:val="0A99277D"/>
    <w:rsid w:val="0AA2724D"/>
    <w:rsid w:val="0AA54C9A"/>
    <w:rsid w:val="0AA73EDD"/>
    <w:rsid w:val="0AAE76FD"/>
    <w:rsid w:val="0ABC13A9"/>
    <w:rsid w:val="0AC722CB"/>
    <w:rsid w:val="0AC81080"/>
    <w:rsid w:val="0ACE0139"/>
    <w:rsid w:val="0AD007F3"/>
    <w:rsid w:val="0ADD6553"/>
    <w:rsid w:val="0AE75B3C"/>
    <w:rsid w:val="0AEA06B5"/>
    <w:rsid w:val="0AF02C43"/>
    <w:rsid w:val="0AF735FA"/>
    <w:rsid w:val="0AFB37B0"/>
    <w:rsid w:val="0AFD3352"/>
    <w:rsid w:val="0AFE5425"/>
    <w:rsid w:val="0B022976"/>
    <w:rsid w:val="0B070B66"/>
    <w:rsid w:val="0B0F2B1B"/>
    <w:rsid w:val="0B10226D"/>
    <w:rsid w:val="0B180275"/>
    <w:rsid w:val="0B2003D3"/>
    <w:rsid w:val="0B200784"/>
    <w:rsid w:val="0B225E0D"/>
    <w:rsid w:val="0B246018"/>
    <w:rsid w:val="0B2C6BAF"/>
    <w:rsid w:val="0B307A86"/>
    <w:rsid w:val="0B333BE7"/>
    <w:rsid w:val="0B3721BC"/>
    <w:rsid w:val="0B3C4E8B"/>
    <w:rsid w:val="0B3F19AC"/>
    <w:rsid w:val="0B492353"/>
    <w:rsid w:val="0B4D0802"/>
    <w:rsid w:val="0B4E1717"/>
    <w:rsid w:val="0B520CAB"/>
    <w:rsid w:val="0B556D59"/>
    <w:rsid w:val="0B5D1CDE"/>
    <w:rsid w:val="0B624D9D"/>
    <w:rsid w:val="0B625114"/>
    <w:rsid w:val="0B69276E"/>
    <w:rsid w:val="0B696551"/>
    <w:rsid w:val="0B6C7509"/>
    <w:rsid w:val="0B767F17"/>
    <w:rsid w:val="0B87425F"/>
    <w:rsid w:val="0B8A1D5F"/>
    <w:rsid w:val="0B9418E0"/>
    <w:rsid w:val="0B9D477A"/>
    <w:rsid w:val="0BA42D54"/>
    <w:rsid w:val="0BA52EB2"/>
    <w:rsid w:val="0BAA580B"/>
    <w:rsid w:val="0BAB2EE5"/>
    <w:rsid w:val="0BC8771C"/>
    <w:rsid w:val="0BCA5242"/>
    <w:rsid w:val="0BCB2D66"/>
    <w:rsid w:val="0BCB4B16"/>
    <w:rsid w:val="0BE4032F"/>
    <w:rsid w:val="0BE61C02"/>
    <w:rsid w:val="0BED0F30"/>
    <w:rsid w:val="0BF46574"/>
    <w:rsid w:val="0BF67F56"/>
    <w:rsid w:val="0C004E90"/>
    <w:rsid w:val="0C080187"/>
    <w:rsid w:val="0C11747B"/>
    <w:rsid w:val="0C48085D"/>
    <w:rsid w:val="0C57284E"/>
    <w:rsid w:val="0C5E3BDC"/>
    <w:rsid w:val="0C620BA9"/>
    <w:rsid w:val="0C6F06E4"/>
    <w:rsid w:val="0C716CF4"/>
    <w:rsid w:val="0C893321"/>
    <w:rsid w:val="0C8C0FE8"/>
    <w:rsid w:val="0C970BC1"/>
    <w:rsid w:val="0C9A0578"/>
    <w:rsid w:val="0CA21D1B"/>
    <w:rsid w:val="0CA35C3A"/>
    <w:rsid w:val="0CAD2444"/>
    <w:rsid w:val="0CB02BEB"/>
    <w:rsid w:val="0CB11F5E"/>
    <w:rsid w:val="0CBF31C0"/>
    <w:rsid w:val="0CC971C3"/>
    <w:rsid w:val="0CCC4B24"/>
    <w:rsid w:val="0CCD4173"/>
    <w:rsid w:val="0CCF21C8"/>
    <w:rsid w:val="0CCF5078"/>
    <w:rsid w:val="0CD3799C"/>
    <w:rsid w:val="0CDE1F58"/>
    <w:rsid w:val="0CE50684"/>
    <w:rsid w:val="0CED132B"/>
    <w:rsid w:val="0CEE6D0E"/>
    <w:rsid w:val="0CF14A50"/>
    <w:rsid w:val="0CF61416"/>
    <w:rsid w:val="0D011649"/>
    <w:rsid w:val="0D093E65"/>
    <w:rsid w:val="0D0B086E"/>
    <w:rsid w:val="0D2B7D8E"/>
    <w:rsid w:val="0D3440B2"/>
    <w:rsid w:val="0D38442D"/>
    <w:rsid w:val="0D4C7ED9"/>
    <w:rsid w:val="0D5729F1"/>
    <w:rsid w:val="0D602CA2"/>
    <w:rsid w:val="0D6903E0"/>
    <w:rsid w:val="0D6D4AC0"/>
    <w:rsid w:val="0D76499E"/>
    <w:rsid w:val="0D776287"/>
    <w:rsid w:val="0D8B6C6B"/>
    <w:rsid w:val="0D945E7B"/>
    <w:rsid w:val="0DA137B1"/>
    <w:rsid w:val="0DA3036B"/>
    <w:rsid w:val="0DA94E0F"/>
    <w:rsid w:val="0DAA0FA5"/>
    <w:rsid w:val="0DAD0977"/>
    <w:rsid w:val="0DAF510D"/>
    <w:rsid w:val="0DB739DD"/>
    <w:rsid w:val="0DBE0DE5"/>
    <w:rsid w:val="0DD028B8"/>
    <w:rsid w:val="0DD874C2"/>
    <w:rsid w:val="0DDF33A3"/>
    <w:rsid w:val="0DED7BEB"/>
    <w:rsid w:val="0DEF68BF"/>
    <w:rsid w:val="0DF21D78"/>
    <w:rsid w:val="0DF30967"/>
    <w:rsid w:val="0DF5431F"/>
    <w:rsid w:val="0DF76096"/>
    <w:rsid w:val="0DF95E03"/>
    <w:rsid w:val="0DFA1FAC"/>
    <w:rsid w:val="0DFE1E9D"/>
    <w:rsid w:val="0DFF5712"/>
    <w:rsid w:val="0E0367E9"/>
    <w:rsid w:val="0E0554B5"/>
    <w:rsid w:val="0E0867AC"/>
    <w:rsid w:val="0E143623"/>
    <w:rsid w:val="0E154C1A"/>
    <w:rsid w:val="0E225BA0"/>
    <w:rsid w:val="0E2D3866"/>
    <w:rsid w:val="0E322BB8"/>
    <w:rsid w:val="0E373848"/>
    <w:rsid w:val="0E4137B5"/>
    <w:rsid w:val="0E45061E"/>
    <w:rsid w:val="0E550427"/>
    <w:rsid w:val="0E5A7A94"/>
    <w:rsid w:val="0E5C3836"/>
    <w:rsid w:val="0E5E6DF7"/>
    <w:rsid w:val="0E614D04"/>
    <w:rsid w:val="0E6958B5"/>
    <w:rsid w:val="0E6B438E"/>
    <w:rsid w:val="0E6F20D1"/>
    <w:rsid w:val="0E701638"/>
    <w:rsid w:val="0E8121BF"/>
    <w:rsid w:val="0E8158C6"/>
    <w:rsid w:val="0E844B37"/>
    <w:rsid w:val="0E8518F4"/>
    <w:rsid w:val="0E927B6D"/>
    <w:rsid w:val="0E9C09EC"/>
    <w:rsid w:val="0EA24254"/>
    <w:rsid w:val="0EAD29D5"/>
    <w:rsid w:val="0EC94616"/>
    <w:rsid w:val="0ED654A4"/>
    <w:rsid w:val="0ED65AE6"/>
    <w:rsid w:val="0EDB1514"/>
    <w:rsid w:val="0EDB4BFB"/>
    <w:rsid w:val="0EE463AC"/>
    <w:rsid w:val="0EED2ED7"/>
    <w:rsid w:val="0EF97C45"/>
    <w:rsid w:val="0EFA0BEF"/>
    <w:rsid w:val="0EFA4090"/>
    <w:rsid w:val="0F0D0A75"/>
    <w:rsid w:val="0F0F78B6"/>
    <w:rsid w:val="0F1209BE"/>
    <w:rsid w:val="0F136F00"/>
    <w:rsid w:val="0F167C12"/>
    <w:rsid w:val="0F27240D"/>
    <w:rsid w:val="0F2C69CB"/>
    <w:rsid w:val="0F364983"/>
    <w:rsid w:val="0F3826FA"/>
    <w:rsid w:val="0F3B20B3"/>
    <w:rsid w:val="0F3F71CD"/>
    <w:rsid w:val="0F423F77"/>
    <w:rsid w:val="0F4460F5"/>
    <w:rsid w:val="0F4C2982"/>
    <w:rsid w:val="0F672DA8"/>
    <w:rsid w:val="0F784F51"/>
    <w:rsid w:val="0F801EEB"/>
    <w:rsid w:val="0F9F2549"/>
    <w:rsid w:val="0FA20284"/>
    <w:rsid w:val="0FA73936"/>
    <w:rsid w:val="0FAB538A"/>
    <w:rsid w:val="0FAC6470"/>
    <w:rsid w:val="0FAD4F30"/>
    <w:rsid w:val="0FB00BF3"/>
    <w:rsid w:val="0FB3423F"/>
    <w:rsid w:val="0FBC56B8"/>
    <w:rsid w:val="0FBF0F8E"/>
    <w:rsid w:val="0FC75F6A"/>
    <w:rsid w:val="0FCB3337"/>
    <w:rsid w:val="0FCD703C"/>
    <w:rsid w:val="0FD764EF"/>
    <w:rsid w:val="0FFD2436"/>
    <w:rsid w:val="10066149"/>
    <w:rsid w:val="100B481C"/>
    <w:rsid w:val="101B7483"/>
    <w:rsid w:val="102506A9"/>
    <w:rsid w:val="10330F00"/>
    <w:rsid w:val="10376C1E"/>
    <w:rsid w:val="10460F6F"/>
    <w:rsid w:val="104C4403"/>
    <w:rsid w:val="10516A87"/>
    <w:rsid w:val="105B1ED6"/>
    <w:rsid w:val="105D7DDB"/>
    <w:rsid w:val="10620C4C"/>
    <w:rsid w:val="106941E6"/>
    <w:rsid w:val="10713230"/>
    <w:rsid w:val="10945E1E"/>
    <w:rsid w:val="109B0166"/>
    <w:rsid w:val="10A57977"/>
    <w:rsid w:val="10AA7B2E"/>
    <w:rsid w:val="10B464C1"/>
    <w:rsid w:val="10B91C3A"/>
    <w:rsid w:val="10BE733F"/>
    <w:rsid w:val="10C62FE7"/>
    <w:rsid w:val="10CA27CB"/>
    <w:rsid w:val="10CC6E54"/>
    <w:rsid w:val="10CF7E17"/>
    <w:rsid w:val="10D604F0"/>
    <w:rsid w:val="10D95F27"/>
    <w:rsid w:val="10D966F5"/>
    <w:rsid w:val="10DB096E"/>
    <w:rsid w:val="10E36743"/>
    <w:rsid w:val="10EA3ADF"/>
    <w:rsid w:val="10EB68A0"/>
    <w:rsid w:val="10F03614"/>
    <w:rsid w:val="10F039CC"/>
    <w:rsid w:val="10F30E96"/>
    <w:rsid w:val="10F476E5"/>
    <w:rsid w:val="11047F91"/>
    <w:rsid w:val="110563E2"/>
    <w:rsid w:val="11123650"/>
    <w:rsid w:val="11385098"/>
    <w:rsid w:val="113917C7"/>
    <w:rsid w:val="11401B02"/>
    <w:rsid w:val="11411F36"/>
    <w:rsid w:val="115B1777"/>
    <w:rsid w:val="11677317"/>
    <w:rsid w:val="116931C3"/>
    <w:rsid w:val="11763776"/>
    <w:rsid w:val="117748EA"/>
    <w:rsid w:val="118B5473"/>
    <w:rsid w:val="11A23783"/>
    <w:rsid w:val="11B810B8"/>
    <w:rsid w:val="11BB7DFE"/>
    <w:rsid w:val="11BE1A0A"/>
    <w:rsid w:val="11C876E1"/>
    <w:rsid w:val="11CE4097"/>
    <w:rsid w:val="11D416AE"/>
    <w:rsid w:val="11DD12A1"/>
    <w:rsid w:val="11E80F81"/>
    <w:rsid w:val="11ED4927"/>
    <w:rsid w:val="11F9586F"/>
    <w:rsid w:val="12094974"/>
    <w:rsid w:val="120D6AC0"/>
    <w:rsid w:val="1217626B"/>
    <w:rsid w:val="121C722B"/>
    <w:rsid w:val="121D0DE4"/>
    <w:rsid w:val="121E0096"/>
    <w:rsid w:val="121F3E0E"/>
    <w:rsid w:val="12307340"/>
    <w:rsid w:val="12307DC9"/>
    <w:rsid w:val="123268B5"/>
    <w:rsid w:val="12371856"/>
    <w:rsid w:val="12436CD9"/>
    <w:rsid w:val="12476646"/>
    <w:rsid w:val="12483582"/>
    <w:rsid w:val="12586B18"/>
    <w:rsid w:val="12704694"/>
    <w:rsid w:val="12786217"/>
    <w:rsid w:val="12795C48"/>
    <w:rsid w:val="12847DDB"/>
    <w:rsid w:val="128866F0"/>
    <w:rsid w:val="128C0D77"/>
    <w:rsid w:val="12A107BA"/>
    <w:rsid w:val="12A67F9B"/>
    <w:rsid w:val="12AF6F40"/>
    <w:rsid w:val="12B0560F"/>
    <w:rsid w:val="12B76505"/>
    <w:rsid w:val="12C31F69"/>
    <w:rsid w:val="12CC29DE"/>
    <w:rsid w:val="12DE1CD3"/>
    <w:rsid w:val="12EA66C1"/>
    <w:rsid w:val="12F6158A"/>
    <w:rsid w:val="12F64B6E"/>
    <w:rsid w:val="12F708E7"/>
    <w:rsid w:val="130D21BA"/>
    <w:rsid w:val="1321171E"/>
    <w:rsid w:val="13222DD7"/>
    <w:rsid w:val="132757B9"/>
    <w:rsid w:val="132C233E"/>
    <w:rsid w:val="13387EF5"/>
    <w:rsid w:val="13520130"/>
    <w:rsid w:val="135B539E"/>
    <w:rsid w:val="13781A27"/>
    <w:rsid w:val="1380484E"/>
    <w:rsid w:val="13875485"/>
    <w:rsid w:val="13880B6A"/>
    <w:rsid w:val="13931ABF"/>
    <w:rsid w:val="13AE369B"/>
    <w:rsid w:val="13B83053"/>
    <w:rsid w:val="13C63F08"/>
    <w:rsid w:val="13D33102"/>
    <w:rsid w:val="13D608C9"/>
    <w:rsid w:val="13D6674E"/>
    <w:rsid w:val="13DB0866"/>
    <w:rsid w:val="13DC5D90"/>
    <w:rsid w:val="13ED41C3"/>
    <w:rsid w:val="13F24179"/>
    <w:rsid w:val="13F2741C"/>
    <w:rsid w:val="13F32C7B"/>
    <w:rsid w:val="13F82B76"/>
    <w:rsid w:val="13FD21A1"/>
    <w:rsid w:val="140A0BC9"/>
    <w:rsid w:val="140C3F7B"/>
    <w:rsid w:val="1418426E"/>
    <w:rsid w:val="141D1B78"/>
    <w:rsid w:val="14287380"/>
    <w:rsid w:val="142E658A"/>
    <w:rsid w:val="14426376"/>
    <w:rsid w:val="14496F20"/>
    <w:rsid w:val="145042CD"/>
    <w:rsid w:val="145A6606"/>
    <w:rsid w:val="145A6779"/>
    <w:rsid w:val="1464323F"/>
    <w:rsid w:val="14684753"/>
    <w:rsid w:val="146848B2"/>
    <w:rsid w:val="14686E1E"/>
    <w:rsid w:val="146C3A9E"/>
    <w:rsid w:val="146C7D5F"/>
    <w:rsid w:val="147C34EE"/>
    <w:rsid w:val="14812B5E"/>
    <w:rsid w:val="149743DD"/>
    <w:rsid w:val="149B6F9F"/>
    <w:rsid w:val="14A64372"/>
    <w:rsid w:val="14AA0A69"/>
    <w:rsid w:val="14AB3737"/>
    <w:rsid w:val="14B101DE"/>
    <w:rsid w:val="14B20F69"/>
    <w:rsid w:val="14C05415"/>
    <w:rsid w:val="14D40EDF"/>
    <w:rsid w:val="14DC7D94"/>
    <w:rsid w:val="14DE7407"/>
    <w:rsid w:val="14E10EDF"/>
    <w:rsid w:val="14E267E0"/>
    <w:rsid w:val="14EB210C"/>
    <w:rsid w:val="14F05A13"/>
    <w:rsid w:val="14F12984"/>
    <w:rsid w:val="14FA2ECC"/>
    <w:rsid w:val="150C4294"/>
    <w:rsid w:val="150F17E6"/>
    <w:rsid w:val="15187A19"/>
    <w:rsid w:val="151A7AD3"/>
    <w:rsid w:val="151B2941"/>
    <w:rsid w:val="151B6BEA"/>
    <w:rsid w:val="152B4D85"/>
    <w:rsid w:val="152E6B77"/>
    <w:rsid w:val="15316332"/>
    <w:rsid w:val="153568DF"/>
    <w:rsid w:val="1537321C"/>
    <w:rsid w:val="154F1539"/>
    <w:rsid w:val="15526894"/>
    <w:rsid w:val="15680195"/>
    <w:rsid w:val="15692040"/>
    <w:rsid w:val="156A359D"/>
    <w:rsid w:val="156A53A0"/>
    <w:rsid w:val="156B5DB0"/>
    <w:rsid w:val="15762B51"/>
    <w:rsid w:val="15776C4B"/>
    <w:rsid w:val="158031ED"/>
    <w:rsid w:val="1594150E"/>
    <w:rsid w:val="15B54237"/>
    <w:rsid w:val="15BB2E6A"/>
    <w:rsid w:val="15BB549F"/>
    <w:rsid w:val="15C076B6"/>
    <w:rsid w:val="15CE1DA9"/>
    <w:rsid w:val="15DF7B3C"/>
    <w:rsid w:val="15E516A8"/>
    <w:rsid w:val="15E909BB"/>
    <w:rsid w:val="15E9694E"/>
    <w:rsid w:val="15F50EB0"/>
    <w:rsid w:val="15F671C7"/>
    <w:rsid w:val="1606156C"/>
    <w:rsid w:val="16133062"/>
    <w:rsid w:val="161C3446"/>
    <w:rsid w:val="16243DB3"/>
    <w:rsid w:val="162A1B8B"/>
    <w:rsid w:val="16442095"/>
    <w:rsid w:val="16455B7C"/>
    <w:rsid w:val="16482C4F"/>
    <w:rsid w:val="16552777"/>
    <w:rsid w:val="16646293"/>
    <w:rsid w:val="167209B0"/>
    <w:rsid w:val="167F70BD"/>
    <w:rsid w:val="168838B2"/>
    <w:rsid w:val="168A02ED"/>
    <w:rsid w:val="168A47F1"/>
    <w:rsid w:val="1693750E"/>
    <w:rsid w:val="16996E15"/>
    <w:rsid w:val="16A161AD"/>
    <w:rsid w:val="16A414BF"/>
    <w:rsid w:val="16A50E81"/>
    <w:rsid w:val="16AB136E"/>
    <w:rsid w:val="16AF30D1"/>
    <w:rsid w:val="16B06483"/>
    <w:rsid w:val="16B06CAB"/>
    <w:rsid w:val="16B103D0"/>
    <w:rsid w:val="16B54D41"/>
    <w:rsid w:val="16BD1071"/>
    <w:rsid w:val="16C01F3E"/>
    <w:rsid w:val="16C06E77"/>
    <w:rsid w:val="16C50334"/>
    <w:rsid w:val="16CD2A49"/>
    <w:rsid w:val="16D0534B"/>
    <w:rsid w:val="16D14A80"/>
    <w:rsid w:val="16D20AE0"/>
    <w:rsid w:val="16D57191"/>
    <w:rsid w:val="16DB7AE0"/>
    <w:rsid w:val="16E62A7B"/>
    <w:rsid w:val="16E91BA9"/>
    <w:rsid w:val="16F16B44"/>
    <w:rsid w:val="17055E43"/>
    <w:rsid w:val="17061426"/>
    <w:rsid w:val="17101589"/>
    <w:rsid w:val="17120A5B"/>
    <w:rsid w:val="171240F8"/>
    <w:rsid w:val="17236BCD"/>
    <w:rsid w:val="17335BC1"/>
    <w:rsid w:val="17345C65"/>
    <w:rsid w:val="173E4D36"/>
    <w:rsid w:val="17465999"/>
    <w:rsid w:val="17467127"/>
    <w:rsid w:val="174F0CF1"/>
    <w:rsid w:val="17543DB2"/>
    <w:rsid w:val="1758154F"/>
    <w:rsid w:val="176210DB"/>
    <w:rsid w:val="176B3C4C"/>
    <w:rsid w:val="176C6B74"/>
    <w:rsid w:val="176F3A0D"/>
    <w:rsid w:val="17720214"/>
    <w:rsid w:val="177D585E"/>
    <w:rsid w:val="1782584A"/>
    <w:rsid w:val="178A2C6A"/>
    <w:rsid w:val="178A69DF"/>
    <w:rsid w:val="17951106"/>
    <w:rsid w:val="17A40ABF"/>
    <w:rsid w:val="17BA265E"/>
    <w:rsid w:val="17BE7C8E"/>
    <w:rsid w:val="17C75046"/>
    <w:rsid w:val="17C820DA"/>
    <w:rsid w:val="17D611D0"/>
    <w:rsid w:val="17E543AE"/>
    <w:rsid w:val="17F90C5D"/>
    <w:rsid w:val="18034B5D"/>
    <w:rsid w:val="18051DFF"/>
    <w:rsid w:val="180970F2"/>
    <w:rsid w:val="181B33E1"/>
    <w:rsid w:val="182D2247"/>
    <w:rsid w:val="183C6562"/>
    <w:rsid w:val="183D074A"/>
    <w:rsid w:val="18434505"/>
    <w:rsid w:val="18453198"/>
    <w:rsid w:val="184665A9"/>
    <w:rsid w:val="184B0E2E"/>
    <w:rsid w:val="1850627B"/>
    <w:rsid w:val="1858187C"/>
    <w:rsid w:val="185C3579"/>
    <w:rsid w:val="185F029F"/>
    <w:rsid w:val="186407CC"/>
    <w:rsid w:val="18673E19"/>
    <w:rsid w:val="18674358"/>
    <w:rsid w:val="186C0AA7"/>
    <w:rsid w:val="186E669A"/>
    <w:rsid w:val="18753A1B"/>
    <w:rsid w:val="188554D5"/>
    <w:rsid w:val="18892ACB"/>
    <w:rsid w:val="18950979"/>
    <w:rsid w:val="18955430"/>
    <w:rsid w:val="189E2B69"/>
    <w:rsid w:val="18A36AB1"/>
    <w:rsid w:val="18A92683"/>
    <w:rsid w:val="18CA0D17"/>
    <w:rsid w:val="18CF2398"/>
    <w:rsid w:val="18EE7ACF"/>
    <w:rsid w:val="18F565A6"/>
    <w:rsid w:val="1901426D"/>
    <w:rsid w:val="19037FE5"/>
    <w:rsid w:val="19084279"/>
    <w:rsid w:val="19215728"/>
    <w:rsid w:val="192843D1"/>
    <w:rsid w:val="192C6042"/>
    <w:rsid w:val="192E53B8"/>
    <w:rsid w:val="19361C89"/>
    <w:rsid w:val="193824F1"/>
    <w:rsid w:val="19410B0E"/>
    <w:rsid w:val="19440476"/>
    <w:rsid w:val="19441452"/>
    <w:rsid w:val="19704F4F"/>
    <w:rsid w:val="197215A4"/>
    <w:rsid w:val="19806711"/>
    <w:rsid w:val="198067DD"/>
    <w:rsid w:val="19836A30"/>
    <w:rsid w:val="19846CBF"/>
    <w:rsid w:val="198D4D5B"/>
    <w:rsid w:val="1995389C"/>
    <w:rsid w:val="199C3D84"/>
    <w:rsid w:val="19AA096B"/>
    <w:rsid w:val="19BA29BA"/>
    <w:rsid w:val="19BE59CA"/>
    <w:rsid w:val="19C85C1A"/>
    <w:rsid w:val="19CA4C2A"/>
    <w:rsid w:val="19CC09BB"/>
    <w:rsid w:val="19CF3840"/>
    <w:rsid w:val="19D23B21"/>
    <w:rsid w:val="19D333B3"/>
    <w:rsid w:val="19D45CD3"/>
    <w:rsid w:val="19D73D53"/>
    <w:rsid w:val="19D84FCE"/>
    <w:rsid w:val="19E510A4"/>
    <w:rsid w:val="19E54AF7"/>
    <w:rsid w:val="1A1231E9"/>
    <w:rsid w:val="1A1638EF"/>
    <w:rsid w:val="1A1741A4"/>
    <w:rsid w:val="1A23219A"/>
    <w:rsid w:val="1A2F5284"/>
    <w:rsid w:val="1A362795"/>
    <w:rsid w:val="1A3736FD"/>
    <w:rsid w:val="1A404921"/>
    <w:rsid w:val="1A405A82"/>
    <w:rsid w:val="1A444CF8"/>
    <w:rsid w:val="1A4D5FA2"/>
    <w:rsid w:val="1A5235DC"/>
    <w:rsid w:val="1A534927"/>
    <w:rsid w:val="1A595720"/>
    <w:rsid w:val="1A676DEC"/>
    <w:rsid w:val="1A6920CA"/>
    <w:rsid w:val="1A6B3117"/>
    <w:rsid w:val="1A6D0C48"/>
    <w:rsid w:val="1A6D6FE8"/>
    <w:rsid w:val="1A7439E1"/>
    <w:rsid w:val="1A815886"/>
    <w:rsid w:val="1A8E1324"/>
    <w:rsid w:val="1A981A6B"/>
    <w:rsid w:val="1A98419B"/>
    <w:rsid w:val="1AB30670"/>
    <w:rsid w:val="1AB84DFF"/>
    <w:rsid w:val="1ABB1F8C"/>
    <w:rsid w:val="1ABF7BB3"/>
    <w:rsid w:val="1AC42128"/>
    <w:rsid w:val="1AD27C6F"/>
    <w:rsid w:val="1AD35795"/>
    <w:rsid w:val="1AD44419"/>
    <w:rsid w:val="1ADD03C2"/>
    <w:rsid w:val="1AE41B43"/>
    <w:rsid w:val="1AF51BB0"/>
    <w:rsid w:val="1B01182B"/>
    <w:rsid w:val="1B100A7D"/>
    <w:rsid w:val="1B23671D"/>
    <w:rsid w:val="1B2E1485"/>
    <w:rsid w:val="1B3167DA"/>
    <w:rsid w:val="1B34092A"/>
    <w:rsid w:val="1B376F8F"/>
    <w:rsid w:val="1B4456B9"/>
    <w:rsid w:val="1B4928B9"/>
    <w:rsid w:val="1B4C1B7C"/>
    <w:rsid w:val="1B4C7570"/>
    <w:rsid w:val="1B4E0103"/>
    <w:rsid w:val="1B4F558F"/>
    <w:rsid w:val="1B51545C"/>
    <w:rsid w:val="1B554BEB"/>
    <w:rsid w:val="1B59233C"/>
    <w:rsid w:val="1B604D77"/>
    <w:rsid w:val="1B6214EE"/>
    <w:rsid w:val="1B650AE3"/>
    <w:rsid w:val="1B701236"/>
    <w:rsid w:val="1B8371BB"/>
    <w:rsid w:val="1B8F1933"/>
    <w:rsid w:val="1B9264FC"/>
    <w:rsid w:val="1B992F71"/>
    <w:rsid w:val="1B9C027D"/>
    <w:rsid w:val="1BA826AB"/>
    <w:rsid w:val="1BAA299A"/>
    <w:rsid w:val="1BAF4003"/>
    <w:rsid w:val="1BB1195D"/>
    <w:rsid w:val="1BB235FD"/>
    <w:rsid w:val="1BB81F50"/>
    <w:rsid w:val="1BBA0746"/>
    <w:rsid w:val="1BCA7D22"/>
    <w:rsid w:val="1BD143CB"/>
    <w:rsid w:val="1BD70E3F"/>
    <w:rsid w:val="1BE52D41"/>
    <w:rsid w:val="1BEC2DA9"/>
    <w:rsid w:val="1BF136CA"/>
    <w:rsid w:val="1BF41E67"/>
    <w:rsid w:val="1BFF2224"/>
    <w:rsid w:val="1C000CC6"/>
    <w:rsid w:val="1C04710D"/>
    <w:rsid w:val="1C0D1EB4"/>
    <w:rsid w:val="1C0D7819"/>
    <w:rsid w:val="1C1B73F4"/>
    <w:rsid w:val="1C1C429F"/>
    <w:rsid w:val="1C22672D"/>
    <w:rsid w:val="1C2269D4"/>
    <w:rsid w:val="1C2B02B9"/>
    <w:rsid w:val="1C332310"/>
    <w:rsid w:val="1C380E09"/>
    <w:rsid w:val="1C395ACC"/>
    <w:rsid w:val="1C3C19DB"/>
    <w:rsid w:val="1C427E6A"/>
    <w:rsid w:val="1C5456D8"/>
    <w:rsid w:val="1C5D4C01"/>
    <w:rsid w:val="1C5E7B23"/>
    <w:rsid w:val="1C7262A4"/>
    <w:rsid w:val="1C784846"/>
    <w:rsid w:val="1C7D54F1"/>
    <w:rsid w:val="1C8576CE"/>
    <w:rsid w:val="1C88774D"/>
    <w:rsid w:val="1C9E4EA7"/>
    <w:rsid w:val="1CA4594B"/>
    <w:rsid w:val="1CA951BF"/>
    <w:rsid w:val="1CB17E94"/>
    <w:rsid w:val="1CB46C20"/>
    <w:rsid w:val="1CBC394A"/>
    <w:rsid w:val="1CC47A8B"/>
    <w:rsid w:val="1CDE3A34"/>
    <w:rsid w:val="1CDE7A59"/>
    <w:rsid w:val="1CE8004A"/>
    <w:rsid w:val="1CEB4E18"/>
    <w:rsid w:val="1CF76028"/>
    <w:rsid w:val="1CFF7CB6"/>
    <w:rsid w:val="1D0215C3"/>
    <w:rsid w:val="1D060FD7"/>
    <w:rsid w:val="1D0841AA"/>
    <w:rsid w:val="1D1125A5"/>
    <w:rsid w:val="1D126A49"/>
    <w:rsid w:val="1D13631D"/>
    <w:rsid w:val="1D176D3F"/>
    <w:rsid w:val="1D231649"/>
    <w:rsid w:val="1D262CCF"/>
    <w:rsid w:val="1D2E0E15"/>
    <w:rsid w:val="1D36465D"/>
    <w:rsid w:val="1D39330E"/>
    <w:rsid w:val="1D3E75D3"/>
    <w:rsid w:val="1D4558EA"/>
    <w:rsid w:val="1D4972C0"/>
    <w:rsid w:val="1D557812"/>
    <w:rsid w:val="1D5B3592"/>
    <w:rsid w:val="1D750D86"/>
    <w:rsid w:val="1D781016"/>
    <w:rsid w:val="1D81597C"/>
    <w:rsid w:val="1D820135"/>
    <w:rsid w:val="1D8422AD"/>
    <w:rsid w:val="1D8A3EB2"/>
    <w:rsid w:val="1D9B50B3"/>
    <w:rsid w:val="1D9E2FEE"/>
    <w:rsid w:val="1DA279B0"/>
    <w:rsid w:val="1DA33B45"/>
    <w:rsid w:val="1DB501FB"/>
    <w:rsid w:val="1DB573D4"/>
    <w:rsid w:val="1DB76BE0"/>
    <w:rsid w:val="1DC816D9"/>
    <w:rsid w:val="1DDC3067"/>
    <w:rsid w:val="1DDC3675"/>
    <w:rsid w:val="1DE93865"/>
    <w:rsid w:val="1DF61DBC"/>
    <w:rsid w:val="1DFB572F"/>
    <w:rsid w:val="1E01086B"/>
    <w:rsid w:val="1E08771E"/>
    <w:rsid w:val="1E0A4661"/>
    <w:rsid w:val="1E1D38F7"/>
    <w:rsid w:val="1E1F57A4"/>
    <w:rsid w:val="1E200853"/>
    <w:rsid w:val="1E2D340E"/>
    <w:rsid w:val="1E2F2CF8"/>
    <w:rsid w:val="1E331F27"/>
    <w:rsid w:val="1E3649B9"/>
    <w:rsid w:val="1E4A372E"/>
    <w:rsid w:val="1E57048B"/>
    <w:rsid w:val="1E5D036A"/>
    <w:rsid w:val="1E6B24C0"/>
    <w:rsid w:val="1E6C239C"/>
    <w:rsid w:val="1E7F010E"/>
    <w:rsid w:val="1E8735F7"/>
    <w:rsid w:val="1E9832F9"/>
    <w:rsid w:val="1EB267B4"/>
    <w:rsid w:val="1EB80DBD"/>
    <w:rsid w:val="1EC90ADD"/>
    <w:rsid w:val="1ECF44C6"/>
    <w:rsid w:val="1ED70A7B"/>
    <w:rsid w:val="1EDD5FBC"/>
    <w:rsid w:val="1EE254F7"/>
    <w:rsid w:val="1EEC317B"/>
    <w:rsid w:val="1EF108E0"/>
    <w:rsid w:val="1EFF1F48"/>
    <w:rsid w:val="1F0553A3"/>
    <w:rsid w:val="1F144151"/>
    <w:rsid w:val="1F27560C"/>
    <w:rsid w:val="1F287DB5"/>
    <w:rsid w:val="1F3E0740"/>
    <w:rsid w:val="1F3F2A74"/>
    <w:rsid w:val="1F4374B1"/>
    <w:rsid w:val="1F4C1FCD"/>
    <w:rsid w:val="1F502EE4"/>
    <w:rsid w:val="1F520BEA"/>
    <w:rsid w:val="1F61029E"/>
    <w:rsid w:val="1F63094B"/>
    <w:rsid w:val="1F6316F3"/>
    <w:rsid w:val="1F662427"/>
    <w:rsid w:val="1F676D3F"/>
    <w:rsid w:val="1F700A63"/>
    <w:rsid w:val="1F7609DF"/>
    <w:rsid w:val="1F83751D"/>
    <w:rsid w:val="1F881244"/>
    <w:rsid w:val="1F9803AC"/>
    <w:rsid w:val="1F986A06"/>
    <w:rsid w:val="1FA45952"/>
    <w:rsid w:val="1FB2006F"/>
    <w:rsid w:val="1FB21E1D"/>
    <w:rsid w:val="1FB709B4"/>
    <w:rsid w:val="1FC85AE5"/>
    <w:rsid w:val="1FD45A9F"/>
    <w:rsid w:val="1FD46237"/>
    <w:rsid w:val="1FDC2182"/>
    <w:rsid w:val="1FDF698A"/>
    <w:rsid w:val="20036B1D"/>
    <w:rsid w:val="20286583"/>
    <w:rsid w:val="202E41B8"/>
    <w:rsid w:val="203767C6"/>
    <w:rsid w:val="203C3DDD"/>
    <w:rsid w:val="204A0B09"/>
    <w:rsid w:val="204B0F8F"/>
    <w:rsid w:val="205213AB"/>
    <w:rsid w:val="2057321B"/>
    <w:rsid w:val="205E43B6"/>
    <w:rsid w:val="20762D9F"/>
    <w:rsid w:val="207631DB"/>
    <w:rsid w:val="20841B24"/>
    <w:rsid w:val="20870C62"/>
    <w:rsid w:val="208747B6"/>
    <w:rsid w:val="20A53618"/>
    <w:rsid w:val="20A83220"/>
    <w:rsid w:val="20AA6F98"/>
    <w:rsid w:val="20AC3BB9"/>
    <w:rsid w:val="20AE4217"/>
    <w:rsid w:val="20AE4CDA"/>
    <w:rsid w:val="20BD1954"/>
    <w:rsid w:val="20C2434D"/>
    <w:rsid w:val="20C8581A"/>
    <w:rsid w:val="20D101C1"/>
    <w:rsid w:val="20D220EF"/>
    <w:rsid w:val="20D504B9"/>
    <w:rsid w:val="20D65FDF"/>
    <w:rsid w:val="20D81D57"/>
    <w:rsid w:val="20DE3CE0"/>
    <w:rsid w:val="20E17E53"/>
    <w:rsid w:val="20E56DAB"/>
    <w:rsid w:val="20EF7647"/>
    <w:rsid w:val="20F16975"/>
    <w:rsid w:val="20FB69B2"/>
    <w:rsid w:val="20FC3C98"/>
    <w:rsid w:val="2108382E"/>
    <w:rsid w:val="211322EB"/>
    <w:rsid w:val="211373FB"/>
    <w:rsid w:val="211E6F3B"/>
    <w:rsid w:val="212B748D"/>
    <w:rsid w:val="213B420A"/>
    <w:rsid w:val="213F7CE4"/>
    <w:rsid w:val="2141211E"/>
    <w:rsid w:val="214609A2"/>
    <w:rsid w:val="214941F0"/>
    <w:rsid w:val="21530B8A"/>
    <w:rsid w:val="21607CB1"/>
    <w:rsid w:val="216B044D"/>
    <w:rsid w:val="2173590E"/>
    <w:rsid w:val="2175734A"/>
    <w:rsid w:val="217628B2"/>
    <w:rsid w:val="217F0425"/>
    <w:rsid w:val="219215EA"/>
    <w:rsid w:val="21982806"/>
    <w:rsid w:val="219F4E0E"/>
    <w:rsid w:val="21A76687"/>
    <w:rsid w:val="21AD6D40"/>
    <w:rsid w:val="21B843D9"/>
    <w:rsid w:val="21B85ED9"/>
    <w:rsid w:val="21C2421D"/>
    <w:rsid w:val="21DA2D56"/>
    <w:rsid w:val="21E41719"/>
    <w:rsid w:val="21E604A4"/>
    <w:rsid w:val="21E7552D"/>
    <w:rsid w:val="21F51CA7"/>
    <w:rsid w:val="21FB2F52"/>
    <w:rsid w:val="21FC7354"/>
    <w:rsid w:val="22074D9D"/>
    <w:rsid w:val="22132D37"/>
    <w:rsid w:val="221D0B81"/>
    <w:rsid w:val="222334A6"/>
    <w:rsid w:val="2225541A"/>
    <w:rsid w:val="22277DF8"/>
    <w:rsid w:val="222D0D3F"/>
    <w:rsid w:val="223E7F5C"/>
    <w:rsid w:val="224177F1"/>
    <w:rsid w:val="22477129"/>
    <w:rsid w:val="224E4C16"/>
    <w:rsid w:val="22555287"/>
    <w:rsid w:val="226408B8"/>
    <w:rsid w:val="22695B2D"/>
    <w:rsid w:val="226F54C4"/>
    <w:rsid w:val="22714641"/>
    <w:rsid w:val="2275753E"/>
    <w:rsid w:val="227930C6"/>
    <w:rsid w:val="227A0A4C"/>
    <w:rsid w:val="227C19B7"/>
    <w:rsid w:val="227E7E60"/>
    <w:rsid w:val="2283530F"/>
    <w:rsid w:val="229D7915"/>
    <w:rsid w:val="22A30AC6"/>
    <w:rsid w:val="22DB280F"/>
    <w:rsid w:val="22DC04DE"/>
    <w:rsid w:val="22E931EE"/>
    <w:rsid w:val="22EF70F9"/>
    <w:rsid w:val="22F00425"/>
    <w:rsid w:val="230010F2"/>
    <w:rsid w:val="23007343"/>
    <w:rsid w:val="230158E7"/>
    <w:rsid w:val="230630A2"/>
    <w:rsid w:val="231841DB"/>
    <w:rsid w:val="2321425C"/>
    <w:rsid w:val="23264FFC"/>
    <w:rsid w:val="23291117"/>
    <w:rsid w:val="23292973"/>
    <w:rsid w:val="23370E7C"/>
    <w:rsid w:val="233E57A7"/>
    <w:rsid w:val="234C67A9"/>
    <w:rsid w:val="23503A14"/>
    <w:rsid w:val="2352595A"/>
    <w:rsid w:val="235F759A"/>
    <w:rsid w:val="236E3012"/>
    <w:rsid w:val="23815966"/>
    <w:rsid w:val="23846C80"/>
    <w:rsid w:val="239006C7"/>
    <w:rsid w:val="2390700A"/>
    <w:rsid w:val="23C12F77"/>
    <w:rsid w:val="23C210A7"/>
    <w:rsid w:val="23C23956"/>
    <w:rsid w:val="23C82BFB"/>
    <w:rsid w:val="23CA6D62"/>
    <w:rsid w:val="23DE456B"/>
    <w:rsid w:val="23EA5257"/>
    <w:rsid w:val="23F25D86"/>
    <w:rsid w:val="23F5099B"/>
    <w:rsid w:val="2408197E"/>
    <w:rsid w:val="24156A24"/>
    <w:rsid w:val="24390D5F"/>
    <w:rsid w:val="243F535A"/>
    <w:rsid w:val="244A2F6C"/>
    <w:rsid w:val="24593C56"/>
    <w:rsid w:val="24610FC3"/>
    <w:rsid w:val="24696D37"/>
    <w:rsid w:val="246E3B22"/>
    <w:rsid w:val="246F58BE"/>
    <w:rsid w:val="24724271"/>
    <w:rsid w:val="247C13EB"/>
    <w:rsid w:val="2483022C"/>
    <w:rsid w:val="248F512E"/>
    <w:rsid w:val="24B300E3"/>
    <w:rsid w:val="24B50D01"/>
    <w:rsid w:val="24CA1BC1"/>
    <w:rsid w:val="24D80578"/>
    <w:rsid w:val="24DD223A"/>
    <w:rsid w:val="24DF6BF4"/>
    <w:rsid w:val="24E81C91"/>
    <w:rsid w:val="24EE2918"/>
    <w:rsid w:val="24F013E6"/>
    <w:rsid w:val="25093B7C"/>
    <w:rsid w:val="250D2B82"/>
    <w:rsid w:val="25194730"/>
    <w:rsid w:val="252E37B3"/>
    <w:rsid w:val="253954CB"/>
    <w:rsid w:val="25423F64"/>
    <w:rsid w:val="254B1AD6"/>
    <w:rsid w:val="25511EED"/>
    <w:rsid w:val="25512893"/>
    <w:rsid w:val="25535930"/>
    <w:rsid w:val="255C67FF"/>
    <w:rsid w:val="255E0D11"/>
    <w:rsid w:val="255E3B88"/>
    <w:rsid w:val="25822292"/>
    <w:rsid w:val="258D116A"/>
    <w:rsid w:val="259F0B4F"/>
    <w:rsid w:val="25A05187"/>
    <w:rsid w:val="25A17E0F"/>
    <w:rsid w:val="25A47069"/>
    <w:rsid w:val="25B074E4"/>
    <w:rsid w:val="25B763DF"/>
    <w:rsid w:val="25C02DD7"/>
    <w:rsid w:val="25C04171"/>
    <w:rsid w:val="25C1100C"/>
    <w:rsid w:val="25C65C7F"/>
    <w:rsid w:val="25CB1E8B"/>
    <w:rsid w:val="25DA20CE"/>
    <w:rsid w:val="260E3E05"/>
    <w:rsid w:val="260F2091"/>
    <w:rsid w:val="26223808"/>
    <w:rsid w:val="26313AC3"/>
    <w:rsid w:val="26322A68"/>
    <w:rsid w:val="26347628"/>
    <w:rsid w:val="26357172"/>
    <w:rsid w:val="2641046B"/>
    <w:rsid w:val="264269DA"/>
    <w:rsid w:val="264D7EDD"/>
    <w:rsid w:val="26673A0E"/>
    <w:rsid w:val="266D0747"/>
    <w:rsid w:val="266F2816"/>
    <w:rsid w:val="267F5FC1"/>
    <w:rsid w:val="26861291"/>
    <w:rsid w:val="268F0477"/>
    <w:rsid w:val="26913100"/>
    <w:rsid w:val="269C55D5"/>
    <w:rsid w:val="26A16E67"/>
    <w:rsid w:val="26A24E49"/>
    <w:rsid w:val="26A60BE8"/>
    <w:rsid w:val="26A64872"/>
    <w:rsid w:val="26A9772B"/>
    <w:rsid w:val="26B37EC4"/>
    <w:rsid w:val="26B84A29"/>
    <w:rsid w:val="26BA7FCA"/>
    <w:rsid w:val="26D1527F"/>
    <w:rsid w:val="26D775A9"/>
    <w:rsid w:val="26E33D9F"/>
    <w:rsid w:val="26ED7BDF"/>
    <w:rsid w:val="26F4574B"/>
    <w:rsid w:val="26FB516E"/>
    <w:rsid w:val="26FB6A92"/>
    <w:rsid w:val="26FC6074"/>
    <w:rsid w:val="26FD2E71"/>
    <w:rsid w:val="27043A2C"/>
    <w:rsid w:val="270F4184"/>
    <w:rsid w:val="27135D84"/>
    <w:rsid w:val="272503B7"/>
    <w:rsid w:val="272A0D34"/>
    <w:rsid w:val="273B6156"/>
    <w:rsid w:val="273E1963"/>
    <w:rsid w:val="27402404"/>
    <w:rsid w:val="27466EDE"/>
    <w:rsid w:val="274932EE"/>
    <w:rsid w:val="27547EF1"/>
    <w:rsid w:val="278422F1"/>
    <w:rsid w:val="27856E47"/>
    <w:rsid w:val="278E4AC5"/>
    <w:rsid w:val="27926045"/>
    <w:rsid w:val="279B5F9C"/>
    <w:rsid w:val="279C5D73"/>
    <w:rsid w:val="27A05176"/>
    <w:rsid w:val="27A43BA8"/>
    <w:rsid w:val="27AB54A6"/>
    <w:rsid w:val="27AD03CD"/>
    <w:rsid w:val="27AE3812"/>
    <w:rsid w:val="27AE6DE4"/>
    <w:rsid w:val="27BB5B1F"/>
    <w:rsid w:val="27BC3D1F"/>
    <w:rsid w:val="27BD2471"/>
    <w:rsid w:val="27CB28DC"/>
    <w:rsid w:val="27D94C02"/>
    <w:rsid w:val="27DF57B3"/>
    <w:rsid w:val="27EF4E7C"/>
    <w:rsid w:val="27F141BB"/>
    <w:rsid w:val="27F22D6D"/>
    <w:rsid w:val="27F4530C"/>
    <w:rsid w:val="27F76F67"/>
    <w:rsid w:val="27F85B1D"/>
    <w:rsid w:val="280612B6"/>
    <w:rsid w:val="280B6E89"/>
    <w:rsid w:val="280E42B1"/>
    <w:rsid w:val="281700D4"/>
    <w:rsid w:val="2818512F"/>
    <w:rsid w:val="281A1FF1"/>
    <w:rsid w:val="2836364A"/>
    <w:rsid w:val="28382156"/>
    <w:rsid w:val="28385BE6"/>
    <w:rsid w:val="283D6CD0"/>
    <w:rsid w:val="28422893"/>
    <w:rsid w:val="284643E7"/>
    <w:rsid w:val="284B1D9A"/>
    <w:rsid w:val="285443B9"/>
    <w:rsid w:val="285E21F9"/>
    <w:rsid w:val="28617759"/>
    <w:rsid w:val="28805BD9"/>
    <w:rsid w:val="28942A08"/>
    <w:rsid w:val="2896371F"/>
    <w:rsid w:val="28A77100"/>
    <w:rsid w:val="28BE5871"/>
    <w:rsid w:val="28C5443C"/>
    <w:rsid w:val="28E374EB"/>
    <w:rsid w:val="28ED4C6D"/>
    <w:rsid w:val="28F93D81"/>
    <w:rsid w:val="29007785"/>
    <w:rsid w:val="290556B4"/>
    <w:rsid w:val="29170751"/>
    <w:rsid w:val="29252F76"/>
    <w:rsid w:val="2927387C"/>
    <w:rsid w:val="292A4F2C"/>
    <w:rsid w:val="293126C0"/>
    <w:rsid w:val="294D5637"/>
    <w:rsid w:val="294F0E1F"/>
    <w:rsid w:val="295A7F16"/>
    <w:rsid w:val="295B4853"/>
    <w:rsid w:val="296C06F3"/>
    <w:rsid w:val="296F0B43"/>
    <w:rsid w:val="297C5A7D"/>
    <w:rsid w:val="29842A7C"/>
    <w:rsid w:val="29866C05"/>
    <w:rsid w:val="29934F0D"/>
    <w:rsid w:val="2993788C"/>
    <w:rsid w:val="299B0C3F"/>
    <w:rsid w:val="299F0078"/>
    <w:rsid w:val="299F1B41"/>
    <w:rsid w:val="29AA3FFA"/>
    <w:rsid w:val="29B628BB"/>
    <w:rsid w:val="29BA649E"/>
    <w:rsid w:val="29BE4D75"/>
    <w:rsid w:val="29C23D2C"/>
    <w:rsid w:val="29C9411D"/>
    <w:rsid w:val="29CD5642"/>
    <w:rsid w:val="29D0470E"/>
    <w:rsid w:val="29D45CA5"/>
    <w:rsid w:val="29EB3D83"/>
    <w:rsid w:val="29F252AB"/>
    <w:rsid w:val="29F415AE"/>
    <w:rsid w:val="29F719D7"/>
    <w:rsid w:val="29F82221"/>
    <w:rsid w:val="29FE0F71"/>
    <w:rsid w:val="2A014264"/>
    <w:rsid w:val="2A154986"/>
    <w:rsid w:val="2A155EC2"/>
    <w:rsid w:val="2A19641F"/>
    <w:rsid w:val="2A1C1DA6"/>
    <w:rsid w:val="2A1E4636"/>
    <w:rsid w:val="2A1F08D9"/>
    <w:rsid w:val="2A2A28E9"/>
    <w:rsid w:val="2A3707E0"/>
    <w:rsid w:val="2A434720"/>
    <w:rsid w:val="2A47152F"/>
    <w:rsid w:val="2A4915D0"/>
    <w:rsid w:val="2A5C7555"/>
    <w:rsid w:val="2A6363CA"/>
    <w:rsid w:val="2A6A29BB"/>
    <w:rsid w:val="2A6E1398"/>
    <w:rsid w:val="2A6F5746"/>
    <w:rsid w:val="2A70797D"/>
    <w:rsid w:val="2A720B27"/>
    <w:rsid w:val="2A8600FD"/>
    <w:rsid w:val="2A894E6D"/>
    <w:rsid w:val="2A9048EF"/>
    <w:rsid w:val="2AA44A58"/>
    <w:rsid w:val="2AA81AE1"/>
    <w:rsid w:val="2AA939FC"/>
    <w:rsid w:val="2AAD531D"/>
    <w:rsid w:val="2AB5339E"/>
    <w:rsid w:val="2AB54EB7"/>
    <w:rsid w:val="2ACA7996"/>
    <w:rsid w:val="2AD57308"/>
    <w:rsid w:val="2AE25A3A"/>
    <w:rsid w:val="2AE61515"/>
    <w:rsid w:val="2AE632C3"/>
    <w:rsid w:val="2AF1260C"/>
    <w:rsid w:val="2AF536E9"/>
    <w:rsid w:val="2AF75A5D"/>
    <w:rsid w:val="2AFC4923"/>
    <w:rsid w:val="2AFD06F0"/>
    <w:rsid w:val="2B00623D"/>
    <w:rsid w:val="2B086F8C"/>
    <w:rsid w:val="2B1B1366"/>
    <w:rsid w:val="2B2B7B25"/>
    <w:rsid w:val="2B2D1535"/>
    <w:rsid w:val="2B31767E"/>
    <w:rsid w:val="2B387A8A"/>
    <w:rsid w:val="2B42499D"/>
    <w:rsid w:val="2B481BF7"/>
    <w:rsid w:val="2B617A35"/>
    <w:rsid w:val="2B663421"/>
    <w:rsid w:val="2B6E5792"/>
    <w:rsid w:val="2B7D0ADD"/>
    <w:rsid w:val="2B7F7BAB"/>
    <w:rsid w:val="2B8062EB"/>
    <w:rsid w:val="2B880DCB"/>
    <w:rsid w:val="2B880E59"/>
    <w:rsid w:val="2B8B063C"/>
    <w:rsid w:val="2B8D0A73"/>
    <w:rsid w:val="2BB35FBB"/>
    <w:rsid w:val="2BBE7D9C"/>
    <w:rsid w:val="2BCE6034"/>
    <w:rsid w:val="2BD40372"/>
    <w:rsid w:val="2BD4136D"/>
    <w:rsid w:val="2BDA2E28"/>
    <w:rsid w:val="2BDB0937"/>
    <w:rsid w:val="2BDD063F"/>
    <w:rsid w:val="2BE00796"/>
    <w:rsid w:val="2BEE598B"/>
    <w:rsid w:val="2BF16E59"/>
    <w:rsid w:val="2BF604A3"/>
    <w:rsid w:val="2BF840A8"/>
    <w:rsid w:val="2C014CC4"/>
    <w:rsid w:val="2C015F86"/>
    <w:rsid w:val="2C025EDA"/>
    <w:rsid w:val="2C1D6894"/>
    <w:rsid w:val="2C214ED1"/>
    <w:rsid w:val="2C4A75D1"/>
    <w:rsid w:val="2C5273D3"/>
    <w:rsid w:val="2C562762"/>
    <w:rsid w:val="2C567FD4"/>
    <w:rsid w:val="2C5E3843"/>
    <w:rsid w:val="2C6171B9"/>
    <w:rsid w:val="2C6426F1"/>
    <w:rsid w:val="2C6B1CD2"/>
    <w:rsid w:val="2C7B4C11"/>
    <w:rsid w:val="2C7E2D06"/>
    <w:rsid w:val="2C8E1C54"/>
    <w:rsid w:val="2C8F1D88"/>
    <w:rsid w:val="2C8F48B4"/>
    <w:rsid w:val="2C8F4E5E"/>
    <w:rsid w:val="2C910CA8"/>
    <w:rsid w:val="2C9544AB"/>
    <w:rsid w:val="2CA2527A"/>
    <w:rsid w:val="2CAF6062"/>
    <w:rsid w:val="2CB1536B"/>
    <w:rsid w:val="2CB31BB8"/>
    <w:rsid w:val="2CC55CD8"/>
    <w:rsid w:val="2CC911DC"/>
    <w:rsid w:val="2CC94C4A"/>
    <w:rsid w:val="2CCC7FF2"/>
    <w:rsid w:val="2CD264D7"/>
    <w:rsid w:val="2CE2771D"/>
    <w:rsid w:val="2CE92CF8"/>
    <w:rsid w:val="2CEE0956"/>
    <w:rsid w:val="2CF37E9B"/>
    <w:rsid w:val="2CF93765"/>
    <w:rsid w:val="2CF972DD"/>
    <w:rsid w:val="2CFD2F1E"/>
    <w:rsid w:val="2D162649"/>
    <w:rsid w:val="2D214E0A"/>
    <w:rsid w:val="2D2840EE"/>
    <w:rsid w:val="2D403B90"/>
    <w:rsid w:val="2D4367AA"/>
    <w:rsid w:val="2D480265"/>
    <w:rsid w:val="2D4C6BF7"/>
    <w:rsid w:val="2D693BB0"/>
    <w:rsid w:val="2D6F0134"/>
    <w:rsid w:val="2D7828F8"/>
    <w:rsid w:val="2D794EA7"/>
    <w:rsid w:val="2D8143E2"/>
    <w:rsid w:val="2D83555C"/>
    <w:rsid w:val="2D8C7561"/>
    <w:rsid w:val="2D926106"/>
    <w:rsid w:val="2DA134D1"/>
    <w:rsid w:val="2DA26D43"/>
    <w:rsid w:val="2DAE59EE"/>
    <w:rsid w:val="2DB80F46"/>
    <w:rsid w:val="2DC82364"/>
    <w:rsid w:val="2DD2153C"/>
    <w:rsid w:val="2DD45CED"/>
    <w:rsid w:val="2DD55EEB"/>
    <w:rsid w:val="2DD85C3F"/>
    <w:rsid w:val="2DDC3832"/>
    <w:rsid w:val="2DDD6530"/>
    <w:rsid w:val="2DEB1DA5"/>
    <w:rsid w:val="2DEF3E08"/>
    <w:rsid w:val="2DF03614"/>
    <w:rsid w:val="2DF27B7B"/>
    <w:rsid w:val="2DF87FFB"/>
    <w:rsid w:val="2E045476"/>
    <w:rsid w:val="2E152014"/>
    <w:rsid w:val="2E162111"/>
    <w:rsid w:val="2E184747"/>
    <w:rsid w:val="2E2A1C70"/>
    <w:rsid w:val="2E2F017E"/>
    <w:rsid w:val="2E3F51C4"/>
    <w:rsid w:val="2E440725"/>
    <w:rsid w:val="2E494093"/>
    <w:rsid w:val="2E4C7189"/>
    <w:rsid w:val="2E4F0600"/>
    <w:rsid w:val="2E54163D"/>
    <w:rsid w:val="2E5B71AF"/>
    <w:rsid w:val="2E5D4076"/>
    <w:rsid w:val="2E647B04"/>
    <w:rsid w:val="2E6C3ADF"/>
    <w:rsid w:val="2E6D4422"/>
    <w:rsid w:val="2E791971"/>
    <w:rsid w:val="2E8F6B31"/>
    <w:rsid w:val="2E9531A9"/>
    <w:rsid w:val="2E9867C5"/>
    <w:rsid w:val="2E9F1636"/>
    <w:rsid w:val="2EB35A55"/>
    <w:rsid w:val="2EB81A73"/>
    <w:rsid w:val="2EB8730E"/>
    <w:rsid w:val="2EB9732E"/>
    <w:rsid w:val="2EC022BE"/>
    <w:rsid w:val="2ED17E9D"/>
    <w:rsid w:val="2EE15CC2"/>
    <w:rsid w:val="2EE20F21"/>
    <w:rsid w:val="2EE30245"/>
    <w:rsid w:val="2EEC68DD"/>
    <w:rsid w:val="2EFA75A1"/>
    <w:rsid w:val="2F023840"/>
    <w:rsid w:val="2F08414B"/>
    <w:rsid w:val="2F0B7D7C"/>
    <w:rsid w:val="2F0F22ED"/>
    <w:rsid w:val="2F1463ED"/>
    <w:rsid w:val="2F161C47"/>
    <w:rsid w:val="2F185199"/>
    <w:rsid w:val="2F237E6B"/>
    <w:rsid w:val="2F320885"/>
    <w:rsid w:val="2F343217"/>
    <w:rsid w:val="2F4040E5"/>
    <w:rsid w:val="2F4A5D45"/>
    <w:rsid w:val="2F593E53"/>
    <w:rsid w:val="2F5E4E79"/>
    <w:rsid w:val="2F601830"/>
    <w:rsid w:val="2F664064"/>
    <w:rsid w:val="2F6A1E15"/>
    <w:rsid w:val="2F79387E"/>
    <w:rsid w:val="2F837332"/>
    <w:rsid w:val="2F8E4726"/>
    <w:rsid w:val="2F9A356F"/>
    <w:rsid w:val="2F9B5E03"/>
    <w:rsid w:val="2F9D769D"/>
    <w:rsid w:val="2F9F7A17"/>
    <w:rsid w:val="2FA46340"/>
    <w:rsid w:val="2FAE378B"/>
    <w:rsid w:val="2FBC7651"/>
    <w:rsid w:val="2FC92B1A"/>
    <w:rsid w:val="2FCB6DD6"/>
    <w:rsid w:val="2FE535A6"/>
    <w:rsid w:val="2FE82268"/>
    <w:rsid w:val="2FEB685C"/>
    <w:rsid w:val="2FEE5B99"/>
    <w:rsid w:val="2FFE34F7"/>
    <w:rsid w:val="2FFF2CDD"/>
    <w:rsid w:val="2FFF7B1A"/>
    <w:rsid w:val="300603A3"/>
    <w:rsid w:val="300935BD"/>
    <w:rsid w:val="30135DD8"/>
    <w:rsid w:val="301B756B"/>
    <w:rsid w:val="301F33FB"/>
    <w:rsid w:val="30272625"/>
    <w:rsid w:val="3034062C"/>
    <w:rsid w:val="30393E95"/>
    <w:rsid w:val="30395C43"/>
    <w:rsid w:val="304017FF"/>
    <w:rsid w:val="3041283E"/>
    <w:rsid w:val="305066F1"/>
    <w:rsid w:val="3058256D"/>
    <w:rsid w:val="30656311"/>
    <w:rsid w:val="308E7D08"/>
    <w:rsid w:val="308F3457"/>
    <w:rsid w:val="309167BA"/>
    <w:rsid w:val="30A81322"/>
    <w:rsid w:val="30B01E87"/>
    <w:rsid w:val="30B870D0"/>
    <w:rsid w:val="30BA27EB"/>
    <w:rsid w:val="30BA4B27"/>
    <w:rsid w:val="30BF2139"/>
    <w:rsid w:val="30C2690E"/>
    <w:rsid w:val="30C44E0D"/>
    <w:rsid w:val="30CD4CF2"/>
    <w:rsid w:val="30D45970"/>
    <w:rsid w:val="30D470F6"/>
    <w:rsid w:val="30EA4D41"/>
    <w:rsid w:val="30EB60D8"/>
    <w:rsid w:val="30F41465"/>
    <w:rsid w:val="30FA1876"/>
    <w:rsid w:val="31077640"/>
    <w:rsid w:val="31125FB1"/>
    <w:rsid w:val="311C0154"/>
    <w:rsid w:val="31326F2D"/>
    <w:rsid w:val="313E79B5"/>
    <w:rsid w:val="31443867"/>
    <w:rsid w:val="314F1BC2"/>
    <w:rsid w:val="31651E37"/>
    <w:rsid w:val="316B4522"/>
    <w:rsid w:val="316F17B0"/>
    <w:rsid w:val="31815AF3"/>
    <w:rsid w:val="31855EE1"/>
    <w:rsid w:val="31886E82"/>
    <w:rsid w:val="318B010B"/>
    <w:rsid w:val="318F57C9"/>
    <w:rsid w:val="31926D2C"/>
    <w:rsid w:val="31927D00"/>
    <w:rsid w:val="3194237B"/>
    <w:rsid w:val="319447DE"/>
    <w:rsid w:val="31AA4C7E"/>
    <w:rsid w:val="31B245D7"/>
    <w:rsid w:val="31B445B2"/>
    <w:rsid w:val="31B45CB9"/>
    <w:rsid w:val="31BA2149"/>
    <w:rsid w:val="31D70809"/>
    <w:rsid w:val="31E51810"/>
    <w:rsid w:val="31EA59DB"/>
    <w:rsid w:val="31F167D5"/>
    <w:rsid w:val="31F860A9"/>
    <w:rsid w:val="320752EA"/>
    <w:rsid w:val="32102ACD"/>
    <w:rsid w:val="321E31B1"/>
    <w:rsid w:val="322044B5"/>
    <w:rsid w:val="32233AC4"/>
    <w:rsid w:val="32382FB0"/>
    <w:rsid w:val="323A2212"/>
    <w:rsid w:val="323C3564"/>
    <w:rsid w:val="32447829"/>
    <w:rsid w:val="3245053F"/>
    <w:rsid w:val="324B5732"/>
    <w:rsid w:val="32513C19"/>
    <w:rsid w:val="32641AD5"/>
    <w:rsid w:val="3279257B"/>
    <w:rsid w:val="327F2957"/>
    <w:rsid w:val="32803FFD"/>
    <w:rsid w:val="32895795"/>
    <w:rsid w:val="329A3AE5"/>
    <w:rsid w:val="32AF043E"/>
    <w:rsid w:val="32E15C5D"/>
    <w:rsid w:val="32E20814"/>
    <w:rsid w:val="32E3352E"/>
    <w:rsid w:val="32E651BA"/>
    <w:rsid w:val="32E67BCF"/>
    <w:rsid w:val="32EB2C4E"/>
    <w:rsid w:val="32F63990"/>
    <w:rsid w:val="32FA4D55"/>
    <w:rsid w:val="33051A25"/>
    <w:rsid w:val="33122EA7"/>
    <w:rsid w:val="33193B37"/>
    <w:rsid w:val="33392E73"/>
    <w:rsid w:val="333F13EE"/>
    <w:rsid w:val="3372200F"/>
    <w:rsid w:val="3377266A"/>
    <w:rsid w:val="338E57E0"/>
    <w:rsid w:val="33995372"/>
    <w:rsid w:val="33C10689"/>
    <w:rsid w:val="33C438AC"/>
    <w:rsid w:val="33CC186F"/>
    <w:rsid w:val="33D20630"/>
    <w:rsid w:val="33DA0E17"/>
    <w:rsid w:val="33E106EC"/>
    <w:rsid w:val="33ED7389"/>
    <w:rsid w:val="33F1571D"/>
    <w:rsid w:val="34032A7C"/>
    <w:rsid w:val="3405008B"/>
    <w:rsid w:val="34181F9A"/>
    <w:rsid w:val="341A2422"/>
    <w:rsid w:val="342322AB"/>
    <w:rsid w:val="34397C0A"/>
    <w:rsid w:val="344220D2"/>
    <w:rsid w:val="345178B2"/>
    <w:rsid w:val="345D45F6"/>
    <w:rsid w:val="346B179E"/>
    <w:rsid w:val="346C0D4E"/>
    <w:rsid w:val="34714C7F"/>
    <w:rsid w:val="34794599"/>
    <w:rsid w:val="347B4652"/>
    <w:rsid w:val="348A4CBF"/>
    <w:rsid w:val="349E333C"/>
    <w:rsid w:val="349E75A1"/>
    <w:rsid w:val="34CA5772"/>
    <w:rsid w:val="34CB0194"/>
    <w:rsid w:val="34CD1A04"/>
    <w:rsid w:val="34D10114"/>
    <w:rsid w:val="34D65A80"/>
    <w:rsid w:val="34E268A9"/>
    <w:rsid w:val="350B5AD8"/>
    <w:rsid w:val="350E3908"/>
    <w:rsid w:val="35102C38"/>
    <w:rsid w:val="351C000D"/>
    <w:rsid w:val="353A7204"/>
    <w:rsid w:val="354237EC"/>
    <w:rsid w:val="3551309C"/>
    <w:rsid w:val="355422BF"/>
    <w:rsid w:val="355672D8"/>
    <w:rsid w:val="35611EC4"/>
    <w:rsid w:val="35665334"/>
    <w:rsid w:val="356C6C46"/>
    <w:rsid w:val="35747E49"/>
    <w:rsid w:val="357A55EC"/>
    <w:rsid w:val="357C1580"/>
    <w:rsid w:val="35837E78"/>
    <w:rsid w:val="358E275C"/>
    <w:rsid w:val="358F12C6"/>
    <w:rsid w:val="359B5556"/>
    <w:rsid w:val="35A83E50"/>
    <w:rsid w:val="35AF4B7B"/>
    <w:rsid w:val="35B104D8"/>
    <w:rsid w:val="35B67F85"/>
    <w:rsid w:val="35CB48EE"/>
    <w:rsid w:val="35D0666E"/>
    <w:rsid w:val="35D725ED"/>
    <w:rsid w:val="35D74385"/>
    <w:rsid w:val="35E15E00"/>
    <w:rsid w:val="35E60B1A"/>
    <w:rsid w:val="35EB480C"/>
    <w:rsid w:val="35EF127D"/>
    <w:rsid w:val="35F03248"/>
    <w:rsid w:val="35F745D6"/>
    <w:rsid w:val="36156827"/>
    <w:rsid w:val="36222CEE"/>
    <w:rsid w:val="362543DB"/>
    <w:rsid w:val="362E2A8A"/>
    <w:rsid w:val="36370E76"/>
    <w:rsid w:val="363932F5"/>
    <w:rsid w:val="363F6D39"/>
    <w:rsid w:val="364315C9"/>
    <w:rsid w:val="36446E0A"/>
    <w:rsid w:val="36491D12"/>
    <w:rsid w:val="364D01E0"/>
    <w:rsid w:val="364E7F86"/>
    <w:rsid w:val="36525CB0"/>
    <w:rsid w:val="365D4662"/>
    <w:rsid w:val="36610FF8"/>
    <w:rsid w:val="36633A19"/>
    <w:rsid w:val="36642D80"/>
    <w:rsid w:val="36774A82"/>
    <w:rsid w:val="367C0B6B"/>
    <w:rsid w:val="367E7A5F"/>
    <w:rsid w:val="36816567"/>
    <w:rsid w:val="368823D3"/>
    <w:rsid w:val="36906135"/>
    <w:rsid w:val="369462CA"/>
    <w:rsid w:val="369E5A1D"/>
    <w:rsid w:val="36B0266D"/>
    <w:rsid w:val="36B44A6A"/>
    <w:rsid w:val="36C75B8E"/>
    <w:rsid w:val="36DA1457"/>
    <w:rsid w:val="36DB1D7A"/>
    <w:rsid w:val="36DC4825"/>
    <w:rsid w:val="36E032BC"/>
    <w:rsid w:val="36E24DC2"/>
    <w:rsid w:val="36EE59D9"/>
    <w:rsid w:val="36F41491"/>
    <w:rsid w:val="36FD70CE"/>
    <w:rsid w:val="36FE79F5"/>
    <w:rsid w:val="37066187"/>
    <w:rsid w:val="3709636F"/>
    <w:rsid w:val="370B5017"/>
    <w:rsid w:val="37123A45"/>
    <w:rsid w:val="37146615"/>
    <w:rsid w:val="371B6ABD"/>
    <w:rsid w:val="3732798A"/>
    <w:rsid w:val="373F4382"/>
    <w:rsid w:val="374E46CA"/>
    <w:rsid w:val="376160A5"/>
    <w:rsid w:val="37667C65"/>
    <w:rsid w:val="37734130"/>
    <w:rsid w:val="37797903"/>
    <w:rsid w:val="37891E75"/>
    <w:rsid w:val="378B69C0"/>
    <w:rsid w:val="378F5D33"/>
    <w:rsid w:val="379C0BC6"/>
    <w:rsid w:val="379E053A"/>
    <w:rsid w:val="379F74E3"/>
    <w:rsid w:val="37AA756B"/>
    <w:rsid w:val="37BE2ABA"/>
    <w:rsid w:val="37C13CD1"/>
    <w:rsid w:val="37C91FA2"/>
    <w:rsid w:val="37CF79E4"/>
    <w:rsid w:val="37D61492"/>
    <w:rsid w:val="37DA68F2"/>
    <w:rsid w:val="37DE665C"/>
    <w:rsid w:val="37EF1324"/>
    <w:rsid w:val="38006EB9"/>
    <w:rsid w:val="3803155F"/>
    <w:rsid w:val="38066221"/>
    <w:rsid w:val="380A05F1"/>
    <w:rsid w:val="381323C6"/>
    <w:rsid w:val="38165704"/>
    <w:rsid w:val="38184DF0"/>
    <w:rsid w:val="382038B8"/>
    <w:rsid w:val="38323D2C"/>
    <w:rsid w:val="38342663"/>
    <w:rsid w:val="38362631"/>
    <w:rsid w:val="383A1F4D"/>
    <w:rsid w:val="383A2ED9"/>
    <w:rsid w:val="383E6256"/>
    <w:rsid w:val="384251B5"/>
    <w:rsid w:val="384301F7"/>
    <w:rsid w:val="38474C93"/>
    <w:rsid w:val="3848736B"/>
    <w:rsid w:val="384A30E3"/>
    <w:rsid w:val="384C54CA"/>
    <w:rsid w:val="38514471"/>
    <w:rsid w:val="385203F5"/>
    <w:rsid w:val="385266FA"/>
    <w:rsid w:val="38615292"/>
    <w:rsid w:val="386427CD"/>
    <w:rsid w:val="386D791A"/>
    <w:rsid w:val="3882106A"/>
    <w:rsid w:val="388A2AB9"/>
    <w:rsid w:val="38914931"/>
    <w:rsid w:val="389868A7"/>
    <w:rsid w:val="389B44FE"/>
    <w:rsid w:val="389C2943"/>
    <w:rsid w:val="38B176B7"/>
    <w:rsid w:val="38B2286A"/>
    <w:rsid w:val="38B86592"/>
    <w:rsid w:val="38C25501"/>
    <w:rsid w:val="38C904AC"/>
    <w:rsid w:val="38C97256"/>
    <w:rsid w:val="38CE2D26"/>
    <w:rsid w:val="38DE1DCD"/>
    <w:rsid w:val="38E012B8"/>
    <w:rsid w:val="38ED6A9D"/>
    <w:rsid w:val="38F65BD8"/>
    <w:rsid w:val="39041257"/>
    <w:rsid w:val="39042DF3"/>
    <w:rsid w:val="390B47B5"/>
    <w:rsid w:val="391258A3"/>
    <w:rsid w:val="39203A8A"/>
    <w:rsid w:val="39227BBC"/>
    <w:rsid w:val="394114AA"/>
    <w:rsid w:val="39477A61"/>
    <w:rsid w:val="39504729"/>
    <w:rsid w:val="39570157"/>
    <w:rsid w:val="395E3744"/>
    <w:rsid w:val="395E6803"/>
    <w:rsid w:val="395F42FA"/>
    <w:rsid w:val="396120B7"/>
    <w:rsid w:val="39730417"/>
    <w:rsid w:val="398048E2"/>
    <w:rsid w:val="398F37EC"/>
    <w:rsid w:val="39934616"/>
    <w:rsid w:val="399E3B70"/>
    <w:rsid w:val="39A42509"/>
    <w:rsid w:val="39A920E4"/>
    <w:rsid w:val="39AE6044"/>
    <w:rsid w:val="39B61E80"/>
    <w:rsid w:val="39BA3CAC"/>
    <w:rsid w:val="39CD3FCC"/>
    <w:rsid w:val="39CF7C0A"/>
    <w:rsid w:val="39F41442"/>
    <w:rsid w:val="39F96B6F"/>
    <w:rsid w:val="3A01089D"/>
    <w:rsid w:val="3A11576D"/>
    <w:rsid w:val="3A1308A5"/>
    <w:rsid w:val="3A15739B"/>
    <w:rsid w:val="3A161CBB"/>
    <w:rsid w:val="3A1753AB"/>
    <w:rsid w:val="3A2474D9"/>
    <w:rsid w:val="3A4F5604"/>
    <w:rsid w:val="3A5413AB"/>
    <w:rsid w:val="3A583E03"/>
    <w:rsid w:val="3A5B3385"/>
    <w:rsid w:val="3A60458A"/>
    <w:rsid w:val="3A623A9C"/>
    <w:rsid w:val="3A643C80"/>
    <w:rsid w:val="3A9142EE"/>
    <w:rsid w:val="3A923DEE"/>
    <w:rsid w:val="3AA5646B"/>
    <w:rsid w:val="3AA765CB"/>
    <w:rsid w:val="3AAC0302"/>
    <w:rsid w:val="3AAE2002"/>
    <w:rsid w:val="3ABE5E5D"/>
    <w:rsid w:val="3ABF1BB9"/>
    <w:rsid w:val="3ACE23EE"/>
    <w:rsid w:val="3AD01D90"/>
    <w:rsid w:val="3AD1269C"/>
    <w:rsid w:val="3AD45170"/>
    <w:rsid w:val="3AEB3CF4"/>
    <w:rsid w:val="3AF332A2"/>
    <w:rsid w:val="3AF45ED9"/>
    <w:rsid w:val="3B003F2D"/>
    <w:rsid w:val="3B004852"/>
    <w:rsid w:val="3B090E7C"/>
    <w:rsid w:val="3B19266B"/>
    <w:rsid w:val="3B1C610A"/>
    <w:rsid w:val="3B1E2463"/>
    <w:rsid w:val="3B224F71"/>
    <w:rsid w:val="3B3C7A4F"/>
    <w:rsid w:val="3B43790F"/>
    <w:rsid w:val="3B4F3290"/>
    <w:rsid w:val="3B581673"/>
    <w:rsid w:val="3B583D69"/>
    <w:rsid w:val="3B5D4EDB"/>
    <w:rsid w:val="3B5E7A14"/>
    <w:rsid w:val="3B636771"/>
    <w:rsid w:val="3B6E5320"/>
    <w:rsid w:val="3B7036FF"/>
    <w:rsid w:val="3B880558"/>
    <w:rsid w:val="3B897839"/>
    <w:rsid w:val="3B9308FD"/>
    <w:rsid w:val="3B9A5376"/>
    <w:rsid w:val="3BA875E6"/>
    <w:rsid w:val="3BB07701"/>
    <w:rsid w:val="3BBA7C64"/>
    <w:rsid w:val="3BC34211"/>
    <w:rsid w:val="3BD769C0"/>
    <w:rsid w:val="3BEB0739"/>
    <w:rsid w:val="3BF94B90"/>
    <w:rsid w:val="3BFC7A39"/>
    <w:rsid w:val="3C033CD5"/>
    <w:rsid w:val="3C092FA4"/>
    <w:rsid w:val="3C0E670D"/>
    <w:rsid w:val="3C157564"/>
    <w:rsid w:val="3C2D344D"/>
    <w:rsid w:val="3C2E6878"/>
    <w:rsid w:val="3C3E4E6B"/>
    <w:rsid w:val="3C47688B"/>
    <w:rsid w:val="3C4B742A"/>
    <w:rsid w:val="3C5138BF"/>
    <w:rsid w:val="3C514508"/>
    <w:rsid w:val="3C701020"/>
    <w:rsid w:val="3C797FED"/>
    <w:rsid w:val="3C7E56FC"/>
    <w:rsid w:val="3C830972"/>
    <w:rsid w:val="3C883853"/>
    <w:rsid w:val="3C8C38A8"/>
    <w:rsid w:val="3C8D7B5B"/>
    <w:rsid w:val="3C955946"/>
    <w:rsid w:val="3CA92791"/>
    <w:rsid w:val="3CA9512E"/>
    <w:rsid w:val="3CB3542B"/>
    <w:rsid w:val="3CBC0349"/>
    <w:rsid w:val="3CBC66F7"/>
    <w:rsid w:val="3CC220C5"/>
    <w:rsid w:val="3CC90728"/>
    <w:rsid w:val="3CCA2A44"/>
    <w:rsid w:val="3CCF2334"/>
    <w:rsid w:val="3CDE1BCA"/>
    <w:rsid w:val="3CE431DA"/>
    <w:rsid w:val="3CE5500D"/>
    <w:rsid w:val="3CEC009D"/>
    <w:rsid w:val="3CF24D37"/>
    <w:rsid w:val="3CFC067F"/>
    <w:rsid w:val="3D037D04"/>
    <w:rsid w:val="3D0A4BEF"/>
    <w:rsid w:val="3D0D2C54"/>
    <w:rsid w:val="3D1276F0"/>
    <w:rsid w:val="3D1B26B8"/>
    <w:rsid w:val="3D1B504E"/>
    <w:rsid w:val="3D232520"/>
    <w:rsid w:val="3D23386D"/>
    <w:rsid w:val="3D265A6B"/>
    <w:rsid w:val="3D393726"/>
    <w:rsid w:val="3D3B4B57"/>
    <w:rsid w:val="3D3C34D4"/>
    <w:rsid w:val="3D5D1507"/>
    <w:rsid w:val="3D5D7415"/>
    <w:rsid w:val="3D605157"/>
    <w:rsid w:val="3D6469F5"/>
    <w:rsid w:val="3D7279DB"/>
    <w:rsid w:val="3D7956FF"/>
    <w:rsid w:val="3D7B3D3F"/>
    <w:rsid w:val="3D8C7CFA"/>
    <w:rsid w:val="3D98044D"/>
    <w:rsid w:val="3DA34F3A"/>
    <w:rsid w:val="3DAD65DB"/>
    <w:rsid w:val="3DBF0FFE"/>
    <w:rsid w:val="3DCA6C70"/>
    <w:rsid w:val="3DCE2BB4"/>
    <w:rsid w:val="3DD31E40"/>
    <w:rsid w:val="3DDA3820"/>
    <w:rsid w:val="3DDF65EB"/>
    <w:rsid w:val="3DFE2E39"/>
    <w:rsid w:val="3E045ECE"/>
    <w:rsid w:val="3E0D2D1B"/>
    <w:rsid w:val="3E0E1BA5"/>
    <w:rsid w:val="3E0F0315"/>
    <w:rsid w:val="3E0F0E93"/>
    <w:rsid w:val="3E177B42"/>
    <w:rsid w:val="3E1B1CA6"/>
    <w:rsid w:val="3E1B7B57"/>
    <w:rsid w:val="3E1D2411"/>
    <w:rsid w:val="3E1F5236"/>
    <w:rsid w:val="3E246184"/>
    <w:rsid w:val="3E246972"/>
    <w:rsid w:val="3E287A22"/>
    <w:rsid w:val="3E294A63"/>
    <w:rsid w:val="3E3208A1"/>
    <w:rsid w:val="3E354E2F"/>
    <w:rsid w:val="3E382AB6"/>
    <w:rsid w:val="3E3B5489"/>
    <w:rsid w:val="3E41206C"/>
    <w:rsid w:val="3E4376EF"/>
    <w:rsid w:val="3E4D56DB"/>
    <w:rsid w:val="3E5A1BA6"/>
    <w:rsid w:val="3E5C3643"/>
    <w:rsid w:val="3E605E46"/>
    <w:rsid w:val="3E6B55A0"/>
    <w:rsid w:val="3E6D7694"/>
    <w:rsid w:val="3E706D47"/>
    <w:rsid w:val="3E7429F2"/>
    <w:rsid w:val="3E75253C"/>
    <w:rsid w:val="3E776DF7"/>
    <w:rsid w:val="3E782857"/>
    <w:rsid w:val="3E897A97"/>
    <w:rsid w:val="3E924F07"/>
    <w:rsid w:val="3EA121B2"/>
    <w:rsid w:val="3EA833E5"/>
    <w:rsid w:val="3EAB5D04"/>
    <w:rsid w:val="3EAC4F6A"/>
    <w:rsid w:val="3EB21F44"/>
    <w:rsid w:val="3EB2477D"/>
    <w:rsid w:val="3EB47630"/>
    <w:rsid w:val="3ED26C46"/>
    <w:rsid w:val="3ED570D0"/>
    <w:rsid w:val="3ED80F70"/>
    <w:rsid w:val="3EDD5224"/>
    <w:rsid w:val="3EE87F4F"/>
    <w:rsid w:val="3EED2A1A"/>
    <w:rsid w:val="3F032739"/>
    <w:rsid w:val="3F1735F3"/>
    <w:rsid w:val="3F204B9E"/>
    <w:rsid w:val="3F235002"/>
    <w:rsid w:val="3F2544E9"/>
    <w:rsid w:val="3F2A231C"/>
    <w:rsid w:val="3F2D2E17"/>
    <w:rsid w:val="3F323FB4"/>
    <w:rsid w:val="3F35336B"/>
    <w:rsid w:val="3F555859"/>
    <w:rsid w:val="3F6F1681"/>
    <w:rsid w:val="3F75792A"/>
    <w:rsid w:val="3F786788"/>
    <w:rsid w:val="3F8413F6"/>
    <w:rsid w:val="3F870D99"/>
    <w:rsid w:val="3F8834AD"/>
    <w:rsid w:val="3F96315C"/>
    <w:rsid w:val="3FAC6BE6"/>
    <w:rsid w:val="3FB377C0"/>
    <w:rsid w:val="3FB77B5F"/>
    <w:rsid w:val="3FBF6165"/>
    <w:rsid w:val="3FC65745"/>
    <w:rsid w:val="3FCE2C2B"/>
    <w:rsid w:val="3FDD483D"/>
    <w:rsid w:val="3FE43E1D"/>
    <w:rsid w:val="3FF02080"/>
    <w:rsid w:val="3FF931B7"/>
    <w:rsid w:val="3FFD3460"/>
    <w:rsid w:val="3FFF05A4"/>
    <w:rsid w:val="400100AD"/>
    <w:rsid w:val="40075097"/>
    <w:rsid w:val="400A2FFD"/>
    <w:rsid w:val="400E2C48"/>
    <w:rsid w:val="401364B0"/>
    <w:rsid w:val="40142264"/>
    <w:rsid w:val="402E5098"/>
    <w:rsid w:val="403C0BFC"/>
    <w:rsid w:val="40430D8E"/>
    <w:rsid w:val="40471C86"/>
    <w:rsid w:val="404929F1"/>
    <w:rsid w:val="40521DDA"/>
    <w:rsid w:val="40526F36"/>
    <w:rsid w:val="405D6DB1"/>
    <w:rsid w:val="405E1380"/>
    <w:rsid w:val="40602DE1"/>
    <w:rsid w:val="40646D0C"/>
    <w:rsid w:val="407C7068"/>
    <w:rsid w:val="407F48B8"/>
    <w:rsid w:val="409A5D2E"/>
    <w:rsid w:val="40FB74B3"/>
    <w:rsid w:val="41080CAA"/>
    <w:rsid w:val="41081ECF"/>
    <w:rsid w:val="41112C56"/>
    <w:rsid w:val="411F09D0"/>
    <w:rsid w:val="41313301"/>
    <w:rsid w:val="4134048C"/>
    <w:rsid w:val="413D7034"/>
    <w:rsid w:val="413E5C65"/>
    <w:rsid w:val="413F671D"/>
    <w:rsid w:val="414C3BB8"/>
    <w:rsid w:val="415068C1"/>
    <w:rsid w:val="41565008"/>
    <w:rsid w:val="41577D22"/>
    <w:rsid w:val="41733B37"/>
    <w:rsid w:val="417D43EB"/>
    <w:rsid w:val="4189367A"/>
    <w:rsid w:val="418B7E94"/>
    <w:rsid w:val="41904FE8"/>
    <w:rsid w:val="41930A1C"/>
    <w:rsid w:val="41997F51"/>
    <w:rsid w:val="41A80F57"/>
    <w:rsid w:val="41B83CB5"/>
    <w:rsid w:val="41B8730F"/>
    <w:rsid w:val="41C645DA"/>
    <w:rsid w:val="41C66602"/>
    <w:rsid w:val="41C840F9"/>
    <w:rsid w:val="41CD7822"/>
    <w:rsid w:val="41CE08E1"/>
    <w:rsid w:val="41D11E9F"/>
    <w:rsid w:val="41D149CE"/>
    <w:rsid w:val="41D31E91"/>
    <w:rsid w:val="41EC1F0C"/>
    <w:rsid w:val="41EC753D"/>
    <w:rsid w:val="41F12114"/>
    <w:rsid w:val="41F303C3"/>
    <w:rsid w:val="41F9556B"/>
    <w:rsid w:val="41FC1B6A"/>
    <w:rsid w:val="42183260"/>
    <w:rsid w:val="421C1FD9"/>
    <w:rsid w:val="42213106"/>
    <w:rsid w:val="4226332B"/>
    <w:rsid w:val="42264845"/>
    <w:rsid w:val="42310E70"/>
    <w:rsid w:val="42333DC0"/>
    <w:rsid w:val="423D46EA"/>
    <w:rsid w:val="4243194D"/>
    <w:rsid w:val="424448D7"/>
    <w:rsid w:val="42473265"/>
    <w:rsid w:val="424D207E"/>
    <w:rsid w:val="42592E3C"/>
    <w:rsid w:val="425C0590"/>
    <w:rsid w:val="427C0CDA"/>
    <w:rsid w:val="428222FD"/>
    <w:rsid w:val="42830CF2"/>
    <w:rsid w:val="428B67D2"/>
    <w:rsid w:val="4291587C"/>
    <w:rsid w:val="42916E4B"/>
    <w:rsid w:val="42A258CA"/>
    <w:rsid w:val="42A81132"/>
    <w:rsid w:val="42AB2317"/>
    <w:rsid w:val="42AB2935"/>
    <w:rsid w:val="42BD7D71"/>
    <w:rsid w:val="42C7214D"/>
    <w:rsid w:val="42CC0493"/>
    <w:rsid w:val="42D20FD3"/>
    <w:rsid w:val="42DE3361"/>
    <w:rsid w:val="42E124CF"/>
    <w:rsid w:val="42E83C24"/>
    <w:rsid w:val="42E87780"/>
    <w:rsid w:val="42EA140B"/>
    <w:rsid w:val="42F15B18"/>
    <w:rsid w:val="42FC147E"/>
    <w:rsid w:val="42FE380B"/>
    <w:rsid w:val="42FE4DDF"/>
    <w:rsid w:val="430739B2"/>
    <w:rsid w:val="430C4661"/>
    <w:rsid w:val="430D1E8A"/>
    <w:rsid w:val="43133FB6"/>
    <w:rsid w:val="43140575"/>
    <w:rsid w:val="43170066"/>
    <w:rsid w:val="432A301B"/>
    <w:rsid w:val="433062D1"/>
    <w:rsid w:val="43323EF4"/>
    <w:rsid w:val="43336820"/>
    <w:rsid w:val="433654D3"/>
    <w:rsid w:val="43454DEE"/>
    <w:rsid w:val="434B2233"/>
    <w:rsid w:val="43503AA9"/>
    <w:rsid w:val="435D3BBC"/>
    <w:rsid w:val="435F390B"/>
    <w:rsid w:val="436177EF"/>
    <w:rsid w:val="43660689"/>
    <w:rsid w:val="43685621"/>
    <w:rsid w:val="437462EE"/>
    <w:rsid w:val="43754547"/>
    <w:rsid w:val="4380495F"/>
    <w:rsid w:val="43903B21"/>
    <w:rsid w:val="43972F54"/>
    <w:rsid w:val="4398251D"/>
    <w:rsid w:val="439C50BE"/>
    <w:rsid w:val="43A128C5"/>
    <w:rsid w:val="43BB1425"/>
    <w:rsid w:val="43BF79BA"/>
    <w:rsid w:val="43C26223"/>
    <w:rsid w:val="43D9531B"/>
    <w:rsid w:val="43EC588E"/>
    <w:rsid w:val="4402047A"/>
    <w:rsid w:val="44071E88"/>
    <w:rsid w:val="441F5424"/>
    <w:rsid w:val="442059A7"/>
    <w:rsid w:val="44262DFA"/>
    <w:rsid w:val="442F3DB0"/>
    <w:rsid w:val="44303109"/>
    <w:rsid w:val="443B5FD6"/>
    <w:rsid w:val="444233B4"/>
    <w:rsid w:val="444A72D6"/>
    <w:rsid w:val="445D7CFA"/>
    <w:rsid w:val="447167CC"/>
    <w:rsid w:val="447D039C"/>
    <w:rsid w:val="44816F56"/>
    <w:rsid w:val="44A52595"/>
    <w:rsid w:val="44B71B00"/>
    <w:rsid w:val="44B81FFA"/>
    <w:rsid w:val="44C0020A"/>
    <w:rsid w:val="44C0385D"/>
    <w:rsid w:val="44C9538F"/>
    <w:rsid w:val="44D07168"/>
    <w:rsid w:val="44D36F23"/>
    <w:rsid w:val="44D75173"/>
    <w:rsid w:val="44D86914"/>
    <w:rsid w:val="44DA3679"/>
    <w:rsid w:val="44E1310E"/>
    <w:rsid w:val="44E421C9"/>
    <w:rsid w:val="44E4784F"/>
    <w:rsid w:val="44EF529D"/>
    <w:rsid w:val="44EF5AAE"/>
    <w:rsid w:val="44F31EDB"/>
    <w:rsid w:val="44F45F6C"/>
    <w:rsid w:val="44F62039"/>
    <w:rsid w:val="44FF7003"/>
    <w:rsid w:val="450A2111"/>
    <w:rsid w:val="45100BBF"/>
    <w:rsid w:val="45120858"/>
    <w:rsid w:val="45124F88"/>
    <w:rsid w:val="451B2F54"/>
    <w:rsid w:val="451E56DB"/>
    <w:rsid w:val="4524301F"/>
    <w:rsid w:val="453D03DB"/>
    <w:rsid w:val="4542378C"/>
    <w:rsid w:val="45502FD2"/>
    <w:rsid w:val="45534298"/>
    <w:rsid w:val="456163D0"/>
    <w:rsid w:val="456E06E0"/>
    <w:rsid w:val="457128A6"/>
    <w:rsid w:val="4574354D"/>
    <w:rsid w:val="457B2BF7"/>
    <w:rsid w:val="457C7FCC"/>
    <w:rsid w:val="45845E4C"/>
    <w:rsid w:val="45936342"/>
    <w:rsid w:val="459B1BB0"/>
    <w:rsid w:val="459D3F34"/>
    <w:rsid w:val="45A101AC"/>
    <w:rsid w:val="45A23EE4"/>
    <w:rsid w:val="45A32084"/>
    <w:rsid w:val="45AE1C5A"/>
    <w:rsid w:val="45C714B4"/>
    <w:rsid w:val="45C9046E"/>
    <w:rsid w:val="45CD089B"/>
    <w:rsid w:val="45E00BE3"/>
    <w:rsid w:val="45E508EC"/>
    <w:rsid w:val="45EB3A89"/>
    <w:rsid w:val="45FB77CB"/>
    <w:rsid w:val="45FC1D5A"/>
    <w:rsid w:val="45FD5616"/>
    <w:rsid w:val="4609638B"/>
    <w:rsid w:val="461F184E"/>
    <w:rsid w:val="46227151"/>
    <w:rsid w:val="462D3390"/>
    <w:rsid w:val="46325030"/>
    <w:rsid w:val="46600266"/>
    <w:rsid w:val="46654EAF"/>
    <w:rsid w:val="46716C5D"/>
    <w:rsid w:val="46772879"/>
    <w:rsid w:val="467C3608"/>
    <w:rsid w:val="467C4318"/>
    <w:rsid w:val="46935C55"/>
    <w:rsid w:val="46A51A29"/>
    <w:rsid w:val="46B873BE"/>
    <w:rsid w:val="46BF4C9C"/>
    <w:rsid w:val="46C67865"/>
    <w:rsid w:val="46D641D1"/>
    <w:rsid w:val="46E27424"/>
    <w:rsid w:val="46E34CDC"/>
    <w:rsid w:val="46E743F9"/>
    <w:rsid w:val="46F5772B"/>
    <w:rsid w:val="46FF3BA3"/>
    <w:rsid w:val="470557BF"/>
    <w:rsid w:val="470C5021"/>
    <w:rsid w:val="470D6F2F"/>
    <w:rsid w:val="471157AC"/>
    <w:rsid w:val="472C3339"/>
    <w:rsid w:val="47321912"/>
    <w:rsid w:val="473E02B7"/>
    <w:rsid w:val="47467F13"/>
    <w:rsid w:val="474D4056"/>
    <w:rsid w:val="475E025A"/>
    <w:rsid w:val="475F4ED7"/>
    <w:rsid w:val="47615D53"/>
    <w:rsid w:val="476C622C"/>
    <w:rsid w:val="47811577"/>
    <w:rsid w:val="478277D8"/>
    <w:rsid w:val="47884392"/>
    <w:rsid w:val="478D4D9A"/>
    <w:rsid w:val="47A85730"/>
    <w:rsid w:val="47AB4039"/>
    <w:rsid w:val="47AD08EB"/>
    <w:rsid w:val="47CD0C80"/>
    <w:rsid w:val="47CD60AC"/>
    <w:rsid w:val="47D06A35"/>
    <w:rsid w:val="47D21ECE"/>
    <w:rsid w:val="47D634FD"/>
    <w:rsid w:val="47D67035"/>
    <w:rsid w:val="47ED2BC1"/>
    <w:rsid w:val="47F61D25"/>
    <w:rsid w:val="47F70466"/>
    <w:rsid w:val="47FB7F56"/>
    <w:rsid w:val="47FD7147"/>
    <w:rsid w:val="47FE6499"/>
    <w:rsid w:val="4814790A"/>
    <w:rsid w:val="48160602"/>
    <w:rsid w:val="48335713"/>
    <w:rsid w:val="48402840"/>
    <w:rsid w:val="48435459"/>
    <w:rsid w:val="48440068"/>
    <w:rsid w:val="485350FA"/>
    <w:rsid w:val="48615DA7"/>
    <w:rsid w:val="48673F10"/>
    <w:rsid w:val="486A0C38"/>
    <w:rsid w:val="486D593E"/>
    <w:rsid w:val="487157F1"/>
    <w:rsid w:val="48720FAE"/>
    <w:rsid w:val="48752E65"/>
    <w:rsid w:val="487E6EBB"/>
    <w:rsid w:val="487F00BB"/>
    <w:rsid w:val="48822425"/>
    <w:rsid w:val="4895653F"/>
    <w:rsid w:val="489774E0"/>
    <w:rsid w:val="48987CAB"/>
    <w:rsid w:val="489C0B76"/>
    <w:rsid w:val="48A30BB7"/>
    <w:rsid w:val="48A82116"/>
    <w:rsid w:val="48A85EEC"/>
    <w:rsid w:val="48B06FE4"/>
    <w:rsid w:val="48B22EC8"/>
    <w:rsid w:val="48B56777"/>
    <w:rsid w:val="48B87BF5"/>
    <w:rsid w:val="48BA1748"/>
    <w:rsid w:val="48BA1882"/>
    <w:rsid w:val="48BD0B50"/>
    <w:rsid w:val="48C20A74"/>
    <w:rsid w:val="48C64646"/>
    <w:rsid w:val="48C90634"/>
    <w:rsid w:val="48CC2262"/>
    <w:rsid w:val="48DF29CC"/>
    <w:rsid w:val="48E04A0F"/>
    <w:rsid w:val="48E70834"/>
    <w:rsid w:val="48EB621C"/>
    <w:rsid w:val="48F800A8"/>
    <w:rsid w:val="48FF2812"/>
    <w:rsid w:val="490E3CB9"/>
    <w:rsid w:val="49115557"/>
    <w:rsid w:val="491418A3"/>
    <w:rsid w:val="49293B46"/>
    <w:rsid w:val="492B1AB5"/>
    <w:rsid w:val="492C6F26"/>
    <w:rsid w:val="492E5250"/>
    <w:rsid w:val="49306F07"/>
    <w:rsid w:val="49320338"/>
    <w:rsid w:val="493649A2"/>
    <w:rsid w:val="49397528"/>
    <w:rsid w:val="49534711"/>
    <w:rsid w:val="49543DC1"/>
    <w:rsid w:val="49554B8D"/>
    <w:rsid w:val="496179A6"/>
    <w:rsid w:val="49627BC1"/>
    <w:rsid w:val="49695393"/>
    <w:rsid w:val="497B3FD3"/>
    <w:rsid w:val="49814F31"/>
    <w:rsid w:val="4989333F"/>
    <w:rsid w:val="498D77C0"/>
    <w:rsid w:val="49A33E34"/>
    <w:rsid w:val="49A55CDB"/>
    <w:rsid w:val="49A75959"/>
    <w:rsid w:val="49B00E58"/>
    <w:rsid w:val="49B6752B"/>
    <w:rsid w:val="49CA196D"/>
    <w:rsid w:val="49D277D5"/>
    <w:rsid w:val="49D37863"/>
    <w:rsid w:val="49D84994"/>
    <w:rsid w:val="49EE5AED"/>
    <w:rsid w:val="49F12AC7"/>
    <w:rsid w:val="49FB2C9D"/>
    <w:rsid w:val="4A16304A"/>
    <w:rsid w:val="4A227A1C"/>
    <w:rsid w:val="4A253068"/>
    <w:rsid w:val="4A2A2D74"/>
    <w:rsid w:val="4A384F3C"/>
    <w:rsid w:val="4A3B6DCD"/>
    <w:rsid w:val="4A4B42DF"/>
    <w:rsid w:val="4A4F3F27"/>
    <w:rsid w:val="4A5B3E41"/>
    <w:rsid w:val="4A5F50B1"/>
    <w:rsid w:val="4A5F6D40"/>
    <w:rsid w:val="4A6733D6"/>
    <w:rsid w:val="4A873D23"/>
    <w:rsid w:val="4A8C37E8"/>
    <w:rsid w:val="4A9051BA"/>
    <w:rsid w:val="4AAB5B1D"/>
    <w:rsid w:val="4AAD0E07"/>
    <w:rsid w:val="4AB34B18"/>
    <w:rsid w:val="4ABF34BD"/>
    <w:rsid w:val="4AC50C6E"/>
    <w:rsid w:val="4ACE1442"/>
    <w:rsid w:val="4ACF346A"/>
    <w:rsid w:val="4ACF47BA"/>
    <w:rsid w:val="4AD4199D"/>
    <w:rsid w:val="4AD57AC0"/>
    <w:rsid w:val="4AD66096"/>
    <w:rsid w:val="4AE5143A"/>
    <w:rsid w:val="4AE72A13"/>
    <w:rsid w:val="4AF75B98"/>
    <w:rsid w:val="4AF94B99"/>
    <w:rsid w:val="4AFC5C16"/>
    <w:rsid w:val="4AFD09DA"/>
    <w:rsid w:val="4B0B726C"/>
    <w:rsid w:val="4B110AFC"/>
    <w:rsid w:val="4B125CE2"/>
    <w:rsid w:val="4B187365"/>
    <w:rsid w:val="4B2942DF"/>
    <w:rsid w:val="4B313C8F"/>
    <w:rsid w:val="4B3863D1"/>
    <w:rsid w:val="4B402B0F"/>
    <w:rsid w:val="4B44369D"/>
    <w:rsid w:val="4B550D7F"/>
    <w:rsid w:val="4B58633C"/>
    <w:rsid w:val="4B5F05BD"/>
    <w:rsid w:val="4B604325"/>
    <w:rsid w:val="4B6A0D8B"/>
    <w:rsid w:val="4B6C3BAC"/>
    <w:rsid w:val="4B8244EA"/>
    <w:rsid w:val="4B8D0F31"/>
    <w:rsid w:val="4B8E2E8F"/>
    <w:rsid w:val="4B9465AD"/>
    <w:rsid w:val="4B977F95"/>
    <w:rsid w:val="4B9B21F2"/>
    <w:rsid w:val="4BA83BA9"/>
    <w:rsid w:val="4BB14A66"/>
    <w:rsid w:val="4BB548C0"/>
    <w:rsid w:val="4BBA0238"/>
    <w:rsid w:val="4BC62629"/>
    <w:rsid w:val="4BD411EA"/>
    <w:rsid w:val="4BEE3998"/>
    <w:rsid w:val="4BF80F60"/>
    <w:rsid w:val="4C0106CB"/>
    <w:rsid w:val="4C0263FB"/>
    <w:rsid w:val="4C0A027E"/>
    <w:rsid w:val="4C0A066D"/>
    <w:rsid w:val="4C145996"/>
    <w:rsid w:val="4C1A3CD9"/>
    <w:rsid w:val="4C302981"/>
    <w:rsid w:val="4C3E48B5"/>
    <w:rsid w:val="4C3F26D9"/>
    <w:rsid w:val="4C404189"/>
    <w:rsid w:val="4C523EBC"/>
    <w:rsid w:val="4C5B0C27"/>
    <w:rsid w:val="4C6F124B"/>
    <w:rsid w:val="4C732B0C"/>
    <w:rsid w:val="4C761ABA"/>
    <w:rsid w:val="4C793B3F"/>
    <w:rsid w:val="4C863E8D"/>
    <w:rsid w:val="4C8F6A3E"/>
    <w:rsid w:val="4C915AC1"/>
    <w:rsid w:val="4CA566E2"/>
    <w:rsid w:val="4CAD15A6"/>
    <w:rsid w:val="4CAF130F"/>
    <w:rsid w:val="4CBF5B23"/>
    <w:rsid w:val="4CCA4292"/>
    <w:rsid w:val="4CCF30A7"/>
    <w:rsid w:val="4CEE1574"/>
    <w:rsid w:val="4CFF7FBC"/>
    <w:rsid w:val="4D087C40"/>
    <w:rsid w:val="4D091502"/>
    <w:rsid w:val="4D136967"/>
    <w:rsid w:val="4D155577"/>
    <w:rsid w:val="4D2B308B"/>
    <w:rsid w:val="4D314B2A"/>
    <w:rsid w:val="4D315610"/>
    <w:rsid w:val="4D3A7247"/>
    <w:rsid w:val="4D5168FA"/>
    <w:rsid w:val="4D534C65"/>
    <w:rsid w:val="4D57740D"/>
    <w:rsid w:val="4D5819A6"/>
    <w:rsid w:val="4D6402ED"/>
    <w:rsid w:val="4D7D140D"/>
    <w:rsid w:val="4D8D78A2"/>
    <w:rsid w:val="4D900D8F"/>
    <w:rsid w:val="4DA05385"/>
    <w:rsid w:val="4DA053D3"/>
    <w:rsid w:val="4DBD2832"/>
    <w:rsid w:val="4DE17BD5"/>
    <w:rsid w:val="4DEF40B9"/>
    <w:rsid w:val="4DFD4045"/>
    <w:rsid w:val="4DFE5B05"/>
    <w:rsid w:val="4E0B1D29"/>
    <w:rsid w:val="4E0C4982"/>
    <w:rsid w:val="4E147496"/>
    <w:rsid w:val="4E1A428D"/>
    <w:rsid w:val="4E1F56EB"/>
    <w:rsid w:val="4E241F09"/>
    <w:rsid w:val="4E3546D5"/>
    <w:rsid w:val="4E3C4BBE"/>
    <w:rsid w:val="4E434405"/>
    <w:rsid w:val="4E4B7032"/>
    <w:rsid w:val="4E59234F"/>
    <w:rsid w:val="4E5B780F"/>
    <w:rsid w:val="4E61488B"/>
    <w:rsid w:val="4E6D1482"/>
    <w:rsid w:val="4E726A98"/>
    <w:rsid w:val="4E781A7A"/>
    <w:rsid w:val="4E9011A1"/>
    <w:rsid w:val="4E974FDC"/>
    <w:rsid w:val="4E9E0DE0"/>
    <w:rsid w:val="4EAC1FAA"/>
    <w:rsid w:val="4EAF1C04"/>
    <w:rsid w:val="4EB35A86"/>
    <w:rsid w:val="4EC468FA"/>
    <w:rsid w:val="4ECF4BBB"/>
    <w:rsid w:val="4ED1612E"/>
    <w:rsid w:val="4ED17C62"/>
    <w:rsid w:val="4ED212E5"/>
    <w:rsid w:val="4ED214E4"/>
    <w:rsid w:val="4ED52D00"/>
    <w:rsid w:val="4EDD2163"/>
    <w:rsid w:val="4EE22463"/>
    <w:rsid w:val="4EEA2A87"/>
    <w:rsid w:val="4EEF28D7"/>
    <w:rsid w:val="4EFC7DE3"/>
    <w:rsid w:val="4F06467F"/>
    <w:rsid w:val="4F1073D4"/>
    <w:rsid w:val="4F1A30C2"/>
    <w:rsid w:val="4F1D07B2"/>
    <w:rsid w:val="4F234986"/>
    <w:rsid w:val="4F24214C"/>
    <w:rsid w:val="4F245FE4"/>
    <w:rsid w:val="4F2B4686"/>
    <w:rsid w:val="4F390D82"/>
    <w:rsid w:val="4F3F2551"/>
    <w:rsid w:val="4F42146D"/>
    <w:rsid w:val="4F450942"/>
    <w:rsid w:val="4F4921AA"/>
    <w:rsid w:val="4F4E5D19"/>
    <w:rsid w:val="4F5A1A06"/>
    <w:rsid w:val="4F5A5A03"/>
    <w:rsid w:val="4F613508"/>
    <w:rsid w:val="4F732573"/>
    <w:rsid w:val="4F734876"/>
    <w:rsid w:val="4F7725B8"/>
    <w:rsid w:val="4F7D56F4"/>
    <w:rsid w:val="4F7E4448"/>
    <w:rsid w:val="4F7F48A2"/>
    <w:rsid w:val="4F805213"/>
    <w:rsid w:val="4F8E5D5D"/>
    <w:rsid w:val="4F905428"/>
    <w:rsid w:val="4FA56876"/>
    <w:rsid w:val="4FBC446F"/>
    <w:rsid w:val="4FC40F8E"/>
    <w:rsid w:val="4FC97F57"/>
    <w:rsid w:val="4FD81B8D"/>
    <w:rsid w:val="4FDF63AF"/>
    <w:rsid w:val="4FE93C27"/>
    <w:rsid w:val="4FEE65F2"/>
    <w:rsid w:val="4FEF5844"/>
    <w:rsid w:val="5003686E"/>
    <w:rsid w:val="50066CAA"/>
    <w:rsid w:val="50165DAE"/>
    <w:rsid w:val="501778F7"/>
    <w:rsid w:val="501906EF"/>
    <w:rsid w:val="50195B0E"/>
    <w:rsid w:val="50286D88"/>
    <w:rsid w:val="502D694E"/>
    <w:rsid w:val="5039134D"/>
    <w:rsid w:val="503D410A"/>
    <w:rsid w:val="50406E4E"/>
    <w:rsid w:val="50510F9C"/>
    <w:rsid w:val="50532DDF"/>
    <w:rsid w:val="505428F9"/>
    <w:rsid w:val="506F31C4"/>
    <w:rsid w:val="50700DB5"/>
    <w:rsid w:val="50781D9C"/>
    <w:rsid w:val="507B2BEF"/>
    <w:rsid w:val="507D5B3C"/>
    <w:rsid w:val="50811214"/>
    <w:rsid w:val="509B0528"/>
    <w:rsid w:val="50C07ED2"/>
    <w:rsid w:val="50D35683"/>
    <w:rsid w:val="50E867D1"/>
    <w:rsid w:val="50EB1F37"/>
    <w:rsid w:val="50F11D07"/>
    <w:rsid w:val="50F14F62"/>
    <w:rsid w:val="50F814D6"/>
    <w:rsid w:val="51037E7B"/>
    <w:rsid w:val="511631DB"/>
    <w:rsid w:val="511C29AE"/>
    <w:rsid w:val="511D7D54"/>
    <w:rsid w:val="511F6B06"/>
    <w:rsid w:val="512A5AD1"/>
    <w:rsid w:val="51363DAD"/>
    <w:rsid w:val="513F32B3"/>
    <w:rsid w:val="51453EEB"/>
    <w:rsid w:val="514556D3"/>
    <w:rsid w:val="514846C1"/>
    <w:rsid w:val="514C537E"/>
    <w:rsid w:val="514F7FF6"/>
    <w:rsid w:val="515723FC"/>
    <w:rsid w:val="515B7E42"/>
    <w:rsid w:val="515C2789"/>
    <w:rsid w:val="51600E2A"/>
    <w:rsid w:val="51644A0D"/>
    <w:rsid w:val="516B643C"/>
    <w:rsid w:val="516C2213"/>
    <w:rsid w:val="51713F40"/>
    <w:rsid w:val="51734DBA"/>
    <w:rsid w:val="5175587C"/>
    <w:rsid w:val="5176689F"/>
    <w:rsid w:val="517A5197"/>
    <w:rsid w:val="51810C7F"/>
    <w:rsid w:val="518A783A"/>
    <w:rsid w:val="51906324"/>
    <w:rsid w:val="519325F0"/>
    <w:rsid w:val="5193742F"/>
    <w:rsid w:val="51AD3AA9"/>
    <w:rsid w:val="51B075C1"/>
    <w:rsid w:val="51B93F11"/>
    <w:rsid w:val="51BE3C74"/>
    <w:rsid w:val="51C87663"/>
    <w:rsid w:val="51D6733E"/>
    <w:rsid w:val="51DC2BA6"/>
    <w:rsid w:val="51E171DB"/>
    <w:rsid w:val="51E23F34"/>
    <w:rsid w:val="51E31F04"/>
    <w:rsid w:val="51E66C69"/>
    <w:rsid w:val="51F55A16"/>
    <w:rsid w:val="51FC6DA4"/>
    <w:rsid w:val="52034AB6"/>
    <w:rsid w:val="52053814"/>
    <w:rsid w:val="5209620E"/>
    <w:rsid w:val="522400A9"/>
    <w:rsid w:val="52270581"/>
    <w:rsid w:val="52301B51"/>
    <w:rsid w:val="5239576C"/>
    <w:rsid w:val="524941E4"/>
    <w:rsid w:val="524A7A0B"/>
    <w:rsid w:val="525A3E29"/>
    <w:rsid w:val="525C5F1A"/>
    <w:rsid w:val="525D6027"/>
    <w:rsid w:val="525E4B6D"/>
    <w:rsid w:val="52735D5F"/>
    <w:rsid w:val="527634B2"/>
    <w:rsid w:val="528A3AF0"/>
    <w:rsid w:val="528F2F76"/>
    <w:rsid w:val="52901ABF"/>
    <w:rsid w:val="52906C9B"/>
    <w:rsid w:val="52A874FC"/>
    <w:rsid w:val="52A93F4C"/>
    <w:rsid w:val="52AB4C77"/>
    <w:rsid w:val="52B07B8F"/>
    <w:rsid w:val="52B54609"/>
    <w:rsid w:val="52C01C66"/>
    <w:rsid w:val="52C3032A"/>
    <w:rsid w:val="52C54F2C"/>
    <w:rsid w:val="52C75293"/>
    <w:rsid w:val="52D10231"/>
    <w:rsid w:val="52DA1182"/>
    <w:rsid w:val="52DD41C8"/>
    <w:rsid w:val="52FB6D09"/>
    <w:rsid w:val="52FB705C"/>
    <w:rsid w:val="5310645D"/>
    <w:rsid w:val="53114CEC"/>
    <w:rsid w:val="531244D8"/>
    <w:rsid w:val="531B76FE"/>
    <w:rsid w:val="532439D9"/>
    <w:rsid w:val="53301ABE"/>
    <w:rsid w:val="53355B43"/>
    <w:rsid w:val="53364004"/>
    <w:rsid w:val="533660FE"/>
    <w:rsid w:val="533B3E50"/>
    <w:rsid w:val="53424D69"/>
    <w:rsid w:val="53432DB9"/>
    <w:rsid w:val="53462215"/>
    <w:rsid w:val="534841B2"/>
    <w:rsid w:val="534C17D4"/>
    <w:rsid w:val="534C312B"/>
    <w:rsid w:val="535B4159"/>
    <w:rsid w:val="535D0A45"/>
    <w:rsid w:val="53663D12"/>
    <w:rsid w:val="5367660C"/>
    <w:rsid w:val="537858D0"/>
    <w:rsid w:val="537F364D"/>
    <w:rsid w:val="53844C97"/>
    <w:rsid w:val="53896BAC"/>
    <w:rsid w:val="53956AC8"/>
    <w:rsid w:val="5398076C"/>
    <w:rsid w:val="53B536AF"/>
    <w:rsid w:val="53BD17F0"/>
    <w:rsid w:val="53BE2900"/>
    <w:rsid w:val="53C74A2E"/>
    <w:rsid w:val="53CB681A"/>
    <w:rsid w:val="53E708DC"/>
    <w:rsid w:val="540A0136"/>
    <w:rsid w:val="540B1521"/>
    <w:rsid w:val="540E7496"/>
    <w:rsid w:val="542A258E"/>
    <w:rsid w:val="542C3EB1"/>
    <w:rsid w:val="543915A7"/>
    <w:rsid w:val="543C0ACD"/>
    <w:rsid w:val="54407686"/>
    <w:rsid w:val="54451729"/>
    <w:rsid w:val="54532EC8"/>
    <w:rsid w:val="54560EE2"/>
    <w:rsid w:val="54571BBD"/>
    <w:rsid w:val="54694499"/>
    <w:rsid w:val="54715C2F"/>
    <w:rsid w:val="547356BE"/>
    <w:rsid w:val="54894A11"/>
    <w:rsid w:val="548B2661"/>
    <w:rsid w:val="548D08CE"/>
    <w:rsid w:val="548D494E"/>
    <w:rsid w:val="548D5EEC"/>
    <w:rsid w:val="54956AD7"/>
    <w:rsid w:val="549B698D"/>
    <w:rsid w:val="54A0308C"/>
    <w:rsid w:val="54A43723"/>
    <w:rsid w:val="54BB1688"/>
    <w:rsid w:val="54C0055D"/>
    <w:rsid w:val="54C621A5"/>
    <w:rsid w:val="54C82801"/>
    <w:rsid w:val="54D74119"/>
    <w:rsid w:val="54D9161F"/>
    <w:rsid w:val="54E05A5F"/>
    <w:rsid w:val="54E159FD"/>
    <w:rsid w:val="54F0069C"/>
    <w:rsid w:val="54F67954"/>
    <w:rsid w:val="54FA57B6"/>
    <w:rsid w:val="550B3155"/>
    <w:rsid w:val="550C06E2"/>
    <w:rsid w:val="55101E3C"/>
    <w:rsid w:val="551A30A3"/>
    <w:rsid w:val="551D1ECB"/>
    <w:rsid w:val="55214D74"/>
    <w:rsid w:val="552178CA"/>
    <w:rsid w:val="55306C81"/>
    <w:rsid w:val="55314CA7"/>
    <w:rsid w:val="553F0DCA"/>
    <w:rsid w:val="55605DAF"/>
    <w:rsid w:val="55611F7E"/>
    <w:rsid w:val="557A0AEC"/>
    <w:rsid w:val="557D4B5D"/>
    <w:rsid w:val="55884DB1"/>
    <w:rsid w:val="55894DF3"/>
    <w:rsid w:val="558A0B6B"/>
    <w:rsid w:val="558C6691"/>
    <w:rsid w:val="558F4763"/>
    <w:rsid w:val="559B61FE"/>
    <w:rsid w:val="55A800A8"/>
    <w:rsid w:val="55B0520C"/>
    <w:rsid w:val="55C61790"/>
    <w:rsid w:val="55C7591B"/>
    <w:rsid w:val="55C91693"/>
    <w:rsid w:val="55CB6244"/>
    <w:rsid w:val="55D06627"/>
    <w:rsid w:val="55DC609F"/>
    <w:rsid w:val="55E27B77"/>
    <w:rsid w:val="55EF36A5"/>
    <w:rsid w:val="55FC3C80"/>
    <w:rsid w:val="56010E2D"/>
    <w:rsid w:val="56175454"/>
    <w:rsid w:val="563515EB"/>
    <w:rsid w:val="56490697"/>
    <w:rsid w:val="564A487B"/>
    <w:rsid w:val="565156F2"/>
    <w:rsid w:val="565F2F41"/>
    <w:rsid w:val="566954DC"/>
    <w:rsid w:val="566A1A59"/>
    <w:rsid w:val="56737851"/>
    <w:rsid w:val="56740CD4"/>
    <w:rsid w:val="568320A3"/>
    <w:rsid w:val="56892BD1"/>
    <w:rsid w:val="568A7AE0"/>
    <w:rsid w:val="56902D37"/>
    <w:rsid w:val="56905D0D"/>
    <w:rsid w:val="56913F8C"/>
    <w:rsid w:val="56952E75"/>
    <w:rsid w:val="56A32D8D"/>
    <w:rsid w:val="56A46AC2"/>
    <w:rsid w:val="56A96DCF"/>
    <w:rsid w:val="56AC7A71"/>
    <w:rsid w:val="56AD4B11"/>
    <w:rsid w:val="56AF77E3"/>
    <w:rsid w:val="56B815C5"/>
    <w:rsid w:val="56C41E5B"/>
    <w:rsid w:val="56C90A7D"/>
    <w:rsid w:val="56DC73C0"/>
    <w:rsid w:val="56DF1584"/>
    <w:rsid w:val="56F553EA"/>
    <w:rsid w:val="56F72230"/>
    <w:rsid w:val="56F77BAA"/>
    <w:rsid w:val="56F922F9"/>
    <w:rsid w:val="56FB2B09"/>
    <w:rsid w:val="570A301F"/>
    <w:rsid w:val="570C3983"/>
    <w:rsid w:val="572D7597"/>
    <w:rsid w:val="573E1C0D"/>
    <w:rsid w:val="574C432A"/>
    <w:rsid w:val="57560D05"/>
    <w:rsid w:val="57565A6A"/>
    <w:rsid w:val="575B0C87"/>
    <w:rsid w:val="575C2093"/>
    <w:rsid w:val="57631C6C"/>
    <w:rsid w:val="576414F5"/>
    <w:rsid w:val="57684EDC"/>
    <w:rsid w:val="576F5835"/>
    <w:rsid w:val="57754894"/>
    <w:rsid w:val="577E200A"/>
    <w:rsid w:val="578A1961"/>
    <w:rsid w:val="57915C63"/>
    <w:rsid w:val="579C07B7"/>
    <w:rsid w:val="579D1751"/>
    <w:rsid w:val="57A816B1"/>
    <w:rsid w:val="57AA72A2"/>
    <w:rsid w:val="57BC1498"/>
    <w:rsid w:val="57BF2562"/>
    <w:rsid w:val="57C013E3"/>
    <w:rsid w:val="57D4431F"/>
    <w:rsid w:val="57D46A82"/>
    <w:rsid w:val="57D8796C"/>
    <w:rsid w:val="57DA37DE"/>
    <w:rsid w:val="580C4380"/>
    <w:rsid w:val="581C0049"/>
    <w:rsid w:val="582A5B75"/>
    <w:rsid w:val="583F11C1"/>
    <w:rsid w:val="584105EA"/>
    <w:rsid w:val="58505FE2"/>
    <w:rsid w:val="58507E4A"/>
    <w:rsid w:val="58617339"/>
    <w:rsid w:val="58627C2C"/>
    <w:rsid w:val="58677896"/>
    <w:rsid w:val="587079E9"/>
    <w:rsid w:val="587C0FDA"/>
    <w:rsid w:val="587E588B"/>
    <w:rsid w:val="58824D5F"/>
    <w:rsid w:val="588C268E"/>
    <w:rsid w:val="58A12453"/>
    <w:rsid w:val="58A205D4"/>
    <w:rsid w:val="58A52154"/>
    <w:rsid w:val="58AB06B8"/>
    <w:rsid w:val="58B07B38"/>
    <w:rsid w:val="58B71C77"/>
    <w:rsid w:val="58BC0749"/>
    <w:rsid w:val="58C223CA"/>
    <w:rsid w:val="58D00418"/>
    <w:rsid w:val="58D5034F"/>
    <w:rsid w:val="58DE639F"/>
    <w:rsid w:val="58DF24AD"/>
    <w:rsid w:val="58DF74E8"/>
    <w:rsid w:val="58E54B30"/>
    <w:rsid w:val="58ED38EB"/>
    <w:rsid w:val="58F52C52"/>
    <w:rsid w:val="58F56AA2"/>
    <w:rsid w:val="58FA46AE"/>
    <w:rsid w:val="59010DCB"/>
    <w:rsid w:val="590254C0"/>
    <w:rsid w:val="59064B2A"/>
    <w:rsid w:val="59141AD9"/>
    <w:rsid w:val="5923465F"/>
    <w:rsid w:val="59283000"/>
    <w:rsid w:val="592A496F"/>
    <w:rsid w:val="592B79F2"/>
    <w:rsid w:val="592C2062"/>
    <w:rsid w:val="593F6B99"/>
    <w:rsid w:val="59431E2A"/>
    <w:rsid w:val="59456E03"/>
    <w:rsid w:val="594F5134"/>
    <w:rsid w:val="59556806"/>
    <w:rsid w:val="595D2817"/>
    <w:rsid w:val="596961A4"/>
    <w:rsid w:val="596C5B01"/>
    <w:rsid w:val="596F3981"/>
    <w:rsid w:val="59744D55"/>
    <w:rsid w:val="597455E4"/>
    <w:rsid w:val="59884EF9"/>
    <w:rsid w:val="59895C26"/>
    <w:rsid w:val="598A4E5D"/>
    <w:rsid w:val="598D069A"/>
    <w:rsid w:val="598F2C96"/>
    <w:rsid w:val="599052B7"/>
    <w:rsid w:val="59926454"/>
    <w:rsid w:val="59A621EF"/>
    <w:rsid w:val="59A7023E"/>
    <w:rsid w:val="59B83EF9"/>
    <w:rsid w:val="59C92DE9"/>
    <w:rsid w:val="59CC102C"/>
    <w:rsid w:val="59D2663D"/>
    <w:rsid w:val="59E44CEE"/>
    <w:rsid w:val="59E56F74"/>
    <w:rsid w:val="59E61BCB"/>
    <w:rsid w:val="59EC441B"/>
    <w:rsid w:val="59ED1B53"/>
    <w:rsid w:val="59EF77EC"/>
    <w:rsid w:val="59F02704"/>
    <w:rsid w:val="5A0B7D4E"/>
    <w:rsid w:val="5A187A17"/>
    <w:rsid w:val="5A244DFD"/>
    <w:rsid w:val="5A2E069D"/>
    <w:rsid w:val="5A431B57"/>
    <w:rsid w:val="5A511C57"/>
    <w:rsid w:val="5A663ECA"/>
    <w:rsid w:val="5A6A6705"/>
    <w:rsid w:val="5A7426C0"/>
    <w:rsid w:val="5A754FD7"/>
    <w:rsid w:val="5A7E0CCC"/>
    <w:rsid w:val="5A8262B5"/>
    <w:rsid w:val="5A932A74"/>
    <w:rsid w:val="5A9A0720"/>
    <w:rsid w:val="5AA122DB"/>
    <w:rsid w:val="5AB05446"/>
    <w:rsid w:val="5AB93D32"/>
    <w:rsid w:val="5ABB571F"/>
    <w:rsid w:val="5AC07645"/>
    <w:rsid w:val="5AD474E5"/>
    <w:rsid w:val="5AD830D1"/>
    <w:rsid w:val="5AE95C32"/>
    <w:rsid w:val="5B0F675D"/>
    <w:rsid w:val="5B163E79"/>
    <w:rsid w:val="5B1A5896"/>
    <w:rsid w:val="5B2135B6"/>
    <w:rsid w:val="5B29206D"/>
    <w:rsid w:val="5B3532A1"/>
    <w:rsid w:val="5B3F5F54"/>
    <w:rsid w:val="5B495C8F"/>
    <w:rsid w:val="5B4A32A6"/>
    <w:rsid w:val="5B4D38B8"/>
    <w:rsid w:val="5B5555A3"/>
    <w:rsid w:val="5B600190"/>
    <w:rsid w:val="5B607227"/>
    <w:rsid w:val="5B8C3BA4"/>
    <w:rsid w:val="5B9D1002"/>
    <w:rsid w:val="5BB42DFB"/>
    <w:rsid w:val="5BCA22A4"/>
    <w:rsid w:val="5BD078E2"/>
    <w:rsid w:val="5BD5481D"/>
    <w:rsid w:val="5BE13E4A"/>
    <w:rsid w:val="5BE7036D"/>
    <w:rsid w:val="5BE72873"/>
    <w:rsid w:val="5BEF147D"/>
    <w:rsid w:val="5BF540A3"/>
    <w:rsid w:val="5BF542F8"/>
    <w:rsid w:val="5BFF3EDE"/>
    <w:rsid w:val="5C084598"/>
    <w:rsid w:val="5C131AB6"/>
    <w:rsid w:val="5C132486"/>
    <w:rsid w:val="5C1417EE"/>
    <w:rsid w:val="5C2802A0"/>
    <w:rsid w:val="5C2E0A01"/>
    <w:rsid w:val="5C312C4C"/>
    <w:rsid w:val="5C312EC2"/>
    <w:rsid w:val="5C3E7200"/>
    <w:rsid w:val="5C3F2410"/>
    <w:rsid w:val="5C451DC4"/>
    <w:rsid w:val="5C543270"/>
    <w:rsid w:val="5C6A7092"/>
    <w:rsid w:val="5C6B70D3"/>
    <w:rsid w:val="5C6E54C7"/>
    <w:rsid w:val="5C7F550B"/>
    <w:rsid w:val="5C85297F"/>
    <w:rsid w:val="5C8B1EFF"/>
    <w:rsid w:val="5C961BA3"/>
    <w:rsid w:val="5C9D73D6"/>
    <w:rsid w:val="5CA756E9"/>
    <w:rsid w:val="5CAC7CC0"/>
    <w:rsid w:val="5CC24B7F"/>
    <w:rsid w:val="5CCB5CF1"/>
    <w:rsid w:val="5CD379D5"/>
    <w:rsid w:val="5CDA155E"/>
    <w:rsid w:val="5CDA28CD"/>
    <w:rsid w:val="5CE24DE9"/>
    <w:rsid w:val="5CE36629"/>
    <w:rsid w:val="5CE40CFE"/>
    <w:rsid w:val="5CE67179"/>
    <w:rsid w:val="5CE767C0"/>
    <w:rsid w:val="5CF76AE6"/>
    <w:rsid w:val="5CFB1B0F"/>
    <w:rsid w:val="5D080CF3"/>
    <w:rsid w:val="5D196710"/>
    <w:rsid w:val="5D1C5040"/>
    <w:rsid w:val="5D2D32A9"/>
    <w:rsid w:val="5D3243EE"/>
    <w:rsid w:val="5D393182"/>
    <w:rsid w:val="5D3D2FA1"/>
    <w:rsid w:val="5D4317E3"/>
    <w:rsid w:val="5D4453EA"/>
    <w:rsid w:val="5D456999"/>
    <w:rsid w:val="5D4E4A23"/>
    <w:rsid w:val="5D4F0442"/>
    <w:rsid w:val="5D50269A"/>
    <w:rsid w:val="5D52247E"/>
    <w:rsid w:val="5D535A6E"/>
    <w:rsid w:val="5D5E1059"/>
    <w:rsid w:val="5D775E79"/>
    <w:rsid w:val="5D7C60C2"/>
    <w:rsid w:val="5D7D3A21"/>
    <w:rsid w:val="5D8A401F"/>
    <w:rsid w:val="5D9962A0"/>
    <w:rsid w:val="5D9A213D"/>
    <w:rsid w:val="5D9E2CD0"/>
    <w:rsid w:val="5DA2512C"/>
    <w:rsid w:val="5DA63676"/>
    <w:rsid w:val="5DAE06D6"/>
    <w:rsid w:val="5DAF0173"/>
    <w:rsid w:val="5DB0404A"/>
    <w:rsid w:val="5DB41276"/>
    <w:rsid w:val="5DB91FED"/>
    <w:rsid w:val="5DBB0ECC"/>
    <w:rsid w:val="5DE02EE5"/>
    <w:rsid w:val="5DE20598"/>
    <w:rsid w:val="5DF229EA"/>
    <w:rsid w:val="5DFE0853"/>
    <w:rsid w:val="5E034781"/>
    <w:rsid w:val="5E0917A9"/>
    <w:rsid w:val="5E1C292B"/>
    <w:rsid w:val="5E2746D5"/>
    <w:rsid w:val="5E364283"/>
    <w:rsid w:val="5E4838D5"/>
    <w:rsid w:val="5E4F650C"/>
    <w:rsid w:val="5E5103B5"/>
    <w:rsid w:val="5E6316EC"/>
    <w:rsid w:val="5E651F35"/>
    <w:rsid w:val="5E6A153A"/>
    <w:rsid w:val="5E801335"/>
    <w:rsid w:val="5E85375C"/>
    <w:rsid w:val="5E875879"/>
    <w:rsid w:val="5E8C595F"/>
    <w:rsid w:val="5E962156"/>
    <w:rsid w:val="5E983EC9"/>
    <w:rsid w:val="5EAD5768"/>
    <w:rsid w:val="5EBE1EF3"/>
    <w:rsid w:val="5EC27EE6"/>
    <w:rsid w:val="5ED36DA4"/>
    <w:rsid w:val="5EE52771"/>
    <w:rsid w:val="5EEA189E"/>
    <w:rsid w:val="5EEE40BE"/>
    <w:rsid w:val="5EF21434"/>
    <w:rsid w:val="5F0446C3"/>
    <w:rsid w:val="5F2973FB"/>
    <w:rsid w:val="5F2B4289"/>
    <w:rsid w:val="5F3005FC"/>
    <w:rsid w:val="5F3202A9"/>
    <w:rsid w:val="5F394AB7"/>
    <w:rsid w:val="5F3A62AD"/>
    <w:rsid w:val="5F3D73D8"/>
    <w:rsid w:val="5F40294E"/>
    <w:rsid w:val="5F443B39"/>
    <w:rsid w:val="5F4B3119"/>
    <w:rsid w:val="5F525B18"/>
    <w:rsid w:val="5F6441DB"/>
    <w:rsid w:val="5F6923CE"/>
    <w:rsid w:val="5F7000AE"/>
    <w:rsid w:val="5F7C6A1A"/>
    <w:rsid w:val="5F904A18"/>
    <w:rsid w:val="5F906E0B"/>
    <w:rsid w:val="5FA03A44"/>
    <w:rsid w:val="5FAC7702"/>
    <w:rsid w:val="5FB30413"/>
    <w:rsid w:val="5FB73321"/>
    <w:rsid w:val="5FC10688"/>
    <w:rsid w:val="5FC351C6"/>
    <w:rsid w:val="5FD01870"/>
    <w:rsid w:val="5FD14E47"/>
    <w:rsid w:val="5FDD34A1"/>
    <w:rsid w:val="5FE20098"/>
    <w:rsid w:val="5FE2260F"/>
    <w:rsid w:val="600B28A8"/>
    <w:rsid w:val="60146320"/>
    <w:rsid w:val="60242C79"/>
    <w:rsid w:val="60365D26"/>
    <w:rsid w:val="60597AB8"/>
    <w:rsid w:val="60602BF4"/>
    <w:rsid w:val="60633BD9"/>
    <w:rsid w:val="60636240"/>
    <w:rsid w:val="60647225"/>
    <w:rsid w:val="607A5524"/>
    <w:rsid w:val="607F64D0"/>
    <w:rsid w:val="60806DF2"/>
    <w:rsid w:val="608341CD"/>
    <w:rsid w:val="608910E2"/>
    <w:rsid w:val="6093262F"/>
    <w:rsid w:val="60A07495"/>
    <w:rsid w:val="60A92C83"/>
    <w:rsid w:val="60BA69E4"/>
    <w:rsid w:val="60DF7FBD"/>
    <w:rsid w:val="60E05881"/>
    <w:rsid w:val="60E315F5"/>
    <w:rsid w:val="60E4380B"/>
    <w:rsid w:val="60EE33A3"/>
    <w:rsid w:val="60F46256"/>
    <w:rsid w:val="60F52490"/>
    <w:rsid w:val="60F57BC6"/>
    <w:rsid w:val="60FF393F"/>
    <w:rsid w:val="61016185"/>
    <w:rsid w:val="610225C6"/>
    <w:rsid w:val="61034B49"/>
    <w:rsid w:val="610B7004"/>
    <w:rsid w:val="611272FB"/>
    <w:rsid w:val="611509E4"/>
    <w:rsid w:val="61154ABB"/>
    <w:rsid w:val="61180DAF"/>
    <w:rsid w:val="6121083C"/>
    <w:rsid w:val="612468BE"/>
    <w:rsid w:val="612E2CF2"/>
    <w:rsid w:val="613954C1"/>
    <w:rsid w:val="614147D4"/>
    <w:rsid w:val="614709F8"/>
    <w:rsid w:val="61475B62"/>
    <w:rsid w:val="614A1959"/>
    <w:rsid w:val="615A61EA"/>
    <w:rsid w:val="61637A45"/>
    <w:rsid w:val="616E5592"/>
    <w:rsid w:val="617E0474"/>
    <w:rsid w:val="617E4756"/>
    <w:rsid w:val="618C7D36"/>
    <w:rsid w:val="61930DA7"/>
    <w:rsid w:val="61946007"/>
    <w:rsid w:val="619A4CE2"/>
    <w:rsid w:val="619C1515"/>
    <w:rsid w:val="619D7E40"/>
    <w:rsid w:val="61AC2116"/>
    <w:rsid w:val="61B806F8"/>
    <w:rsid w:val="61C02FC3"/>
    <w:rsid w:val="61C45CFB"/>
    <w:rsid w:val="61CB7FE6"/>
    <w:rsid w:val="61D408F5"/>
    <w:rsid w:val="61F52D6A"/>
    <w:rsid w:val="61F8223C"/>
    <w:rsid w:val="62077E12"/>
    <w:rsid w:val="62160904"/>
    <w:rsid w:val="62195750"/>
    <w:rsid w:val="621A024D"/>
    <w:rsid w:val="622A590E"/>
    <w:rsid w:val="62315661"/>
    <w:rsid w:val="6247104A"/>
    <w:rsid w:val="624D4D66"/>
    <w:rsid w:val="625422E5"/>
    <w:rsid w:val="625C6455"/>
    <w:rsid w:val="626117E9"/>
    <w:rsid w:val="62613A81"/>
    <w:rsid w:val="62822396"/>
    <w:rsid w:val="62886432"/>
    <w:rsid w:val="628E0B46"/>
    <w:rsid w:val="62901E0A"/>
    <w:rsid w:val="629564DF"/>
    <w:rsid w:val="62AB544C"/>
    <w:rsid w:val="62B11435"/>
    <w:rsid w:val="62B731F0"/>
    <w:rsid w:val="62BC7E8A"/>
    <w:rsid w:val="62C531E2"/>
    <w:rsid w:val="62C90F25"/>
    <w:rsid w:val="62CA7D4C"/>
    <w:rsid w:val="62D039FC"/>
    <w:rsid w:val="62D67085"/>
    <w:rsid w:val="62E06CB3"/>
    <w:rsid w:val="62E62FBF"/>
    <w:rsid w:val="62EB0015"/>
    <w:rsid w:val="62F0419F"/>
    <w:rsid w:val="62F624A0"/>
    <w:rsid w:val="630B0C7C"/>
    <w:rsid w:val="6311570F"/>
    <w:rsid w:val="631E1194"/>
    <w:rsid w:val="6325128B"/>
    <w:rsid w:val="63325669"/>
    <w:rsid w:val="633D2245"/>
    <w:rsid w:val="634C3DA8"/>
    <w:rsid w:val="63590D3A"/>
    <w:rsid w:val="63610A00"/>
    <w:rsid w:val="63644599"/>
    <w:rsid w:val="63730E90"/>
    <w:rsid w:val="63823A49"/>
    <w:rsid w:val="638F78B4"/>
    <w:rsid w:val="639037F0"/>
    <w:rsid w:val="63B3128D"/>
    <w:rsid w:val="63B57E46"/>
    <w:rsid w:val="63C368A8"/>
    <w:rsid w:val="63EB4ECB"/>
    <w:rsid w:val="63F126C5"/>
    <w:rsid w:val="63F41FD1"/>
    <w:rsid w:val="63FA6EBC"/>
    <w:rsid w:val="63FE1D71"/>
    <w:rsid w:val="6401649C"/>
    <w:rsid w:val="640B0270"/>
    <w:rsid w:val="64106D9B"/>
    <w:rsid w:val="6411769D"/>
    <w:rsid w:val="641B3CAE"/>
    <w:rsid w:val="641F0E68"/>
    <w:rsid w:val="64462AD1"/>
    <w:rsid w:val="644636D7"/>
    <w:rsid w:val="64544BBF"/>
    <w:rsid w:val="64666493"/>
    <w:rsid w:val="647D7F4C"/>
    <w:rsid w:val="64904662"/>
    <w:rsid w:val="649E1FD7"/>
    <w:rsid w:val="64A137D4"/>
    <w:rsid w:val="64AC0DC8"/>
    <w:rsid w:val="64BC0F97"/>
    <w:rsid w:val="64BC6D09"/>
    <w:rsid w:val="64C00105"/>
    <w:rsid w:val="64C112FA"/>
    <w:rsid w:val="64E169E0"/>
    <w:rsid w:val="64E518BD"/>
    <w:rsid w:val="64E52C92"/>
    <w:rsid w:val="64EA768A"/>
    <w:rsid w:val="64EC385F"/>
    <w:rsid w:val="64F02F65"/>
    <w:rsid w:val="64F1204F"/>
    <w:rsid w:val="64FA4DDF"/>
    <w:rsid w:val="65006A35"/>
    <w:rsid w:val="6511270F"/>
    <w:rsid w:val="651602AE"/>
    <w:rsid w:val="6526764A"/>
    <w:rsid w:val="652818E8"/>
    <w:rsid w:val="653C1D18"/>
    <w:rsid w:val="653E102A"/>
    <w:rsid w:val="65433C41"/>
    <w:rsid w:val="654645F8"/>
    <w:rsid w:val="65476131"/>
    <w:rsid w:val="654B069F"/>
    <w:rsid w:val="65520C12"/>
    <w:rsid w:val="6560611F"/>
    <w:rsid w:val="65631613"/>
    <w:rsid w:val="657A4758"/>
    <w:rsid w:val="657D5DC4"/>
    <w:rsid w:val="65847C4C"/>
    <w:rsid w:val="65A20981"/>
    <w:rsid w:val="65A5138D"/>
    <w:rsid w:val="65AE3B75"/>
    <w:rsid w:val="65B45404"/>
    <w:rsid w:val="65B45A79"/>
    <w:rsid w:val="65B460FC"/>
    <w:rsid w:val="65BE09CA"/>
    <w:rsid w:val="65C25013"/>
    <w:rsid w:val="65D603E9"/>
    <w:rsid w:val="65ED6843"/>
    <w:rsid w:val="65F067C8"/>
    <w:rsid w:val="65FA7B28"/>
    <w:rsid w:val="65FB7A23"/>
    <w:rsid w:val="65FC6F1B"/>
    <w:rsid w:val="65FF3AAA"/>
    <w:rsid w:val="65FF695F"/>
    <w:rsid w:val="66024CA7"/>
    <w:rsid w:val="66037C61"/>
    <w:rsid w:val="66157FDD"/>
    <w:rsid w:val="661F0E5C"/>
    <w:rsid w:val="662358B6"/>
    <w:rsid w:val="66253E69"/>
    <w:rsid w:val="66315645"/>
    <w:rsid w:val="66386871"/>
    <w:rsid w:val="664239E8"/>
    <w:rsid w:val="664E5145"/>
    <w:rsid w:val="665838B1"/>
    <w:rsid w:val="6667042C"/>
    <w:rsid w:val="666C07EF"/>
    <w:rsid w:val="668673B3"/>
    <w:rsid w:val="669741E4"/>
    <w:rsid w:val="66B01FBB"/>
    <w:rsid w:val="66B8018D"/>
    <w:rsid w:val="66BE39A0"/>
    <w:rsid w:val="66BE68C6"/>
    <w:rsid w:val="66C37A39"/>
    <w:rsid w:val="66C85BBB"/>
    <w:rsid w:val="66CF72B9"/>
    <w:rsid w:val="66D43ED1"/>
    <w:rsid w:val="66D610E2"/>
    <w:rsid w:val="66DC66B0"/>
    <w:rsid w:val="66E06ECD"/>
    <w:rsid w:val="66E934D5"/>
    <w:rsid w:val="66EA65A5"/>
    <w:rsid w:val="66ED334A"/>
    <w:rsid w:val="66EF6A80"/>
    <w:rsid w:val="6707372F"/>
    <w:rsid w:val="6716438D"/>
    <w:rsid w:val="67183C29"/>
    <w:rsid w:val="67184FE4"/>
    <w:rsid w:val="671B5E3A"/>
    <w:rsid w:val="67202CB7"/>
    <w:rsid w:val="672607AA"/>
    <w:rsid w:val="67273BE9"/>
    <w:rsid w:val="674472EB"/>
    <w:rsid w:val="674853FA"/>
    <w:rsid w:val="675D2F98"/>
    <w:rsid w:val="6764121C"/>
    <w:rsid w:val="676E43A6"/>
    <w:rsid w:val="678A2DDE"/>
    <w:rsid w:val="679B2087"/>
    <w:rsid w:val="67A5218D"/>
    <w:rsid w:val="67A7314B"/>
    <w:rsid w:val="67A85DBA"/>
    <w:rsid w:val="67AB6E4B"/>
    <w:rsid w:val="67AF5974"/>
    <w:rsid w:val="67AF6CB8"/>
    <w:rsid w:val="67C25F42"/>
    <w:rsid w:val="67C36383"/>
    <w:rsid w:val="67D839B8"/>
    <w:rsid w:val="67EB36EB"/>
    <w:rsid w:val="67FC42E9"/>
    <w:rsid w:val="67FF2CF3"/>
    <w:rsid w:val="680701AD"/>
    <w:rsid w:val="680E73DA"/>
    <w:rsid w:val="681349F0"/>
    <w:rsid w:val="68182006"/>
    <w:rsid w:val="682323A4"/>
    <w:rsid w:val="682A7FA6"/>
    <w:rsid w:val="683C0169"/>
    <w:rsid w:val="683F5FEB"/>
    <w:rsid w:val="68477D96"/>
    <w:rsid w:val="684A54EC"/>
    <w:rsid w:val="684D415C"/>
    <w:rsid w:val="684E2672"/>
    <w:rsid w:val="685F7C35"/>
    <w:rsid w:val="68686AEA"/>
    <w:rsid w:val="688C4126"/>
    <w:rsid w:val="68950BA4"/>
    <w:rsid w:val="68951101"/>
    <w:rsid w:val="689C2BB3"/>
    <w:rsid w:val="68B52EC7"/>
    <w:rsid w:val="68B913B1"/>
    <w:rsid w:val="68BE670A"/>
    <w:rsid w:val="68C306F8"/>
    <w:rsid w:val="68CA03EB"/>
    <w:rsid w:val="68CF6B69"/>
    <w:rsid w:val="68D74C22"/>
    <w:rsid w:val="68D753B3"/>
    <w:rsid w:val="68FD0C20"/>
    <w:rsid w:val="690610D8"/>
    <w:rsid w:val="690A5646"/>
    <w:rsid w:val="690B6D75"/>
    <w:rsid w:val="690D0F7F"/>
    <w:rsid w:val="690F38AA"/>
    <w:rsid w:val="69175623"/>
    <w:rsid w:val="6929351C"/>
    <w:rsid w:val="69491D33"/>
    <w:rsid w:val="694D2057"/>
    <w:rsid w:val="696862AB"/>
    <w:rsid w:val="696C7ABE"/>
    <w:rsid w:val="69721046"/>
    <w:rsid w:val="697414BE"/>
    <w:rsid w:val="69744BDA"/>
    <w:rsid w:val="697B30C1"/>
    <w:rsid w:val="697D64DC"/>
    <w:rsid w:val="69885E71"/>
    <w:rsid w:val="69990875"/>
    <w:rsid w:val="69992CD3"/>
    <w:rsid w:val="699B23E8"/>
    <w:rsid w:val="699D56B3"/>
    <w:rsid w:val="69B53FB1"/>
    <w:rsid w:val="69CA7513"/>
    <w:rsid w:val="69CD0C68"/>
    <w:rsid w:val="69D44C53"/>
    <w:rsid w:val="69DB1129"/>
    <w:rsid w:val="69E05E4D"/>
    <w:rsid w:val="69E12E3E"/>
    <w:rsid w:val="69EA3820"/>
    <w:rsid w:val="69F544E6"/>
    <w:rsid w:val="69F90592"/>
    <w:rsid w:val="69F95902"/>
    <w:rsid w:val="6A0E1FF8"/>
    <w:rsid w:val="6A143CEC"/>
    <w:rsid w:val="6A18009C"/>
    <w:rsid w:val="6A2E5893"/>
    <w:rsid w:val="6A310F3A"/>
    <w:rsid w:val="6A3425A2"/>
    <w:rsid w:val="6A372AF5"/>
    <w:rsid w:val="6A3F122B"/>
    <w:rsid w:val="6A413A96"/>
    <w:rsid w:val="6A49497B"/>
    <w:rsid w:val="6A4E712E"/>
    <w:rsid w:val="6A4F7718"/>
    <w:rsid w:val="6A57494B"/>
    <w:rsid w:val="6A590DE0"/>
    <w:rsid w:val="6A5E5E9E"/>
    <w:rsid w:val="6A625FC2"/>
    <w:rsid w:val="6A76018B"/>
    <w:rsid w:val="6A7606BF"/>
    <w:rsid w:val="6A773DF9"/>
    <w:rsid w:val="6A837C0B"/>
    <w:rsid w:val="6A860B9B"/>
    <w:rsid w:val="6A8F6601"/>
    <w:rsid w:val="6A9D223B"/>
    <w:rsid w:val="6AA02BD2"/>
    <w:rsid w:val="6AA27947"/>
    <w:rsid w:val="6AA33E09"/>
    <w:rsid w:val="6AA45DD3"/>
    <w:rsid w:val="6AA87672"/>
    <w:rsid w:val="6AB24690"/>
    <w:rsid w:val="6ABA6F5A"/>
    <w:rsid w:val="6ABB3DE9"/>
    <w:rsid w:val="6ABE13F8"/>
    <w:rsid w:val="6AC15F10"/>
    <w:rsid w:val="6AC221BD"/>
    <w:rsid w:val="6AD22940"/>
    <w:rsid w:val="6AE00FB0"/>
    <w:rsid w:val="6AE0369E"/>
    <w:rsid w:val="6AEF4D6B"/>
    <w:rsid w:val="6AF208ED"/>
    <w:rsid w:val="6AF5115B"/>
    <w:rsid w:val="6B112E08"/>
    <w:rsid w:val="6B1D35AA"/>
    <w:rsid w:val="6B2C492E"/>
    <w:rsid w:val="6B2E5147"/>
    <w:rsid w:val="6B323130"/>
    <w:rsid w:val="6B3275DF"/>
    <w:rsid w:val="6B3D24B0"/>
    <w:rsid w:val="6B3D425E"/>
    <w:rsid w:val="6B4653F3"/>
    <w:rsid w:val="6B5D41BF"/>
    <w:rsid w:val="6B693845"/>
    <w:rsid w:val="6B8533E7"/>
    <w:rsid w:val="6B870295"/>
    <w:rsid w:val="6B8B2F56"/>
    <w:rsid w:val="6B8E58E5"/>
    <w:rsid w:val="6BAB5AC7"/>
    <w:rsid w:val="6BB078D0"/>
    <w:rsid w:val="6BB25B5C"/>
    <w:rsid w:val="6BBB7F5C"/>
    <w:rsid w:val="6BBC3D01"/>
    <w:rsid w:val="6BC70EAF"/>
    <w:rsid w:val="6BCA186A"/>
    <w:rsid w:val="6BCB5C91"/>
    <w:rsid w:val="6BD5057A"/>
    <w:rsid w:val="6BEC358E"/>
    <w:rsid w:val="6BEE37AA"/>
    <w:rsid w:val="6BF15048"/>
    <w:rsid w:val="6BF400DD"/>
    <w:rsid w:val="6BFB3C55"/>
    <w:rsid w:val="6BFB5D8C"/>
    <w:rsid w:val="6C076822"/>
    <w:rsid w:val="6C0935ED"/>
    <w:rsid w:val="6C0D6AE2"/>
    <w:rsid w:val="6C1241FE"/>
    <w:rsid w:val="6C18338E"/>
    <w:rsid w:val="6C190D92"/>
    <w:rsid w:val="6C3577F7"/>
    <w:rsid w:val="6C382C77"/>
    <w:rsid w:val="6C3855D1"/>
    <w:rsid w:val="6C435452"/>
    <w:rsid w:val="6C517895"/>
    <w:rsid w:val="6C6E6699"/>
    <w:rsid w:val="6C830396"/>
    <w:rsid w:val="6C9200A2"/>
    <w:rsid w:val="6C926292"/>
    <w:rsid w:val="6C9F5448"/>
    <w:rsid w:val="6CA05AC7"/>
    <w:rsid w:val="6CA14CD2"/>
    <w:rsid w:val="6CAF27B0"/>
    <w:rsid w:val="6CB73433"/>
    <w:rsid w:val="6CD554B2"/>
    <w:rsid w:val="6CDD70FB"/>
    <w:rsid w:val="6CE2526B"/>
    <w:rsid w:val="6CE47E15"/>
    <w:rsid w:val="6CE77CE5"/>
    <w:rsid w:val="6CE8003F"/>
    <w:rsid w:val="6CF10609"/>
    <w:rsid w:val="6CF20FF8"/>
    <w:rsid w:val="6CF74145"/>
    <w:rsid w:val="6D005A75"/>
    <w:rsid w:val="6D017589"/>
    <w:rsid w:val="6D042B59"/>
    <w:rsid w:val="6D0868E4"/>
    <w:rsid w:val="6D0B55B5"/>
    <w:rsid w:val="6D1C6A20"/>
    <w:rsid w:val="6D1D289A"/>
    <w:rsid w:val="6D1D2917"/>
    <w:rsid w:val="6D2E360A"/>
    <w:rsid w:val="6D321978"/>
    <w:rsid w:val="6D4443B9"/>
    <w:rsid w:val="6D4E3204"/>
    <w:rsid w:val="6D54763D"/>
    <w:rsid w:val="6D5864FB"/>
    <w:rsid w:val="6D782F92"/>
    <w:rsid w:val="6D822F3E"/>
    <w:rsid w:val="6D832068"/>
    <w:rsid w:val="6D906E6B"/>
    <w:rsid w:val="6D975104"/>
    <w:rsid w:val="6D9A0FB0"/>
    <w:rsid w:val="6D9A5C70"/>
    <w:rsid w:val="6D9C4E61"/>
    <w:rsid w:val="6DA1478B"/>
    <w:rsid w:val="6DAD4F9F"/>
    <w:rsid w:val="6DB41985"/>
    <w:rsid w:val="6DB840A3"/>
    <w:rsid w:val="6DBB76BC"/>
    <w:rsid w:val="6DC47B78"/>
    <w:rsid w:val="6DC841A3"/>
    <w:rsid w:val="6DCD7875"/>
    <w:rsid w:val="6DDC7156"/>
    <w:rsid w:val="6DE14F20"/>
    <w:rsid w:val="6DEB155E"/>
    <w:rsid w:val="6DEB156F"/>
    <w:rsid w:val="6DEF29BF"/>
    <w:rsid w:val="6DF12B2C"/>
    <w:rsid w:val="6DF22208"/>
    <w:rsid w:val="6DF922A2"/>
    <w:rsid w:val="6DFA6FCB"/>
    <w:rsid w:val="6DFB4E9F"/>
    <w:rsid w:val="6DFE2F42"/>
    <w:rsid w:val="6E0E31F0"/>
    <w:rsid w:val="6E1119D2"/>
    <w:rsid w:val="6E11269E"/>
    <w:rsid w:val="6E2B618E"/>
    <w:rsid w:val="6E2D66B8"/>
    <w:rsid w:val="6E3D27C7"/>
    <w:rsid w:val="6E413BDA"/>
    <w:rsid w:val="6E516944"/>
    <w:rsid w:val="6E5518BE"/>
    <w:rsid w:val="6E803D10"/>
    <w:rsid w:val="6E894100"/>
    <w:rsid w:val="6E972266"/>
    <w:rsid w:val="6EA14120"/>
    <w:rsid w:val="6EA17F42"/>
    <w:rsid w:val="6EA510C8"/>
    <w:rsid w:val="6EA940EE"/>
    <w:rsid w:val="6EC33ADD"/>
    <w:rsid w:val="6EDF562C"/>
    <w:rsid w:val="6EE00A53"/>
    <w:rsid w:val="6EE64558"/>
    <w:rsid w:val="6EF242F7"/>
    <w:rsid w:val="6F086D3C"/>
    <w:rsid w:val="6F0A1030"/>
    <w:rsid w:val="6F0A2FCD"/>
    <w:rsid w:val="6F0D3DD0"/>
    <w:rsid w:val="6F114910"/>
    <w:rsid w:val="6F147463"/>
    <w:rsid w:val="6F176A70"/>
    <w:rsid w:val="6F1D2108"/>
    <w:rsid w:val="6F2968A7"/>
    <w:rsid w:val="6F301FA1"/>
    <w:rsid w:val="6F423CCF"/>
    <w:rsid w:val="6F4656AB"/>
    <w:rsid w:val="6F4D07E7"/>
    <w:rsid w:val="6F5510BA"/>
    <w:rsid w:val="6F6A4E38"/>
    <w:rsid w:val="6F6E4157"/>
    <w:rsid w:val="6F73169B"/>
    <w:rsid w:val="6F973D2F"/>
    <w:rsid w:val="6F98725F"/>
    <w:rsid w:val="6FA10D92"/>
    <w:rsid w:val="6FA128E1"/>
    <w:rsid w:val="6FA9573C"/>
    <w:rsid w:val="6FCE3309"/>
    <w:rsid w:val="6FCF6A6D"/>
    <w:rsid w:val="6FE01083"/>
    <w:rsid w:val="6FF70ACE"/>
    <w:rsid w:val="700C6EC9"/>
    <w:rsid w:val="701D4AAD"/>
    <w:rsid w:val="701F3A18"/>
    <w:rsid w:val="702F2E9A"/>
    <w:rsid w:val="702F7EED"/>
    <w:rsid w:val="703B5E98"/>
    <w:rsid w:val="703F0E9E"/>
    <w:rsid w:val="70433D80"/>
    <w:rsid w:val="704C0E0E"/>
    <w:rsid w:val="704F788C"/>
    <w:rsid w:val="706A53C9"/>
    <w:rsid w:val="7079278F"/>
    <w:rsid w:val="707B6C1F"/>
    <w:rsid w:val="708C5E3D"/>
    <w:rsid w:val="708D6DC2"/>
    <w:rsid w:val="70925631"/>
    <w:rsid w:val="709C3C56"/>
    <w:rsid w:val="709D705B"/>
    <w:rsid w:val="70A26911"/>
    <w:rsid w:val="70A33E9E"/>
    <w:rsid w:val="70AB3CA0"/>
    <w:rsid w:val="70B13986"/>
    <w:rsid w:val="70B33B40"/>
    <w:rsid w:val="70B37806"/>
    <w:rsid w:val="70B826E4"/>
    <w:rsid w:val="70C51657"/>
    <w:rsid w:val="70F11F27"/>
    <w:rsid w:val="70FA499F"/>
    <w:rsid w:val="71033854"/>
    <w:rsid w:val="710B6238"/>
    <w:rsid w:val="71161111"/>
    <w:rsid w:val="711A240E"/>
    <w:rsid w:val="711B59F5"/>
    <w:rsid w:val="712437F4"/>
    <w:rsid w:val="712464C2"/>
    <w:rsid w:val="71290DE0"/>
    <w:rsid w:val="712F15BB"/>
    <w:rsid w:val="71331707"/>
    <w:rsid w:val="71362FA1"/>
    <w:rsid w:val="713B10F5"/>
    <w:rsid w:val="713B35FE"/>
    <w:rsid w:val="71511B94"/>
    <w:rsid w:val="715603C6"/>
    <w:rsid w:val="71596664"/>
    <w:rsid w:val="715F5EDE"/>
    <w:rsid w:val="7161057A"/>
    <w:rsid w:val="716B4AC7"/>
    <w:rsid w:val="71733778"/>
    <w:rsid w:val="7175031F"/>
    <w:rsid w:val="71756AEF"/>
    <w:rsid w:val="71826D7F"/>
    <w:rsid w:val="718920D4"/>
    <w:rsid w:val="71896EA1"/>
    <w:rsid w:val="719C678B"/>
    <w:rsid w:val="71A11959"/>
    <w:rsid w:val="71AD3215"/>
    <w:rsid w:val="71AE7C5E"/>
    <w:rsid w:val="71B54CB0"/>
    <w:rsid w:val="71B87651"/>
    <w:rsid w:val="71C91A3D"/>
    <w:rsid w:val="71CA25C3"/>
    <w:rsid w:val="71CB1E97"/>
    <w:rsid w:val="71D86588"/>
    <w:rsid w:val="71D94B09"/>
    <w:rsid w:val="71DA1B10"/>
    <w:rsid w:val="71E0478B"/>
    <w:rsid w:val="71E2383E"/>
    <w:rsid w:val="71E65A9A"/>
    <w:rsid w:val="71F118FE"/>
    <w:rsid w:val="71FA33A4"/>
    <w:rsid w:val="7215553F"/>
    <w:rsid w:val="722F6861"/>
    <w:rsid w:val="72473C14"/>
    <w:rsid w:val="7249173A"/>
    <w:rsid w:val="725F207E"/>
    <w:rsid w:val="72755D41"/>
    <w:rsid w:val="72792E38"/>
    <w:rsid w:val="72804FFD"/>
    <w:rsid w:val="728914EC"/>
    <w:rsid w:val="728E1843"/>
    <w:rsid w:val="729938C4"/>
    <w:rsid w:val="72B55021"/>
    <w:rsid w:val="72D265E9"/>
    <w:rsid w:val="72D34EBC"/>
    <w:rsid w:val="72D904CE"/>
    <w:rsid w:val="72D94B09"/>
    <w:rsid w:val="72DF649F"/>
    <w:rsid w:val="72E83A2D"/>
    <w:rsid w:val="72EE7659"/>
    <w:rsid w:val="72F52512"/>
    <w:rsid w:val="73031A44"/>
    <w:rsid w:val="730A2952"/>
    <w:rsid w:val="73165242"/>
    <w:rsid w:val="731C6E4F"/>
    <w:rsid w:val="73284442"/>
    <w:rsid w:val="732B7092"/>
    <w:rsid w:val="73345FDC"/>
    <w:rsid w:val="733E4F65"/>
    <w:rsid w:val="73593A32"/>
    <w:rsid w:val="735B70DA"/>
    <w:rsid w:val="735D0698"/>
    <w:rsid w:val="735F0E6E"/>
    <w:rsid w:val="73683E42"/>
    <w:rsid w:val="737063A2"/>
    <w:rsid w:val="737C78ED"/>
    <w:rsid w:val="737D3908"/>
    <w:rsid w:val="73813A11"/>
    <w:rsid w:val="738B5106"/>
    <w:rsid w:val="738C65AF"/>
    <w:rsid w:val="739C1D3D"/>
    <w:rsid w:val="739E7864"/>
    <w:rsid w:val="73A34078"/>
    <w:rsid w:val="73A54F3B"/>
    <w:rsid w:val="73AD35FD"/>
    <w:rsid w:val="73C205A9"/>
    <w:rsid w:val="73C23BE8"/>
    <w:rsid w:val="73D0126D"/>
    <w:rsid w:val="73E2455F"/>
    <w:rsid w:val="73E66675"/>
    <w:rsid w:val="73ED01D9"/>
    <w:rsid w:val="73ED6137"/>
    <w:rsid w:val="73F1720B"/>
    <w:rsid w:val="73F676A0"/>
    <w:rsid w:val="74277B02"/>
    <w:rsid w:val="742B2841"/>
    <w:rsid w:val="743775C9"/>
    <w:rsid w:val="744A028F"/>
    <w:rsid w:val="74597C2E"/>
    <w:rsid w:val="745A4981"/>
    <w:rsid w:val="74626BE8"/>
    <w:rsid w:val="74710701"/>
    <w:rsid w:val="74725D44"/>
    <w:rsid w:val="74757EB5"/>
    <w:rsid w:val="74885FE4"/>
    <w:rsid w:val="748A603A"/>
    <w:rsid w:val="74925A7C"/>
    <w:rsid w:val="7499046C"/>
    <w:rsid w:val="749E1B9C"/>
    <w:rsid w:val="74A35E80"/>
    <w:rsid w:val="74AB2EC2"/>
    <w:rsid w:val="74AC7D5E"/>
    <w:rsid w:val="74B70345"/>
    <w:rsid w:val="74B7306B"/>
    <w:rsid w:val="74B831C7"/>
    <w:rsid w:val="74C030B1"/>
    <w:rsid w:val="74CB3D8A"/>
    <w:rsid w:val="74D00950"/>
    <w:rsid w:val="74D800EE"/>
    <w:rsid w:val="74D86DA5"/>
    <w:rsid w:val="74DE0F3C"/>
    <w:rsid w:val="74EE65C9"/>
    <w:rsid w:val="74EF466C"/>
    <w:rsid w:val="74F87447"/>
    <w:rsid w:val="74FA42FC"/>
    <w:rsid w:val="74FE1A7A"/>
    <w:rsid w:val="75081E0D"/>
    <w:rsid w:val="7508698A"/>
    <w:rsid w:val="75127E9A"/>
    <w:rsid w:val="75156511"/>
    <w:rsid w:val="75297256"/>
    <w:rsid w:val="75330480"/>
    <w:rsid w:val="753608B4"/>
    <w:rsid w:val="753C5586"/>
    <w:rsid w:val="753E1C07"/>
    <w:rsid w:val="75530B22"/>
    <w:rsid w:val="755721F8"/>
    <w:rsid w:val="75651A92"/>
    <w:rsid w:val="75660041"/>
    <w:rsid w:val="756E5753"/>
    <w:rsid w:val="75775FF2"/>
    <w:rsid w:val="757A60AE"/>
    <w:rsid w:val="757E2CCD"/>
    <w:rsid w:val="75823D4D"/>
    <w:rsid w:val="75892D14"/>
    <w:rsid w:val="759043D7"/>
    <w:rsid w:val="759058D2"/>
    <w:rsid w:val="759355B6"/>
    <w:rsid w:val="75A14771"/>
    <w:rsid w:val="75A178F0"/>
    <w:rsid w:val="75B04417"/>
    <w:rsid w:val="75B35796"/>
    <w:rsid w:val="75D477FA"/>
    <w:rsid w:val="75E106E2"/>
    <w:rsid w:val="75E77AB4"/>
    <w:rsid w:val="75ED4AD2"/>
    <w:rsid w:val="75F17519"/>
    <w:rsid w:val="75F736CA"/>
    <w:rsid w:val="76171B4F"/>
    <w:rsid w:val="76262E38"/>
    <w:rsid w:val="762C3231"/>
    <w:rsid w:val="7634061A"/>
    <w:rsid w:val="763444AF"/>
    <w:rsid w:val="76510B91"/>
    <w:rsid w:val="7661778C"/>
    <w:rsid w:val="76715FD3"/>
    <w:rsid w:val="7677439C"/>
    <w:rsid w:val="767D7C04"/>
    <w:rsid w:val="767F22A6"/>
    <w:rsid w:val="768301F6"/>
    <w:rsid w:val="76895A21"/>
    <w:rsid w:val="76902CF2"/>
    <w:rsid w:val="76B85354"/>
    <w:rsid w:val="76BD0E7D"/>
    <w:rsid w:val="76CF41D8"/>
    <w:rsid w:val="76D07500"/>
    <w:rsid w:val="76E704D2"/>
    <w:rsid w:val="76E8280C"/>
    <w:rsid w:val="76ED0AE2"/>
    <w:rsid w:val="76EE21FF"/>
    <w:rsid w:val="76F8368F"/>
    <w:rsid w:val="76F97AE8"/>
    <w:rsid w:val="770976EA"/>
    <w:rsid w:val="772250BB"/>
    <w:rsid w:val="77234DB2"/>
    <w:rsid w:val="77300E16"/>
    <w:rsid w:val="774921DC"/>
    <w:rsid w:val="774E48A0"/>
    <w:rsid w:val="77512E3F"/>
    <w:rsid w:val="77550B81"/>
    <w:rsid w:val="77583736"/>
    <w:rsid w:val="7769238E"/>
    <w:rsid w:val="778B7901"/>
    <w:rsid w:val="778F5AC3"/>
    <w:rsid w:val="779D1359"/>
    <w:rsid w:val="77B042D0"/>
    <w:rsid w:val="77BA3CD0"/>
    <w:rsid w:val="77BF424C"/>
    <w:rsid w:val="77C242D9"/>
    <w:rsid w:val="77C6382D"/>
    <w:rsid w:val="77C67767"/>
    <w:rsid w:val="77C86861"/>
    <w:rsid w:val="77D13000"/>
    <w:rsid w:val="77DD7267"/>
    <w:rsid w:val="77E45C17"/>
    <w:rsid w:val="77E9573E"/>
    <w:rsid w:val="77F90AA9"/>
    <w:rsid w:val="77FB4310"/>
    <w:rsid w:val="78020A07"/>
    <w:rsid w:val="780A7853"/>
    <w:rsid w:val="780E1478"/>
    <w:rsid w:val="780E5BB2"/>
    <w:rsid w:val="78105C9C"/>
    <w:rsid w:val="78131CBF"/>
    <w:rsid w:val="78136D3E"/>
    <w:rsid w:val="78145D1D"/>
    <w:rsid w:val="781864D6"/>
    <w:rsid w:val="781B6B5A"/>
    <w:rsid w:val="78280CA0"/>
    <w:rsid w:val="78320EC2"/>
    <w:rsid w:val="78412EB3"/>
    <w:rsid w:val="78425C10"/>
    <w:rsid w:val="7855070D"/>
    <w:rsid w:val="78580431"/>
    <w:rsid w:val="78681A29"/>
    <w:rsid w:val="786F5C73"/>
    <w:rsid w:val="787A6C36"/>
    <w:rsid w:val="7882251B"/>
    <w:rsid w:val="789733D4"/>
    <w:rsid w:val="789763B7"/>
    <w:rsid w:val="78997F37"/>
    <w:rsid w:val="789C66BA"/>
    <w:rsid w:val="789E4426"/>
    <w:rsid w:val="78D56A31"/>
    <w:rsid w:val="78D81144"/>
    <w:rsid w:val="78D852B6"/>
    <w:rsid w:val="78D86077"/>
    <w:rsid w:val="78E109CD"/>
    <w:rsid w:val="78EE0877"/>
    <w:rsid w:val="78F10436"/>
    <w:rsid w:val="79064364"/>
    <w:rsid w:val="7913245D"/>
    <w:rsid w:val="79133F4A"/>
    <w:rsid w:val="791F5A14"/>
    <w:rsid w:val="79251E67"/>
    <w:rsid w:val="792F4E04"/>
    <w:rsid w:val="79352037"/>
    <w:rsid w:val="794013BD"/>
    <w:rsid w:val="79571F12"/>
    <w:rsid w:val="79595506"/>
    <w:rsid w:val="796450AB"/>
    <w:rsid w:val="797804A8"/>
    <w:rsid w:val="798474FC"/>
    <w:rsid w:val="798947FE"/>
    <w:rsid w:val="798D6073"/>
    <w:rsid w:val="79A82FFF"/>
    <w:rsid w:val="79AB4269"/>
    <w:rsid w:val="79B5011B"/>
    <w:rsid w:val="79B57C3A"/>
    <w:rsid w:val="79C84E2E"/>
    <w:rsid w:val="79C87188"/>
    <w:rsid w:val="79D20267"/>
    <w:rsid w:val="79D264B9"/>
    <w:rsid w:val="79D479C0"/>
    <w:rsid w:val="79D57965"/>
    <w:rsid w:val="79DA2BBF"/>
    <w:rsid w:val="79EA1785"/>
    <w:rsid w:val="79F070DD"/>
    <w:rsid w:val="7A1F0FD2"/>
    <w:rsid w:val="7A22097C"/>
    <w:rsid w:val="7A2C2127"/>
    <w:rsid w:val="7A2E0F6E"/>
    <w:rsid w:val="7A383F3C"/>
    <w:rsid w:val="7A3B6E46"/>
    <w:rsid w:val="7A404093"/>
    <w:rsid w:val="7A460B5B"/>
    <w:rsid w:val="7A48577B"/>
    <w:rsid w:val="7A4D3D91"/>
    <w:rsid w:val="7A5D5732"/>
    <w:rsid w:val="7A7C3147"/>
    <w:rsid w:val="7A7C6425"/>
    <w:rsid w:val="7A803C26"/>
    <w:rsid w:val="7A8772A3"/>
    <w:rsid w:val="7A8B2E39"/>
    <w:rsid w:val="7A964086"/>
    <w:rsid w:val="7A9A299F"/>
    <w:rsid w:val="7A9A5CF6"/>
    <w:rsid w:val="7A9B4D65"/>
    <w:rsid w:val="7AA241E1"/>
    <w:rsid w:val="7AAA4E2E"/>
    <w:rsid w:val="7ABA6D8E"/>
    <w:rsid w:val="7AC07674"/>
    <w:rsid w:val="7ADB3F81"/>
    <w:rsid w:val="7ADB4DD1"/>
    <w:rsid w:val="7AE2272C"/>
    <w:rsid w:val="7AE57CB2"/>
    <w:rsid w:val="7AEC35AA"/>
    <w:rsid w:val="7AF2785A"/>
    <w:rsid w:val="7AFE74B7"/>
    <w:rsid w:val="7B0B68AC"/>
    <w:rsid w:val="7B1B79EC"/>
    <w:rsid w:val="7B20371A"/>
    <w:rsid w:val="7B340AAD"/>
    <w:rsid w:val="7B422D7D"/>
    <w:rsid w:val="7B4714C4"/>
    <w:rsid w:val="7B5A6766"/>
    <w:rsid w:val="7B6D717D"/>
    <w:rsid w:val="7B7648AB"/>
    <w:rsid w:val="7B8016BC"/>
    <w:rsid w:val="7B807E11"/>
    <w:rsid w:val="7B82312D"/>
    <w:rsid w:val="7B8964E3"/>
    <w:rsid w:val="7B9834C3"/>
    <w:rsid w:val="7BAB25BC"/>
    <w:rsid w:val="7BBB07A3"/>
    <w:rsid w:val="7BCA5334"/>
    <w:rsid w:val="7BCC0CE6"/>
    <w:rsid w:val="7BD31E46"/>
    <w:rsid w:val="7BD62C94"/>
    <w:rsid w:val="7BD95C03"/>
    <w:rsid w:val="7BE028F0"/>
    <w:rsid w:val="7BE32CB4"/>
    <w:rsid w:val="7BE51BE0"/>
    <w:rsid w:val="7BF05F09"/>
    <w:rsid w:val="7BF72207"/>
    <w:rsid w:val="7BF91328"/>
    <w:rsid w:val="7BFF5F04"/>
    <w:rsid w:val="7C03004B"/>
    <w:rsid w:val="7C1E59E5"/>
    <w:rsid w:val="7C29357E"/>
    <w:rsid w:val="7C2971A7"/>
    <w:rsid w:val="7C2A6D0B"/>
    <w:rsid w:val="7C364A46"/>
    <w:rsid w:val="7C422662"/>
    <w:rsid w:val="7C433DCF"/>
    <w:rsid w:val="7C560916"/>
    <w:rsid w:val="7C592674"/>
    <w:rsid w:val="7C610561"/>
    <w:rsid w:val="7C6F4A24"/>
    <w:rsid w:val="7C701BA6"/>
    <w:rsid w:val="7C770812"/>
    <w:rsid w:val="7C791B87"/>
    <w:rsid w:val="7C7B26F6"/>
    <w:rsid w:val="7C7C1199"/>
    <w:rsid w:val="7C850DDB"/>
    <w:rsid w:val="7C8A3B35"/>
    <w:rsid w:val="7C9C4B5C"/>
    <w:rsid w:val="7CA83428"/>
    <w:rsid w:val="7CB15647"/>
    <w:rsid w:val="7CB333B2"/>
    <w:rsid w:val="7CB73983"/>
    <w:rsid w:val="7CB95D19"/>
    <w:rsid w:val="7CBC5D0D"/>
    <w:rsid w:val="7CC0600D"/>
    <w:rsid w:val="7CC12815"/>
    <w:rsid w:val="7CD662C0"/>
    <w:rsid w:val="7CDF0B46"/>
    <w:rsid w:val="7CDF67AD"/>
    <w:rsid w:val="7CFB7AD5"/>
    <w:rsid w:val="7CFE48E2"/>
    <w:rsid w:val="7D0E5A5A"/>
    <w:rsid w:val="7D172F1E"/>
    <w:rsid w:val="7D207B95"/>
    <w:rsid w:val="7D276B1C"/>
    <w:rsid w:val="7D2855DE"/>
    <w:rsid w:val="7D366046"/>
    <w:rsid w:val="7D3E47B2"/>
    <w:rsid w:val="7D3E7AAB"/>
    <w:rsid w:val="7D3F16BD"/>
    <w:rsid w:val="7D421DFB"/>
    <w:rsid w:val="7D501A14"/>
    <w:rsid w:val="7D507837"/>
    <w:rsid w:val="7D6E361A"/>
    <w:rsid w:val="7D711B45"/>
    <w:rsid w:val="7D816932"/>
    <w:rsid w:val="7D956BA9"/>
    <w:rsid w:val="7D985264"/>
    <w:rsid w:val="7DAE2D99"/>
    <w:rsid w:val="7DAE3CDE"/>
    <w:rsid w:val="7DB27BB0"/>
    <w:rsid w:val="7DBD1455"/>
    <w:rsid w:val="7DC84371"/>
    <w:rsid w:val="7DE02AAB"/>
    <w:rsid w:val="7DE96BC0"/>
    <w:rsid w:val="7E04213A"/>
    <w:rsid w:val="7E0F68EB"/>
    <w:rsid w:val="7E191417"/>
    <w:rsid w:val="7E212D3F"/>
    <w:rsid w:val="7E270B68"/>
    <w:rsid w:val="7E3D1DAF"/>
    <w:rsid w:val="7E406C71"/>
    <w:rsid w:val="7E5020A2"/>
    <w:rsid w:val="7E536979"/>
    <w:rsid w:val="7E555FA6"/>
    <w:rsid w:val="7E562592"/>
    <w:rsid w:val="7E6C7EE5"/>
    <w:rsid w:val="7E6D33F7"/>
    <w:rsid w:val="7E711B10"/>
    <w:rsid w:val="7E7464D9"/>
    <w:rsid w:val="7E7A1F55"/>
    <w:rsid w:val="7E825BBC"/>
    <w:rsid w:val="7E837D82"/>
    <w:rsid w:val="7E9A50CB"/>
    <w:rsid w:val="7E9B6AB3"/>
    <w:rsid w:val="7ECD1A28"/>
    <w:rsid w:val="7ECD724F"/>
    <w:rsid w:val="7ED4682F"/>
    <w:rsid w:val="7EE47AC9"/>
    <w:rsid w:val="7EE67AFD"/>
    <w:rsid w:val="7EED78F1"/>
    <w:rsid w:val="7EF0504B"/>
    <w:rsid w:val="7EF903C3"/>
    <w:rsid w:val="7EFB28CE"/>
    <w:rsid w:val="7F031310"/>
    <w:rsid w:val="7F086B30"/>
    <w:rsid w:val="7F18242E"/>
    <w:rsid w:val="7F1B620C"/>
    <w:rsid w:val="7F313442"/>
    <w:rsid w:val="7F352966"/>
    <w:rsid w:val="7F37486B"/>
    <w:rsid w:val="7F3B68AE"/>
    <w:rsid w:val="7F3F3AA5"/>
    <w:rsid w:val="7F463D55"/>
    <w:rsid w:val="7F4840D7"/>
    <w:rsid w:val="7F4E3BA6"/>
    <w:rsid w:val="7F5B216C"/>
    <w:rsid w:val="7F6363E5"/>
    <w:rsid w:val="7F871AF4"/>
    <w:rsid w:val="7FB1091F"/>
    <w:rsid w:val="7FB96DD4"/>
    <w:rsid w:val="7FC3320D"/>
    <w:rsid w:val="7FCA0CC7"/>
    <w:rsid w:val="7FD5033D"/>
    <w:rsid w:val="7FDB21BE"/>
    <w:rsid w:val="7FDB509A"/>
    <w:rsid w:val="7FDB59FB"/>
    <w:rsid w:val="7FED35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outlineLvl w:val="0"/>
    </w:pPr>
  </w:style>
  <w:style w:type="paragraph" w:styleId="3">
    <w:name w:val="heading 2"/>
    <w:basedOn w:val="1"/>
    <w:next w:val="4"/>
    <w:link w:val="36"/>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before="260" w:after="260" w:line="416" w:lineRule="auto"/>
      <w:jc w:val="center"/>
      <w:outlineLvl w:val="2"/>
    </w:pPr>
    <w:rPr>
      <w:rFonts w:ascii="宋体" w:eastAsia="仿宋_GB2312"/>
      <w:b/>
      <w:bCs/>
      <w:sz w:val="32"/>
      <w:szCs w:val="32"/>
    </w:rPr>
  </w:style>
  <w:style w:type="paragraph" w:styleId="6">
    <w:name w:val="heading 4"/>
    <w:basedOn w:val="1"/>
    <w:next w:val="1"/>
    <w:link w:val="37"/>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1"/>
    <w:link w:val="38"/>
    <w:autoRedefine/>
    <w:qFormat/>
    <w:uiPriority w:val="0"/>
    <w:pPr>
      <w:keepNext/>
      <w:keepLines/>
      <w:spacing w:before="280" w:after="290" w:line="376" w:lineRule="auto"/>
      <w:outlineLvl w:val="4"/>
    </w:pPr>
    <w:rPr>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autoSpaceDE/>
      <w:autoSpaceDN/>
      <w:adjustRightInd/>
      <w:ind w:firstLine="420" w:firstLineChars="200"/>
    </w:pPr>
    <w:rPr>
      <w:rFonts w:ascii="Times New Roman"/>
      <w:sz w:val="20"/>
      <w:szCs w:val="20"/>
    </w:rPr>
  </w:style>
  <w:style w:type="paragraph" w:styleId="8">
    <w:name w:val="Document Map"/>
    <w:basedOn w:val="1"/>
    <w:link w:val="39"/>
    <w:autoRedefine/>
    <w:qFormat/>
    <w:uiPriority w:val="0"/>
    <w:rPr>
      <w:rFonts w:ascii="宋体"/>
      <w:sz w:val="18"/>
      <w:szCs w:val="18"/>
    </w:rPr>
  </w:style>
  <w:style w:type="paragraph" w:styleId="9">
    <w:name w:val="annotation text"/>
    <w:basedOn w:val="1"/>
    <w:link w:val="40"/>
    <w:semiHidden/>
    <w:qFormat/>
    <w:uiPriority w:val="0"/>
    <w:pPr>
      <w:adjustRightInd w:val="0"/>
      <w:spacing w:line="360" w:lineRule="atLeast"/>
      <w:jc w:val="left"/>
    </w:pPr>
    <w:rPr>
      <w:kern w:val="0"/>
      <w:sz w:val="24"/>
      <w:szCs w:val="20"/>
    </w:rPr>
  </w:style>
  <w:style w:type="paragraph" w:styleId="10">
    <w:name w:val="Body Text"/>
    <w:basedOn w:val="1"/>
    <w:next w:val="1"/>
    <w:link w:val="41"/>
    <w:autoRedefine/>
    <w:qFormat/>
    <w:uiPriority w:val="0"/>
    <w:rPr>
      <w:sz w:val="28"/>
    </w:rPr>
  </w:style>
  <w:style w:type="paragraph" w:styleId="11">
    <w:name w:val="Body Text Indent"/>
    <w:basedOn w:val="1"/>
    <w:next w:val="1"/>
    <w:qFormat/>
    <w:uiPriority w:val="0"/>
    <w:pPr>
      <w:spacing w:after="120"/>
      <w:ind w:left="420"/>
    </w:pPr>
    <w:rPr>
      <w:kern w:val="1"/>
    </w:rPr>
  </w:style>
  <w:style w:type="paragraph" w:styleId="12">
    <w:name w:val="Plain Text"/>
    <w:basedOn w:val="1"/>
    <w:link w:val="42"/>
    <w:autoRedefine/>
    <w:qFormat/>
    <w:uiPriority w:val="0"/>
    <w:rPr>
      <w:rFonts w:ascii="宋体" w:hAnsi="Courier New" w:eastAsia="仿宋_GB2312"/>
      <w:sz w:val="32"/>
      <w:szCs w:val="32"/>
    </w:rPr>
  </w:style>
  <w:style w:type="paragraph" w:styleId="13">
    <w:name w:val="Date"/>
    <w:basedOn w:val="1"/>
    <w:next w:val="1"/>
    <w:qFormat/>
    <w:uiPriority w:val="0"/>
    <w:pPr>
      <w:ind w:left="100" w:leftChars="2500"/>
    </w:pPr>
    <w:rPr>
      <w:sz w:val="28"/>
    </w:rPr>
  </w:style>
  <w:style w:type="paragraph" w:styleId="14">
    <w:name w:val="Balloon Text"/>
    <w:basedOn w:val="1"/>
    <w:link w:val="43"/>
    <w:autoRedefine/>
    <w:qFormat/>
    <w:uiPriority w:val="0"/>
    <w:rPr>
      <w:sz w:val="18"/>
      <w:szCs w:val="18"/>
    </w:rPr>
  </w:style>
  <w:style w:type="paragraph" w:styleId="15">
    <w:name w:val="footer"/>
    <w:basedOn w:val="1"/>
    <w:link w:val="44"/>
    <w:qFormat/>
    <w:uiPriority w:val="99"/>
    <w:pPr>
      <w:tabs>
        <w:tab w:val="center" w:pos="4153"/>
        <w:tab w:val="right" w:pos="8306"/>
      </w:tabs>
      <w:snapToGrid w:val="0"/>
      <w:jc w:val="left"/>
    </w:pPr>
    <w:rPr>
      <w:sz w:val="18"/>
      <w:szCs w:val="18"/>
    </w:rPr>
  </w:style>
  <w:style w:type="paragraph" w:styleId="16">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footnote text"/>
    <w:basedOn w:val="1"/>
    <w:next w:val="16"/>
    <w:autoRedefine/>
    <w:qFormat/>
    <w:uiPriority w:val="0"/>
    <w:pPr>
      <w:snapToGrid w:val="0"/>
      <w:jc w:val="left"/>
    </w:pPr>
  </w:style>
  <w:style w:type="paragraph" w:styleId="19">
    <w:name w:val="toc 2"/>
    <w:basedOn w:val="1"/>
    <w:next w:val="1"/>
    <w:autoRedefine/>
    <w:qFormat/>
    <w:uiPriority w:val="39"/>
    <w:pPr>
      <w:ind w:left="420" w:leftChars="200"/>
    </w:pPr>
  </w:style>
  <w:style w:type="paragraph" w:styleId="20">
    <w:name w:val="Normal (Web)"/>
    <w:basedOn w:val="1"/>
    <w:link w:val="46"/>
    <w:autoRedefine/>
    <w:qFormat/>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9"/>
    <w:next w:val="9"/>
    <w:link w:val="47"/>
    <w:autoRedefine/>
    <w:qFormat/>
    <w:uiPriority w:val="0"/>
    <w:pPr>
      <w:adjustRightInd/>
      <w:spacing w:line="240" w:lineRule="auto"/>
    </w:pPr>
    <w:rPr>
      <w:b/>
      <w:bCs/>
      <w:kern w:val="2"/>
      <w:sz w:val="21"/>
      <w:szCs w:val="24"/>
    </w:rPr>
  </w:style>
  <w:style w:type="paragraph" w:styleId="22">
    <w:name w:val="Body Text First Indent 2"/>
    <w:basedOn w:val="11"/>
    <w:next w:val="19"/>
    <w:autoRedefine/>
    <w:qFormat/>
    <w:uiPriority w:val="0"/>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style>
  <w:style w:type="character" w:styleId="30">
    <w:name w:val="HTML Definition"/>
    <w:basedOn w:val="25"/>
    <w:autoRedefine/>
    <w:qFormat/>
    <w:uiPriority w:val="0"/>
    <w:rPr>
      <w:i/>
    </w:rPr>
  </w:style>
  <w:style w:type="character" w:styleId="31">
    <w:name w:val="Hyperlink"/>
    <w:basedOn w:val="25"/>
    <w:autoRedefine/>
    <w:qFormat/>
    <w:uiPriority w:val="0"/>
    <w:rPr>
      <w:color w:val="333333"/>
      <w:u w:val="none"/>
    </w:rPr>
  </w:style>
  <w:style w:type="character" w:styleId="32">
    <w:name w:val="HTML Code"/>
    <w:basedOn w:val="25"/>
    <w:autoRedefine/>
    <w:qFormat/>
    <w:uiPriority w:val="0"/>
    <w:rPr>
      <w:rFonts w:hint="default" w:ascii="Consolas" w:hAnsi="Consolas" w:eastAsia="Consolas" w:cs="Consolas"/>
      <w:color w:val="C7254E"/>
      <w:sz w:val="21"/>
      <w:szCs w:val="21"/>
      <w:shd w:val="clear" w:color="auto" w:fill="F9F2F4"/>
    </w:rPr>
  </w:style>
  <w:style w:type="character" w:styleId="33">
    <w:name w:val="annotation reference"/>
    <w:basedOn w:val="25"/>
    <w:autoRedefine/>
    <w:qFormat/>
    <w:uiPriority w:val="0"/>
    <w:rPr>
      <w:sz w:val="21"/>
      <w:szCs w:val="21"/>
    </w:rPr>
  </w:style>
  <w:style w:type="character" w:styleId="34">
    <w:name w:val="HTML Keyboard"/>
    <w:basedOn w:val="25"/>
    <w:autoRedefine/>
    <w:qFormat/>
    <w:uiPriority w:val="0"/>
    <w:rPr>
      <w:rFonts w:hint="default" w:ascii="Consolas" w:hAnsi="Consolas" w:eastAsia="Consolas" w:cs="Consolas"/>
      <w:color w:val="FFFFFF"/>
      <w:sz w:val="21"/>
      <w:szCs w:val="21"/>
      <w:shd w:val="clear" w:color="auto" w:fill="333333"/>
    </w:rPr>
  </w:style>
  <w:style w:type="character" w:styleId="35">
    <w:name w:val="HTML Sample"/>
    <w:basedOn w:val="25"/>
    <w:autoRedefine/>
    <w:qFormat/>
    <w:uiPriority w:val="0"/>
    <w:rPr>
      <w:rFonts w:ascii="Consolas" w:hAnsi="Consolas" w:eastAsia="Consolas" w:cs="Consolas"/>
      <w:sz w:val="21"/>
      <w:szCs w:val="21"/>
    </w:rPr>
  </w:style>
  <w:style w:type="character" w:customStyle="1" w:styleId="36">
    <w:name w:val="标题 2 Char"/>
    <w:basedOn w:val="25"/>
    <w:link w:val="3"/>
    <w:autoRedefine/>
    <w:qFormat/>
    <w:uiPriority w:val="0"/>
    <w:rPr>
      <w:rFonts w:ascii="Cambria" w:hAnsi="Cambria" w:eastAsia="宋体" w:cs="Times New Roman"/>
      <w:b/>
      <w:bCs/>
      <w:kern w:val="2"/>
      <w:sz w:val="32"/>
      <w:szCs w:val="32"/>
    </w:rPr>
  </w:style>
  <w:style w:type="character" w:customStyle="1" w:styleId="37">
    <w:name w:val="标题 4 Char"/>
    <w:basedOn w:val="25"/>
    <w:link w:val="6"/>
    <w:autoRedefine/>
    <w:semiHidden/>
    <w:qFormat/>
    <w:uiPriority w:val="0"/>
    <w:rPr>
      <w:rFonts w:ascii="Cambria" w:hAnsi="Cambria" w:eastAsia="宋体" w:cs="Times New Roman"/>
      <w:b/>
      <w:bCs/>
      <w:kern w:val="2"/>
      <w:sz w:val="28"/>
      <w:szCs w:val="28"/>
    </w:rPr>
  </w:style>
  <w:style w:type="character" w:customStyle="1" w:styleId="38">
    <w:name w:val="标题 5 Char"/>
    <w:basedOn w:val="25"/>
    <w:link w:val="7"/>
    <w:autoRedefine/>
    <w:semiHidden/>
    <w:qFormat/>
    <w:uiPriority w:val="0"/>
    <w:rPr>
      <w:b/>
      <w:bCs/>
      <w:kern w:val="2"/>
      <w:sz w:val="28"/>
      <w:szCs w:val="28"/>
    </w:rPr>
  </w:style>
  <w:style w:type="character" w:customStyle="1" w:styleId="39">
    <w:name w:val="文档结构图 Char"/>
    <w:basedOn w:val="25"/>
    <w:link w:val="8"/>
    <w:autoRedefine/>
    <w:qFormat/>
    <w:uiPriority w:val="0"/>
    <w:rPr>
      <w:rFonts w:ascii="宋体"/>
      <w:kern w:val="2"/>
      <w:sz w:val="18"/>
      <w:szCs w:val="18"/>
    </w:rPr>
  </w:style>
  <w:style w:type="character" w:customStyle="1" w:styleId="40">
    <w:name w:val="批注文字 Char"/>
    <w:basedOn w:val="25"/>
    <w:link w:val="9"/>
    <w:autoRedefine/>
    <w:semiHidden/>
    <w:qFormat/>
    <w:uiPriority w:val="0"/>
    <w:rPr>
      <w:sz w:val="24"/>
    </w:rPr>
  </w:style>
  <w:style w:type="character" w:customStyle="1" w:styleId="41">
    <w:name w:val="正文文本 Char"/>
    <w:link w:val="10"/>
    <w:autoRedefine/>
    <w:qFormat/>
    <w:uiPriority w:val="0"/>
    <w:rPr>
      <w:rFonts w:eastAsia="宋体"/>
      <w:kern w:val="2"/>
      <w:sz w:val="28"/>
      <w:szCs w:val="24"/>
      <w:lang w:val="en-US" w:eastAsia="zh-CN" w:bidi="ar-SA"/>
    </w:rPr>
  </w:style>
  <w:style w:type="character" w:customStyle="1" w:styleId="42">
    <w:name w:val="纯文本 Char"/>
    <w:basedOn w:val="25"/>
    <w:link w:val="12"/>
    <w:autoRedefine/>
    <w:qFormat/>
    <w:uiPriority w:val="0"/>
    <w:rPr>
      <w:rFonts w:ascii="宋体" w:hAnsi="Courier New" w:eastAsia="仿宋_GB2312"/>
      <w:kern w:val="2"/>
      <w:sz w:val="32"/>
      <w:szCs w:val="32"/>
    </w:rPr>
  </w:style>
  <w:style w:type="character" w:customStyle="1" w:styleId="43">
    <w:name w:val="批注框文本 Char"/>
    <w:basedOn w:val="25"/>
    <w:link w:val="14"/>
    <w:autoRedefine/>
    <w:qFormat/>
    <w:uiPriority w:val="0"/>
    <w:rPr>
      <w:kern w:val="2"/>
      <w:sz w:val="18"/>
      <w:szCs w:val="18"/>
    </w:rPr>
  </w:style>
  <w:style w:type="character" w:customStyle="1" w:styleId="44">
    <w:name w:val="页脚 Char"/>
    <w:basedOn w:val="25"/>
    <w:link w:val="15"/>
    <w:autoRedefine/>
    <w:qFormat/>
    <w:uiPriority w:val="99"/>
    <w:rPr>
      <w:kern w:val="2"/>
      <w:sz w:val="18"/>
      <w:szCs w:val="18"/>
    </w:rPr>
  </w:style>
  <w:style w:type="character" w:customStyle="1" w:styleId="45">
    <w:name w:val="页眉 Char"/>
    <w:basedOn w:val="25"/>
    <w:link w:val="16"/>
    <w:autoRedefine/>
    <w:qFormat/>
    <w:uiPriority w:val="0"/>
    <w:rPr>
      <w:kern w:val="2"/>
      <w:sz w:val="18"/>
      <w:szCs w:val="18"/>
    </w:rPr>
  </w:style>
  <w:style w:type="character" w:customStyle="1" w:styleId="46">
    <w:name w:val="普通(网站) Char"/>
    <w:link w:val="20"/>
    <w:autoRedefine/>
    <w:qFormat/>
    <w:locked/>
    <w:uiPriority w:val="0"/>
    <w:rPr>
      <w:rFonts w:ascii="宋体" w:hAnsi="宋体"/>
      <w:sz w:val="24"/>
    </w:rPr>
  </w:style>
  <w:style w:type="character" w:customStyle="1" w:styleId="47">
    <w:name w:val="批注主题 Char"/>
    <w:basedOn w:val="40"/>
    <w:link w:val="21"/>
    <w:autoRedefine/>
    <w:qFormat/>
    <w:uiPriority w:val="0"/>
  </w:style>
  <w:style w:type="character" w:customStyle="1" w:styleId="48">
    <w:name w:val="button"/>
    <w:basedOn w:val="25"/>
    <w:autoRedefine/>
    <w:qFormat/>
    <w:uiPriority w:val="0"/>
  </w:style>
  <w:style w:type="character" w:customStyle="1" w:styleId="49">
    <w:name w:val="stclosebtn"/>
    <w:basedOn w:val="25"/>
    <w:autoRedefine/>
    <w:qFormat/>
    <w:uiPriority w:val="0"/>
  </w:style>
  <w:style w:type="character" w:customStyle="1" w:styleId="50">
    <w:name w:val="hover3"/>
    <w:basedOn w:val="25"/>
    <w:autoRedefine/>
    <w:qFormat/>
    <w:uiPriority w:val="0"/>
    <w:rPr>
      <w:shd w:val="clear" w:color="auto" w:fill="EEEEEE"/>
    </w:rPr>
  </w:style>
  <w:style w:type="character" w:customStyle="1" w:styleId="51">
    <w:name w:val="old"/>
    <w:basedOn w:val="25"/>
    <w:autoRedefine/>
    <w:qFormat/>
    <w:uiPriority w:val="0"/>
    <w:rPr>
      <w:color w:val="999999"/>
    </w:rPr>
  </w:style>
  <w:style w:type="character" w:customStyle="1" w:styleId="52">
    <w:name w:val="font-title25"/>
    <w:basedOn w:val="25"/>
    <w:autoRedefine/>
    <w:qFormat/>
    <w:uiPriority w:val="0"/>
  </w:style>
  <w:style w:type="character" w:customStyle="1" w:styleId="53">
    <w:name w:val="indent"/>
    <w:basedOn w:val="25"/>
    <w:autoRedefine/>
    <w:qFormat/>
    <w:uiPriority w:val="0"/>
  </w:style>
  <w:style w:type="character" w:customStyle="1" w:styleId="54">
    <w:name w:val="tmpztreemove_arrow"/>
    <w:basedOn w:val="25"/>
    <w:autoRedefine/>
    <w:qFormat/>
    <w:uiPriority w:val="0"/>
    <w:rPr>
      <w:shd w:val="clear" w:color="auto" w:fill="FFFFFF"/>
    </w:rPr>
  </w:style>
  <w:style w:type="character" w:customStyle="1" w:styleId="55">
    <w:name w:val="number"/>
    <w:basedOn w:val="25"/>
    <w:autoRedefine/>
    <w:qFormat/>
    <w:uiPriority w:val="0"/>
    <w:rPr>
      <w:color w:val="FF8833"/>
      <w:sz w:val="14"/>
      <w:szCs w:val="14"/>
    </w:rPr>
  </w:style>
  <w:style w:type="character" w:customStyle="1" w:styleId="56">
    <w:name w:val="hour_am"/>
    <w:basedOn w:val="25"/>
    <w:qFormat/>
    <w:uiPriority w:val="0"/>
  </w:style>
  <w:style w:type="character" w:customStyle="1" w:styleId="57">
    <w:name w:val="CharAttribute14"/>
    <w:qFormat/>
    <w:uiPriority w:val="0"/>
    <w:rPr>
      <w:rFonts w:hint="eastAsia" w:ascii="宋体" w:hAnsi="宋体" w:eastAsia="宋体"/>
      <w:sz w:val="24"/>
    </w:rPr>
  </w:style>
  <w:style w:type="character" w:customStyle="1" w:styleId="58">
    <w:name w:val="proollist"/>
    <w:basedOn w:val="25"/>
    <w:qFormat/>
    <w:uiPriority w:val="0"/>
  </w:style>
  <w:style w:type="character" w:customStyle="1" w:styleId="59">
    <w:name w:val="glyphicon4"/>
    <w:basedOn w:val="25"/>
    <w:autoRedefine/>
    <w:qFormat/>
    <w:uiPriority w:val="0"/>
  </w:style>
  <w:style w:type="character" w:customStyle="1" w:styleId="60">
    <w:name w:val="beforeinfotext"/>
    <w:basedOn w:val="25"/>
    <w:autoRedefine/>
    <w:qFormat/>
    <w:uiPriority w:val="0"/>
    <w:rPr>
      <w:color w:val="666666"/>
    </w:rPr>
  </w:style>
  <w:style w:type="character" w:customStyle="1" w:styleId="61">
    <w:name w:val="hour_pm"/>
    <w:basedOn w:val="25"/>
    <w:autoRedefine/>
    <w:qFormat/>
    <w:uiPriority w:val="0"/>
  </w:style>
  <w:style w:type="character" w:customStyle="1" w:styleId="62">
    <w:name w:val="font01"/>
    <w:basedOn w:val="25"/>
    <w:autoRedefine/>
    <w:qFormat/>
    <w:uiPriority w:val="0"/>
    <w:rPr>
      <w:rFonts w:hint="default" w:ascii="Times New Roman" w:hAnsi="Times New Roman" w:cs="Times New Roman"/>
      <w:color w:val="000000"/>
      <w:sz w:val="26"/>
      <w:szCs w:val="26"/>
      <w:u w:val="none"/>
    </w:rPr>
  </w:style>
  <w:style w:type="character" w:customStyle="1" w:styleId="63">
    <w:name w:val="font11"/>
    <w:basedOn w:val="25"/>
    <w:autoRedefine/>
    <w:qFormat/>
    <w:uiPriority w:val="0"/>
    <w:rPr>
      <w:rFonts w:hint="eastAsia" w:ascii="宋体" w:hAnsi="宋体" w:eastAsia="宋体" w:cs="宋体"/>
      <w:color w:val="000000"/>
      <w:sz w:val="26"/>
      <w:szCs w:val="26"/>
      <w:u w:val="none"/>
    </w:rPr>
  </w:style>
  <w:style w:type="character" w:customStyle="1" w:styleId="64">
    <w:name w:val="phone"/>
    <w:basedOn w:val="25"/>
    <w:autoRedefine/>
    <w:qFormat/>
    <w:uiPriority w:val="0"/>
    <w:rPr>
      <w:color w:val="FF8833"/>
      <w:sz w:val="14"/>
      <w:szCs w:val="14"/>
    </w:rPr>
  </w:style>
  <w:style w:type="paragraph" w:customStyle="1" w:styleId="65">
    <w:name w:val="目录"/>
    <w:basedOn w:val="1"/>
    <w:autoRedefine/>
    <w:qFormat/>
    <w:uiPriority w:val="0"/>
    <w:pPr>
      <w:widowControl/>
      <w:jc w:val="center"/>
    </w:pPr>
    <w:rPr>
      <w:rFonts w:ascii="宋体"/>
      <w:b/>
      <w:kern w:val="0"/>
      <w:sz w:val="36"/>
      <w:szCs w:val="20"/>
    </w:rPr>
  </w:style>
  <w:style w:type="paragraph" w:customStyle="1" w:styleId="66">
    <w:name w:val="样式 标题 1 + 宋体 小二 居中 段前: 15.6 磅 段后: 23.4 磅 行距: 单倍行距"/>
    <w:basedOn w:val="2"/>
    <w:autoRedefine/>
    <w:qFormat/>
    <w:uiPriority w:val="0"/>
    <w:pPr>
      <w:spacing w:before="0" w:after="0" w:line="240" w:lineRule="auto"/>
      <w:jc w:val="center"/>
    </w:pPr>
    <w:rPr>
      <w:rFonts w:ascii="宋体" w:hAnsi="宋体" w:cs="宋体"/>
      <w:sz w:val="36"/>
      <w:szCs w:val="20"/>
    </w:rPr>
  </w:style>
  <w:style w:type="paragraph" w:customStyle="1" w:styleId="67">
    <w:name w:val="_Style 23"/>
    <w:basedOn w:val="1"/>
    <w:autoRedefine/>
    <w:qFormat/>
    <w:uiPriority w:val="0"/>
    <w:pPr>
      <w:adjustRightInd w:val="0"/>
      <w:spacing w:line="360" w:lineRule="atLeast"/>
      <w:jc w:val="left"/>
    </w:pPr>
    <w:rPr>
      <w:szCs w:val="20"/>
    </w:rPr>
  </w:style>
  <w:style w:type="paragraph" w:customStyle="1" w:styleId="68">
    <w:name w:val="title1"/>
    <w:basedOn w:val="1"/>
    <w:autoRedefine/>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69">
    <w:name w:val="_Style 5"/>
    <w:basedOn w:val="2"/>
    <w:next w:val="1"/>
    <w:autoRedefine/>
    <w:qFormat/>
    <w:uiPriority w:val="0"/>
    <w:pPr>
      <w:outlineLvl w:val="9"/>
    </w:pPr>
  </w:style>
  <w:style w:type="paragraph" w:customStyle="1" w:styleId="70">
    <w:name w:val="Char Char Char Char Char Char Char1 Char"/>
    <w:basedOn w:val="1"/>
    <w:autoRedefine/>
    <w:qFormat/>
    <w:uiPriority w:val="0"/>
    <w:rPr>
      <w:rFonts w:ascii="Tahoma" w:hAnsi="Tahoma" w:eastAsia="仿宋_GB2312"/>
      <w:sz w:val="24"/>
      <w:szCs w:val="32"/>
    </w:rPr>
  </w:style>
  <w:style w:type="paragraph" w:customStyle="1" w:styleId="71">
    <w:name w:val="正文首行缩进两字符"/>
    <w:basedOn w:val="1"/>
    <w:qFormat/>
    <w:uiPriority w:val="0"/>
    <w:pPr>
      <w:spacing w:line="360" w:lineRule="auto"/>
      <w:ind w:firstLine="200" w:firstLineChars="200"/>
    </w:pPr>
  </w:style>
  <w:style w:type="paragraph" w:customStyle="1" w:styleId="72">
    <w:name w:val="列出段落1"/>
    <w:basedOn w:val="1"/>
    <w:qFormat/>
    <w:uiPriority w:val="99"/>
    <w:pPr>
      <w:ind w:firstLine="420" w:firstLineChars="200"/>
    </w:pPr>
    <w:rPr>
      <w:rFonts w:ascii="Calibri" w:hAnsi="Calibri"/>
      <w:szCs w:val="20"/>
    </w:rPr>
  </w:style>
  <w:style w:type="paragraph" w:customStyle="1" w:styleId="73">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4">
    <w:name w:val="title13"/>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5">
    <w:name w:val="ParaAttribute3"/>
    <w:qFormat/>
    <w:uiPriority w:val="0"/>
    <w:pPr>
      <w:widowControl w:val="0"/>
      <w:wordWrap w:val="0"/>
      <w:jc w:val="both"/>
    </w:pPr>
    <w:rPr>
      <w:rFonts w:ascii="Times New Roman" w:hAnsi="Times New Roman" w:eastAsia="Batang" w:cs="Times New Roman"/>
      <w:lang w:val="en-US" w:eastAsia="zh-CN" w:bidi="ar-SA"/>
    </w:rPr>
  </w:style>
  <w:style w:type="paragraph" w:customStyle="1" w:styleId="76">
    <w:name w:val="Char"/>
    <w:basedOn w:val="1"/>
    <w:autoRedefine/>
    <w:qFormat/>
    <w:uiPriority w:val="0"/>
    <w:rPr>
      <w:sz w:val="24"/>
    </w:rPr>
  </w:style>
  <w:style w:type="paragraph" w:customStyle="1" w:styleId="77">
    <w:name w:val="Body text|1"/>
    <w:basedOn w:val="1"/>
    <w:autoRedefine/>
    <w:qFormat/>
    <w:uiPriority w:val="0"/>
    <w:pPr>
      <w:widowControl w:val="0"/>
      <w:shd w:val="clear" w:color="auto" w:fill="auto"/>
      <w:spacing w:line="480" w:lineRule="auto"/>
    </w:pPr>
    <w:rPr>
      <w:rFonts w:ascii="MingLiU" w:hAnsi="MingLiU" w:eastAsia="MingLiU" w:cs="MingLiU"/>
      <w:sz w:val="19"/>
      <w:szCs w:val="19"/>
      <w:u w:val="none"/>
      <w:shd w:val="clear" w:color="auto" w:fill="auto"/>
      <w:lang w:val="zh-TW" w:eastAsia="zh-TW" w:bidi="zh-TW"/>
    </w:rPr>
  </w:style>
  <w:style w:type="paragraph" w:customStyle="1" w:styleId="78">
    <w:name w:val="Footer"/>
    <w:basedOn w:val="1"/>
    <w:qFormat/>
    <w:uiPriority w:val="0"/>
    <w:pPr>
      <w:tabs>
        <w:tab w:val="center" w:pos="4153"/>
        <w:tab w:val="right" w:pos="8306"/>
      </w:tabs>
      <w:snapToGrid w:val="0"/>
      <w:jc w:val="left"/>
    </w:pPr>
    <w:rPr>
      <w:sz w:val="18"/>
      <w:szCs w:val="18"/>
    </w:rPr>
  </w:style>
  <w:style w:type="paragraph" w:customStyle="1" w:styleId="79">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80">
    <w:name w:val="List Paragraph"/>
    <w:basedOn w:val="1"/>
    <w:unhideWhenUsed/>
    <w:qFormat/>
    <w:uiPriority w:val="99"/>
    <w:pPr>
      <w:ind w:firstLine="420" w:firstLineChars="200"/>
    </w:pPr>
  </w:style>
  <w:style w:type="paragraph" w:customStyle="1" w:styleId="81">
    <w:name w:val="xl31"/>
    <w:basedOn w:val="1"/>
    <w:autoRedefine/>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82">
    <w:name w:val="list_item_addres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4">
    <w:name w:val="报告正文"/>
    <w:basedOn w:val="1"/>
    <w:autoRedefine/>
    <w:qFormat/>
    <w:uiPriority w:val="99"/>
    <w:pPr>
      <w:adjustRightInd w:val="0"/>
      <w:snapToGrid w:val="0"/>
      <w:spacing w:line="288" w:lineRule="auto"/>
      <w:ind w:left="3060" w:leftChars="1700"/>
    </w:pPr>
    <w:rPr>
      <w:rFonts w:ascii="华文细黑" w:hAnsi="华文细黑" w:eastAsia="华文细黑" w:cs="宋体"/>
      <w:szCs w:val="20"/>
    </w:rPr>
  </w:style>
  <w:style w:type="paragraph" w:customStyle="1" w:styleId="85">
    <w:name w:val="※正文"/>
    <w:basedOn w:val="1"/>
    <w:next w:val="1"/>
    <w:autoRedefine/>
    <w:qFormat/>
    <w:uiPriority w:val="0"/>
    <w:pPr>
      <w:wordWrap w:val="0"/>
      <w:adjustRightInd/>
      <w:snapToGrid/>
      <w:spacing w:after="0" w:line="400" w:lineRule="exact"/>
      <w:jc w:val="both"/>
    </w:pPr>
    <w:rPr>
      <w:rFonts w:ascii="Calibri Light" w:hAnsi="Calibri Light" w:eastAsia="华文仿宋"/>
      <w:kern w:val="2"/>
      <w:sz w:val="28"/>
      <w:szCs w:val="28"/>
    </w:rPr>
  </w:style>
  <w:style w:type="paragraph" w:customStyle="1" w:styleId="86">
    <w:name w:val="保留正文"/>
    <w:basedOn w:val="10"/>
    <w:autoRedefine/>
    <w:qFormat/>
    <w:uiPriority w:val="0"/>
    <w:pPr>
      <w:keepNext/>
      <w:autoSpaceDE/>
      <w:autoSpaceDN/>
      <w:adjustRightInd/>
      <w:spacing w:after="160" w:afterLines="0"/>
      <w:ind w:right="0"/>
      <w:jc w:val="both"/>
    </w:pPr>
    <w:rPr>
      <w:rFonts w:ascii="Times New Roman"/>
      <w:sz w:val="21"/>
      <w:szCs w:val="24"/>
      <w:lang w:val="en-US"/>
    </w:rPr>
  </w:style>
  <w:style w:type="paragraph" w:customStyle="1" w:styleId="8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123</Pages>
  <Words>18163</Words>
  <Characters>19419</Characters>
  <Lines>172</Lines>
  <Paragraphs>48</Paragraphs>
  <TotalTime>2</TotalTime>
  <ScaleCrop>false</ScaleCrop>
  <LinksUpToDate>false</LinksUpToDate>
  <CharactersWithSpaces>19626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2017-03-15T10:52:00Z</dcterms:created>
  <dc:creator>纪淑鸳</dc:creator>
  <cp:lastModifiedBy>念念</cp:lastModifiedBy>
  <cp:lastPrinted>2025-04-27T11:58:00Z</cp:lastPrinted>
  <dcterms:modified xsi:type="dcterms:W3CDTF">2025-05-26T06:16:04Z</dcterms:modified>
  <dc:title>西北农林科技大学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CEC362DFD69C4FA4800A7B287E836FC8_13</vt:lpwstr>
  </property>
  <property fmtid="{D5CDD505-2E9C-101B-9397-08002B2CF9AE}" pid="4" name="commondata">
    <vt:lpwstr>eyJoZGlkIjoiOGEyNWM2YzAxNGM0MTY4NmJkNzdkYzk5NzNkZTZjNDkifQ==</vt:lpwstr>
  </property>
  <property fmtid="{D5CDD505-2E9C-101B-9397-08002B2CF9AE}" pid="5" name="KSOTemplateDocerSaveRecord">
    <vt:lpwstr>eyJoZGlkIjoiNDdkY2QwNzZiMDQwNmNhYjg5ZGM0MjFjNTE2Yjk5ZTgiLCJ1c2VySWQiOiIzNDczMDgyMjIifQ==</vt:lpwstr>
  </property>
</Properties>
</file>