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F9B59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 xml:space="preserve">第四章  </w:t>
      </w:r>
      <w:bookmarkStart w:id="0" w:name="_Toc14082138"/>
      <w:bookmarkStart w:id="1" w:name="_Toc48834107"/>
      <w:bookmarkStart w:id="2" w:name="_Toc48834304"/>
      <w:bookmarkStart w:id="3" w:name="_Toc48834177"/>
      <w:bookmarkStart w:id="4" w:name="_Toc48834466"/>
      <w:bookmarkStart w:id="5" w:name="_Toc48834545"/>
      <w:bookmarkStart w:id="6" w:name="_Toc20365"/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3C353923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eastAsia="zh-CN"/>
        </w:rPr>
        <w:t>关于编制南六县一体化协同联动高质量发展总体规划实施方案服务</w:t>
      </w:r>
      <w:r>
        <w:rPr>
          <w:rFonts w:hint="eastAsia" w:ascii="仿宋" w:hAnsi="仿宋" w:eastAsia="仿宋" w:cs="Times New Roman"/>
          <w:color w:val="000000"/>
        </w:rPr>
        <w:t>项目，供应商必须对本项目进行整体响应，只对其中一部分内容进行的响应都被视为无效响应。投标报价应遵守《中华人民共和国价格法》，供应商不得以低于成本的报价参与投标。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6D1F939D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采购需求：</w:t>
      </w:r>
    </w:p>
    <w:p w14:paraId="6AB4C2BE">
      <w:pPr>
        <w:autoSpaceDE w:val="0"/>
        <w:autoSpaceDN w:val="0"/>
        <w:adjustRightInd w:val="0"/>
        <w:snapToGrid w:val="0"/>
        <w:spacing w:line="360" w:lineRule="auto"/>
        <w:ind w:firstLine="608" w:firstLineChars="200"/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1、项目内容：根据“五届人大一号议案”工作要求，通过实地调研、召开座谈会、专家论证等方式，研究、编制榆林市南部县一体化协同联动高质量发展规划实施方案。</w:t>
      </w:r>
    </w:p>
    <w:p w14:paraId="689AD105">
      <w:pPr>
        <w:autoSpaceDE w:val="0"/>
        <w:autoSpaceDN w:val="0"/>
        <w:adjustRightInd w:val="0"/>
        <w:snapToGrid w:val="0"/>
        <w:spacing w:line="360" w:lineRule="auto"/>
        <w:ind w:firstLine="608" w:firstLineChars="200"/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2、项目要求：（1）实施方案重点解决南六县特色农业和文旅产业规模小、布局散、链条短，品种、品质、品牌水平低，以及农特产品“特而不优、特而不强”，文旅产业未能整合资源统一规划等问题。（2）实施方案应在对南六县相关产业系统调研的基础上，充分借鉴国内外相关产业发展经验，结合南六县实际情况，研究形成具有较强可操作性的实施方案。（3）实施方案应基于南六县各县的产业特色、发展优势，既考虑各县的差异化发展，又充分体现县域间的分工合作，构建南六县一体化协同联动高质量发展格局。</w:t>
      </w:r>
    </w:p>
    <w:p w14:paraId="1B983341">
      <w:pPr>
        <w:autoSpaceDE w:val="0"/>
        <w:autoSpaceDN w:val="0"/>
        <w:adjustRightInd w:val="0"/>
        <w:snapToGrid w:val="0"/>
        <w:spacing w:line="360" w:lineRule="auto"/>
        <w:ind w:firstLine="608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pacing w:val="2"/>
          <w:kern w:val="0"/>
          <w:sz w:val="30"/>
          <w:szCs w:val="30"/>
        </w:rPr>
        <w:t>3、项目成果：《南六县一体化协同联动高质量发展总体规划实施方案》文本及其附件。</w:t>
      </w:r>
    </w:p>
    <w:p w14:paraId="52316DA6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1468C40D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7FA2E854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51D9702D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7CCEEEA3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256F"/>
    <w:rsid w:val="254A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2025-06-05T02:26:00Z</dcterms:created>
  <dc:creator>apple</dc:creator>
  <cp:lastModifiedBy>apple</cp:lastModifiedBy>
  <dcterms:modified xsi:type="dcterms:W3CDTF">2025-06-05T02:27:03Z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8BBDA45E1A964BECB3CAD81936473275_11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