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BA39B">
      <w:pPr>
        <w:numPr>
          <w:ilvl w:val="-1"/>
          <w:numId w:val="0"/>
        </w:numPr>
        <w:spacing w:line="360" w:lineRule="auto"/>
        <w:ind w:firstLine="0" w:firstLineChars="0"/>
        <w:jc w:val="center"/>
        <w:outlineLvl w:val="0"/>
        <w:rPr>
          <w:rFonts w:hint="eastAsia"/>
          <w:lang w:val="en-US" w:eastAsia="zh-CN"/>
        </w:rPr>
      </w:pPr>
      <w:r>
        <w:rPr>
          <w:rStyle w:val="6"/>
          <w:rFonts w:hint="eastAsia" w:ascii="仿宋" w:hAnsi="仿宋" w:eastAsia="仿宋" w:cs="仿宋"/>
          <w:b/>
          <w:color w:val="auto"/>
          <w:kern w:val="2"/>
          <w:sz w:val="44"/>
          <w:szCs w:val="44"/>
          <w:highlight w:val="none"/>
        </w:rPr>
        <w:t>采购内容及技术要求</w:t>
      </w:r>
    </w:p>
    <w:p w14:paraId="34A8640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2" w:firstLineChars="200"/>
        <w:textAlignment w:val="auto"/>
        <w:rPr>
          <w:rFonts w:hint="eastAsia" w:ascii="仿宋" w:hAnsi="仿宋" w:eastAsia="仿宋" w:cs="仿宋"/>
          <w:bCs/>
          <w:color w:val="auto"/>
          <w:sz w:val="24"/>
          <w:szCs w:val="24"/>
          <w:highlight w:val="none"/>
          <w:lang w:eastAsia="zh-CN"/>
        </w:rPr>
      </w:pPr>
      <w:bookmarkStart w:id="0" w:name="_Toc316486464"/>
      <w:bookmarkStart w:id="1" w:name="_Toc339114187"/>
      <w:bookmarkStart w:id="2" w:name="_Toc331665135"/>
      <w:r>
        <w:rPr>
          <w:rFonts w:hint="eastAsia" w:ascii="仿宋" w:hAnsi="仿宋" w:eastAsia="仿宋" w:cs="仿宋"/>
          <w:b/>
          <w:bCs w:val="0"/>
          <w:color w:val="auto"/>
          <w:sz w:val="24"/>
          <w:szCs w:val="24"/>
          <w:highlight w:val="none"/>
          <w:lang w:eastAsia="zh-CN"/>
        </w:rPr>
        <w:t>一、项目名称</w:t>
      </w:r>
      <w:r>
        <w:rPr>
          <w:rFonts w:hint="eastAsia" w:ascii="仿宋" w:hAnsi="仿宋" w:eastAsia="仿宋" w:cs="仿宋"/>
          <w:bCs/>
          <w:color w:val="auto"/>
          <w:sz w:val="24"/>
          <w:szCs w:val="24"/>
          <w:highlight w:val="none"/>
          <w:lang w:eastAsia="zh-CN"/>
        </w:rPr>
        <w:t>：</w:t>
      </w:r>
      <w:r>
        <w:rPr>
          <w:rStyle w:val="6"/>
          <w:rFonts w:hint="eastAsia" w:ascii="仿宋" w:hAnsi="仿宋" w:eastAsia="仿宋"/>
          <w:lang w:val="en-US" w:eastAsia="zh-CN"/>
        </w:rPr>
        <w:t>秦汉新城固体废料覆盖项目</w:t>
      </w:r>
      <w:r>
        <w:rPr>
          <w:rFonts w:hint="eastAsia" w:ascii="仿宋" w:hAnsi="仿宋" w:eastAsia="仿宋" w:cs="仿宋"/>
          <w:bCs/>
          <w:color w:val="auto"/>
          <w:sz w:val="24"/>
          <w:szCs w:val="24"/>
          <w:highlight w:val="none"/>
          <w:lang w:eastAsia="zh-CN"/>
        </w:rPr>
        <w:t>。</w:t>
      </w:r>
    </w:p>
    <w:p w14:paraId="3107D46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2" w:firstLineChars="200"/>
        <w:textAlignment w:val="auto"/>
        <w:rPr>
          <w:rStyle w:val="6"/>
          <w:rFonts w:hint="default" w:ascii="仿宋" w:hAnsi="仿宋" w:eastAsia="仿宋" w:cs="Times New Roman"/>
          <w:lang w:val="en-US" w:eastAsia="zh-CN"/>
        </w:rPr>
      </w:pPr>
      <w:r>
        <w:rPr>
          <w:rFonts w:hint="eastAsia" w:ascii="仿宋" w:hAnsi="仿宋" w:eastAsia="仿宋" w:cs="仿宋"/>
          <w:b/>
          <w:bCs w:val="0"/>
          <w:color w:val="auto"/>
          <w:sz w:val="24"/>
          <w:szCs w:val="24"/>
          <w:highlight w:val="none"/>
          <w:lang w:eastAsia="zh-CN"/>
        </w:rPr>
        <w:t>二、项目地点：</w:t>
      </w:r>
      <w:r>
        <w:rPr>
          <w:rStyle w:val="6"/>
          <w:rFonts w:hint="eastAsia" w:ascii="仿宋" w:hAnsi="仿宋" w:eastAsia="仿宋" w:cs="Times New Roman"/>
          <w:lang w:val="en-US" w:eastAsia="zh-CN"/>
        </w:rPr>
        <w:t>采购人指定地点</w:t>
      </w:r>
    </w:p>
    <w:p w14:paraId="29229193">
      <w:pPr>
        <w:keepNext w:val="0"/>
        <w:keepLines w:val="0"/>
        <w:pageBreakBefore w:val="0"/>
        <w:widowControl/>
        <w:kinsoku w:val="0"/>
        <w:wordWrap/>
        <w:overflowPunct/>
        <w:topLinePunct w:val="0"/>
        <w:autoSpaceDE w:val="0"/>
        <w:autoSpaceDN w:val="0"/>
        <w:bidi w:val="0"/>
        <w:adjustRightInd w:val="0"/>
        <w:snapToGrid w:val="0"/>
        <w:spacing w:before="74" w:line="360" w:lineRule="auto"/>
        <w:ind w:left="0" w:right="0" w:firstLine="482" w:firstLineChars="200"/>
        <w:textAlignment w:val="baseline"/>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三、项目概况：</w:t>
      </w:r>
      <w:r>
        <w:rPr>
          <w:rFonts w:hint="eastAsia" w:ascii="仿宋" w:hAnsi="仿宋" w:eastAsia="仿宋" w:cs="仿宋"/>
          <w:b w:val="0"/>
          <w:bCs/>
          <w:color w:val="auto"/>
          <w:kern w:val="2"/>
          <w:sz w:val="24"/>
          <w:szCs w:val="24"/>
          <w:highlight w:val="none"/>
          <w:lang w:val="en-US" w:eastAsia="zh-CN" w:bidi="ar-SA"/>
        </w:rPr>
        <w:t>按照西咸新区生态环境局对固体废物乱堆乱倒问题整改工作要求，我部需对辖区内拆迁工地及储备土地进行全面覆盖。经核查总计42个问题图斑需整改，占地面积约2250亩、堆放建筑垃圾约62万立方米。经市场了解，需购买绿网约40000卷、简易绿皮围挡400张，工人约2000人次。后期结合实际工作量计量计费。</w:t>
      </w:r>
    </w:p>
    <w:p w14:paraId="36E4C2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8" w:firstLineChars="200"/>
        <w:textAlignment w:val="baseline"/>
        <w:rPr>
          <w:rFonts w:hint="eastAsia" w:ascii="仿宋" w:hAnsi="仿宋" w:eastAsia="仿宋" w:cs="仿宋"/>
          <w:b/>
          <w:bCs/>
          <w:color w:val="auto"/>
          <w:spacing w:val="4"/>
          <w:sz w:val="24"/>
          <w:szCs w:val="24"/>
          <w:highlight w:val="none"/>
          <w:lang w:val="en-US" w:eastAsia="zh-CN"/>
        </w:rPr>
      </w:pPr>
      <w:r>
        <w:rPr>
          <w:rFonts w:hint="eastAsia" w:ascii="仿宋" w:hAnsi="仿宋" w:eastAsia="仿宋" w:cs="仿宋"/>
          <w:b/>
          <w:bCs/>
          <w:color w:val="auto"/>
          <w:spacing w:val="4"/>
          <w:sz w:val="24"/>
          <w:szCs w:val="24"/>
          <w:highlight w:val="none"/>
          <w:lang w:val="en-US" w:eastAsia="zh-CN"/>
        </w:rPr>
        <w:t>四、技术需求标准及依据</w:t>
      </w:r>
    </w:p>
    <w:bookmarkEnd w:id="0"/>
    <w:bookmarkEnd w:id="1"/>
    <w:bookmarkEnd w:id="2"/>
    <w:tbl>
      <w:tblPr>
        <w:tblStyle w:val="4"/>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97"/>
        <w:gridCol w:w="1700"/>
        <w:gridCol w:w="2019"/>
        <w:gridCol w:w="1956"/>
        <w:gridCol w:w="1343"/>
      </w:tblGrid>
      <w:tr w14:paraId="2A2C3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879" w:type="pct"/>
            <w:tcBorders>
              <w:tl2br w:val="nil"/>
              <w:tr2bl w:val="nil"/>
            </w:tcBorders>
            <w:noWrap w:val="0"/>
            <w:vAlign w:val="center"/>
          </w:tcPr>
          <w:p w14:paraId="24F1A966">
            <w:pPr>
              <w:jc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产品名称</w:t>
            </w:r>
          </w:p>
        </w:tc>
        <w:tc>
          <w:tcPr>
            <w:tcW w:w="998" w:type="pct"/>
            <w:tcBorders>
              <w:tl2br w:val="nil"/>
              <w:tr2bl w:val="nil"/>
            </w:tcBorders>
            <w:noWrap w:val="0"/>
            <w:vAlign w:val="center"/>
          </w:tcPr>
          <w:p w14:paraId="40050F9B">
            <w:pPr>
              <w:keepNext w:val="0"/>
              <w:keepLines w:val="0"/>
              <w:widowControl/>
              <w:suppressLineNumbers w:val="0"/>
              <w:jc w:val="center"/>
              <w:textAlignment w:val="top"/>
              <w:rPr>
                <w:rFonts w:hint="eastAsia" w:ascii="仿宋" w:hAnsi="仿宋" w:eastAsia="仿宋" w:cs="仿宋"/>
                <w:b/>
                <w:bCs/>
                <w:i w:val="0"/>
                <w:iCs w:val="0"/>
                <w:color w:val="000000"/>
                <w:sz w:val="24"/>
                <w:szCs w:val="24"/>
                <w:u w:val="none"/>
              </w:rPr>
            </w:pPr>
            <w:r>
              <w:rPr>
                <w:rStyle w:val="7"/>
                <w:rFonts w:hint="eastAsia" w:ascii="仿宋" w:hAnsi="仿宋" w:eastAsia="仿宋" w:cs="仿宋"/>
                <w:b/>
                <w:bCs/>
                <w:sz w:val="24"/>
                <w:szCs w:val="24"/>
                <w:lang w:val="en-US" w:eastAsia="zh-CN" w:bidi="ar"/>
              </w:rPr>
              <w:t>规格</w:t>
            </w:r>
          </w:p>
        </w:tc>
        <w:tc>
          <w:tcPr>
            <w:tcW w:w="1185" w:type="pct"/>
            <w:tcBorders>
              <w:tl2br w:val="nil"/>
              <w:tr2bl w:val="nil"/>
            </w:tcBorders>
            <w:noWrap w:val="0"/>
            <w:vAlign w:val="center"/>
          </w:tcPr>
          <w:p w14:paraId="519BE202">
            <w:pPr>
              <w:keepNext w:val="0"/>
              <w:keepLines w:val="0"/>
              <w:widowControl/>
              <w:suppressLineNumbers w:val="0"/>
              <w:jc w:val="center"/>
              <w:textAlignment w:val="top"/>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材质</w:t>
            </w:r>
          </w:p>
        </w:tc>
        <w:tc>
          <w:tcPr>
            <w:tcW w:w="1148" w:type="pct"/>
            <w:tcBorders>
              <w:tl2br w:val="nil"/>
              <w:tr2bl w:val="nil"/>
            </w:tcBorders>
            <w:noWrap w:val="0"/>
            <w:vAlign w:val="center"/>
          </w:tcPr>
          <w:p w14:paraId="6D72F2F5">
            <w:pPr>
              <w:keepNext w:val="0"/>
              <w:keepLines w:val="0"/>
              <w:widowControl/>
              <w:suppressLineNumbers w:val="0"/>
              <w:jc w:val="center"/>
              <w:textAlignment w:val="top"/>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单价最高限价（元）</w:t>
            </w:r>
          </w:p>
        </w:tc>
        <w:tc>
          <w:tcPr>
            <w:tcW w:w="788" w:type="pct"/>
            <w:tcBorders>
              <w:tl2br w:val="nil"/>
              <w:tr2bl w:val="nil"/>
            </w:tcBorders>
            <w:noWrap w:val="0"/>
            <w:vAlign w:val="center"/>
          </w:tcPr>
          <w:p w14:paraId="7382AFB1">
            <w:pPr>
              <w:keepNext w:val="0"/>
              <w:keepLines w:val="0"/>
              <w:widowControl/>
              <w:suppressLineNumbers w:val="0"/>
              <w:jc w:val="center"/>
              <w:textAlignment w:val="top"/>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单位</w:t>
            </w:r>
          </w:p>
        </w:tc>
      </w:tr>
      <w:tr w14:paraId="5ECCE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879" w:type="pct"/>
            <w:tcBorders>
              <w:tl2br w:val="nil"/>
              <w:tr2bl w:val="nil"/>
            </w:tcBorders>
            <w:noWrap w:val="0"/>
            <w:vAlign w:val="center"/>
          </w:tcPr>
          <w:p w14:paraId="4286058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default" w:ascii="仿宋" w:hAnsi="仿宋" w:eastAsia="仿宋" w:cs="仿宋"/>
                <w:b w:val="0"/>
                <w:bCs/>
                <w:color w:val="auto"/>
                <w:kern w:val="2"/>
                <w:sz w:val="24"/>
                <w:szCs w:val="24"/>
                <w:highlight w:val="none"/>
                <w:lang w:val="en-US" w:eastAsia="zh-CN" w:bidi="ar-SA"/>
              </w:rPr>
              <w:t>6针绿网</w:t>
            </w:r>
          </w:p>
        </w:tc>
        <w:tc>
          <w:tcPr>
            <w:tcW w:w="998" w:type="pct"/>
            <w:tcBorders>
              <w:tl2br w:val="nil"/>
              <w:tr2bl w:val="nil"/>
            </w:tcBorders>
            <w:noWrap w:val="0"/>
            <w:vAlign w:val="center"/>
          </w:tcPr>
          <w:p w14:paraId="23707F78">
            <w:pPr>
              <w:pStyle w:val="3"/>
              <w:jc w:val="center"/>
              <w:rPr>
                <w:rFonts w:hint="eastAsia" w:ascii="仿宋" w:hAnsi="仿宋" w:eastAsia="仿宋" w:cs="仿宋"/>
                <w:i w:val="0"/>
                <w:iCs w:val="0"/>
                <w:color w:val="000000"/>
                <w:sz w:val="24"/>
                <w:szCs w:val="24"/>
                <w:u w:val="none"/>
                <w:lang w:val="en-US" w:eastAsia="zh-CN" w:bidi="ar-SA"/>
              </w:rPr>
            </w:pPr>
            <w:r>
              <w:rPr>
                <w:rFonts w:hint="default" w:ascii="仿宋" w:hAnsi="仿宋" w:eastAsia="仿宋" w:cs="仿宋"/>
                <w:b w:val="0"/>
                <w:bCs/>
                <w:color w:val="auto"/>
                <w:kern w:val="2"/>
                <w:sz w:val="24"/>
                <w:szCs w:val="24"/>
                <w:highlight w:val="none"/>
                <w:lang w:val="en-US" w:eastAsia="zh-CN" w:bidi="ar-SA"/>
              </w:rPr>
              <w:t>8*20m</w:t>
            </w:r>
          </w:p>
        </w:tc>
        <w:tc>
          <w:tcPr>
            <w:tcW w:w="1185" w:type="pct"/>
            <w:tcBorders>
              <w:tl2br w:val="nil"/>
              <w:tr2bl w:val="nil"/>
            </w:tcBorders>
            <w:noWrap w:val="0"/>
            <w:vAlign w:val="center"/>
          </w:tcPr>
          <w:p w14:paraId="344108B9">
            <w:pPr>
              <w:keepNext w:val="0"/>
              <w:keepLines w:val="0"/>
              <w:widowControl/>
              <w:suppressLineNumbers w:val="0"/>
              <w:jc w:val="center"/>
              <w:textAlignment w:val="top"/>
              <w:rPr>
                <w:rFonts w:hint="eastAsia" w:ascii="仿宋" w:hAnsi="仿宋" w:eastAsia="仿宋" w:cs="仿宋"/>
                <w:i w:val="0"/>
                <w:iCs w:val="0"/>
                <w:color w:val="0000FF"/>
                <w:sz w:val="24"/>
                <w:szCs w:val="24"/>
                <w:u w:val="none"/>
              </w:rPr>
            </w:pPr>
            <w:r>
              <w:rPr>
                <w:rFonts w:hint="default" w:ascii="仿宋" w:hAnsi="仿宋" w:eastAsia="仿宋" w:cs="仿宋"/>
                <w:b w:val="0"/>
                <w:bCs/>
                <w:color w:val="auto"/>
                <w:kern w:val="2"/>
                <w:sz w:val="24"/>
                <w:szCs w:val="24"/>
                <w:highlight w:val="none"/>
                <w:lang w:val="en-US" w:eastAsia="zh-CN" w:bidi="ar-SA"/>
              </w:rPr>
              <w:t>耐老化聚乙烯</w:t>
            </w:r>
          </w:p>
        </w:tc>
        <w:tc>
          <w:tcPr>
            <w:tcW w:w="1148" w:type="pct"/>
            <w:tcBorders>
              <w:tl2br w:val="nil"/>
              <w:tr2bl w:val="nil"/>
            </w:tcBorders>
            <w:shd w:val="clear" w:color="auto" w:fill="auto"/>
            <w:noWrap w:val="0"/>
            <w:vAlign w:val="center"/>
          </w:tcPr>
          <w:p w14:paraId="71341A0C">
            <w:pPr>
              <w:pStyle w:val="3"/>
              <w:keepNext w:val="0"/>
              <w:keepLines w:val="0"/>
              <w:pageBreakBefore w:val="0"/>
              <w:kinsoku/>
              <w:wordWrap/>
              <w:overflowPunct/>
              <w:topLinePunct w:val="0"/>
              <w:autoSpaceDE/>
              <w:autoSpaceDN/>
              <w:bidi w:val="0"/>
              <w:adjustRightInd/>
              <w:snapToGrid/>
              <w:spacing w:before="0" w:line="240" w:lineRule="auto"/>
              <w:jc w:val="center"/>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30</w:t>
            </w:r>
          </w:p>
        </w:tc>
        <w:tc>
          <w:tcPr>
            <w:tcW w:w="788" w:type="pct"/>
            <w:tcBorders>
              <w:tl2br w:val="nil"/>
              <w:tr2bl w:val="nil"/>
            </w:tcBorders>
            <w:shd w:val="clear" w:color="auto" w:fill="auto"/>
            <w:noWrap w:val="0"/>
            <w:vAlign w:val="center"/>
          </w:tcPr>
          <w:p w14:paraId="54BDCE86">
            <w:pPr>
              <w:pStyle w:val="3"/>
              <w:keepNext w:val="0"/>
              <w:keepLines w:val="0"/>
              <w:pageBreakBefore w:val="0"/>
              <w:kinsoku/>
              <w:wordWrap/>
              <w:overflowPunct/>
              <w:topLinePunct w:val="0"/>
              <w:autoSpaceDE/>
              <w:autoSpaceDN/>
              <w:bidi w:val="0"/>
              <w:adjustRightInd/>
              <w:snapToGrid/>
              <w:spacing w:before="0" w:line="240" w:lineRule="auto"/>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卷</w:t>
            </w:r>
          </w:p>
        </w:tc>
      </w:tr>
      <w:tr w14:paraId="797B5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trPr>
        <w:tc>
          <w:tcPr>
            <w:tcW w:w="879" w:type="pct"/>
            <w:tcBorders>
              <w:tl2br w:val="nil"/>
              <w:tr2bl w:val="nil"/>
            </w:tcBorders>
            <w:noWrap w:val="0"/>
            <w:vAlign w:val="center"/>
          </w:tcPr>
          <w:p w14:paraId="4D5B662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default" w:ascii="仿宋" w:hAnsi="仿宋" w:eastAsia="仿宋" w:cs="仿宋"/>
                <w:b w:val="0"/>
                <w:bCs/>
                <w:color w:val="auto"/>
                <w:kern w:val="2"/>
                <w:sz w:val="24"/>
                <w:szCs w:val="24"/>
                <w:highlight w:val="none"/>
                <w:lang w:val="en-US" w:eastAsia="zh-CN" w:bidi="ar-SA"/>
              </w:rPr>
              <w:t>6针加密绿网</w:t>
            </w:r>
          </w:p>
        </w:tc>
        <w:tc>
          <w:tcPr>
            <w:tcW w:w="998" w:type="pct"/>
            <w:tcBorders>
              <w:tl2br w:val="nil"/>
              <w:tr2bl w:val="nil"/>
            </w:tcBorders>
            <w:noWrap w:val="0"/>
            <w:vAlign w:val="center"/>
          </w:tcPr>
          <w:p w14:paraId="677186FC">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bidi="ar-SA"/>
              </w:rPr>
            </w:pPr>
            <w:r>
              <w:rPr>
                <w:rFonts w:hint="default" w:ascii="仿宋" w:hAnsi="仿宋" w:eastAsia="仿宋" w:cs="仿宋"/>
                <w:b w:val="0"/>
                <w:bCs/>
                <w:color w:val="auto"/>
                <w:kern w:val="2"/>
                <w:sz w:val="24"/>
                <w:szCs w:val="24"/>
                <w:highlight w:val="none"/>
                <w:lang w:val="en-US" w:eastAsia="zh-CN" w:bidi="ar-SA"/>
              </w:rPr>
              <w:t>8*20m</w:t>
            </w:r>
          </w:p>
        </w:tc>
        <w:tc>
          <w:tcPr>
            <w:tcW w:w="1185" w:type="pct"/>
            <w:tcBorders>
              <w:tl2br w:val="nil"/>
              <w:tr2bl w:val="nil"/>
            </w:tcBorders>
            <w:noWrap w:val="0"/>
            <w:vAlign w:val="center"/>
          </w:tcPr>
          <w:p w14:paraId="163E28C4">
            <w:pPr>
              <w:keepNext w:val="0"/>
              <w:keepLines w:val="0"/>
              <w:widowControl/>
              <w:suppressLineNumbers w:val="0"/>
              <w:jc w:val="center"/>
              <w:textAlignment w:val="top"/>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color w:val="auto"/>
                <w:kern w:val="2"/>
                <w:sz w:val="24"/>
                <w:szCs w:val="24"/>
                <w:highlight w:val="none"/>
                <w:lang w:val="en-US" w:eastAsia="zh-CN" w:bidi="ar-SA"/>
              </w:rPr>
              <w:t>耐老化聚乙烯</w:t>
            </w:r>
          </w:p>
        </w:tc>
        <w:tc>
          <w:tcPr>
            <w:tcW w:w="1148" w:type="pct"/>
            <w:tcBorders>
              <w:tl2br w:val="nil"/>
              <w:tr2bl w:val="nil"/>
            </w:tcBorders>
            <w:shd w:val="clear" w:color="auto" w:fill="auto"/>
            <w:noWrap w:val="0"/>
            <w:vAlign w:val="center"/>
          </w:tcPr>
          <w:p w14:paraId="59CF767C">
            <w:pPr>
              <w:pStyle w:val="3"/>
              <w:keepNext w:val="0"/>
              <w:keepLines w:val="0"/>
              <w:pageBreakBefore w:val="0"/>
              <w:kinsoku/>
              <w:wordWrap/>
              <w:overflowPunct/>
              <w:topLinePunct w:val="0"/>
              <w:autoSpaceDE/>
              <w:autoSpaceDN/>
              <w:bidi w:val="0"/>
              <w:adjustRightInd/>
              <w:snapToGrid/>
              <w:spacing w:before="0" w:line="240" w:lineRule="auto"/>
              <w:jc w:val="center"/>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59</w:t>
            </w:r>
          </w:p>
        </w:tc>
        <w:tc>
          <w:tcPr>
            <w:tcW w:w="788" w:type="pct"/>
            <w:tcBorders>
              <w:tl2br w:val="nil"/>
              <w:tr2bl w:val="nil"/>
            </w:tcBorders>
            <w:shd w:val="clear" w:color="auto" w:fill="auto"/>
            <w:noWrap w:val="0"/>
            <w:vAlign w:val="center"/>
          </w:tcPr>
          <w:p w14:paraId="1244541F">
            <w:pPr>
              <w:pStyle w:val="3"/>
              <w:keepNext w:val="0"/>
              <w:keepLines w:val="0"/>
              <w:pageBreakBefore w:val="0"/>
              <w:kinsoku/>
              <w:wordWrap/>
              <w:overflowPunct/>
              <w:topLinePunct w:val="0"/>
              <w:autoSpaceDE/>
              <w:autoSpaceDN/>
              <w:bidi w:val="0"/>
              <w:adjustRightInd/>
              <w:snapToGrid/>
              <w:spacing w:before="0" w:line="240" w:lineRule="auto"/>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卷</w:t>
            </w:r>
          </w:p>
        </w:tc>
      </w:tr>
      <w:tr w14:paraId="536CB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rPr>
        <w:tc>
          <w:tcPr>
            <w:tcW w:w="879" w:type="pct"/>
            <w:tcBorders>
              <w:tl2br w:val="nil"/>
              <w:tr2bl w:val="nil"/>
            </w:tcBorders>
            <w:noWrap w:val="0"/>
            <w:vAlign w:val="center"/>
          </w:tcPr>
          <w:p w14:paraId="4A8479F7">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土工布</w:t>
            </w:r>
          </w:p>
        </w:tc>
        <w:tc>
          <w:tcPr>
            <w:tcW w:w="998" w:type="pct"/>
            <w:tcBorders>
              <w:tl2br w:val="nil"/>
              <w:tr2bl w:val="nil"/>
            </w:tcBorders>
            <w:noWrap w:val="0"/>
            <w:vAlign w:val="center"/>
          </w:tcPr>
          <w:p w14:paraId="21598FB6">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sz w:val="24"/>
                <w:szCs w:val="24"/>
                <w:u w:val="none"/>
                <w:lang w:val="en-US" w:eastAsia="zh-CN" w:bidi="ar-SA"/>
              </w:rPr>
              <w:t>3*30m，厚度2mm</w:t>
            </w:r>
          </w:p>
        </w:tc>
        <w:tc>
          <w:tcPr>
            <w:tcW w:w="1185" w:type="pct"/>
            <w:tcBorders>
              <w:tl2br w:val="nil"/>
              <w:tr2bl w:val="nil"/>
            </w:tcBorders>
            <w:noWrap w:val="0"/>
            <w:vAlign w:val="center"/>
          </w:tcPr>
          <w:p w14:paraId="015E9D85">
            <w:pPr>
              <w:keepNext w:val="0"/>
              <w:keepLines w:val="0"/>
              <w:widowControl/>
              <w:suppressLineNumbers w:val="0"/>
              <w:jc w:val="center"/>
              <w:textAlignment w:val="top"/>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color w:val="auto"/>
                <w:kern w:val="2"/>
                <w:sz w:val="24"/>
                <w:szCs w:val="24"/>
                <w:highlight w:val="none"/>
                <w:lang w:val="en-US" w:eastAsia="zh-CN" w:bidi="ar-SA"/>
              </w:rPr>
              <w:t>聚酯纤维覆盖</w:t>
            </w:r>
          </w:p>
        </w:tc>
        <w:tc>
          <w:tcPr>
            <w:tcW w:w="1148" w:type="pct"/>
            <w:tcBorders>
              <w:tl2br w:val="nil"/>
              <w:tr2bl w:val="nil"/>
            </w:tcBorders>
            <w:shd w:val="clear" w:color="auto" w:fill="auto"/>
            <w:noWrap w:val="0"/>
            <w:vAlign w:val="center"/>
          </w:tcPr>
          <w:p w14:paraId="1E9712B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69</w:t>
            </w:r>
          </w:p>
        </w:tc>
        <w:tc>
          <w:tcPr>
            <w:tcW w:w="788" w:type="pct"/>
            <w:tcBorders>
              <w:tl2br w:val="nil"/>
              <w:tr2bl w:val="nil"/>
            </w:tcBorders>
            <w:shd w:val="clear" w:color="auto" w:fill="auto"/>
            <w:noWrap w:val="0"/>
            <w:vAlign w:val="center"/>
          </w:tcPr>
          <w:p w14:paraId="06E29BC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卷</w:t>
            </w:r>
          </w:p>
        </w:tc>
      </w:tr>
      <w:tr w14:paraId="43DE2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trPr>
        <w:tc>
          <w:tcPr>
            <w:tcW w:w="879" w:type="pct"/>
            <w:tcBorders>
              <w:tl2br w:val="nil"/>
              <w:tr2bl w:val="nil"/>
            </w:tcBorders>
            <w:noWrap w:val="0"/>
            <w:vAlign w:val="center"/>
          </w:tcPr>
          <w:p w14:paraId="5F5FDB56">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sz w:val="24"/>
                <w:szCs w:val="24"/>
                <w:u w:val="none"/>
                <w:lang w:val="en-US" w:eastAsia="zh-CN" w:bidi="ar-SA"/>
              </w:rPr>
              <w:t>覆盖</w:t>
            </w:r>
            <w:r>
              <w:rPr>
                <w:rFonts w:hint="default" w:ascii="仿宋" w:hAnsi="仿宋" w:eastAsia="仿宋" w:cs="仿宋"/>
                <w:i w:val="0"/>
                <w:iCs w:val="0"/>
                <w:color w:val="000000"/>
                <w:sz w:val="24"/>
                <w:szCs w:val="24"/>
                <w:u w:val="none"/>
                <w:lang w:val="en-US" w:eastAsia="zh-CN" w:bidi="ar-SA"/>
              </w:rPr>
              <w:t>人工</w:t>
            </w:r>
            <w:r>
              <w:rPr>
                <w:rFonts w:hint="eastAsia" w:ascii="仿宋" w:hAnsi="仿宋" w:eastAsia="仿宋" w:cs="仿宋"/>
                <w:i w:val="0"/>
                <w:iCs w:val="0"/>
                <w:color w:val="000000"/>
                <w:sz w:val="24"/>
                <w:szCs w:val="24"/>
                <w:u w:val="none"/>
                <w:lang w:val="en-US" w:eastAsia="zh-CN" w:bidi="ar-SA"/>
              </w:rPr>
              <w:t>围挡</w:t>
            </w:r>
          </w:p>
        </w:tc>
        <w:tc>
          <w:tcPr>
            <w:tcW w:w="998" w:type="pct"/>
            <w:tcBorders>
              <w:tl2br w:val="nil"/>
              <w:tr2bl w:val="nil"/>
            </w:tcBorders>
            <w:noWrap w:val="0"/>
            <w:vAlign w:val="center"/>
          </w:tcPr>
          <w:p w14:paraId="46CD48C9">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sz w:val="24"/>
                <w:szCs w:val="24"/>
                <w:u w:val="none"/>
                <w:lang w:val="en-US" w:eastAsia="zh-CN" w:bidi="ar-SA"/>
              </w:rPr>
              <w:t>1.8*2m</w:t>
            </w:r>
          </w:p>
        </w:tc>
        <w:tc>
          <w:tcPr>
            <w:tcW w:w="1185" w:type="pct"/>
            <w:tcBorders>
              <w:tl2br w:val="nil"/>
              <w:tr2bl w:val="nil"/>
            </w:tcBorders>
            <w:noWrap w:val="0"/>
            <w:vAlign w:val="center"/>
          </w:tcPr>
          <w:p w14:paraId="738A5E2F">
            <w:pPr>
              <w:keepNext w:val="0"/>
              <w:keepLines w:val="0"/>
              <w:widowControl/>
              <w:suppressLineNumbers w:val="0"/>
              <w:jc w:val="center"/>
              <w:textAlignment w:val="top"/>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简易绿皮围挡</w:t>
            </w:r>
          </w:p>
        </w:tc>
        <w:tc>
          <w:tcPr>
            <w:tcW w:w="1148" w:type="pct"/>
            <w:tcBorders>
              <w:tl2br w:val="nil"/>
              <w:tr2bl w:val="nil"/>
            </w:tcBorders>
            <w:shd w:val="clear" w:color="auto" w:fill="auto"/>
            <w:noWrap w:val="0"/>
            <w:vAlign w:val="center"/>
          </w:tcPr>
          <w:p w14:paraId="5B88C99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150</w:t>
            </w:r>
          </w:p>
        </w:tc>
        <w:tc>
          <w:tcPr>
            <w:tcW w:w="788" w:type="pct"/>
            <w:tcBorders>
              <w:tl2br w:val="nil"/>
              <w:tr2bl w:val="nil"/>
            </w:tcBorders>
            <w:shd w:val="clear" w:color="auto" w:fill="auto"/>
            <w:noWrap w:val="0"/>
            <w:vAlign w:val="center"/>
          </w:tcPr>
          <w:p w14:paraId="35204E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张</w:t>
            </w:r>
          </w:p>
        </w:tc>
      </w:tr>
      <w:tr w14:paraId="6EB77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trPr>
        <w:tc>
          <w:tcPr>
            <w:tcW w:w="879" w:type="pct"/>
            <w:vAlign w:val="center"/>
          </w:tcPr>
          <w:p w14:paraId="24A282B4">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sz w:val="24"/>
                <w:szCs w:val="24"/>
                <w:u w:val="none"/>
                <w:lang w:val="en-US" w:eastAsia="zh-CN" w:bidi="ar-SA"/>
              </w:rPr>
              <w:t>人工费</w:t>
            </w:r>
          </w:p>
        </w:tc>
        <w:tc>
          <w:tcPr>
            <w:tcW w:w="998" w:type="pct"/>
            <w:vAlign w:val="center"/>
          </w:tcPr>
          <w:p w14:paraId="5558D366">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sz w:val="24"/>
                <w:szCs w:val="24"/>
                <w:u w:val="none"/>
                <w:lang w:val="en-US" w:eastAsia="zh-CN" w:bidi="ar-SA"/>
              </w:rPr>
              <w:t>/</w:t>
            </w:r>
          </w:p>
        </w:tc>
        <w:tc>
          <w:tcPr>
            <w:tcW w:w="1185" w:type="pct"/>
            <w:vAlign w:val="center"/>
          </w:tcPr>
          <w:p w14:paraId="661EFA0E">
            <w:pPr>
              <w:keepNext w:val="0"/>
              <w:keepLines w:val="0"/>
              <w:widowControl/>
              <w:suppressLineNumbers w:val="0"/>
              <w:jc w:val="center"/>
              <w:textAlignment w:val="top"/>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w:t>
            </w:r>
          </w:p>
        </w:tc>
        <w:tc>
          <w:tcPr>
            <w:tcW w:w="1148" w:type="pct"/>
            <w:shd w:val="clear" w:color="auto" w:fill="auto"/>
            <w:vAlign w:val="center"/>
          </w:tcPr>
          <w:p w14:paraId="17DB6C11">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iCs w:val="0"/>
                <w:color w:val="auto"/>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bidi="ar-SA"/>
              </w:rPr>
              <w:t>200</w:t>
            </w:r>
          </w:p>
        </w:tc>
        <w:tc>
          <w:tcPr>
            <w:tcW w:w="788" w:type="pct"/>
            <w:shd w:val="clear" w:color="auto" w:fill="auto"/>
            <w:vAlign w:val="center"/>
          </w:tcPr>
          <w:p w14:paraId="01FE3336">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auto"/>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bidi="ar-SA"/>
              </w:rPr>
              <w:t>元/工日</w:t>
            </w:r>
          </w:p>
        </w:tc>
      </w:tr>
    </w:tbl>
    <w:p w14:paraId="1F948E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8" w:firstLineChars="200"/>
        <w:textAlignment w:val="baseline"/>
        <w:rPr>
          <w:rFonts w:hint="eastAsia" w:ascii="仿宋" w:hAnsi="仿宋" w:eastAsia="仿宋" w:cs="仿宋"/>
          <w:b/>
          <w:bCs/>
          <w:color w:val="auto"/>
          <w:spacing w:val="4"/>
          <w:sz w:val="24"/>
          <w:szCs w:val="24"/>
          <w:highlight w:val="none"/>
        </w:rPr>
      </w:pPr>
      <w:r>
        <w:rPr>
          <w:rFonts w:hint="eastAsia" w:ascii="仿宋" w:hAnsi="仿宋" w:eastAsia="仿宋" w:cs="仿宋"/>
          <w:b/>
          <w:bCs/>
          <w:color w:val="auto"/>
          <w:spacing w:val="4"/>
          <w:sz w:val="24"/>
          <w:szCs w:val="24"/>
          <w:highlight w:val="none"/>
          <w:lang w:val="en-US" w:eastAsia="zh-CN"/>
        </w:rPr>
        <w:t>五</w:t>
      </w:r>
      <w:r>
        <w:rPr>
          <w:rFonts w:hint="eastAsia" w:ascii="仿宋" w:hAnsi="仿宋" w:eastAsia="仿宋" w:cs="仿宋"/>
          <w:b/>
          <w:bCs/>
          <w:color w:val="auto"/>
          <w:spacing w:val="4"/>
          <w:sz w:val="24"/>
          <w:szCs w:val="24"/>
          <w:highlight w:val="none"/>
        </w:rPr>
        <w:t>、计划</w:t>
      </w:r>
      <w:r>
        <w:rPr>
          <w:rFonts w:hint="eastAsia" w:ascii="仿宋" w:hAnsi="仿宋" w:eastAsia="仿宋" w:cs="仿宋"/>
          <w:b/>
          <w:bCs/>
          <w:color w:val="auto"/>
          <w:spacing w:val="4"/>
          <w:sz w:val="24"/>
          <w:szCs w:val="24"/>
          <w:highlight w:val="none"/>
          <w:lang w:val="en-US" w:eastAsia="zh-CN"/>
        </w:rPr>
        <w:t>服务期</w:t>
      </w:r>
      <w:r>
        <w:rPr>
          <w:rFonts w:hint="eastAsia" w:ascii="仿宋" w:hAnsi="仿宋" w:eastAsia="仿宋" w:cs="仿宋"/>
          <w:b/>
          <w:bCs/>
          <w:color w:val="auto"/>
          <w:spacing w:val="4"/>
          <w:sz w:val="24"/>
          <w:szCs w:val="24"/>
          <w:highlight w:val="none"/>
        </w:rPr>
        <w:t>及项目实施地点</w:t>
      </w:r>
    </w:p>
    <w:p w14:paraId="65C0B8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(1)计划</w:t>
      </w:r>
      <w:r>
        <w:rPr>
          <w:rFonts w:hint="eastAsia" w:ascii="仿宋" w:hAnsi="仿宋" w:eastAsia="仿宋" w:cs="仿宋"/>
          <w:color w:val="auto"/>
          <w:spacing w:val="4"/>
          <w:sz w:val="24"/>
          <w:szCs w:val="24"/>
          <w:highlight w:val="none"/>
          <w:lang w:val="en-US" w:eastAsia="zh-CN"/>
        </w:rPr>
        <w:t>服务期</w:t>
      </w:r>
      <w:r>
        <w:rPr>
          <w:rFonts w:hint="eastAsia" w:ascii="仿宋" w:hAnsi="仿宋" w:eastAsia="仿宋" w:cs="仿宋"/>
          <w:color w:val="auto"/>
          <w:spacing w:val="4"/>
          <w:sz w:val="24"/>
          <w:szCs w:val="24"/>
          <w:highlight w:val="none"/>
        </w:rPr>
        <w:t>：自合同签订之日起15个日历日。</w:t>
      </w:r>
    </w:p>
    <w:p w14:paraId="2CA0BA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rPr>
        <w:t>(2)项目实施地点：采购人指定地点</w:t>
      </w:r>
      <w:r>
        <w:rPr>
          <w:rFonts w:hint="eastAsia" w:ascii="仿宋" w:hAnsi="仿宋" w:eastAsia="仿宋" w:cs="仿宋"/>
          <w:color w:val="auto"/>
          <w:spacing w:val="4"/>
          <w:sz w:val="24"/>
          <w:szCs w:val="24"/>
          <w:highlight w:val="none"/>
          <w:lang w:eastAsia="zh-CN"/>
        </w:rPr>
        <w:t>。</w:t>
      </w:r>
    </w:p>
    <w:p w14:paraId="65BF288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val="en-US" w:eastAsia="zh-CN" w:bidi="ar"/>
        </w:rPr>
        <w:t>六</w:t>
      </w:r>
      <w:r>
        <w:rPr>
          <w:rFonts w:hint="eastAsia" w:ascii="仿宋" w:hAnsi="仿宋" w:eastAsia="仿宋" w:cs="仿宋"/>
          <w:b/>
          <w:bCs/>
          <w:color w:val="auto"/>
          <w:kern w:val="0"/>
          <w:sz w:val="24"/>
          <w:highlight w:val="none"/>
          <w:lang w:bidi="ar"/>
        </w:rPr>
        <w:t>、</w:t>
      </w:r>
      <w:r>
        <w:rPr>
          <w:rFonts w:hint="eastAsia" w:ascii="仿宋" w:hAnsi="仿宋" w:eastAsia="仿宋" w:cs="仿宋"/>
          <w:b/>
          <w:bCs/>
          <w:color w:val="auto"/>
          <w:kern w:val="0"/>
          <w:sz w:val="24"/>
          <w:highlight w:val="none"/>
          <w:lang w:val="en-US" w:eastAsia="zh-CN" w:bidi="ar"/>
        </w:rPr>
        <w:t>其他</w:t>
      </w:r>
      <w:r>
        <w:rPr>
          <w:rFonts w:hint="eastAsia" w:ascii="仿宋" w:hAnsi="仿宋" w:eastAsia="仿宋" w:cs="仿宋"/>
          <w:b/>
          <w:bCs/>
          <w:color w:val="auto"/>
          <w:kern w:val="0"/>
          <w:sz w:val="24"/>
          <w:highlight w:val="none"/>
          <w:lang w:bidi="ar"/>
        </w:rPr>
        <w:t>要求</w:t>
      </w:r>
    </w:p>
    <w:p w14:paraId="0768E95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1、本次采购为完成本项目全部内容的体现。含运费，含安装(安装材料，安装工具)。</w:t>
      </w:r>
    </w:p>
    <w:p w14:paraId="63D4E82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eastAsia="zh-CN"/>
        </w:rPr>
        <w:t>供应商</w:t>
      </w:r>
      <w:r>
        <w:rPr>
          <w:rFonts w:hint="default" w:ascii="仿宋" w:hAnsi="仿宋" w:eastAsia="仿宋" w:cs="仿宋"/>
          <w:b w:val="0"/>
          <w:bCs w:val="0"/>
          <w:color w:val="auto"/>
          <w:sz w:val="24"/>
          <w:szCs w:val="24"/>
          <w:highlight w:val="none"/>
          <w:lang w:val="en-US" w:eastAsia="zh-CN"/>
        </w:rPr>
        <w:t>在实施项目过程中，应遵守相关法律和采购人的要求。</w:t>
      </w:r>
    </w:p>
    <w:p w14:paraId="25C198F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3、负责办理完成项目使用审批手续，承担</w:t>
      </w:r>
      <w:r>
        <w:rPr>
          <w:rFonts w:hint="eastAsia" w:ascii="仿宋" w:hAnsi="仿宋" w:eastAsia="仿宋" w:cs="仿宋"/>
          <w:b w:val="0"/>
          <w:bCs w:val="0"/>
          <w:color w:val="auto"/>
          <w:sz w:val="24"/>
          <w:szCs w:val="24"/>
          <w:highlight w:val="none"/>
          <w:lang w:val="en-US" w:eastAsia="zh-CN"/>
        </w:rPr>
        <w:t>完成本项目可能存在的</w:t>
      </w:r>
      <w:r>
        <w:rPr>
          <w:rFonts w:hint="default" w:ascii="仿宋" w:hAnsi="仿宋" w:eastAsia="仿宋" w:cs="仿宋"/>
          <w:b w:val="0"/>
          <w:bCs w:val="0"/>
          <w:color w:val="auto"/>
          <w:sz w:val="24"/>
          <w:szCs w:val="24"/>
          <w:highlight w:val="none"/>
          <w:lang w:val="en-US" w:eastAsia="zh-CN"/>
        </w:rPr>
        <w:t>一切风险。保证</w:t>
      </w:r>
      <w:r>
        <w:rPr>
          <w:rFonts w:hint="eastAsia" w:ascii="仿宋" w:hAnsi="仿宋" w:eastAsia="仿宋" w:cs="仿宋"/>
          <w:b w:val="0"/>
          <w:bCs w:val="0"/>
          <w:color w:val="auto"/>
          <w:sz w:val="24"/>
          <w:szCs w:val="24"/>
          <w:highlight w:val="none"/>
          <w:lang w:val="en-US" w:eastAsia="zh-CN"/>
        </w:rPr>
        <w:t>采购人</w:t>
      </w:r>
      <w:r>
        <w:rPr>
          <w:rFonts w:hint="default" w:ascii="仿宋" w:hAnsi="仿宋" w:eastAsia="仿宋" w:cs="仿宋"/>
          <w:b w:val="0"/>
          <w:bCs w:val="0"/>
          <w:color w:val="auto"/>
          <w:sz w:val="24"/>
          <w:szCs w:val="24"/>
          <w:highlight w:val="none"/>
          <w:lang w:val="en-US" w:eastAsia="zh-CN"/>
        </w:rPr>
        <w:t>正式投入使用，再无其他费用发生。</w:t>
      </w:r>
    </w:p>
    <w:p w14:paraId="77F9123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lang w:val="en-US" w:eastAsia="zh-CN"/>
        </w:rPr>
        <w:t>供应商</w:t>
      </w:r>
      <w:r>
        <w:rPr>
          <w:rFonts w:hint="default" w:ascii="仿宋" w:hAnsi="仿宋" w:eastAsia="仿宋" w:cs="仿宋"/>
          <w:b w:val="0"/>
          <w:bCs w:val="0"/>
          <w:color w:val="auto"/>
          <w:sz w:val="24"/>
          <w:szCs w:val="24"/>
          <w:highlight w:val="none"/>
          <w:lang w:val="en-US" w:eastAsia="zh-CN"/>
        </w:rPr>
        <w:t>进入采购人要求场地</w:t>
      </w:r>
      <w:r>
        <w:rPr>
          <w:rFonts w:hint="eastAsia" w:ascii="仿宋" w:hAnsi="仿宋" w:eastAsia="仿宋" w:cs="仿宋"/>
          <w:b w:val="0"/>
          <w:bCs w:val="0"/>
          <w:color w:val="auto"/>
          <w:sz w:val="24"/>
          <w:szCs w:val="24"/>
          <w:highlight w:val="none"/>
          <w:lang w:val="en-US" w:eastAsia="zh-CN"/>
        </w:rPr>
        <w:t>开展项目实施工作</w:t>
      </w:r>
      <w:r>
        <w:rPr>
          <w:rFonts w:hint="default" w:ascii="仿宋" w:hAnsi="仿宋" w:eastAsia="仿宋" w:cs="仿宋"/>
          <w:b w:val="0"/>
          <w:bCs w:val="0"/>
          <w:color w:val="auto"/>
          <w:sz w:val="24"/>
          <w:szCs w:val="24"/>
          <w:highlight w:val="none"/>
          <w:lang w:val="en-US" w:eastAsia="zh-CN"/>
        </w:rPr>
        <w:t>，应服从当地对治安、卫生、环保、社会保险等</w:t>
      </w:r>
      <w:r>
        <w:rPr>
          <w:rFonts w:hint="eastAsia" w:ascii="仿宋" w:hAnsi="仿宋" w:eastAsia="仿宋" w:cs="仿宋"/>
          <w:b w:val="0"/>
          <w:bCs w:val="0"/>
          <w:color w:val="auto"/>
          <w:sz w:val="24"/>
          <w:szCs w:val="24"/>
          <w:highlight w:val="none"/>
          <w:lang w:val="en-US" w:eastAsia="zh-CN"/>
        </w:rPr>
        <w:t>的</w:t>
      </w:r>
      <w:r>
        <w:rPr>
          <w:rFonts w:hint="default" w:ascii="仿宋" w:hAnsi="仿宋" w:eastAsia="仿宋" w:cs="仿宋"/>
          <w:b w:val="0"/>
          <w:bCs w:val="0"/>
          <w:color w:val="auto"/>
          <w:sz w:val="24"/>
          <w:szCs w:val="24"/>
          <w:highlight w:val="none"/>
          <w:lang w:val="en-US" w:eastAsia="zh-CN"/>
        </w:rPr>
        <w:t>统一管理，并按有关规定交纳费用以及因违反相关规定而造成的罚款。</w:t>
      </w:r>
      <w:r>
        <w:rPr>
          <w:rFonts w:hint="eastAsia" w:ascii="仿宋" w:hAnsi="仿宋" w:eastAsia="仿宋" w:cs="仿宋"/>
          <w:b w:val="0"/>
          <w:bCs w:val="0"/>
          <w:color w:val="auto"/>
          <w:sz w:val="24"/>
          <w:szCs w:val="24"/>
          <w:highlight w:val="none"/>
          <w:lang w:val="en-US" w:eastAsia="zh-CN"/>
        </w:rPr>
        <w:t>供应商</w:t>
      </w:r>
      <w:r>
        <w:rPr>
          <w:rFonts w:hint="default" w:ascii="仿宋" w:hAnsi="仿宋" w:eastAsia="仿宋" w:cs="仿宋"/>
          <w:b w:val="0"/>
          <w:bCs w:val="0"/>
          <w:color w:val="auto"/>
          <w:sz w:val="24"/>
          <w:szCs w:val="24"/>
          <w:highlight w:val="none"/>
          <w:lang w:val="en-US" w:eastAsia="zh-CN"/>
        </w:rPr>
        <w:t>按照国家和当地政府有关规定应采取的任何必要安全防护措施已包含在</w:t>
      </w:r>
      <w:r>
        <w:rPr>
          <w:rFonts w:hint="eastAsia" w:ascii="仿宋" w:hAnsi="仿宋" w:eastAsia="仿宋" w:cs="仿宋"/>
          <w:b w:val="0"/>
          <w:bCs w:val="0"/>
          <w:color w:val="auto"/>
          <w:sz w:val="24"/>
          <w:szCs w:val="24"/>
          <w:highlight w:val="none"/>
          <w:lang w:val="en-US" w:eastAsia="zh-CN"/>
        </w:rPr>
        <w:t>供应商</w:t>
      </w:r>
      <w:r>
        <w:rPr>
          <w:rFonts w:hint="default" w:ascii="仿宋" w:hAnsi="仿宋" w:eastAsia="仿宋" w:cs="仿宋"/>
          <w:b w:val="0"/>
          <w:bCs w:val="0"/>
          <w:color w:val="auto"/>
          <w:sz w:val="24"/>
          <w:szCs w:val="24"/>
          <w:highlight w:val="none"/>
          <w:lang w:val="en-US" w:eastAsia="zh-CN"/>
        </w:rPr>
        <w:t>的合同价款当中，采购人不另行支付。</w:t>
      </w:r>
    </w:p>
    <w:p w14:paraId="5A939C5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5、采取有效的安全保障措施，确保</w:t>
      </w:r>
      <w:r>
        <w:rPr>
          <w:rFonts w:hint="eastAsia" w:ascii="仿宋" w:hAnsi="仿宋" w:eastAsia="仿宋" w:cs="仿宋"/>
          <w:b w:val="0"/>
          <w:bCs w:val="0"/>
          <w:color w:val="auto"/>
          <w:sz w:val="24"/>
          <w:szCs w:val="24"/>
          <w:highlight w:val="none"/>
          <w:lang w:val="en-US" w:eastAsia="zh-CN"/>
        </w:rPr>
        <w:t>项目实施的</w:t>
      </w:r>
      <w:r>
        <w:rPr>
          <w:rFonts w:hint="default" w:ascii="仿宋" w:hAnsi="仿宋" w:eastAsia="仿宋" w:cs="仿宋"/>
          <w:b w:val="0"/>
          <w:bCs w:val="0"/>
          <w:color w:val="auto"/>
          <w:sz w:val="24"/>
          <w:szCs w:val="24"/>
          <w:highlight w:val="none"/>
          <w:lang w:val="en-US" w:eastAsia="zh-CN"/>
        </w:rPr>
        <w:t>安全</w:t>
      </w:r>
      <w:r>
        <w:rPr>
          <w:rFonts w:hint="eastAsia" w:ascii="仿宋" w:hAnsi="仿宋" w:eastAsia="仿宋" w:cs="仿宋"/>
          <w:b w:val="0"/>
          <w:bCs w:val="0"/>
          <w:color w:val="auto"/>
          <w:sz w:val="24"/>
          <w:szCs w:val="24"/>
          <w:highlight w:val="none"/>
          <w:lang w:val="en-US" w:eastAsia="zh-CN"/>
        </w:rPr>
        <w:t>性</w:t>
      </w:r>
      <w:r>
        <w:rPr>
          <w:rFonts w:hint="default" w:ascii="仿宋" w:hAnsi="仿宋" w:eastAsia="仿宋" w:cs="仿宋"/>
          <w:b w:val="0"/>
          <w:bCs w:val="0"/>
          <w:color w:val="auto"/>
          <w:sz w:val="24"/>
          <w:szCs w:val="24"/>
          <w:highlight w:val="none"/>
          <w:lang w:val="en-US" w:eastAsia="zh-CN"/>
        </w:rPr>
        <w:t>，包括悬挂警示标牌、装设围栏、配备安全人员等，并承担事故的全部费用和责任。</w:t>
      </w:r>
    </w:p>
    <w:p w14:paraId="390B7C6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6、在</w:t>
      </w:r>
      <w:r>
        <w:rPr>
          <w:rFonts w:hint="eastAsia" w:ascii="仿宋" w:hAnsi="仿宋" w:eastAsia="仿宋" w:cs="仿宋"/>
          <w:b w:val="0"/>
          <w:bCs w:val="0"/>
          <w:color w:val="auto"/>
          <w:sz w:val="24"/>
          <w:szCs w:val="24"/>
          <w:highlight w:val="none"/>
          <w:lang w:val="en-US" w:eastAsia="zh-CN"/>
        </w:rPr>
        <w:t>项目实施</w:t>
      </w:r>
      <w:r>
        <w:rPr>
          <w:rFonts w:hint="default" w:ascii="仿宋" w:hAnsi="仿宋" w:eastAsia="仿宋" w:cs="仿宋"/>
          <w:b w:val="0"/>
          <w:bCs w:val="0"/>
          <w:color w:val="auto"/>
          <w:sz w:val="24"/>
          <w:szCs w:val="24"/>
          <w:highlight w:val="none"/>
          <w:lang w:val="en-US" w:eastAsia="zh-CN"/>
        </w:rPr>
        <w:t>过程中，对于植物、道路，要采取必要的措施进行保护，并按照</w:t>
      </w:r>
      <w:r>
        <w:rPr>
          <w:rFonts w:hint="eastAsia" w:ascii="仿宋" w:hAnsi="仿宋" w:eastAsia="仿宋" w:cs="仿宋"/>
          <w:b w:val="0"/>
          <w:bCs w:val="0"/>
          <w:color w:val="auto"/>
          <w:sz w:val="24"/>
          <w:szCs w:val="24"/>
          <w:highlight w:val="none"/>
          <w:lang w:val="en-US" w:eastAsia="zh-CN"/>
        </w:rPr>
        <w:t>相关法律法规及技术规范的要求实施</w:t>
      </w:r>
      <w:r>
        <w:rPr>
          <w:rFonts w:hint="default" w:ascii="仿宋" w:hAnsi="仿宋" w:eastAsia="仿宋" w:cs="仿宋"/>
          <w:b w:val="0"/>
          <w:bCs w:val="0"/>
          <w:color w:val="auto"/>
          <w:sz w:val="24"/>
          <w:szCs w:val="24"/>
          <w:highlight w:val="none"/>
          <w:lang w:val="en-US" w:eastAsia="zh-CN"/>
        </w:rPr>
        <w:t>，并做好除尘工作，避免影响环境。</w:t>
      </w:r>
    </w:p>
    <w:p w14:paraId="7C2C48B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7、在</w:t>
      </w:r>
      <w:r>
        <w:rPr>
          <w:rFonts w:hint="eastAsia" w:ascii="仿宋" w:hAnsi="仿宋" w:eastAsia="仿宋" w:cs="仿宋"/>
          <w:b w:val="0"/>
          <w:bCs w:val="0"/>
          <w:color w:val="auto"/>
          <w:sz w:val="24"/>
          <w:szCs w:val="24"/>
          <w:highlight w:val="none"/>
          <w:lang w:val="en-US" w:eastAsia="zh-CN"/>
        </w:rPr>
        <w:t>项目实施期间</w:t>
      </w:r>
      <w:r>
        <w:rPr>
          <w:rFonts w:hint="default" w:ascii="仿宋" w:hAnsi="仿宋" w:eastAsia="仿宋" w:cs="仿宋"/>
          <w:b w:val="0"/>
          <w:bCs w:val="0"/>
          <w:color w:val="auto"/>
          <w:sz w:val="24"/>
          <w:szCs w:val="24"/>
          <w:highlight w:val="none"/>
          <w:lang w:val="en-US" w:eastAsia="zh-CN"/>
        </w:rPr>
        <w:t>，所发生的一切事故</w:t>
      </w:r>
      <w:r>
        <w:rPr>
          <w:rFonts w:hint="eastAsia" w:ascii="仿宋" w:hAnsi="仿宋" w:eastAsia="仿宋" w:cs="仿宋"/>
          <w:b w:val="0"/>
          <w:bCs w:val="0"/>
          <w:color w:val="auto"/>
          <w:sz w:val="24"/>
          <w:szCs w:val="24"/>
          <w:highlight w:val="none"/>
          <w:lang w:val="en-US" w:eastAsia="zh-CN"/>
        </w:rPr>
        <w:t>均</w:t>
      </w:r>
      <w:r>
        <w:rPr>
          <w:rFonts w:hint="default" w:ascii="仿宋" w:hAnsi="仿宋" w:eastAsia="仿宋" w:cs="仿宋"/>
          <w:b w:val="0"/>
          <w:bCs w:val="0"/>
          <w:color w:val="auto"/>
          <w:sz w:val="24"/>
          <w:szCs w:val="24"/>
          <w:highlight w:val="none"/>
          <w:lang w:val="en-US" w:eastAsia="zh-CN"/>
        </w:rPr>
        <w:t>由</w:t>
      </w:r>
      <w:r>
        <w:rPr>
          <w:rFonts w:hint="eastAsia" w:ascii="仿宋" w:hAnsi="仿宋" w:eastAsia="仿宋" w:cs="仿宋"/>
          <w:b w:val="0"/>
          <w:bCs w:val="0"/>
          <w:color w:val="auto"/>
          <w:sz w:val="24"/>
          <w:szCs w:val="24"/>
          <w:highlight w:val="none"/>
          <w:lang w:val="en-US" w:eastAsia="zh-CN"/>
        </w:rPr>
        <w:t>供应商</w:t>
      </w:r>
      <w:r>
        <w:rPr>
          <w:rFonts w:hint="default" w:ascii="仿宋" w:hAnsi="仿宋" w:eastAsia="仿宋" w:cs="仿宋"/>
          <w:b w:val="0"/>
          <w:bCs w:val="0"/>
          <w:color w:val="auto"/>
          <w:sz w:val="24"/>
          <w:szCs w:val="24"/>
          <w:highlight w:val="none"/>
          <w:lang w:val="en-US" w:eastAsia="zh-CN"/>
        </w:rPr>
        <w:t>自行承担责任。</w:t>
      </w:r>
    </w:p>
    <w:p w14:paraId="6921476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w:t>
      </w:r>
      <w:r>
        <w:rPr>
          <w:rFonts w:hint="default" w:ascii="仿宋" w:hAnsi="仿宋" w:eastAsia="仿宋" w:cs="仿宋"/>
          <w:b w:val="0"/>
          <w:bCs w:val="0"/>
          <w:color w:val="auto"/>
          <w:sz w:val="24"/>
          <w:szCs w:val="24"/>
          <w:highlight w:val="none"/>
          <w:lang w:val="en-US" w:eastAsia="zh-CN"/>
        </w:rPr>
        <w:t>、项目实施过程中工不与其他人员发生纠纷，在服务期间与其他人员产生的纠纷，均由</w:t>
      </w:r>
      <w:r>
        <w:rPr>
          <w:rFonts w:hint="eastAsia" w:ascii="仿宋" w:hAnsi="仿宋" w:eastAsia="仿宋" w:cs="仿宋"/>
          <w:b w:val="0"/>
          <w:bCs w:val="0"/>
          <w:color w:val="auto"/>
          <w:sz w:val="24"/>
          <w:szCs w:val="24"/>
          <w:highlight w:val="none"/>
          <w:lang w:val="en-US" w:eastAsia="zh-CN"/>
        </w:rPr>
        <w:t>供应商</w:t>
      </w:r>
      <w:r>
        <w:rPr>
          <w:rFonts w:hint="default" w:ascii="仿宋" w:hAnsi="仿宋" w:eastAsia="仿宋" w:cs="仿宋"/>
          <w:b w:val="0"/>
          <w:bCs w:val="0"/>
          <w:color w:val="auto"/>
          <w:sz w:val="24"/>
          <w:szCs w:val="24"/>
          <w:highlight w:val="none"/>
          <w:lang w:val="en-US" w:eastAsia="zh-CN"/>
        </w:rPr>
        <w:t>承担全部责任。</w:t>
      </w:r>
    </w:p>
    <w:p w14:paraId="32C5513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w:t>
      </w:r>
      <w:r>
        <w:rPr>
          <w:rFonts w:hint="default"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eastAsia="zh-CN"/>
        </w:rPr>
        <w:t>供应商</w:t>
      </w:r>
      <w:r>
        <w:rPr>
          <w:rFonts w:hint="default" w:ascii="仿宋" w:hAnsi="仿宋" w:eastAsia="仿宋" w:cs="仿宋"/>
          <w:b w:val="0"/>
          <w:bCs w:val="0"/>
          <w:color w:val="auto"/>
          <w:sz w:val="24"/>
          <w:szCs w:val="24"/>
          <w:highlight w:val="none"/>
          <w:lang w:val="en-US" w:eastAsia="zh-CN"/>
        </w:rPr>
        <w:t>在采购人未验收未</w:t>
      </w:r>
      <w:r>
        <w:rPr>
          <w:rFonts w:hint="eastAsia" w:ascii="仿宋" w:hAnsi="仿宋" w:eastAsia="仿宋" w:cs="仿宋"/>
          <w:b w:val="0"/>
          <w:bCs w:val="0"/>
          <w:color w:val="auto"/>
          <w:sz w:val="24"/>
          <w:szCs w:val="24"/>
          <w:highlight w:val="none"/>
          <w:lang w:val="en-US" w:eastAsia="zh-CN"/>
        </w:rPr>
        <w:t>交接</w:t>
      </w:r>
      <w:r>
        <w:rPr>
          <w:rFonts w:hint="default" w:ascii="仿宋" w:hAnsi="仿宋" w:eastAsia="仿宋" w:cs="仿宋"/>
          <w:b w:val="0"/>
          <w:bCs w:val="0"/>
          <w:color w:val="auto"/>
          <w:sz w:val="24"/>
          <w:szCs w:val="24"/>
          <w:highlight w:val="none"/>
          <w:lang w:val="en-US" w:eastAsia="zh-CN"/>
        </w:rPr>
        <w:t>前，需要</w:t>
      </w:r>
      <w:r>
        <w:rPr>
          <w:rFonts w:hint="eastAsia" w:ascii="仿宋" w:hAnsi="仿宋" w:eastAsia="仿宋" w:cs="仿宋"/>
          <w:b w:val="0"/>
          <w:bCs w:val="0"/>
          <w:color w:val="auto"/>
          <w:sz w:val="24"/>
          <w:szCs w:val="24"/>
          <w:highlight w:val="none"/>
          <w:lang w:val="en-US" w:eastAsia="zh-CN"/>
        </w:rPr>
        <w:t>对成品</w:t>
      </w:r>
      <w:r>
        <w:rPr>
          <w:rFonts w:hint="default" w:ascii="仿宋" w:hAnsi="仿宋" w:eastAsia="仿宋" w:cs="仿宋"/>
          <w:b w:val="0"/>
          <w:bCs w:val="0"/>
          <w:color w:val="auto"/>
          <w:sz w:val="24"/>
          <w:szCs w:val="24"/>
          <w:highlight w:val="none"/>
          <w:lang w:val="en-US" w:eastAsia="zh-CN"/>
        </w:rPr>
        <w:t>进行看护，保持</w:t>
      </w:r>
      <w:r>
        <w:rPr>
          <w:rFonts w:hint="eastAsia" w:ascii="仿宋" w:hAnsi="仿宋" w:eastAsia="仿宋" w:cs="仿宋"/>
          <w:b w:val="0"/>
          <w:bCs w:val="0"/>
          <w:color w:val="auto"/>
          <w:sz w:val="24"/>
          <w:szCs w:val="24"/>
          <w:highlight w:val="none"/>
          <w:lang w:val="en-US" w:eastAsia="zh-CN"/>
        </w:rPr>
        <w:t>项目</w:t>
      </w:r>
      <w:r>
        <w:rPr>
          <w:rFonts w:hint="default" w:ascii="仿宋" w:hAnsi="仿宋" w:eastAsia="仿宋" w:cs="仿宋"/>
          <w:b w:val="0"/>
          <w:bCs w:val="0"/>
          <w:color w:val="auto"/>
          <w:sz w:val="24"/>
          <w:szCs w:val="24"/>
          <w:highlight w:val="none"/>
          <w:lang w:val="en-US" w:eastAsia="zh-CN"/>
        </w:rPr>
        <w:t>持续合格的状态。</w:t>
      </w:r>
    </w:p>
    <w:p w14:paraId="6A11D74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val="en-US" w:eastAsia="zh-CN"/>
        </w:rPr>
        <w:t>0</w:t>
      </w:r>
      <w:r>
        <w:rPr>
          <w:rFonts w:hint="default" w:ascii="仿宋" w:hAnsi="仿宋" w:eastAsia="仿宋" w:cs="仿宋"/>
          <w:b w:val="0"/>
          <w:bCs w:val="0"/>
          <w:color w:val="auto"/>
          <w:sz w:val="24"/>
          <w:szCs w:val="24"/>
          <w:highlight w:val="none"/>
          <w:lang w:val="en-US" w:eastAsia="zh-CN"/>
        </w:rPr>
        <w:t>、因</w:t>
      </w:r>
      <w:r>
        <w:rPr>
          <w:rFonts w:hint="eastAsia" w:ascii="仿宋" w:hAnsi="仿宋" w:eastAsia="仿宋" w:cs="仿宋"/>
          <w:b w:val="0"/>
          <w:bCs w:val="0"/>
          <w:color w:val="auto"/>
          <w:sz w:val="24"/>
          <w:szCs w:val="24"/>
          <w:highlight w:val="none"/>
          <w:lang w:val="en-US" w:eastAsia="zh-CN"/>
        </w:rPr>
        <w:t>供应商</w:t>
      </w:r>
      <w:r>
        <w:rPr>
          <w:rFonts w:hint="default" w:ascii="仿宋" w:hAnsi="仿宋" w:eastAsia="仿宋" w:cs="仿宋"/>
          <w:b w:val="0"/>
          <w:bCs w:val="0"/>
          <w:color w:val="auto"/>
          <w:sz w:val="24"/>
          <w:szCs w:val="24"/>
          <w:highlight w:val="none"/>
          <w:lang w:val="en-US" w:eastAsia="zh-CN"/>
        </w:rPr>
        <w:t>自身原因造成的安全事故、社会秩序不稳定隐患等不良后果由</w:t>
      </w:r>
      <w:r>
        <w:rPr>
          <w:rFonts w:hint="eastAsia" w:ascii="仿宋" w:hAnsi="仿宋" w:eastAsia="仿宋" w:cs="仿宋"/>
          <w:b w:val="0"/>
          <w:bCs w:val="0"/>
          <w:color w:val="auto"/>
          <w:sz w:val="24"/>
          <w:szCs w:val="24"/>
          <w:highlight w:val="none"/>
          <w:lang w:val="en-US" w:eastAsia="zh-CN"/>
        </w:rPr>
        <w:t>供应商</w:t>
      </w:r>
      <w:r>
        <w:rPr>
          <w:rFonts w:hint="default" w:ascii="仿宋" w:hAnsi="仿宋" w:eastAsia="仿宋" w:cs="仿宋"/>
          <w:b w:val="0"/>
          <w:bCs w:val="0"/>
          <w:color w:val="auto"/>
          <w:sz w:val="24"/>
          <w:szCs w:val="24"/>
          <w:highlight w:val="none"/>
          <w:lang w:val="en-US" w:eastAsia="zh-CN"/>
        </w:rPr>
        <w:t>承担，给</w:t>
      </w:r>
      <w:r>
        <w:rPr>
          <w:rFonts w:hint="eastAsia" w:ascii="仿宋" w:hAnsi="仿宋" w:eastAsia="仿宋" w:cs="仿宋"/>
          <w:b w:val="0"/>
          <w:bCs w:val="0"/>
          <w:color w:val="auto"/>
          <w:sz w:val="24"/>
          <w:szCs w:val="24"/>
          <w:highlight w:val="none"/>
          <w:lang w:val="en-US" w:eastAsia="zh-CN"/>
        </w:rPr>
        <w:t>采购人</w:t>
      </w:r>
      <w:r>
        <w:rPr>
          <w:rFonts w:hint="default" w:ascii="仿宋" w:hAnsi="仿宋" w:eastAsia="仿宋" w:cs="仿宋"/>
          <w:b w:val="0"/>
          <w:bCs w:val="0"/>
          <w:color w:val="auto"/>
          <w:sz w:val="24"/>
          <w:szCs w:val="24"/>
          <w:highlight w:val="none"/>
          <w:lang w:val="en-US" w:eastAsia="zh-CN"/>
        </w:rPr>
        <w:t>造成经济或名誉损失的，</w:t>
      </w:r>
      <w:r>
        <w:rPr>
          <w:rFonts w:hint="eastAsia" w:ascii="仿宋" w:hAnsi="仿宋" w:eastAsia="仿宋" w:cs="仿宋"/>
          <w:b w:val="0"/>
          <w:bCs w:val="0"/>
          <w:color w:val="auto"/>
          <w:sz w:val="24"/>
          <w:szCs w:val="24"/>
          <w:highlight w:val="none"/>
          <w:lang w:val="en-US" w:eastAsia="zh-CN"/>
        </w:rPr>
        <w:t>采购人</w:t>
      </w:r>
      <w:r>
        <w:rPr>
          <w:rFonts w:hint="default" w:ascii="仿宋" w:hAnsi="仿宋" w:eastAsia="仿宋" w:cs="仿宋"/>
          <w:b w:val="0"/>
          <w:bCs w:val="0"/>
          <w:color w:val="auto"/>
          <w:sz w:val="24"/>
          <w:szCs w:val="24"/>
          <w:highlight w:val="none"/>
          <w:lang w:val="en-US" w:eastAsia="zh-CN"/>
        </w:rPr>
        <w:t>有权视严重程度再予以罚款。</w:t>
      </w:r>
    </w:p>
    <w:p w14:paraId="536A4667">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2A66EA"/>
    <w:rsid w:val="200B0D98"/>
    <w:rsid w:val="49DB37BB"/>
    <w:rsid w:val="4B2A6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宋体" w:hAnsi="Times New Roman" w:eastAsia="宋体" w:cstheme="minorBidi"/>
      <w:sz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kern w:val="2"/>
      <w:sz w:val="21"/>
    </w:rPr>
  </w:style>
  <w:style w:type="paragraph" w:styleId="3">
    <w:name w:val="toa heading"/>
    <w:basedOn w:val="1"/>
    <w:next w:val="1"/>
    <w:qFormat/>
    <w:uiPriority w:val="0"/>
    <w:pPr>
      <w:spacing w:before="120"/>
    </w:pPr>
    <w:rPr>
      <w:rFonts w:ascii="Cambria" w:hAnsi="Cambria" w:eastAsia="宋体" w:cs="Times New Roman"/>
      <w:sz w:val="24"/>
    </w:rPr>
  </w:style>
  <w:style w:type="character" w:customStyle="1" w:styleId="6">
    <w:name w:val="NormalCharacter"/>
    <w:autoRedefine/>
    <w:qFormat/>
    <w:uiPriority w:val="0"/>
  </w:style>
  <w:style w:type="character" w:customStyle="1" w:styleId="7">
    <w:name w:val="font21"/>
    <w:basedOn w:val="5"/>
    <w:autoRedefine/>
    <w:qFormat/>
    <w:uiPriority w:val="0"/>
    <w:rPr>
      <w:rFonts w:hint="eastAsia" w:ascii="仿宋_GB2312" w:eastAsia="仿宋_GB2312" w:cs="仿宋_GB2312"/>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2025-06-05T07:55:00Z</dcterms:created>
  <dc:creator>echo</dc:creator>
  <cp:lastModifiedBy>echo</cp:lastModifiedBy>
  <dcterms:modified xsi:type="dcterms:W3CDTF">2025-06-05T07:55:51Z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37BA33604360449CBD0573E92B7C90D4_11</vt:lpwstr>
  </property>
  <property fmtid="{D5CDD505-2E9C-101B-9397-08002B2CF9AE}" pid="4" name="KSOTemplateDocerSaveRecord">
    <vt:lpwstr>eyJoZGlkIjoiMTU1MjA4MDE1M2UyNDQ5OTZmNTY2MzZkYzY2NjJiOTQiLCJ1c2VySWQiOiIyNDg2NTg2NDAifQ==</vt:lpwstr>
  </property>
</Properties>
</file>