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49D32">
      <w:pPr>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bCs/>
          <w:color w:val="auto"/>
          <w:sz w:val="36"/>
          <w:szCs w:val="36"/>
          <w:highlight w:val="none"/>
          <w:lang w:val="en-US" w:eastAsia="zh-CN"/>
        </w:rPr>
        <w:t>采购需求</w:t>
      </w:r>
    </w:p>
    <w:p w14:paraId="0FA625B5">
      <w:pPr>
        <w:pStyle w:val="4"/>
        <w:spacing w:line="360" w:lineRule="auto"/>
        <w:ind w:firstLineChars="200"/>
        <w:rPr>
          <w:rFonts w:hint="eastAsia" w:ascii="仿宋" w:hAnsi="仿宋" w:eastAsia="仿宋" w:cs="仿宋"/>
          <w:b/>
          <w:bCs/>
          <w:sz w:val="24"/>
          <w:szCs w:val="24"/>
        </w:rPr>
      </w:pPr>
      <w:r>
        <w:rPr>
          <w:rFonts w:hint="eastAsia" w:ascii="仿宋" w:hAnsi="仿宋" w:eastAsia="仿宋" w:cs="仿宋"/>
          <w:bCs/>
          <w:sz w:val="24"/>
          <w:szCs w:val="24"/>
        </w:rPr>
        <w:t>按照全省国家医保信息平台建设要求，对雁塔区约300个社区的医保网络进行建设，</w:t>
      </w:r>
      <w:r>
        <w:rPr>
          <w:rFonts w:hint="eastAsia" w:ascii="仿宋" w:hAnsi="仿宋" w:eastAsia="仿宋" w:cs="仿宋"/>
          <w:sz w:val="24"/>
          <w:szCs w:val="24"/>
        </w:rPr>
        <w:t>确保</w:t>
      </w:r>
      <w:r>
        <w:rPr>
          <w:rFonts w:hint="eastAsia" w:ascii="仿宋" w:hAnsi="仿宋" w:eastAsia="仿宋" w:cs="仿宋"/>
          <w:bCs/>
          <w:sz w:val="24"/>
          <w:szCs w:val="24"/>
        </w:rPr>
        <w:t>各社区</w:t>
      </w:r>
      <w:r>
        <w:rPr>
          <w:rFonts w:hint="eastAsia" w:ascii="仿宋" w:hAnsi="仿宋" w:eastAsia="仿宋" w:cs="仿宋"/>
          <w:sz w:val="24"/>
          <w:szCs w:val="24"/>
        </w:rPr>
        <w:t>接入医保平台，实现与医保系统的互联互通，实现医保的查询、使用等功能</w:t>
      </w:r>
      <w:r>
        <w:rPr>
          <w:rFonts w:hint="eastAsia" w:ascii="仿宋" w:hAnsi="仿宋" w:eastAsia="仿宋" w:cs="仿宋"/>
          <w:bCs/>
          <w:sz w:val="24"/>
          <w:szCs w:val="24"/>
        </w:rPr>
        <w:t>，服务标准满足国家及行业标准，验收合格达到交钥匙条件，以满足后期社区医保服务工作顺利开展。</w:t>
      </w:r>
    </w:p>
    <w:p w14:paraId="7B12164C">
      <w:pPr>
        <w:pStyle w:val="4"/>
        <w:spacing w:line="360" w:lineRule="auto"/>
        <w:ind w:firstLineChars="200"/>
        <w:rPr>
          <w:rFonts w:hint="eastAsia" w:ascii="仿宋" w:hAnsi="仿宋" w:eastAsia="仿宋" w:cs="仿宋"/>
          <w:b/>
          <w:bCs/>
          <w:sz w:val="24"/>
          <w:szCs w:val="24"/>
        </w:rPr>
      </w:pPr>
      <w:r>
        <w:rPr>
          <w:rFonts w:hint="eastAsia" w:ascii="仿宋" w:hAnsi="仿宋" w:eastAsia="仿宋" w:cs="仿宋"/>
          <w:bCs/>
          <w:sz w:val="24"/>
          <w:szCs w:val="24"/>
        </w:rPr>
        <w:t>（1）整体要求：</w:t>
      </w:r>
      <w:r>
        <w:rPr>
          <w:rFonts w:hint="eastAsia" w:ascii="仿宋" w:hAnsi="仿宋" w:eastAsia="仿宋" w:cs="仿宋"/>
          <w:sz w:val="24"/>
          <w:szCs w:val="24"/>
        </w:rPr>
        <w:t>确保</w:t>
      </w:r>
      <w:r>
        <w:rPr>
          <w:rFonts w:hint="eastAsia" w:ascii="仿宋" w:hAnsi="仿宋" w:eastAsia="仿宋" w:cs="仿宋"/>
          <w:bCs/>
          <w:sz w:val="24"/>
          <w:szCs w:val="24"/>
        </w:rPr>
        <w:t>约300个社区</w:t>
      </w:r>
      <w:r>
        <w:rPr>
          <w:rFonts w:hint="eastAsia" w:ascii="仿宋" w:hAnsi="仿宋" w:eastAsia="仿宋" w:cs="仿宋"/>
          <w:sz w:val="24"/>
          <w:szCs w:val="24"/>
        </w:rPr>
        <w:t>接入医保平台，实现与医保系统的互联互通，实现与医保系统的互联互通，实现医保的查询、使用等功能</w:t>
      </w:r>
      <w:r>
        <w:rPr>
          <w:rFonts w:hint="eastAsia" w:ascii="仿宋" w:hAnsi="仿宋" w:eastAsia="仿宋" w:cs="仿宋"/>
          <w:bCs/>
          <w:sz w:val="24"/>
          <w:szCs w:val="24"/>
        </w:rPr>
        <w:t>，服务标准满足国家及行业标准，验收合格达到交钥匙条件，以满足后期社区医保服务工作顺利开展。</w:t>
      </w:r>
    </w:p>
    <w:p w14:paraId="33CB8C84">
      <w:pPr>
        <w:pStyle w:val="4"/>
        <w:spacing w:line="360" w:lineRule="auto"/>
        <w:ind w:firstLineChars="200"/>
        <w:rPr>
          <w:rFonts w:hint="eastAsia" w:ascii="仿宋" w:hAnsi="仿宋" w:eastAsia="仿宋" w:cs="仿宋"/>
          <w:bCs/>
          <w:sz w:val="24"/>
          <w:szCs w:val="24"/>
        </w:rPr>
      </w:pPr>
      <w:r>
        <w:rPr>
          <w:rFonts w:hint="eastAsia" w:ascii="仿宋" w:hAnsi="仿宋" w:eastAsia="仿宋" w:cs="仿宋"/>
          <w:bCs/>
          <w:sz w:val="24"/>
          <w:szCs w:val="24"/>
        </w:rPr>
        <w:t>（2）具体要求：</w:t>
      </w:r>
    </w:p>
    <w:p w14:paraId="5FAA8252">
      <w:pPr>
        <w:pStyle w:val="4"/>
        <w:spacing w:line="360" w:lineRule="auto"/>
        <w:ind w:firstLine="720" w:firstLineChars="300"/>
        <w:rPr>
          <w:rFonts w:hint="eastAsia" w:ascii="仿宋" w:hAnsi="仿宋" w:eastAsia="仿宋" w:cs="仿宋"/>
          <w:bCs/>
          <w:sz w:val="24"/>
          <w:szCs w:val="24"/>
        </w:rPr>
      </w:pPr>
      <w:r>
        <w:rPr>
          <w:rFonts w:hint="eastAsia" w:ascii="仿宋" w:hAnsi="仿宋" w:eastAsia="仿宋" w:cs="仿宋"/>
          <w:bCs/>
          <w:sz w:val="24"/>
          <w:szCs w:val="24"/>
        </w:rPr>
        <w:t>1）支持简单快速搭建，并且不需要各医保接入点有专业的网络管理人员配合即可完成医保网接入；</w:t>
      </w:r>
    </w:p>
    <w:p w14:paraId="63079ADE">
      <w:pPr>
        <w:spacing w:line="360" w:lineRule="auto"/>
        <w:ind w:firstLine="720" w:firstLineChars="300"/>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sz w:val="24"/>
          <w:szCs w:val="24"/>
          <w:lang w:eastAsia="zh-Hans"/>
        </w:rPr>
        <w:t>支持BGP、OSPF动态路由协议，以完成与医保专网对接；</w:t>
      </w:r>
    </w:p>
    <w:p w14:paraId="1AE365C8">
      <w:pPr>
        <w:spacing w:line="360" w:lineRule="auto"/>
        <w:ind w:firstLine="720" w:firstLineChars="30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sz w:val="24"/>
          <w:szCs w:val="24"/>
          <w:lang w:eastAsia="zh-Hans"/>
        </w:rPr>
        <w:t>基于互联网的二层互联，简化用户配置及对用户网络设备的要求，同时满足部分仅支持二层互联的业务场景需求</w:t>
      </w:r>
      <w:r>
        <w:rPr>
          <w:rFonts w:hint="eastAsia" w:ascii="仿宋" w:hAnsi="仿宋" w:eastAsia="仿宋" w:cs="仿宋"/>
          <w:bCs/>
          <w:sz w:val="24"/>
          <w:szCs w:val="24"/>
        </w:rPr>
        <w:t>；</w:t>
      </w:r>
    </w:p>
    <w:p w14:paraId="4315F9C8">
      <w:pPr>
        <w:spacing w:line="360" w:lineRule="auto"/>
        <w:ind w:firstLine="720" w:firstLineChars="300"/>
        <w:rPr>
          <w:rFonts w:hint="eastAsia" w:ascii="仿宋" w:hAnsi="仿宋" w:eastAsia="仿宋" w:cs="仿宋"/>
          <w:bCs/>
          <w:sz w:val="24"/>
          <w:szCs w:val="24"/>
        </w:rPr>
      </w:pPr>
      <w:r>
        <w:rPr>
          <w:rFonts w:hint="eastAsia" w:ascii="仿宋" w:hAnsi="仿宋" w:eastAsia="仿宋" w:cs="仿宋"/>
          <w:sz w:val="24"/>
          <w:szCs w:val="24"/>
        </w:rPr>
        <w:t>4）</w:t>
      </w:r>
      <w:r>
        <w:rPr>
          <w:rFonts w:hint="eastAsia" w:ascii="仿宋" w:hAnsi="仿宋" w:eastAsia="仿宋" w:cs="仿宋"/>
          <w:sz w:val="24"/>
          <w:szCs w:val="24"/>
          <w:lang w:eastAsia="zh-Hans"/>
        </w:rPr>
        <w:t>支持各站点多路冗余传输，可保障在发生链路切换时医保业务依然能够正常传输</w:t>
      </w:r>
      <w:r>
        <w:rPr>
          <w:rFonts w:hint="eastAsia" w:ascii="仿宋" w:hAnsi="仿宋" w:eastAsia="仿宋" w:cs="仿宋"/>
          <w:bCs/>
          <w:sz w:val="24"/>
          <w:szCs w:val="24"/>
        </w:rPr>
        <w:t>；</w:t>
      </w:r>
    </w:p>
    <w:p w14:paraId="4BD629CA">
      <w:pPr>
        <w:pStyle w:val="4"/>
        <w:spacing w:line="360" w:lineRule="auto"/>
        <w:ind w:firstLine="720" w:firstLineChars="300"/>
        <w:rPr>
          <w:rFonts w:hint="eastAsia" w:ascii="仿宋" w:hAnsi="仿宋" w:eastAsia="仿宋" w:cs="仿宋"/>
          <w:bCs/>
          <w:sz w:val="24"/>
          <w:szCs w:val="24"/>
        </w:rPr>
      </w:pPr>
      <w:r>
        <w:rPr>
          <w:rFonts w:hint="eastAsia" w:ascii="仿宋" w:hAnsi="仿宋" w:eastAsia="仿宋" w:cs="仿宋"/>
          <w:bCs/>
          <w:sz w:val="24"/>
          <w:szCs w:val="24"/>
        </w:rPr>
        <w:t>5）具有</w:t>
      </w:r>
      <w:r>
        <w:rPr>
          <w:rFonts w:hint="eastAsia" w:ascii="仿宋" w:hAnsi="仿宋" w:eastAsia="仿宋" w:cs="仿宋"/>
          <w:sz w:val="24"/>
          <w:szCs w:val="24"/>
          <w:lang w:eastAsia="zh-Hans"/>
        </w:rPr>
        <w:t>集成广域网优化技术，可有效提升传输效率，要求在50ms延时及30%丢包的网络质量下，依然可保障医保业务访问流畅性</w:t>
      </w:r>
      <w:r>
        <w:rPr>
          <w:rFonts w:hint="eastAsia" w:ascii="仿宋" w:hAnsi="仿宋" w:eastAsia="仿宋" w:cs="仿宋"/>
          <w:bCs/>
          <w:sz w:val="24"/>
          <w:szCs w:val="24"/>
        </w:rPr>
        <w:t>；</w:t>
      </w:r>
    </w:p>
    <w:p w14:paraId="3481EF02">
      <w:pPr>
        <w:pStyle w:val="4"/>
        <w:spacing w:line="360" w:lineRule="auto"/>
        <w:ind w:firstLine="720" w:firstLineChars="300"/>
        <w:rPr>
          <w:rFonts w:hint="eastAsia"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sz w:val="24"/>
          <w:szCs w:val="24"/>
          <w:lang w:eastAsia="zh-Hans"/>
        </w:rPr>
        <w:t>具备流量隔离技术，在整个传输环节中对不同租户或相同租户的不同部门的流量进行逻辑隔离或物理隔离，以确保不同租户或部门间的流量互不干扰、互不泄漏</w:t>
      </w:r>
      <w:r>
        <w:rPr>
          <w:rFonts w:hint="eastAsia" w:ascii="仿宋" w:hAnsi="仿宋" w:eastAsia="仿宋" w:cs="仿宋"/>
          <w:bCs/>
          <w:sz w:val="24"/>
          <w:szCs w:val="24"/>
        </w:rPr>
        <w:t>；</w:t>
      </w:r>
    </w:p>
    <w:p w14:paraId="4D6370A7">
      <w:pPr>
        <w:pStyle w:val="4"/>
        <w:spacing w:line="360" w:lineRule="auto"/>
        <w:ind w:firstLine="720" w:firstLineChars="300"/>
        <w:rPr>
          <w:rFonts w:hint="eastAsia"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sz w:val="24"/>
          <w:szCs w:val="24"/>
          <w:lang w:eastAsia="zh-Hans"/>
        </w:rPr>
        <w:t>支持采用国产密码算法，基于端到端加密隧道保障业务数据传输安全，包括数据的机密性、完整性、真实性、不可否认性保护</w:t>
      </w:r>
      <w:r>
        <w:rPr>
          <w:rFonts w:hint="eastAsia" w:ascii="仿宋" w:hAnsi="仿宋" w:eastAsia="仿宋" w:cs="仿宋"/>
          <w:sz w:val="24"/>
          <w:szCs w:val="24"/>
        </w:rPr>
        <w:t>；</w:t>
      </w:r>
      <w:r>
        <w:rPr>
          <w:rFonts w:hint="eastAsia" w:ascii="仿宋" w:hAnsi="仿宋" w:eastAsia="仿宋" w:cs="仿宋"/>
          <w:sz w:val="24"/>
          <w:szCs w:val="24"/>
          <w:lang w:eastAsia="zh-Hans"/>
        </w:rPr>
        <w:t>端到端加密隧道对用户业务数据的所有加解密行为均由部署于用户侧的设备完成，传输过程中不允许存在对用户业务数据解密后再加密的行为，也不允许存在隧道终结的行为</w:t>
      </w:r>
      <w:r>
        <w:rPr>
          <w:rFonts w:hint="eastAsia" w:ascii="仿宋" w:hAnsi="仿宋" w:eastAsia="仿宋" w:cs="仿宋"/>
          <w:bCs/>
          <w:sz w:val="24"/>
          <w:szCs w:val="24"/>
        </w:rPr>
        <w:t>；</w:t>
      </w:r>
    </w:p>
    <w:p w14:paraId="0CE278C4">
      <w:pPr>
        <w:pStyle w:val="4"/>
        <w:spacing w:line="360" w:lineRule="auto"/>
        <w:ind w:firstLine="720" w:firstLineChars="3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sz w:val="24"/>
          <w:szCs w:val="24"/>
          <w:lang w:eastAsia="zh-Hans"/>
        </w:rPr>
        <w:t>支持采用国产密码算法，保护医保专网接入服务管理控制数据的机密性、完整性、真实性及不可否认性</w:t>
      </w:r>
      <w:r>
        <w:rPr>
          <w:rFonts w:hint="eastAsia" w:ascii="仿宋" w:hAnsi="仿宋" w:eastAsia="仿宋" w:cs="仿宋"/>
          <w:bCs/>
          <w:sz w:val="24"/>
          <w:szCs w:val="24"/>
        </w:rPr>
        <w:t>；</w:t>
      </w:r>
    </w:p>
    <w:p w14:paraId="246ECD91">
      <w:pPr>
        <w:pStyle w:val="4"/>
        <w:spacing w:line="360" w:lineRule="auto"/>
        <w:ind w:firstLine="720" w:firstLineChars="3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sz w:val="24"/>
          <w:szCs w:val="24"/>
          <w:lang w:eastAsia="zh-Hans"/>
        </w:rPr>
        <w:t>支持医保专网接入网络全网进行可视化管理，可进行统一策略配置及下发，减轻维护工作量</w:t>
      </w:r>
      <w:r>
        <w:rPr>
          <w:rFonts w:hint="eastAsia" w:ascii="仿宋" w:hAnsi="仿宋" w:eastAsia="仿宋" w:cs="仿宋"/>
          <w:bCs/>
          <w:sz w:val="24"/>
          <w:szCs w:val="24"/>
        </w:rPr>
        <w:t>；</w:t>
      </w:r>
    </w:p>
    <w:p w14:paraId="314C1065">
      <w:pPr>
        <w:pStyle w:val="4"/>
        <w:spacing w:line="360" w:lineRule="auto"/>
        <w:ind w:firstLine="720" w:firstLineChars="3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sz w:val="24"/>
          <w:szCs w:val="24"/>
          <w:lang w:eastAsia="zh-Hans"/>
        </w:rPr>
        <w:t>可提供网管界面，可以提供分级账号，根据权限远程登录查看相关站点及线路信息。权限分级至少支持三级</w:t>
      </w:r>
      <w:r>
        <w:rPr>
          <w:rFonts w:hint="eastAsia" w:ascii="仿宋" w:hAnsi="仿宋" w:eastAsia="仿宋" w:cs="仿宋"/>
          <w:bCs/>
          <w:sz w:val="24"/>
          <w:szCs w:val="24"/>
        </w:rPr>
        <w:t>；</w:t>
      </w:r>
    </w:p>
    <w:p w14:paraId="6F84474D">
      <w:pPr>
        <w:pStyle w:val="4"/>
        <w:spacing w:line="360" w:lineRule="auto"/>
        <w:ind w:firstLine="720" w:firstLineChars="300"/>
        <w:rPr>
          <w:rFonts w:hint="eastAsia" w:ascii="仿宋" w:hAnsi="仿宋" w:eastAsia="仿宋" w:cs="仿宋"/>
          <w:sz w:val="24"/>
          <w:szCs w:val="24"/>
          <w:lang w:eastAsia="zh-Hans"/>
        </w:rPr>
      </w:pPr>
      <w:r>
        <w:rPr>
          <w:rFonts w:hint="eastAsia" w:ascii="仿宋" w:hAnsi="仿宋" w:eastAsia="仿宋" w:cs="仿宋"/>
          <w:bCs/>
          <w:sz w:val="24"/>
          <w:szCs w:val="24"/>
        </w:rPr>
        <w:t>11）</w:t>
      </w:r>
      <w:r>
        <w:rPr>
          <w:rFonts w:hint="eastAsia" w:ascii="仿宋" w:hAnsi="仿宋" w:eastAsia="仿宋" w:cs="仿宋"/>
          <w:sz w:val="24"/>
          <w:szCs w:val="24"/>
          <w:lang w:eastAsia="zh-Hans"/>
        </w:rPr>
        <w:t>可提供可视化监控界面，以组网链路为单位， 提供实时带宽利用率、各医保接入点到市医保局的实时网络时延、丢包率、抖动、连接数、Top N流量等信息；</w:t>
      </w:r>
    </w:p>
    <w:p w14:paraId="7498163E">
      <w:pPr>
        <w:pStyle w:val="4"/>
        <w:spacing w:line="360" w:lineRule="auto"/>
        <w:ind w:firstLine="720" w:firstLineChars="300"/>
        <w:rPr>
          <w:rFonts w:hint="eastAsia" w:ascii="仿宋" w:hAnsi="仿宋" w:eastAsia="仿宋" w:cs="仿宋"/>
          <w:sz w:val="24"/>
          <w:szCs w:val="24"/>
          <w:lang w:eastAsia="zh-Hans"/>
        </w:rPr>
      </w:pPr>
      <w:r>
        <w:rPr>
          <w:rFonts w:hint="eastAsia" w:ascii="仿宋" w:hAnsi="仿宋" w:eastAsia="仿宋" w:cs="仿宋"/>
          <w:sz w:val="24"/>
          <w:szCs w:val="24"/>
        </w:rPr>
        <w:t>12</w:t>
      </w:r>
      <w:r>
        <w:rPr>
          <w:rFonts w:hint="eastAsia" w:ascii="仿宋" w:hAnsi="仿宋" w:eastAsia="仿宋" w:cs="仿宋"/>
          <w:sz w:val="24"/>
          <w:szCs w:val="24"/>
          <w:lang w:eastAsia="zh-Hans"/>
        </w:rPr>
        <w:t>）</w:t>
      </w:r>
      <w:r>
        <w:rPr>
          <w:rFonts w:hint="eastAsia" w:ascii="仿宋" w:hAnsi="仿宋" w:eastAsia="仿宋" w:cs="仿宋"/>
          <w:sz w:val="24"/>
          <w:szCs w:val="24"/>
        </w:rPr>
        <w:t>支持</w:t>
      </w:r>
      <w:r>
        <w:rPr>
          <w:rFonts w:hint="eastAsia" w:ascii="仿宋" w:hAnsi="仿宋" w:eastAsia="仿宋" w:cs="仿宋"/>
          <w:sz w:val="24"/>
          <w:szCs w:val="24"/>
          <w:lang w:eastAsia="zh-Hans"/>
        </w:rPr>
        <w:t>大屏展示功能，支持将当前网络拓扑结构及相关监控和告警信息投影在大屏上进行显示</w:t>
      </w:r>
      <w:r>
        <w:rPr>
          <w:rFonts w:hint="eastAsia" w:ascii="仿宋" w:hAnsi="仿宋" w:eastAsia="仿宋" w:cs="仿宋"/>
          <w:sz w:val="24"/>
          <w:szCs w:val="24"/>
        </w:rPr>
        <w:t>，</w:t>
      </w:r>
      <w:r>
        <w:rPr>
          <w:rFonts w:hint="eastAsia" w:ascii="仿宋" w:hAnsi="仿宋" w:eastAsia="仿宋" w:cs="仿宋"/>
          <w:sz w:val="24"/>
          <w:szCs w:val="24"/>
          <w:lang w:eastAsia="zh-Hans"/>
        </w:rPr>
        <w:t>做到网络结构及运行情况一目了然；</w:t>
      </w:r>
    </w:p>
    <w:p w14:paraId="3F31AB2E">
      <w:pPr>
        <w:pStyle w:val="4"/>
        <w:spacing w:line="360" w:lineRule="auto"/>
        <w:ind w:firstLine="720" w:firstLineChars="300"/>
        <w:rPr>
          <w:rFonts w:hint="eastAsia" w:ascii="仿宋" w:hAnsi="仿宋" w:eastAsia="仿宋" w:cs="仿宋"/>
          <w:sz w:val="24"/>
          <w:szCs w:val="24"/>
          <w:lang w:eastAsia="zh-Hans"/>
        </w:rPr>
      </w:pPr>
      <w:r>
        <w:rPr>
          <w:rFonts w:hint="eastAsia" w:ascii="仿宋" w:hAnsi="仿宋" w:eastAsia="仿宋" w:cs="仿宋"/>
          <w:sz w:val="24"/>
          <w:szCs w:val="24"/>
        </w:rPr>
        <w:t>13</w:t>
      </w:r>
      <w:r>
        <w:rPr>
          <w:rFonts w:hint="eastAsia" w:ascii="仿宋" w:hAnsi="仿宋" w:eastAsia="仿宋" w:cs="仿宋"/>
          <w:sz w:val="24"/>
          <w:szCs w:val="24"/>
          <w:lang w:eastAsia="zh-Hans"/>
        </w:rPr>
        <w:t>）</w:t>
      </w:r>
      <w:r>
        <w:rPr>
          <w:rFonts w:hint="eastAsia" w:ascii="仿宋" w:hAnsi="仿宋" w:eastAsia="仿宋" w:cs="仿宋"/>
          <w:sz w:val="24"/>
          <w:szCs w:val="24"/>
        </w:rPr>
        <w:t>支持</w:t>
      </w:r>
      <w:r>
        <w:rPr>
          <w:rFonts w:hint="eastAsia" w:ascii="仿宋" w:hAnsi="仿宋" w:eastAsia="仿宋" w:cs="仿宋"/>
          <w:sz w:val="24"/>
          <w:szCs w:val="24"/>
          <w:lang w:eastAsia="zh-Hans"/>
        </w:rPr>
        <w:t>提供完善的告警服务，医保网络故障时可进行告警，告警方式支持以邮件、短信、电话等多种形式。</w:t>
      </w:r>
    </w:p>
    <w:p w14:paraId="59C2F6F3">
      <w:pPr>
        <w:pStyle w:val="4"/>
        <w:spacing w:line="360" w:lineRule="auto"/>
        <w:ind w:firstLine="720" w:firstLineChars="300"/>
        <w:rPr>
          <w:rFonts w:hint="eastAsia" w:ascii="仿宋" w:hAnsi="仿宋" w:eastAsia="仿宋" w:cs="仿宋"/>
          <w:sz w:val="24"/>
          <w:szCs w:val="24"/>
          <w:lang w:eastAsia="zh-Hans"/>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w:t>
      </w:r>
      <w:r>
        <w:rPr>
          <w:rFonts w:hint="eastAsia" w:ascii="仿宋" w:hAnsi="仿宋" w:eastAsia="仿宋" w:cs="仿宋"/>
          <w:sz w:val="24"/>
          <w:szCs w:val="24"/>
        </w:rPr>
        <w:t>支持对设备基于S/N序列号校验的可信入网，确保未知设备无法入网，提高入网安全性。</w:t>
      </w:r>
    </w:p>
    <w:p w14:paraId="7F7F589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6398B"/>
    <w:rsid w:val="41C63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4"/>
    <w:qFormat/>
    <w:uiPriority w:val="9"/>
    <w:pPr>
      <w:keepNext/>
      <w:spacing w:line="720" w:lineRule="exact"/>
      <w:outlineLvl w:val="1"/>
    </w:pPr>
    <w:rPr>
      <w:rFonts w:ascii="Cambria" w:hAnsi="Cambria"/>
      <w:b/>
      <w:bCs/>
      <w:kern w:val="0"/>
      <w:sz w:val="4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4">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2025-06-05T08:06:00Z</dcterms:created>
  <dc:creator>11</dc:creator>
  <cp:lastModifiedBy>11</cp:lastModifiedBy>
  <dcterms:modified xsi:type="dcterms:W3CDTF">2025-06-05T08:07:17Z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E307B7B0DEE047D9A15211F6B493050E_11</vt:lpwstr>
  </property>
  <property fmtid="{D5CDD505-2E9C-101B-9397-08002B2CF9AE}" pid="4" name="KSOTemplateDocerSaveRecord">
    <vt:lpwstr>eyJoZGlkIjoiMGNjMmFkNzk5ZDVlNDNmOTFjOGZjNDA0YjY5ZmNiN2UiLCJ1c2VySWQiOiI1NjY0MzI3OTcifQ==</vt:lpwstr>
  </property>
</Properties>
</file>