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rPr>
          <w:rFonts w:ascii="仿宋_GB2312" w:hAnsi="仿宋_GB2312" w:cs="仿宋_GB2312" w:eastAsia="仿宋_GB2312"/>
          <w:b/>
        </w:rPr>
        <w:t>版本号：ZD0525-033ZGX20250528001</w:t>
      </w:r>
      <w:r>
        <w:br/>
      </w:r>
      <w:r>
        <w:br/>
      </w:r>
      <w:r>
        <w:br/>
      </w:r>
      <w:r>
        <w:br/>
      </w:r>
      <w:r>
        <w:br/>
      </w:r>
    </w:p>
    <w:p>
      <w:pPr>
        <w:pStyle w:val="null3"/>
        <w:jc w:val="center"/>
        <w:outlineLvl w:val="0"/>
      </w:pPr>
      <w:r>
        <w:rPr>
          <w:rFonts w:ascii="仿宋_GB2312" w:hAnsi="仿宋_GB2312" w:cs="仿宋_GB2312" w:eastAsia="仿宋_GB2312"/>
          <w:sz w:val="48"/>
          <w:b/>
        </w:rPr>
        <w:t>招 标 文 件</w:t>
      </w:r>
      <w:r>
        <w:br/>
      </w:r>
      <w:r>
        <w:br/>
      </w:r>
      <w:r>
        <w:br/>
      </w:r>
    </w:p>
    <w:p>
      <w:pPr>
        <w:pStyle w:val="null3"/>
        <w:jc w:val="center"/>
        <w:outlineLvl w:val="1"/>
      </w:pPr>
      <w:r>
        <w:rPr>
          <w:rFonts w:ascii="仿宋_GB2312" w:hAnsi="仿宋_GB2312" w:cs="仿宋_GB2312" w:eastAsia="仿宋_GB2312"/>
          <w:sz w:val="36"/>
          <w:b/>
        </w:rPr>
        <w:t>（服务类）</w:t>
      </w:r>
      <w:r>
        <w:br/>
      </w:r>
      <w:r>
        <w:br/>
      </w:r>
      <w:r>
        <w:br/>
      </w:r>
      <w:r>
        <w:br/>
      </w:r>
      <w:r>
        <w:br/>
      </w:r>
      <w:r>
        <w:br/>
      </w:r>
      <w:r>
        <w:br/>
      </w:r>
      <w:r>
        <w:br/>
      </w:r>
      <w:r>
        <w:br/>
      </w:r>
      <w:r>
        <w:br/>
      </w:r>
      <w:r>
        <w:br/>
      </w:r>
    </w:p>
    <w:p>
      <w:pPr>
        <w:pStyle w:val="null3"/>
        <w:jc w:val="center"/>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中创区A5-01地块新建小学项目（暂定名）及中创区F6-02地块新建小学项目（暂定名）供热服务</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ZD0525-033ZGX</w:t>
      </w:r>
      <w:r>
        <w:br/>
      </w:r>
      <w:r>
        <w:br/>
      </w:r>
      <w:r>
        <w:br/>
      </w:r>
    </w:p>
    <w:p>
      <w:pPr>
        <w:pStyle w:val="null3"/>
        <w:jc w:val="center"/>
        <w:outlineLvl w:val="2"/>
      </w:pPr>
      <w:r>
        <w:rPr>
          <w:rFonts w:ascii="仿宋_GB2312" w:hAnsi="仿宋_GB2312" w:cs="仿宋_GB2312" w:eastAsia="仿宋_GB2312"/>
          <w:sz w:val="28"/>
          <w:b/>
        </w:rPr>
        <w:t xml:space="preserve"> 西安高新技术产业开发区公共项目建设管理中心</w:t>
      </w:r>
    </w:p>
    <w:p>
      <w:pPr>
        <w:pStyle w:val="null3"/>
        <w:jc w:val="center"/>
        <w:outlineLvl w:val="2"/>
      </w:pPr>
      <w:r>
        <w:rPr>
          <w:rFonts w:ascii="仿宋_GB2312" w:hAnsi="仿宋_GB2312" w:cs="仿宋_GB2312" w:eastAsia="仿宋_GB2312"/>
          <w:sz w:val="28"/>
          <w:b/>
        </w:rPr>
        <w:t>正大方略工程咨询有限公司</w:t>
      </w:r>
      <w:r>
        <w:rPr>
          <w:rFonts w:ascii="仿宋_GB2312" w:hAnsi="仿宋_GB2312" w:cs="仿宋_GB2312" w:eastAsia="仿宋_GB2312"/>
          <w:sz w:val="28"/>
          <w:b/>
        </w:rPr>
        <w:t>共同编制</w:t>
      </w:r>
    </w:p>
    <w:p>
      <w:pPr>
        <w:pStyle w:val="null3"/>
        <w:jc w:val="center"/>
        <w:outlineLvl w:val="2"/>
      </w:pPr>
      <w:r>
        <w:rPr>
          <w:rFonts w:ascii="仿宋_GB2312" w:hAnsi="仿宋_GB2312" w:cs="仿宋_GB2312" w:eastAsia="仿宋_GB2312"/>
          <w:sz w:val="28"/>
          <w:b/>
        </w:rPr>
        <w:t>2025年05月28日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投标邀请</w:t>
      </w:r>
    </w:p>
    <w:p>
      <w:pPr>
        <w:pStyle w:val="null3"/>
        <w:ind w:firstLine="480"/>
      </w:pPr>
      <w:r>
        <w:rPr>
          <w:rFonts w:ascii="仿宋_GB2312" w:hAnsi="仿宋_GB2312" w:cs="仿宋_GB2312" w:eastAsia="仿宋_GB2312"/>
        </w:rPr>
        <w:t>正大方略工程咨询有限公司</w:t>
      </w:r>
      <w:r>
        <w:rPr>
          <w:rFonts w:ascii="仿宋_GB2312" w:hAnsi="仿宋_GB2312" w:cs="仿宋_GB2312" w:eastAsia="仿宋_GB2312"/>
        </w:rPr>
        <w:t>（以下简称“代理机构”）受</w:t>
      </w:r>
      <w:r>
        <w:rPr>
          <w:rFonts w:ascii="仿宋_GB2312" w:hAnsi="仿宋_GB2312" w:cs="仿宋_GB2312" w:eastAsia="仿宋_GB2312"/>
        </w:rPr>
        <w:t xml:space="preserve"> 西安高新技术产业开发区公共项目建设管理中心</w:t>
      </w:r>
      <w:r>
        <w:rPr>
          <w:rFonts w:ascii="仿宋_GB2312" w:hAnsi="仿宋_GB2312" w:cs="仿宋_GB2312" w:eastAsia="仿宋_GB2312"/>
        </w:rPr>
        <w:t>委托，拟对</w:t>
      </w:r>
      <w:r>
        <w:rPr>
          <w:rFonts w:ascii="仿宋_GB2312" w:hAnsi="仿宋_GB2312" w:cs="仿宋_GB2312" w:eastAsia="仿宋_GB2312"/>
        </w:rPr>
        <w:t>中创区A5-01地块新建小学项目（暂定名）及中创区F6-02地块新建小学项目（暂定名）供热服务</w:t>
      </w:r>
      <w:r>
        <w:rPr>
          <w:rFonts w:ascii="仿宋_GB2312" w:hAnsi="仿宋_GB2312" w:cs="仿宋_GB2312" w:eastAsia="仿宋_GB2312"/>
        </w:rPr>
        <w:t>进行国内公开招标，兹邀请符合本次招标要求的供应商参加投标。</w:t>
      </w:r>
    </w:p>
    <w:p>
      <w:pPr>
        <w:pStyle w:val="null3"/>
        <w:outlineLvl w:val="2"/>
      </w:pPr>
      <w:r>
        <w:rPr>
          <w:rFonts w:ascii="仿宋_GB2312" w:hAnsi="仿宋_GB2312" w:cs="仿宋_GB2312" w:eastAsia="仿宋_GB2312"/>
          <w:sz w:val="28"/>
          <w:b/>
        </w:rPr>
        <w:t>一、采购项目编号：</w:t>
      </w:r>
      <w:r>
        <w:rPr>
          <w:rFonts w:ascii="仿宋_GB2312" w:hAnsi="仿宋_GB2312" w:cs="仿宋_GB2312" w:eastAsia="仿宋_GB2312"/>
          <w:sz w:val="28"/>
          <w:b/>
        </w:rPr>
        <w:t>ZD0525-033ZGX</w:t>
      </w:r>
    </w:p>
    <w:p>
      <w:pPr>
        <w:pStyle w:val="null3"/>
        <w:outlineLvl w:val="2"/>
      </w:pPr>
      <w:r>
        <w:rPr>
          <w:rFonts w:ascii="仿宋_GB2312" w:hAnsi="仿宋_GB2312" w:cs="仿宋_GB2312" w:eastAsia="仿宋_GB2312"/>
          <w:sz w:val="28"/>
          <w:b/>
        </w:rPr>
        <w:t>二、采购项目名称：</w:t>
      </w:r>
      <w:r>
        <w:rPr>
          <w:rFonts w:ascii="仿宋_GB2312" w:hAnsi="仿宋_GB2312" w:cs="仿宋_GB2312" w:eastAsia="仿宋_GB2312"/>
          <w:sz w:val="28"/>
          <w:b/>
        </w:rPr>
        <w:t>中创区A5-01地块新建小学项目（暂定名）及中创区F6-02地块新建小学项目（暂定名）供热服务</w:t>
      </w:r>
    </w:p>
    <w:p>
      <w:pPr>
        <w:pStyle w:val="null3"/>
        <w:outlineLvl w:val="2"/>
      </w:pPr>
      <w:r>
        <w:rPr>
          <w:rFonts w:ascii="仿宋_GB2312" w:hAnsi="仿宋_GB2312" w:cs="仿宋_GB2312" w:eastAsia="仿宋_GB2312"/>
          <w:sz w:val="28"/>
          <w:b/>
        </w:rPr>
        <w:t>三、招标项目简介</w:t>
      </w:r>
    </w:p>
    <w:p>
      <w:pPr>
        <w:pStyle w:val="null3"/>
        <w:ind w:firstLine="480"/>
      </w:pPr>
      <w:r>
        <w:rPr>
          <w:rFonts w:ascii="仿宋_GB2312" w:hAnsi="仿宋_GB2312" w:cs="仿宋_GB2312" w:eastAsia="仿宋_GB2312"/>
        </w:rPr>
        <w:t>中创区A5-01地块新建小学项目（暂定名）总建筑面积31526.71平方米，主要建设内容包括教学楼、运动场、地下停车场等及相关配套设施。中创区F6-02地块新建小学项目（暂定名）总建筑面积38978.45平方米，主要建设内容包括教学楼、运动场、地下停车场等及相关配套设施。本次招标范围为中创区A5-01地块新建小学项目(暂定名)及中创区F6-02地块新建小学项目(暂定名)换热站内设备、设施的供货、安装、供暖服务等。确保所有设备运转正常，本采暖季具备供热条件，按期实现供热投运。中创区A5-01地块新建小学项目(暂定名)项目用热面积暂定31526.71平方米，中创区F6-02地块新建小学项目(暂定名) 项目用热面积暂定38978.45平方米。</w:t>
      </w:r>
    </w:p>
    <w:p>
      <w:pPr>
        <w:pStyle w:val="null3"/>
        <w:outlineLvl w:val="2"/>
      </w:pPr>
      <w:r>
        <w:rPr>
          <w:rFonts w:ascii="仿宋_GB2312" w:hAnsi="仿宋_GB2312" w:cs="仿宋_GB2312" w:eastAsia="仿宋_GB2312"/>
          <w:sz w:val="28"/>
          <w:b/>
        </w:rPr>
        <w:t>四、供应商参加本次政府采购活动应具备的条件</w:t>
      </w:r>
    </w:p>
    <w:p>
      <w:pPr>
        <w:pStyle w:val="null3"/>
        <w:ind w:firstLine="480"/>
      </w:pPr>
      <w:r>
        <w:rPr>
          <w:rFonts w:ascii="仿宋_GB2312" w:hAnsi="仿宋_GB2312" w:cs="仿宋_GB2312" w:eastAsia="仿宋_GB2312"/>
        </w:rPr>
        <w:t>（一）满足《中华人民共和国政府采购法》第二十二条规定；</w:t>
      </w:r>
    </w:p>
    <w:p>
      <w:pPr>
        <w:pStyle w:val="null3"/>
        <w:ind w:firstLine="480"/>
      </w:pPr>
      <w:r>
        <w:rPr>
          <w:rFonts w:ascii="仿宋_GB2312" w:hAnsi="仿宋_GB2312" w:cs="仿宋_GB2312" w:eastAsia="仿宋_GB2312"/>
        </w:rPr>
        <w:t>（二）落实政府采购政策需满足的资格要求：</w:t>
      </w:r>
    </w:p>
    <w:p>
      <w:pPr>
        <w:pStyle w:val="null3"/>
        <w:ind w:firstLine="480"/>
      </w:pPr>
      <w:r>
        <w:rPr>
          <w:rFonts w:ascii="仿宋_GB2312" w:hAnsi="仿宋_GB2312" w:cs="仿宋_GB2312" w:eastAsia="仿宋_GB2312"/>
        </w:rPr>
        <w:t>落实政府采购促进中小企业发展的相关政策：</w:t>
      </w:r>
    </w:p>
    <w:p>
      <w:pPr>
        <w:pStyle w:val="null3"/>
      </w:pPr>
      <w:r>
        <w:rPr>
          <w:rFonts w:ascii="仿宋_GB2312" w:hAnsi="仿宋_GB2312" w:cs="仿宋_GB2312" w:eastAsia="仿宋_GB2312"/>
        </w:rPr>
        <w:t>采购包1（中创区A5-01地块新建小学项目（暂定名）及中创区F6-02地块新建小学项目（暂定名）供热服务）：属于专门面向中小企业采购。</w:t>
      </w:r>
    </w:p>
    <w:p>
      <w:pPr>
        <w:pStyle w:val="null3"/>
        <w:ind w:firstLine="480"/>
      </w:pPr>
      <w:r>
        <w:rPr>
          <w:rFonts w:ascii="仿宋_GB2312" w:hAnsi="仿宋_GB2312" w:cs="仿宋_GB2312" w:eastAsia="仿宋_GB2312"/>
        </w:rPr>
        <w:t>（三）本项目的特定资格要求：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投标人资质证明：投标人需提供合法有效的《西安市集中供热经营许可证》。注：根据《西安市集中供热条例》规定，投标人跨区县经营的，需提供由市集中供热行政主管部门核发《西安市集中供热经营许可证》。</w:t>
      </w:r>
    </w:p>
    <w:p>
      <w:pPr>
        <w:pStyle w:val="null3"/>
        <w:outlineLvl w:val="2"/>
      </w:pPr>
      <w:r>
        <w:rPr>
          <w:rFonts w:ascii="仿宋_GB2312" w:hAnsi="仿宋_GB2312" w:cs="仿宋_GB2312" w:eastAsia="仿宋_GB2312"/>
          <w:sz w:val="28"/>
          <w:b/>
        </w:rPr>
        <w:t>五、电子化采购相关事项</w:t>
      </w:r>
    </w:p>
    <w:p>
      <w:pPr>
        <w:pStyle w:val="null3"/>
        <w:ind w:firstLine="480"/>
      </w:pPr>
      <w:r>
        <w:rPr>
          <w:rFonts w:ascii="仿宋_GB2312" w:hAnsi="仿宋_GB2312" w:cs="仿宋_GB2312" w:eastAsia="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null3"/>
        <w:ind w:firstLine="480"/>
      </w:pPr>
      <w:r>
        <w:rPr>
          <w:rFonts w:ascii="仿宋_GB2312" w:hAnsi="仿宋_GB2312" w:cs="仿宋_GB2312" w:eastAsia="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null3"/>
        <w:ind w:firstLine="480"/>
      </w:pPr>
      <w:r>
        <w:rPr>
          <w:rFonts w:ascii="仿宋_GB2312" w:hAnsi="仿宋_GB2312" w:cs="仿宋_GB2312" w:eastAsia="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ind w:firstLine="480"/>
      </w:pPr>
      <w:r>
        <w:rPr>
          <w:rFonts w:ascii="仿宋_GB2312" w:hAnsi="仿宋_GB2312" w:cs="仿宋_GB2312" w:eastAsia="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null3"/>
        <w:ind w:firstLine="480"/>
      </w:pPr>
      <w:r>
        <w:rPr>
          <w:rFonts w:ascii="仿宋_GB2312" w:hAnsi="仿宋_GB2312" w:cs="仿宋_GB2312" w:eastAsia="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null3"/>
        <w:ind w:firstLine="480"/>
      </w:pPr>
      <w:r>
        <w:rPr>
          <w:rFonts w:ascii="仿宋_GB2312" w:hAnsi="仿宋_GB2312" w:cs="仿宋_GB2312" w:eastAsia="仿宋_GB2312"/>
        </w:rPr>
        <w:t xml:space="preserve"> （三）供应商应当自行准备电子化采购所需的计算机终端、软硬件及网络环境，承担因准备不足产生的不利后果。</w:t>
      </w:r>
    </w:p>
    <w:p>
      <w:pPr>
        <w:pStyle w:val="null3"/>
        <w:ind w:firstLine="480"/>
      </w:pPr>
      <w:r>
        <w:rPr>
          <w:rFonts w:ascii="仿宋_GB2312" w:hAnsi="仿宋_GB2312" w:cs="仿宋_GB2312" w:eastAsia="仿宋_GB2312"/>
        </w:rPr>
        <w:t>（四）政府采购平台技术支持：</w:t>
      </w:r>
    </w:p>
    <w:p>
      <w:pPr>
        <w:pStyle w:val="null3"/>
        <w:ind w:firstLine="480"/>
      </w:pPr>
      <w:r>
        <w:rPr>
          <w:rFonts w:ascii="仿宋_GB2312" w:hAnsi="仿宋_GB2312" w:cs="仿宋_GB2312" w:eastAsia="仿宋_GB2312"/>
        </w:rPr>
        <w:t>在线客服：通过陕西省政府采购网-在线客服进行咨询</w:t>
      </w:r>
    </w:p>
    <w:p>
      <w:pPr>
        <w:pStyle w:val="null3"/>
        <w:ind w:firstLine="480"/>
      </w:pPr>
      <w:r>
        <w:rPr>
          <w:rFonts w:ascii="仿宋_GB2312" w:hAnsi="仿宋_GB2312" w:cs="仿宋_GB2312" w:eastAsia="仿宋_GB2312"/>
        </w:rPr>
        <w:t>技术服务电话：029-96702</w:t>
      </w:r>
    </w:p>
    <w:p>
      <w:pPr>
        <w:pStyle w:val="null3"/>
        <w:ind w:firstLine="480"/>
      </w:pPr>
      <w:r>
        <w:rPr>
          <w:rFonts w:ascii="仿宋_GB2312" w:hAnsi="仿宋_GB2312" w:cs="仿宋_GB2312" w:eastAsia="仿宋_GB2312"/>
        </w:rPr>
        <w:t>CA及签章服务：通过陕西省政府采购网-办事指南-CA及签章服务进行查询</w:t>
      </w:r>
    </w:p>
    <w:p>
      <w:pPr>
        <w:pStyle w:val="null3"/>
        <w:outlineLvl w:val="2"/>
      </w:pPr>
      <w:r>
        <w:rPr>
          <w:rFonts w:ascii="仿宋_GB2312" w:hAnsi="仿宋_GB2312" w:cs="仿宋_GB2312" w:eastAsia="仿宋_GB2312"/>
          <w:sz w:val="28"/>
          <w:b/>
        </w:rPr>
        <w:t>六、招标文件获取时间、方式及地址</w:t>
      </w:r>
    </w:p>
    <w:p>
      <w:pPr>
        <w:pStyle w:val="null3"/>
        <w:ind w:firstLine="480"/>
      </w:pPr>
      <w:r>
        <w:rPr>
          <w:rFonts w:ascii="仿宋_GB2312" w:hAnsi="仿宋_GB2312" w:cs="仿宋_GB2312" w:eastAsia="仿宋_GB2312"/>
        </w:rPr>
        <w:t>（一）招标文件获取时间：详见采购公告</w:t>
      </w:r>
    </w:p>
    <w:p>
      <w:pPr>
        <w:pStyle w:val="null3"/>
        <w:ind w:firstLine="480"/>
      </w:pPr>
      <w:r>
        <w:rPr>
          <w:rFonts w:ascii="仿宋_GB2312" w:hAnsi="仿宋_GB2312" w:cs="仿宋_GB2312" w:eastAsia="仿宋_GB2312"/>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pPr>
        <w:pStyle w:val="null3"/>
        <w:ind w:firstLine="480"/>
      </w:pPr>
      <w:r>
        <w:rPr>
          <w:rFonts w:ascii="仿宋_GB2312" w:hAnsi="仿宋_GB2312" w:cs="仿宋_GB2312" w:eastAsia="仿宋_GB2312"/>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pPr>
        <w:pStyle w:val="null3"/>
        <w:outlineLvl w:val="2"/>
      </w:pPr>
      <w:r>
        <w:rPr>
          <w:rFonts w:ascii="仿宋_GB2312" w:hAnsi="仿宋_GB2312" w:cs="仿宋_GB2312" w:eastAsia="仿宋_GB2312"/>
          <w:sz w:val="28"/>
          <w:b/>
        </w:rPr>
        <w:t>七、投标文件提交截止时间及开标时间、地点、方式</w:t>
      </w:r>
    </w:p>
    <w:p>
      <w:pPr>
        <w:pStyle w:val="null3"/>
        <w:ind w:firstLine="480"/>
      </w:pPr>
      <w:r>
        <w:rPr>
          <w:rFonts w:ascii="仿宋_GB2312" w:hAnsi="仿宋_GB2312" w:cs="仿宋_GB2312" w:eastAsia="仿宋_GB2312"/>
        </w:rPr>
        <w:t>（一）投标文件提交截止时间及开标时间：详见采购公告</w:t>
      </w:r>
    </w:p>
    <w:p>
      <w:pPr>
        <w:pStyle w:val="null3"/>
        <w:ind w:firstLine="480"/>
      </w:pPr>
      <w:r>
        <w:rPr>
          <w:rFonts w:ascii="仿宋_GB2312" w:hAnsi="仿宋_GB2312" w:cs="仿宋_GB2312" w:eastAsia="仿宋_GB2312"/>
        </w:rPr>
        <w:t xml:space="preserve"> （二）投标文件提交方式、地点：供应商应当在投标文件提交截止时间前，通过项目电子化交易系统提交投标文件。成功提交的，供应商将收到已提交投标文件的回执函。</w:t>
      </w:r>
    </w:p>
    <w:p>
      <w:pPr>
        <w:pStyle w:val="null3"/>
        <w:ind w:firstLine="480"/>
      </w:pPr>
      <w:r>
        <w:rPr>
          <w:rFonts w:ascii="仿宋_GB2312" w:hAnsi="仿宋_GB2312" w:cs="仿宋_GB2312" w:eastAsia="仿宋_GB2312"/>
        </w:rPr>
        <w:t>（三）本项目采取网上开标，即采购人或代理机构通过项目电子化交易系统“开标/开启大厅”组织在线开标。</w:t>
      </w:r>
    </w:p>
    <w:p>
      <w:pPr>
        <w:pStyle w:val="null3"/>
        <w:outlineLvl w:val="2"/>
      </w:pPr>
      <w:r>
        <w:rPr>
          <w:rFonts w:ascii="仿宋_GB2312" w:hAnsi="仿宋_GB2312" w:cs="仿宋_GB2312" w:eastAsia="仿宋_GB2312"/>
          <w:sz w:val="28"/>
          <w:b/>
        </w:rPr>
        <w:t>八、本投标邀请在陕西省政府采购网以公告形式发布</w:t>
      </w:r>
    </w:p>
    <w:p>
      <w:pPr>
        <w:pStyle w:val="null3"/>
        <w:outlineLvl w:val="2"/>
      </w:pPr>
      <w:r>
        <w:rPr>
          <w:rFonts w:ascii="仿宋_GB2312" w:hAnsi="仿宋_GB2312" w:cs="仿宋_GB2312" w:eastAsia="仿宋_GB2312"/>
          <w:sz w:val="28"/>
          <w:b/>
        </w:rPr>
        <w:t>九、供应商信用融资</w:t>
      </w:r>
    </w:p>
    <w:p>
      <w:pPr>
        <w:pStyle w:val="null3"/>
        <w:ind w:firstLine="480"/>
      </w:pPr>
      <w:r>
        <w:rPr>
          <w:rFonts w:ascii="仿宋_GB2312" w:hAnsi="仿宋_GB2312" w:cs="仿宋_GB2312" w:eastAsia="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pPr>
        <w:pStyle w:val="null3"/>
        <w:outlineLvl w:val="2"/>
      </w:pPr>
      <w:r>
        <w:rPr>
          <w:rFonts w:ascii="仿宋_GB2312" w:hAnsi="仿宋_GB2312" w:cs="仿宋_GB2312" w:eastAsia="仿宋_GB2312"/>
          <w:sz w:val="28"/>
          <w:b/>
        </w:rPr>
        <w:t>十、联系方式</w:t>
      </w:r>
    </w:p>
    <w:p>
      <w:pPr>
        <w:pStyle w:val="null3"/>
        <w:outlineLvl w:val="2"/>
      </w:pPr>
      <w:r>
        <w:rPr>
          <w:rFonts w:ascii="仿宋_GB2312" w:hAnsi="仿宋_GB2312" w:cs="仿宋_GB2312" w:eastAsia="仿宋_GB2312"/>
          <w:sz w:val="28"/>
          <w:b/>
        </w:rPr>
        <w:t xml:space="preserve">采购人： </w:t>
      </w:r>
      <w:r>
        <w:rPr>
          <w:rFonts w:ascii="仿宋_GB2312" w:hAnsi="仿宋_GB2312" w:cs="仿宋_GB2312" w:eastAsia="仿宋_GB2312"/>
          <w:sz w:val="28"/>
          <w:b/>
        </w:rPr>
        <w:t xml:space="preserve"> 西安高新技术产业开发区公共项目建设管理中心</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西安市锦业路1号都市之门A座12楼</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710000</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李嘉</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029-85952800</w:t>
      </w:r>
    </w:p>
    <w:p>
      <w:pPr>
        <w:pStyle w:val="null3"/>
        <w:outlineLvl w:val="2"/>
      </w:pPr>
      <w:r>
        <w:rPr>
          <w:rFonts w:ascii="仿宋_GB2312" w:hAnsi="仿宋_GB2312" w:cs="仿宋_GB2312" w:eastAsia="仿宋_GB2312"/>
          <w:sz w:val="28"/>
          <w:b/>
        </w:rPr>
        <w:t>代理机构：</w:t>
      </w:r>
      <w:r>
        <w:rPr>
          <w:rFonts w:ascii="仿宋_GB2312" w:hAnsi="仿宋_GB2312" w:cs="仿宋_GB2312" w:eastAsia="仿宋_GB2312"/>
          <w:sz w:val="28"/>
          <w:b/>
        </w:rPr>
        <w:t>正大方略工程咨询有限公司</w:t>
      </w:r>
    </w:p>
    <w:p>
      <w:pPr>
        <w:pStyle w:val="null3"/>
      </w:pPr>
      <w:r>
        <w:rPr>
          <w:rFonts w:ascii="仿宋_GB2312" w:hAnsi="仿宋_GB2312" w:cs="仿宋_GB2312" w:eastAsia="仿宋_GB2312"/>
        </w:rPr>
        <w:t xml:space="preserve"> 地址： </w:t>
      </w:r>
      <w:r>
        <w:rPr>
          <w:rFonts w:ascii="仿宋_GB2312" w:hAnsi="仿宋_GB2312" w:cs="仿宋_GB2312" w:eastAsia="仿宋_GB2312"/>
        </w:rPr>
        <w:t>陕西省西安市雁塔区陕西省西安市雁塔区南二环东段22号凯森盛世1号A座27层</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710054</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唐一萌</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18066549983</w:t>
      </w:r>
    </w:p>
    <w:p>
      <w:pPr>
        <w:pStyle w:val="null3"/>
        <w:outlineLvl w:val="2"/>
      </w:pPr>
      <w:r>
        <w:rPr>
          <w:rFonts w:ascii="仿宋_GB2312" w:hAnsi="仿宋_GB2312" w:cs="仿宋_GB2312" w:eastAsia="仿宋_GB2312"/>
          <w:sz w:val="28"/>
          <w:b/>
        </w:rPr>
        <w:t>采购监督机构：</w:t>
      </w:r>
      <w:r>
        <w:rPr>
          <w:rFonts w:ascii="仿宋_GB2312" w:hAnsi="仿宋_GB2312" w:cs="仿宋_GB2312" w:eastAsia="仿宋_GB2312"/>
          <w:sz w:val="28"/>
          <w:b/>
        </w:rPr>
        <w:t>西安市高新技术开发区政府采购管理股</w:t>
      </w:r>
    </w:p>
    <w:p>
      <w:pPr>
        <w:pStyle w:val="null3"/>
        <w:ind w:firstLine="480"/>
      </w:pPr>
      <w:r>
        <w:rPr>
          <w:rFonts w:ascii="仿宋_GB2312" w:hAnsi="仿宋_GB2312" w:cs="仿宋_GB2312" w:eastAsia="仿宋_GB2312"/>
        </w:rPr>
        <w:t>联系人：</w:t>
      </w:r>
      <w:r>
        <w:rPr>
          <w:rFonts w:ascii="仿宋_GB2312" w:hAnsi="仿宋_GB2312" w:cs="仿宋_GB2312" w:eastAsia="仿宋_GB2312"/>
        </w:rPr>
        <w:t>丁丽</w:t>
      </w:r>
    </w:p>
    <w:p>
      <w:pPr>
        <w:pStyle w:val="null3"/>
        <w:ind w:firstLine="480"/>
      </w:pPr>
      <w:r>
        <w:rPr>
          <w:rFonts w:ascii="仿宋_GB2312" w:hAnsi="仿宋_GB2312" w:cs="仿宋_GB2312" w:eastAsia="仿宋_GB2312"/>
        </w:rPr>
        <w:t>联系电话：</w:t>
      </w:r>
      <w:r>
        <w:rPr>
          <w:rFonts w:ascii="仿宋_GB2312" w:hAnsi="仿宋_GB2312" w:cs="仿宋_GB2312" w:eastAsia="仿宋_GB2312"/>
        </w:rPr>
        <w:t>88333950</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投标人须知</w:t>
      </w:r>
    </w:p>
    <w:p>
      <w:pPr>
        <w:pStyle w:val="null3"/>
        <w:outlineLvl w:val="2"/>
      </w:pPr>
      <w:r>
        <w:rPr>
          <w:rFonts w:ascii="仿宋_GB2312" w:hAnsi="仿宋_GB2312" w:cs="仿宋_GB2312" w:eastAsia="仿宋_GB2312"/>
          <w:sz w:val="28"/>
          <w:b/>
        </w:rPr>
        <w:t>2.1投标人须知前附表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pPr>
            <w:r>
              <w:rPr>
                <w:rFonts w:ascii="仿宋_GB2312" w:hAnsi="仿宋_GB2312" w:cs="仿宋_GB2312" w:eastAsia="仿宋_GB2312"/>
              </w:rPr>
              <w:t>序号</w:t>
            </w:r>
          </w:p>
        </w:tc>
        <w:tc>
          <w:tcPr>
            <w:tcW w:type="dxa" w:w="2252"/>
          </w:tcPr>
          <w:p>
            <w:pPr>
              <w:pStyle w:val="null3"/>
            </w:pPr>
            <w:r>
              <w:rPr>
                <w:rFonts w:ascii="仿宋_GB2312" w:hAnsi="仿宋_GB2312" w:cs="仿宋_GB2312" w:eastAsia="仿宋_GB2312"/>
              </w:rPr>
              <w:t>应知事项</w:t>
            </w:r>
          </w:p>
        </w:tc>
        <w:tc>
          <w:tcPr>
            <w:tcW w:type="dxa" w:w="5004"/>
          </w:tcPr>
          <w:p>
            <w:pPr>
              <w:pStyle w:val="null3"/>
            </w:pPr>
            <w:r>
              <w:rPr>
                <w:rFonts w:ascii="仿宋_GB2312" w:hAnsi="仿宋_GB2312" w:cs="仿宋_GB2312" w:eastAsia="仿宋_GB2312"/>
              </w:rPr>
              <w:t>说明和要求</w:t>
            </w:r>
          </w:p>
        </w:tc>
      </w:tr>
      <w:tr>
        <w:tc>
          <w:tcPr>
            <w:tcW w:type="dxa" w:w="1051"/>
          </w:tcPr>
          <w:p>
            <w:pPr>
              <w:pStyle w:val="null3"/>
            </w:pPr>
            <w:r>
              <w:rPr>
                <w:rFonts w:ascii="仿宋_GB2312" w:hAnsi="仿宋_GB2312" w:cs="仿宋_GB2312" w:eastAsia="仿宋_GB2312"/>
              </w:rPr>
              <w:t>1</w:t>
            </w:r>
          </w:p>
        </w:tc>
        <w:tc>
          <w:tcPr>
            <w:tcW w:type="dxa" w:w="2252"/>
          </w:tcPr>
          <w:p>
            <w:pPr>
              <w:pStyle w:val="null3"/>
            </w:pPr>
            <w:r>
              <w:rPr>
                <w:rFonts w:ascii="仿宋_GB2312" w:hAnsi="仿宋_GB2312" w:cs="仿宋_GB2312" w:eastAsia="仿宋_GB2312"/>
              </w:rPr>
              <w:t>采购预算（实质性要求）</w:t>
            </w:r>
          </w:p>
        </w:tc>
        <w:tc>
          <w:tcPr>
            <w:tcW w:type="dxa" w:w="5004"/>
          </w:tcPr>
          <w:p>
            <w:pPr>
              <w:pStyle w:val="null3"/>
            </w:pPr>
            <w:r>
              <w:rPr>
                <w:rFonts w:ascii="仿宋_GB2312" w:hAnsi="仿宋_GB2312" w:cs="仿宋_GB2312" w:eastAsia="仿宋_GB2312"/>
              </w:rPr>
              <w:t>本项目各包采购预算金额如下：</w:t>
            </w:r>
          </w:p>
          <w:p>
            <w:pPr>
              <w:pStyle w:val="null3"/>
            </w:pPr>
            <w:r>
              <w:rPr>
                <w:rFonts w:ascii="仿宋_GB2312" w:hAnsi="仿宋_GB2312" w:cs="仿宋_GB2312" w:eastAsia="仿宋_GB2312"/>
              </w:rPr>
              <w:t>采购包1：5,710,917.96元</w:t>
            </w:r>
            <w:r>
              <w:rPr>
                <w:rFonts w:ascii="仿宋_GB2312" w:hAnsi="仿宋_GB2312" w:cs="仿宋_GB2312" w:eastAsia="仿宋_GB2312"/>
              </w:rPr>
              <w:t xml:space="preserve"> 投标人的采购包投标报价高于采购包采购预算的，其投标文件将按无效处理。</w:t>
            </w:r>
          </w:p>
        </w:tc>
      </w:tr>
      <w:tr>
        <w:tc>
          <w:tcPr>
            <w:tcW w:type="dxa" w:w="1051"/>
          </w:tcPr>
          <w:p>
            <w:pPr>
              <w:pStyle w:val="null3"/>
            </w:pPr>
            <w:r>
              <w:rPr>
                <w:rFonts w:ascii="仿宋_GB2312" w:hAnsi="仿宋_GB2312" w:cs="仿宋_GB2312" w:eastAsia="仿宋_GB2312"/>
              </w:rPr>
              <w:t>2</w:t>
            </w:r>
          </w:p>
        </w:tc>
        <w:tc>
          <w:tcPr>
            <w:tcW w:type="dxa" w:w="2252"/>
          </w:tcPr>
          <w:p>
            <w:pPr>
              <w:pStyle w:val="null3"/>
            </w:pPr>
            <w:r>
              <w:rPr>
                <w:rFonts w:ascii="仿宋_GB2312" w:hAnsi="仿宋_GB2312" w:cs="仿宋_GB2312" w:eastAsia="仿宋_GB2312"/>
              </w:rPr>
              <w:t>最高限价（实质性要求）</w:t>
            </w:r>
          </w:p>
        </w:tc>
        <w:tc>
          <w:tcPr>
            <w:tcW w:type="dxa" w:w="5004"/>
          </w:tcPr>
          <w:p>
            <w:pPr>
              <w:pStyle w:val="null3"/>
            </w:pPr>
            <w:r>
              <w:rPr>
                <w:rFonts w:ascii="仿宋_GB2312" w:hAnsi="仿宋_GB2312" w:cs="仿宋_GB2312" w:eastAsia="仿宋_GB2312"/>
              </w:rPr>
              <w:t>详见第三章。</w:t>
            </w:r>
          </w:p>
          <w:p>
            <w:pPr>
              <w:pStyle w:val="null3"/>
            </w:pPr>
            <w:r>
              <w:rPr>
                <w:rFonts w:ascii="仿宋_GB2312" w:hAnsi="仿宋_GB2312" w:cs="仿宋_GB2312" w:eastAsia="仿宋_GB2312"/>
              </w:rPr>
              <w:t>投标人的采购包投标报价高于最高限价的，其投标文件将按无效处理。</w:t>
            </w:r>
          </w:p>
        </w:tc>
      </w:tr>
      <w:tr>
        <w:tc>
          <w:tcPr>
            <w:tcW w:type="dxa" w:w="1051"/>
          </w:tcPr>
          <w:p>
            <w:pPr>
              <w:pStyle w:val="null3"/>
            </w:pPr>
            <w:r>
              <w:rPr>
                <w:rFonts w:ascii="仿宋_GB2312" w:hAnsi="仿宋_GB2312" w:cs="仿宋_GB2312" w:eastAsia="仿宋_GB2312"/>
              </w:rPr>
              <w:t>3</w:t>
            </w:r>
          </w:p>
        </w:tc>
        <w:tc>
          <w:tcPr>
            <w:tcW w:type="dxa" w:w="2252"/>
          </w:tcPr>
          <w:p>
            <w:pPr>
              <w:pStyle w:val="null3"/>
            </w:pPr>
            <w:r>
              <w:rPr>
                <w:rFonts w:ascii="仿宋_GB2312" w:hAnsi="仿宋_GB2312" w:cs="仿宋_GB2312" w:eastAsia="仿宋_GB2312"/>
              </w:rPr>
              <w:t>评标方法</w:t>
            </w:r>
          </w:p>
        </w:tc>
        <w:tc>
          <w:tcPr>
            <w:tcW w:type="dxa" w:w="5004"/>
          </w:tcPr>
          <w:p>
            <w:pPr>
              <w:pStyle w:val="null3"/>
            </w:pPr>
            <w:r>
              <w:rPr>
                <w:rFonts w:ascii="仿宋_GB2312" w:hAnsi="仿宋_GB2312" w:cs="仿宋_GB2312" w:eastAsia="仿宋_GB2312"/>
              </w:rPr>
              <w:t>采购包1：综合评分法</w:t>
            </w:r>
            <w:r>
              <w:rPr>
                <w:rFonts w:ascii="仿宋_GB2312" w:hAnsi="仿宋_GB2312" w:cs="仿宋_GB2312" w:eastAsia="仿宋_GB2312"/>
              </w:rPr>
              <w:t xml:space="preserve"> （详见第五章）</w:t>
            </w:r>
          </w:p>
        </w:tc>
      </w:tr>
      <w:tr>
        <w:tc>
          <w:tcPr>
            <w:tcW w:type="dxa" w:w="1051"/>
          </w:tcPr>
          <w:p>
            <w:pPr>
              <w:pStyle w:val="null3"/>
            </w:pPr>
            <w:r>
              <w:rPr>
                <w:rFonts w:ascii="仿宋_GB2312" w:hAnsi="仿宋_GB2312" w:cs="仿宋_GB2312" w:eastAsia="仿宋_GB2312"/>
              </w:rPr>
              <w:t>4</w:t>
            </w:r>
          </w:p>
        </w:tc>
        <w:tc>
          <w:tcPr>
            <w:tcW w:type="dxa" w:w="2252"/>
          </w:tcPr>
          <w:p>
            <w:pPr>
              <w:pStyle w:val="null3"/>
            </w:pPr>
            <w:r>
              <w:rPr>
                <w:rFonts w:ascii="仿宋_GB2312" w:hAnsi="仿宋_GB2312" w:cs="仿宋_GB2312" w:eastAsia="仿宋_GB2312"/>
              </w:rPr>
              <w:t>是否接受联合体</w:t>
            </w:r>
          </w:p>
        </w:tc>
        <w:tc>
          <w:tcPr>
            <w:tcW w:type="dxa" w:w="5004"/>
          </w:tcPr>
          <w:p>
            <w:pPr>
              <w:pStyle w:val="null3"/>
            </w:pPr>
            <w:r>
              <w:rPr>
                <w:rFonts w:ascii="仿宋_GB2312" w:hAnsi="仿宋_GB2312" w:cs="仿宋_GB2312" w:eastAsia="仿宋_GB2312"/>
              </w:rPr>
              <w:t>采购包1：不接受</w:t>
            </w:r>
            <w:r>
              <w:rPr>
                <w:rFonts w:ascii="仿宋_GB2312" w:hAnsi="仿宋_GB2312" w:cs="仿宋_GB2312" w:eastAsia="仿宋_GB2312"/>
              </w:rPr>
              <w:t xml:space="preserve"> 如以联合体响应的，联合体各方均应当具备本招标文件要求的资格条件和能力。</w:t>
            </w:r>
          </w:p>
          <w:p>
            <w:pPr>
              <w:pStyle w:val="null3"/>
            </w:pPr>
            <w:r>
              <w:rPr>
                <w:rFonts w:ascii="仿宋_GB2312" w:hAnsi="仿宋_GB2312" w:cs="仿宋_GB2312" w:eastAsia="仿宋_GB2312"/>
              </w:rPr>
              <w:t xml:space="preserve"> （1）联合体各方均应具有承担本项目必备的条件，如相应的人力、物力、资金等。</w:t>
            </w:r>
          </w:p>
          <w:p>
            <w:pPr>
              <w:pStyle w:val="null3"/>
            </w:pPr>
            <w:r>
              <w:rPr>
                <w:rFonts w:ascii="仿宋_GB2312" w:hAnsi="仿宋_GB2312" w:cs="仿宋_GB2312" w:eastAsia="仿宋_GB2312"/>
              </w:rPr>
              <w:t xml:space="preserve"> （2）招标文件对投标人资格条件有特殊要求的，联合体各个成员都应当具备规定的相应资格条件。</w:t>
            </w:r>
          </w:p>
          <w:p>
            <w:pPr>
              <w:pStyle w:val="null3"/>
            </w:pPr>
            <w:r>
              <w:rPr>
                <w:rFonts w:ascii="仿宋_GB2312" w:hAnsi="仿宋_GB2312" w:cs="仿宋_GB2312" w:eastAsia="仿宋_GB2312"/>
              </w:rPr>
              <w:t xml:space="preserve"> （3）同一专业的单位组成的联合体，应当按照资质等级较低的单位确定联合体的资质等级。如：某联合体由三个单位组成，其中两个单位资质等级为甲级，另一单位资质等级为乙级，则该联合体资质等级等级为乙级。</w:t>
            </w:r>
          </w:p>
        </w:tc>
      </w:tr>
      <w:tr>
        <w:tc>
          <w:tcPr>
            <w:tcW w:type="dxa" w:w="1051"/>
          </w:tcPr>
          <w:p>
            <w:pPr>
              <w:pStyle w:val="null3"/>
            </w:pPr>
            <w:r>
              <w:rPr>
                <w:rFonts w:ascii="仿宋_GB2312" w:hAnsi="仿宋_GB2312" w:cs="仿宋_GB2312" w:eastAsia="仿宋_GB2312"/>
              </w:rPr>
              <w:t>5</w:t>
            </w:r>
          </w:p>
        </w:tc>
        <w:tc>
          <w:tcPr>
            <w:tcW w:type="dxa" w:w="2252"/>
          </w:tcPr>
          <w:p>
            <w:pPr>
              <w:pStyle w:val="null3"/>
            </w:pPr>
            <w:r>
              <w:rPr>
                <w:rFonts w:ascii="仿宋_GB2312" w:hAnsi="仿宋_GB2312" w:cs="仿宋_GB2312" w:eastAsia="仿宋_GB2312"/>
              </w:rPr>
              <w:t>落实节能、环保产品政策</w:t>
            </w:r>
          </w:p>
        </w:tc>
        <w:tc>
          <w:tcPr>
            <w:tcW w:type="dxa" w:w="5004"/>
          </w:tcPr>
          <w:p>
            <w:pPr>
              <w:pStyle w:val="null3"/>
            </w:pPr>
            <w:r>
              <w:rPr>
                <w:rFonts w:ascii="仿宋_GB2312" w:hAnsi="仿宋_GB2312" w:cs="仿宋_GB2312" w:eastAsia="仿宋_GB2312"/>
              </w:rPr>
              <w:t xml:space="preserve"> 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null3"/>
            </w:pPr>
            <w:r>
              <w:rPr>
                <w:rFonts w:ascii="仿宋_GB2312" w:hAnsi="仿宋_GB2312" w:cs="仿宋_GB2312" w:eastAsia="仿宋_GB2312"/>
              </w:rPr>
              <w:t xml:space="preserve"> 2.本项目采购</w:t>
            </w:r>
            <w:r>
              <w:rPr>
                <w:rFonts w:ascii="仿宋_GB2312" w:hAnsi="仿宋_GB2312" w:cs="仿宋_GB2312" w:eastAsia="仿宋_GB2312"/>
              </w:rPr>
              <w:t>无</w:t>
            </w:r>
            <w:r>
              <w:rPr>
                <w:rFonts w:ascii="仿宋_GB2312" w:hAnsi="仿宋_GB2312" w:cs="仿宋_GB2312" w:eastAsia="仿宋_GB2312"/>
              </w:rPr>
              <w:t>产品属于节能产品政府采购品目清单中应强制采购的产品范围，供应商应当提供国家确定的认证机构出具的、处于有效期之内的节能产品认证证书，否则作无效投标处理。</w:t>
            </w:r>
          </w:p>
          <w:p>
            <w:pPr>
              <w:pStyle w:val="null3"/>
            </w:pPr>
            <w:r>
              <w:rPr>
                <w:rFonts w:ascii="仿宋_GB2312" w:hAnsi="仿宋_GB2312" w:cs="仿宋_GB2312" w:eastAsia="仿宋_GB2312"/>
              </w:rPr>
              <w:t xml:space="preserve"> 3.本项目采购</w:t>
            </w:r>
            <w:r>
              <w:rPr>
                <w:rFonts w:ascii="仿宋_GB2312" w:hAnsi="仿宋_GB2312" w:cs="仿宋_GB2312" w:eastAsia="仿宋_GB2312"/>
              </w:rPr>
              <w:t>无</w:t>
            </w:r>
            <w:r>
              <w:rPr>
                <w:rFonts w:ascii="仿宋_GB2312" w:hAnsi="仿宋_GB2312" w:cs="仿宋_GB2312" w:eastAsia="仿宋_GB2312"/>
              </w:rPr>
              <w:t>产品属于节能产品政府采购品目清单中应优先采购的产品范围，本项目采购</w:t>
            </w:r>
            <w:r>
              <w:rPr>
                <w:rFonts w:ascii="仿宋_GB2312" w:hAnsi="仿宋_GB2312" w:cs="仿宋_GB2312" w:eastAsia="仿宋_GB2312"/>
              </w:rPr>
              <w:t>无</w:t>
            </w:r>
            <w:r>
              <w:rPr>
                <w:rFonts w:ascii="仿宋_GB2312" w:hAnsi="仿宋_GB2312" w:cs="仿宋_GB2312" w:eastAsia="仿宋_GB2312"/>
              </w:rPr>
              <w:t>产品属于环境标志产品政府采购品目清单中应优先采购的产品范围，评审得分/响应报价相同的，按供应商提供的优先采购产品认证证书数量由多到少顺序排列。</w:t>
            </w:r>
          </w:p>
        </w:tc>
      </w:tr>
      <w:tr>
        <w:tc>
          <w:tcPr>
            <w:tcW w:type="dxa" w:w="1051"/>
          </w:tcPr>
          <w:p>
            <w:pPr>
              <w:pStyle w:val="null3"/>
            </w:pPr>
            <w:r>
              <w:rPr>
                <w:rFonts w:ascii="仿宋_GB2312" w:hAnsi="仿宋_GB2312" w:cs="仿宋_GB2312" w:eastAsia="仿宋_GB2312"/>
              </w:rPr>
              <w:t>6</w:t>
            </w:r>
          </w:p>
        </w:tc>
        <w:tc>
          <w:tcPr>
            <w:tcW w:type="dxa" w:w="2252"/>
          </w:tcPr>
          <w:p>
            <w:pPr>
              <w:pStyle w:val="null3"/>
            </w:pPr>
            <w:r>
              <w:rPr>
                <w:rFonts w:ascii="仿宋_GB2312" w:hAnsi="仿宋_GB2312" w:cs="仿宋_GB2312" w:eastAsia="仿宋_GB2312"/>
              </w:rPr>
              <w:t xml:space="preserve"> 小微企业（监狱企业、残疾人福利性单位视同小微企业）价格扣除（仅非预留份额采购项目或预留份额采购项目中的非预留部分采购包适用）</w:t>
            </w:r>
          </w:p>
        </w:tc>
        <w:tc>
          <w:tcPr>
            <w:tcW w:type="dxa" w:w="5004"/>
          </w:tcPr>
          <w:p>
            <w:pPr>
              <w:pStyle w:val="null3"/>
            </w:pPr>
            <w:r>
              <w:rPr>
                <w:rFonts w:ascii="仿宋_GB2312" w:hAnsi="仿宋_GB2312" w:cs="仿宋_GB2312" w:eastAsia="仿宋_GB2312"/>
              </w:rPr>
              <w:t>关于本项目采购包中执行小微企业（监狱企业、残疾人福利性单位视同小微企业）价格扣除情况、具体扣除比例和规则详见第五章。</w:t>
            </w:r>
          </w:p>
        </w:tc>
      </w:tr>
      <w:tr>
        <w:tc>
          <w:tcPr>
            <w:tcW w:type="dxa" w:w="1051"/>
          </w:tcPr>
          <w:p>
            <w:pPr>
              <w:pStyle w:val="null3"/>
            </w:pPr>
            <w:r>
              <w:rPr>
                <w:rFonts w:ascii="仿宋_GB2312" w:hAnsi="仿宋_GB2312" w:cs="仿宋_GB2312" w:eastAsia="仿宋_GB2312"/>
              </w:rPr>
              <w:t>7</w:t>
            </w:r>
          </w:p>
        </w:tc>
        <w:tc>
          <w:tcPr>
            <w:tcW w:type="dxa" w:w="2252"/>
          </w:tcPr>
          <w:p>
            <w:pPr>
              <w:pStyle w:val="null3"/>
            </w:pPr>
            <w:r>
              <w:rPr>
                <w:rFonts w:ascii="仿宋_GB2312" w:hAnsi="仿宋_GB2312" w:cs="仿宋_GB2312" w:eastAsia="仿宋_GB2312"/>
              </w:rPr>
              <w:t>充分、公平竞争保障措施（实质性要求）</w:t>
            </w:r>
          </w:p>
        </w:tc>
        <w:tc>
          <w:tcPr>
            <w:tcW w:type="dxa" w:w="5004"/>
          </w:tcPr>
          <w:p>
            <w:pPr>
              <w:pStyle w:val="null3"/>
            </w:pPr>
            <w:r>
              <w:rPr>
                <w:rFonts w:ascii="仿宋_GB2312" w:hAnsi="仿宋_GB2312" w:cs="仿宋_GB2312" w:eastAsia="仿宋_GB2312"/>
              </w:rPr>
              <w:t>核心产品允许有多个，不同供应商提供了任意一个相同品牌的核心产品，即视为提供相同品牌的供应商。</w:t>
            </w:r>
          </w:p>
          <w:p>
            <w:pPr>
              <w:pStyle w:val="null3"/>
            </w:pPr>
            <w:r>
              <w:rPr>
                <w:rFonts w:ascii="仿宋_GB2312" w:hAnsi="仿宋_GB2312" w:cs="仿宋_GB2312" w:eastAsia="仿宋_GB231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null3"/>
            </w:pPr>
            <w:r>
              <w:rPr>
                <w:rFonts w:ascii="仿宋_GB2312" w:hAnsi="仿宋_GB2312" w:cs="仿宋_GB2312" w:eastAsia="仿宋_GB2312"/>
              </w:rPr>
              <w:t>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pPr>
              <w:pStyle w:val="null3"/>
            </w:pPr>
            <w:r>
              <w:rPr>
                <w:rFonts w:ascii="仿宋_GB2312" w:hAnsi="仿宋_GB2312" w:cs="仿宋_GB2312" w:eastAsia="仿宋_GB2312"/>
              </w:rPr>
              <w:t>核心产品清单详见第三章。</w:t>
            </w:r>
          </w:p>
          <w:p>
            <w:pPr>
              <w:pStyle w:val="null3"/>
            </w:pPr>
            <w:r>
              <w:rPr>
                <w:rFonts w:ascii="仿宋_GB2312" w:hAnsi="仿宋_GB2312" w:cs="仿宋_GB2312" w:eastAsia="仿宋_GB2312"/>
              </w:rPr>
              <w:t>在符合性审查环节提供核心产品品牌不足3个的，视为有效投标人不足3家。</w:t>
            </w:r>
          </w:p>
        </w:tc>
      </w:tr>
      <w:tr>
        <w:tc>
          <w:tcPr>
            <w:tcW w:type="dxa" w:w="1051"/>
          </w:tcPr>
          <w:p>
            <w:pPr>
              <w:pStyle w:val="null3"/>
            </w:pPr>
            <w:r>
              <w:rPr>
                <w:rFonts w:ascii="仿宋_GB2312" w:hAnsi="仿宋_GB2312" w:cs="仿宋_GB2312" w:eastAsia="仿宋_GB2312"/>
              </w:rPr>
              <w:t>8</w:t>
            </w:r>
          </w:p>
        </w:tc>
        <w:tc>
          <w:tcPr>
            <w:tcW w:type="dxa" w:w="2252"/>
          </w:tcPr>
          <w:p>
            <w:pPr>
              <w:pStyle w:val="null3"/>
            </w:pPr>
            <w:r>
              <w:rPr>
                <w:rFonts w:ascii="仿宋_GB2312" w:hAnsi="仿宋_GB2312" w:cs="仿宋_GB2312" w:eastAsia="仿宋_GB2312"/>
              </w:rPr>
              <w:t>不正当竞争预防措施（实质性要求）</w:t>
            </w:r>
          </w:p>
        </w:tc>
        <w:tc>
          <w:tcPr>
            <w:tcW w:type="dxa" w:w="5004"/>
          </w:tcPr>
          <w:p>
            <w:pPr>
              <w:pStyle w:val="null3"/>
            </w:pPr>
            <w:r>
              <w:rPr>
                <w:rFonts w:ascii="仿宋_GB2312" w:hAnsi="仿宋_GB2312" w:cs="仿宋_GB2312" w:eastAsia="仿宋_GB2312"/>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tc>
          <w:tcPr>
            <w:tcW w:type="dxa" w:w="1051"/>
          </w:tcPr>
          <w:p>
            <w:pPr>
              <w:pStyle w:val="null3"/>
            </w:pPr>
            <w:r>
              <w:rPr>
                <w:rFonts w:ascii="仿宋_GB2312" w:hAnsi="仿宋_GB2312" w:cs="仿宋_GB2312" w:eastAsia="仿宋_GB2312"/>
              </w:rPr>
              <w:t>9</w:t>
            </w:r>
          </w:p>
        </w:tc>
        <w:tc>
          <w:tcPr>
            <w:tcW w:type="dxa" w:w="2252"/>
          </w:tcPr>
          <w:p>
            <w:pPr>
              <w:pStyle w:val="null3"/>
            </w:pPr>
            <w:r>
              <w:rPr>
                <w:rFonts w:ascii="仿宋_GB2312" w:hAnsi="仿宋_GB2312" w:cs="仿宋_GB2312" w:eastAsia="仿宋_GB2312"/>
              </w:rPr>
              <w:t>投标保证金</w:t>
            </w:r>
          </w:p>
        </w:tc>
        <w:tc>
          <w:tcPr>
            <w:tcW w:type="dxa" w:w="5004"/>
          </w:tcPr>
          <w:p>
            <w:pPr>
              <w:pStyle w:val="null3"/>
            </w:pPr>
            <w:r>
              <w:rPr>
                <w:rFonts w:ascii="仿宋_GB2312" w:hAnsi="仿宋_GB2312" w:cs="仿宋_GB2312" w:eastAsia="仿宋_GB2312"/>
              </w:rPr>
              <w:t>缴交方式：否</w:t>
            </w:r>
          </w:p>
        </w:tc>
      </w:tr>
      <w:tr>
        <w:tc>
          <w:tcPr>
            <w:tcW w:type="dxa" w:w="1051"/>
          </w:tcPr>
          <w:p>
            <w:pPr>
              <w:pStyle w:val="null3"/>
            </w:pPr>
            <w:r>
              <w:rPr>
                <w:rFonts w:ascii="仿宋_GB2312" w:hAnsi="仿宋_GB2312" w:cs="仿宋_GB2312" w:eastAsia="仿宋_GB2312"/>
              </w:rPr>
              <w:t>10</w:t>
            </w:r>
          </w:p>
        </w:tc>
        <w:tc>
          <w:tcPr>
            <w:tcW w:type="dxa" w:w="2252"/>
          </w:tcPr>
          <w:p>
            <w:pPr>
              <w:pStyle w:val="null3"/>
            </w:pPr>
            <w:r>
              <w:rPr>
                <w:rFonts w:ascii="仿宋_GB2312" w:hAnsi="仿宋_GB2312" w:cs="仿宋_GB2312" w:eastAsia="仿宋_GB2312"/>
              </w:rPr>
              <w:t>标书费信息</w:t>
            </w:r>
          </w:p>
        </w:tc>
        <w:tc>
          <w:tcPr>
            <w:tcW w:type="dxa" w:w="5004"/>
          </w:tcPr>
          <w:p>
            <w:pPr>
              <w:pStyle w:val="null3"/>
            </w:pPr>
            <w:r>
              <w:rPr>
                <w:rFonts w:ascii="仿宋_GB2312" w:hAnsi="仿宋_GB2312" w:cs="仿宋_GB2312" w:eastAsia="仿宋_GB2312"/>
              </w:rPr>
              <w:t>免费获取</w:t>
            </w:r>
          </w:p>
        </w:tc>
      </w:tr>
      <w:tr>
        <w:tc>
          <w:tcPr>
            <w:tcW w:type="dxa" w:w="1051"/>
          </w:tcPr>
          <w:p>
            <w:pPr>
              <w:pStyle w:val="null3"/>
            </w:pPr>
            <w:r>
              <w:rPr>
                <w:rFonts w:ascii="仿宋_GB2312" w:hAnsi="仿宋_GB2312" w:cs="仿宋_GB2312" w:eastAsia="仿宋_GB2312"/>
              </w:rPr>
              <w:t>11</w:t>
            </w:r>
          </w:p>
        </w:tc>
        <w:tc>
          <w:tcPr>
            <w:tcW w:type="dxa" w:w="2252"/>
          </w:tcPr>
          <w:p>
            <w:pPr>
              <w:pStyle w:val="null3"/>
            </w:pPr>
            <w:r>
              <w:rPr>
                <w:rFonts w:ascii="仿宋_GB2312" w:hAnsi="仿宋_GB2312" w:cs="仿宋_GB2312" w:eastAsia="仿宋_GB2312"/>
              </w:rPr>
              <w:t>履约保证金（实质性要求）</w:t>
            </w:r>
          </w:p>
        </w:tc>
        <w:tc>
          <w:tcPr>
            <w:tcW w:type="dxa" w:w="5004"/>
          </w:tcPr>
          <w:p>
            <w:pPr>
              <w:pStyle w:val="null3"/>
            </w:pPr>
            <w:r>
              <w:rPr>
                <w:rFonts w:ascii="仿宋_GB2312" w:hAnsi="仿宋_GB2312" w:cs="仿宋_GB2312" w:eastAsia="仿宋_GB2312"/>
              </w:rPr>
              <w:t>采购包1：不缴纳</w:t>
            </w:r>
          </w:p>
        </w:tc>
      </w:tr>
      <w:tr>
        <w:tc>
          <w:tcPr>
            <w:tcW w:type="dxa" w:w="1051"/>
          </w:tcPr>
          <w:p>
            <w:pPr>
              <w:pStyle w:val="null3"/>
            </w:pPr>
            <w:r>
              <w:rPr>
                <w:rFonts w:ascii="仿宋_GB2312" w:hAnsi="仿宋_GB2312" w:cs="仿宋_GB2312" w:eastAsia="仿宋_GB2312"/>
              </w:rPr>
              <w:t>12</w:t>
            </w:r>
          </w:p>
        </w:tc>
        <w:tc>
          <w:tcPr>
            <w:tcW w:type="dxa" w:w="2252"/>
          </w:tcPr>
          <w:p>
            <w:pPr>
              <w:pStyle w:val="null3"/>
            </w:pPr>
            <w:r>
              <w:rPr>
                <w:rFonts w:ascii="仿宋_GB2312" w:hAnsi="仿宋_GB2312" w:cs="仿宋_GB2312" w:eastAsia="仿宋_GB2312"/>
              </w:rPr>
              <w:t>投标有效期（实质性要求）</w:t>
            </w:r>
          </w:p>
        </w:tc>
        <w:tc>
          <w:tcPr>
            <w:tcW w:type="dxa" w:w="5004"/>
          </w:tcPr>
          <w:p>
            <w:pPr>
              <w:pStyle w:val="null3"/>
            </w:pPr>
            <w:r>
              <w:rPr>
                <w:rFonts w:ascii="仿宋_GB2312" w:hAnsi="仿宋_GB2312" w:cs="仿宋_GB2312" w:eastAsia="仿宋_GB2312"/>
              </w:rPr>
              <w:t>提交投标文件的截止之日起不少于</w:t>
            </w:r>
            <w:r>
              <w:rPr>
                <w:rFonts w:ascii="仿宋_GB2312" w:hAnsi="仿宋_GB2312" w:cs="仿宋_GB2312" w:eastAsia="仿宋_GB2312"/>
              </w:rPr>
              <w:t>90</w:t>
            </w:r>
            <w:r>
              <w:rPr>
                <w:rFonts w:ascii="仿宋_GB2312" w:hAnsi="仿宋_GB2312" w:cs="仿宋_GB2312" w:eastAsia="仿宋_GB2312"/>
              </w:rPr>
              <w:t>天。</w:t>
            </w:r>
          </w:p>
        </w:tc>
      </w:tr>
      <w:tr>
        <w:tc>
          <w:tcPr>
            <w:tcW w:type="dxa" w:w="1051"/>
          </w:tcPr>
          <w:p>
            <w:pPr>
              <w:pStyle w:val="null3"/>
            </w:pPr>
            <w:r>
              <w:rPr>
                <w:rFonts w:ascii="仿宋_GB2312" w:hAnsi="仿宋_GB2312" w:cs="仿宋_GB2312" w:eastAsia="仿宋_GB2312"/>
              </w:rPr>
              <w:t>13</w:t>
            </w:r>
          </w:p>
        </w:tc>
        <w:tc>
          <w:tcPr>
            <w:tcW w:type="dxa" w:w="2252"/>
          </w:tcPr>
          <w:p>
            <w:pPr>
              <w:pStyle w:val="null3"/>
            </w:pPr>
            <w:r>
              <w:rPr>
                <w:rFonts w:ascii="仿宋_GB2312" w:hAnsi="仿宋_GB2312" w:cs="仿宋_GB2312" w:eastAsia="仿宋_GB2312"/>
              </w:rPr>
              <w:t>招标代理服务费（实质性要求）</w:t>
            </w:r>
          </w:p>
        </w:tc>
        <w:tc>
          <w:tcPr>
            <w:tcW w:type="dxa" w:w="5004"/>
          </w:tcPr>
          <w:p>
            <w:pPr>
              <w:pStyle w:val="null3"/>
            </w:pPr>
            <w:r>
              <w:rPr>
                <w:rFonts w:ascii="仿宋_GB2312" w:hAnsi="仿宋_GB2312" w:cs="仿宋_GB2312" w:eastAsia="仿宋_GB2312"/>
              </w:rPr>
              <w:t>本项目收取代理服务费</w:t>
            </w:r>
          </w:p>
          <w:p>
            <w:pPr>
              <w:pStyle w:val="null3"/>
            </w:pPr>
            <w:r>
              <w:rPr>
                <w:rFonts w:ascii="仿宋_GB2312" w:hAnsi="仿宋_GB2312" w:cs="仿宋_GB2312" w:eastAsia="仿宋_GB2312"/>
              </w:rPr>
              <w:t>代理服务费用收取对象：中标/成交供应商</w:t>
            </w:r>
          </w:p>
          <w:p>
            <w:pPr>
              <w:pStyle w:val="null3"/>
            </w:pPr>
            <w:r>
              <w:rPr>
                <w:rFonts w:ascii="仿宋_GB2312" w:hAnsi="仿宋_GB2312" w:cs="仿宋_GB2312" w:eastAsia="仿宋_GB2312"/>
              </w:rPr>
              <w:t>代理服务费收费标准：1、代理服务费的计算方法：以成交金额为基数，根据国家发改委《招标代理服务收费管理暂行办法》（计价格[2002]1980号）以及《关于进一步放开建设项目专项业务服务价格的通知》（发改价格[2015]299号）规定的标准下浮45%收取。单次代理报酬不足3000元的按3000元计算。 2、代理服务费可以采取现金、支票、银行汇票、电汇、网银等方式缴纳。 3、代理服务费缴纳信息： 银行户名：正大方略工程咨询有限公司西安高新分公司开户银行：交通银行西安高新区科技支行账号：611301134018010159350</w:t>
            </w:r>
          </w:p>
        </w:tc>
      </w:tr>
      <w:tr>
        <w:tc>
          <w:tcPr>
            <w:tcW w:type="dxa" w:w="1051"/>
          </w:tcPr>
          <w:p>
            <w:pPr>
              <w:pStyle w:val="null3"/>
            </w:pPr>
            <w:r>
              <w:rPr>
                <w:rFonts w:ascii="仿宋_GB2312" w:hAnsi="仿宋_GB2312" w:cs="仿宋_GB2312" w:eastAsia="仿宋_GB2312"/>
              </w:rPr>
              <w:t>14</w:t>
            </w:r>
          </w:p>
        </w:tc>
        <w:tc>
          <w:tcPr>
            <w:tcW w:type="dxa" w:w="2252"/>
          </w:tcPr>
          <w:p>
            <w:pPr>
              <w:pStyle w:val="null3"/>
            </w:pPr>
            <w:r>
              <w:rPr>
                <w:rFonts w:ascii="仿宋_GB2312" w:hAnsi="仿宋_GB2312" w:cs="仿宋_GB2312" w:eastAsia="仿宋_GB2312"/>
              </w:rPr>
              <w:t>采购结果公告</w:t>
            </w:r>
          </w:p>
        </w:tc>
        <w:tc>
          <w:tcPr>
            <w:tcW w:type="dxa" w:w="5004"/>
          </w:tcPr>
          <w:p>
            <w:pPr>
              <w:pStyle w:val="null3"/>
            </w:pPr>
            <w:r>
              <w:rPr>
                <w:rFonts w:ascii="仿宋_GB2312" w:hAnsi="仿宋_GB2312" w:cs="仿宋_GB2312" w:eastAsia="仿宋_GB2312"/>
              </w:rPr>
              <w:t>采购结果将在陕西省政府采购网予以公告。</w:t>
            </w:r>
          </w:p>
        </w:tc>
      </w:tr>
      <w:tr>
        <w:tc>
          <w:tcPr>
            <w:tcW w:type="dxa" w:w="1051"/>
          </w:tcPr>
          <w:p>
            <w:pPr>
              <w:pStyle w:val="null3"/>
            </w:pPr>
            <w:r>
              <w:rPr>
                <w:rFonts w:ascii="仿宋_GB2312" w:hAnsi="仿宋_GB2312" w:cs="仿宋_GB2312" w:eastAsia="仿宋_GB2312"/>
              </w:rPr>
              <w:t>15</w:t>
            </w:r>
          </w:p>
        </w:tc>
        <w:tc>
          <w:tcPr>
            <w:tcW w:type="dxa" w:w="2252"/>
          </w:tcPr>
          <w:p>
            <w:pPr>
              <w:pStyle w:val="null3"/>
            </w:pPr>
            <w:r>
              <w:rPr>
                <w:rFonts w:ascii="仿宋_GB2312" w:hAnsi="仿宋_GB2312" w:cs="仿宋_GB2312" w:eastAsia="仿宋_GB2312"/>
              </w:rPr>
              <w:t>中标通知书</w:t>
            </w:r>
          </w:p>
        </w:tc>
        <w:tc>
          <w:tcPr>
            <w:tcW w:type="dxa" w:w="5004"/>
          </w:tcPr>
          <w:p>
            <w:pPr>
              <w:pStyle w:val="null3"/>
            </w:pPr>
            <w:r>
              <w:rPr>
                <w:rFonts w:ascii="仿宋_GB2312" w:hAnsi="仿宋_GB2312" w:cs="仿宋_GB2312" w:eastAsia="仿宋_GB2312"/>
              </w:rPr>
              <w:t>采购结果公告发布的同时，采购人或代理机构通过项目电子化交易系统向中标供应商发出中标通知书；中标供应商通过项目电子化交易系统获取中标通知书。</w:t>
            </w:r>
          </w:p>
        </w:tc>
      </w:tr>
      <w:tr>
        <w:tc>
          <w:tcPr>
            <w:tcW w:type="dxa" w:w="1051"/>
          </w:tcPr>
          <w:p>
            <w:pPr>
              <w:pStyle w:val="null3"/>
            </w:pPr>
            <w:r>
              <w:rPr>
                <w:rFonts w:ascii="仿宋_GB2312" w:hAnsi="仿宋_GB2312" w:cs="仿宋_GB2312" w:eastAsia="仿宋_GB2312"/>
              </w:rPr>
              <w:t>16</w:t>
            </w:r>
          </w:p>
        </w:tc>
        <w:tc>
          <w:tcPr>
            <w:tcW w:type="dxa" w:w="2252"/>
          </w:tcPr>
          <w:p>
            <w:pPr>
              <w:pStyle w:val="null3"/>
            </w:pPr>
            <w:r>
              <w:rPr>
                <w:rFonts w:ascii="仿宋_GB2312" w:hAnsi="仿宋_GB2312" w:cs="仿宋_GB2312" w:eastAsia="仿宋_GB2312"/>
              </w:rPr>
              <w:t>政府采购合同公告、备案</w:t>
            </w:r>
          </w:p>
        </w:tc>
        <w:tc>
          <w:tcPr>
            <w:tcW w:type="dxa" w:w="5004"/>
          </w:tcPr>
          <w:p>
            <w:pPr>
              <w:pStyle w:val="null3"/>
            </w:pPr>
            <w:r>
              <w:rPr>
                <w:rFonts w:ascii="仿宋_GB2312" w:hAnsi="仿宋_GB2312" w:cs="仿宋_GB2312" w:eastAsia="仿宋_GB2312"/>
              </w:rPr>
              <w:t>政府采购合同签订之日起2个工作日内，采购人将政府采购合同在陕西省政府采购网予以公告；政府采购合同签订之日起7个工作日内，采购人将政府采购合同报本级财政部门备案。</w:t>
            </w:r>
          </w:p>
        </w:tc>
      </w:tr>
      <w:tr>
        <w:tc>
          <w:tcPr>
            <w:tcW w:type="dxa" w:w="1051"/>
          </w:tcPr>
          <w:p>
            <w:pPr>
              <w:pStyle w:val="null3"/>
            </w:pPr>
            <w:r>
              <w:rPr>
                <w:rFonts w:ascii="仿宋_GB2312" w:hAnsi="仿宋_GB2312" w:cs="仿宋_GB2312" w:eastAsia="仿宋_GB2312"/>
              </w:rPr>
              <w:t>17</w:t>
            </w:r>
          </w:p>
        </w:tc>
        <w:tc>
          <w:tcPr>
            <w:tcW w:type="dxa" w:w="2252"/>
          </w:tcPr>
          <w:p>
            <w:pPr>
              <w:pStyle w:val="null3"/>
            </w:pPr>
            <w:r>
              <w:rPr>
                <w:rFonts w:ascii="仿宋_GB2312" w:hAnsi="仿宋_GB2312" w:cs="仿宋_GB2312" w:eastAsia="仿宋_GB2312"/>
              </w:rPr>
              <w:t>进口产品</w:t>
            </w:r>
          </w:p>
        </w:tc>
        <w:tc>
          <w:tcPr>
            <w:tcW w:type="dxa" w:w="5004"/>
          </w:tcPr>
          <w:p>
            <w:pPr>
              <w:pStyle w:val="null3"/>
            </w:pPr>
            <w:r>
              <w:rPr>
                <w:rFonts w:ascii="仿宋_GB2312" w:hAnsi="仿宋_GB2312" w:cs="仿宋_GB2312" w:eastAsia="仿宋_GB2312"/>
              </w:rPr>
              <w:t>不允许</w:t>
            </w:r>
          </w:p>
        </w:tc>
      </w:tr>
      <w:tr>
        <w:tc>
          <w:tcPr>
            <w:tcW w:type="dxa" w:w="1051"/>
          </w:tcPr>
          <w:p>
            <w:pPr>
              <w:pStyle w:val="null3"/>
            </w:pPr>
            <w:r>
              <w:rPr>
                <w:rFonts w:ascii="仿宋_GB2312" w:hAnsi="仿宋_GB2312" w:cs="仿宋_GB2312" w:eastAsia="仿宋_GB2312"/>
              </w:rPr>
              <w:t>18</w:t>
            </w:r>
          </w:p>
        </w:tc>
        <w:tc>
          <w:tcPr>
            <w:tcW w:type="dxa" w:w="2252"/>
          </w:tcPr>
          <w:p>
            <w:pPr>
              <w:pStyle w:val="null3"/>
            </w:pPr>
            <w:r>
              <w:rPr>
                <w:rFonts w:ascii="仿宋_GB2312" w:hAnsi="仿宋_GB2312" w:cs="仿宋_GB2312" w:eastAsia="仿宋_GB2312"/>
              </w:rPr>
              <w:t>是否组织潜在投标人现场考察</w:t>
            </w:r>
          </w:p>
        </w:tc>
        <w:tc>
          <w:tcPr>
            <w:tcW w:type="dxa" w:w="5004"/>
          </w:tcPr>
          <w:p>
            <w:pPr>
              <w:pStyle w:val="null3"/>
            </w:pPr>
            <w:r>
              <w:rPr>
                <w:rFonts w:ascii="仿宋_GB2312" w:hAnsi="仿宋_GB2312" w:cs="仿宋_GB2312" w:eastAsia="仿宋_GB2312"/>
              </w:rPr>
              <w:t>采购包1：组织现场踏勘：否</w:t>
            </w:r>
          </w:p>
        </w:tc>
      </w:tr>
      <w:tr>
        <w:tc>
          <w:tcPr>
            <w:tcW w:type="dxa" w:w="1051"/>
          </w:tcPr>
          <w:p>
            <w:pPr>
              <w:pStyle w:val="null3"/>
            </w:pPr>
            <w:r>
              <w:rPr>
                <w:rFonts w:ascii="仿宋_GB2312" w:hAnsi="仿宋_GB2312" w:cs="仿宋_GB2312" w:eastAsia="仿宋_GB2312"/>
              </w:rPr>
              <w:t>19</w:t>
            </w:r>
          </w:p>
        </w:tc>
        <w:tc>
          <w:tcPr>
            <w:tcW w:type="dxa" w:w="2252"/>
          </w:tcPr>
          <w:p>
            <w:pPr>
              <w:pStyle w:val="null3"/>
            </w:pPr>
            <w:r>
              <w:rPr>
                <w:rFonts w:ascii="仿宋_GB2312" w:hAnsi="仿宋_GB2312" w:cs="仿宋_GB2312" w:eastAsia="仿宋_GB2312"/>
              </w:rPr>
              <w:t>特殊情况</w:t>
            </w:r>
          </w:p>
        </w:tc>
        <w:tc>
          <w:tcPr>
            <w:tcW w:type="dxa" w:w="5004"/>
          </w:tcPr>
          <w:p>
            <w:pPr>
              <w:pStyle w:val="null3"/>
            </w:pPr>
            <w:r>
              <w:rPr>
                <w:rFonts w:ascii="仿宋_GB2312" w:hAnsi="仿宋_GB2312" w:cs="仿宋_GB2312" w:eastAsia="仿宋_GB2312"/>
              </w:rPr>
              <w:t xml:space="preserve">出现下列情形之一的，采购人或者代理机构应当中止电子化采购活动，并保留相关证明材料备查： </w:t>
            </w:r>
          </w:p>
          <w:p>
            <w:pPr>
              <w:pStyle w:val="null3"/>
            </w:pPr>
            <w:r>
              <w:rPr>
                <w:rFonts w:ascii="仿宋_GB2312" w:hAnsi="仿宋_GB2312" w:cs="仿宋_GB2312" w:eastAsia="仿宋_GB2312"/>
              </w:rPr>
              <w:t>（一）交易系统发生故障（包括感染病毒、应用或数据库出错）而无法正常使用的；</w:t>
            </w:r>
          </w:p>
          <w:p>
            <w:pPr>
              <w:pStyle w:val="null3"/>
            </w:pPr>
            <w:r>
              <w:rPr>
                <w:rFonts w:ascii="仿宋_GB2312" w:hAnsi="仿宋_GB2312" w:cs="仿宋_GB2312" w:eastAsia="仿宋_GB2312"/>
              </w:rPr>
              <w:t>（二）因组织场所停电、断网等原因，导致采购活动无法继续通过交易系统实施的；</w:t>
            </w:r>
          </w:p>
          <w:p>
            <w:pPr>
              <w:pStyle w:val="null3"/>
            </w:pPr>
            <w:r>
              <w:rPr>
                <w:rFonts w:ascii="仿宋_GB2312" w:hAnsi="仿宋_GB2312" w:cs="仿宋_GB2312" w:eastAsia="仿宋_GB2312"/>
              </w:rPr>
              <w:t>（三）其他无法保证电子化交易的公平、公正和安全的情况。</w:t>
            </w:r>
          </w:p>
          <w:p>
            <w:pPr>
              <w:pStyle w:val="null3"/>
            </w:pPr>
            <w:r>
              <w:rPr>
                <w:rFonts w:ascii="仿宋_GB2312" w:hAnsi="仿宋_GB2312" w:cs="仿宋_GB2312" w:eastAsia="仿宋_GB2312"/>
              </w:rPr>
              <w:t>出现上述的情形，不影响采购公平、公正的，采购人或者代理机构可以待上述情形消除后继续组织采购活动；影响或者可能影响采购公平、公正的，采购人或者代理机构应当依法废标。</w:t>
            </w:r>
          </w:p>
          <w:p>
            <w:pPr>
              <w:pStyle w:val="null3"/>
            </w:pPr>
            <w:r>
              <w:rPr>
                <w:rFonts w:ascii="仿宋_GB2312" w:hAnsi="仿宋_GB2312" w:cs="仿宋_GB2312" w:eastAsia="仿宋_GB2312"/>
              </w:rPr>
              <w:t xml:space="preserve"> （一）交易系统发生故障（包括感染病毒、应用或数据库出错）而无法正常使用的；</w:t>
            </w:r>
          </w:p>
          <w:p>
            <w:pPr>
              <w:pStyle w:val="null3"/>
            </w:pPr>
            <w:r>
              <w:rPr>
                <w:rFonts w:ascii="仿宋_GB2312" w:hAnsi="仿宋_GB2312" w:cs="仿宋_GB2312" w:eastAsia="仿宋_GB2312"/>
              </w:rPr>
              <w:t xml:space="preserve"> （二）因组织场所停电、断网等原因，导致采购活动无法继续通过交易系统实施的；</w:t>
            </w:r>
          </w:p>
          <w:p>
            <w:pPr>
              <w:pStyle w:val="null3"/>
            </w:pPr>
            <w:r>
              <w:rPr>
                <w:rFonts w:ascii="仿宋_GB2312" w:hAnsi="仿宋_GB2312" w:cs="仿宋_GB2312" w:eastAsia="仿宋_GB2312"/>
              </w:rPr>
              <w:t xml:space="preserve"> （三）其他无法保证电子化交易的公平、公正和安全的情况。 出现上述的情形，不影响采购公平、公正的，采购人或者采购代理机构可以待上述情形消除后继续组织采购活动；影响或者可能影响采购公平、公正的，采购人或者采购代理机构应当依法废标。</w:t>
            </w:r>
          </w:p>
        </w:tc>
      </w:tr>
    </w:tbl>
    <w:p>
      <w:pPr>
        <w:pStyle w:val="null3"/>
        <w:outlineLvl w:val="2"/>
      </w:pPr>
      <w:r>
        <w:rPr>
          <w:rFonts w:ascii="仿宋_GB2312" w:hAnsi="仿宋_GB2312" w:cs="仿宋_GB2312" w:eastAsia="仿宋_GB2312"/>
          <w:sz w:val="28"/>
          <w:b/>
        </w:rPr>
        <w:t>2.2总则</w:t>
      </w:r>
    </w:p>
    <w:p>
      <w:pPr>
        <w:pStyle w:val="null3"/>
        <w:outlineLvl w:val="3"/>
      </w:pPr>
      <w:r>
        <w:rPr>
          <w:rFonts w:ascii="仿宋_GB2312" w:hAnsi="仿宋_GB2312" w:cs="仿宋_GB2312" w:eastAsia="仿宋_GB2312"/>
          <w:sz w:val="24"/>
          <w:b/>
        </w:rPr>
        <w:t>2.2.1适用范围</w:t>
      </w:r>
    </w:p>
    <w:p>
      <w:pPr>
        <w:pStyle w:val="null3"/>
        <w:ind w:firstLine="480"/>
      </w:pPr>
      <w:r>
        <w:rPr>
          <w:rFonts w:ascii="仿宋_GB2312" w:hAnsi="仿宋_GB2312" w:cs="仿宋_GB2312" w:eastAsia="仿宋_GB2312"/>
        </w:rPr>
        <w:t>一、本招标文件仅适用于本次公开招标采购项目。</w:t>
      </w:r>
    </w:p>
    <w:p>
      <w:pPr>
        <w:pStyle w:val="null3"/>
        <w:ind w:firstLine="480"/>
      </w:pPr>
      <w:r>
        <w:rPr>
          <w:rFonts w:ascii="仿宋_GB2312" w:hAnsi="仿宋_GB2312" w:cs="仿宋_GB2312" w:eastAsia="仿宋_GB2312"/>
        </w:rPr>
        <w:t xml:space="preserve"> 二、本招标文件的最终解释权由</w:t>
      </w:r>
      <w:r>
        <w:rPr>
          <w:rFonts w:ascii="仿宋_GB2312" w:hAnsi="仿宋_GB2312" w:cs="仿宋_GB2312" w:eastAsia="仿宋_GB2312"/>
        </w:rPr>
        <w:t xml:space="preserve"> 西安高新技术产业开发区公共项目建设管理中心</w:t>
      </w:r>
      <w:r>
        <w:rPr>
          <w:rFonts w:ascii="仿宋_GB2312" w:hAnsi="仿宋_GB2312" w:cs="仿宋_GB2312" w:eastAsia="仿宋_GB2312"/>
        </w:rPr>
        <w:t>和</w:t>
      </w:r>
      <w:r>
        <w:rPr>
          <w:rFonts w:ascii="仿宋_GB2312" w:hAnsi="仿宋_GB2312" w:cs="仿宋_GB2312" w:eastAsia="仿宋_GB2312"/>
        </w:rPr>
        <w:t>正大方略工程咨询有限公司</w:t>
      </w:r>
      <w:r>
        <w:rPr>
          <w:rFonts w:ascii="仿宋_GB2312" w:hAnsi="仿宋_GB2312" w:cs="仿宋_GB2312" w:eastAsia="仿宋_GB2312"/>
        </w:rPr>
        <w:t>享有。对招标文件中供应商参加本次政府采购活动应当具备的条件，招标项目技术、服务、商务及其他要求，评标细则及标准由</w:t>
      </w:r>
      <w:r>
        <w:rPr>
          <w:rFonts w:ascii="仿宋_GB2312" w:hAnsi="仿宋_GB2312" w:cs="仿宋_GB2312" w:eastAsia="仿宋_GB2312"/>
        </w:rPr>
        <w:t xml:space="preserve"> 西安高新技术产业开发区公共项目建设管理中心</w:t>
      </w:r>
      <w:r>
        <w:rPr>
          <w:rFonts w:ascii="仿宋_GB2312" w:hAnsi="仿宋_GB2312" w:cs="仿宋_GB2312" w:eastAsia="仿宋_GB2312"/>
        </w:rPr>
        <w:t>负责解释。除上述招标文件内容，其他内容由</w:t>
      </w:r>
      <w:r>
        <w:rPr>
          <w:rFonts w:ascii="仿宋_GB2312" w:hAnsi="仿宋_GB2312" w:cs="仿宋_GB2312" w:eastAsia="仿宋_GB2312"/>
        </w:rPr>
        <w:t>正大方略工程咨询有限公司</w:t>
      </w:r>
      <w:r>
        <w:rPr>
          <w:rFonts w:ascii="仿宋_GB2312" w:hAnsi="仿宋_GB2312" w:cs="仿宋_GB2312" w:eastAsia="仿宋_GB2312"/>
        </w:rPr>
        <w:t>负责解释。</w:t>
      </w:r>
    </w:p>
    <w:p>
      <w:pPr>
        <w:pStyle w:val="null3"/>
        <w:outlineLvl w:val="3"/>
      </w:pPr>
      <w:r>
        <w:rPr>
          <w:rFonts w:ascii="仿宋_GB2312" w:hAnsi="仿宋_GB2312" w:cs="仿宋_GB2312" w:eastAsia="仿宋_GB2312"/>
          <w:sz w:val="24"/>
          <w:b/>
        </w:rPr>
        <w:t>2.2.2有关定义</w:t>
      </w:r>
    </w:p>
    <w:p>
      <w:pPr>
        <w:pStyle w:val="null3"/>
        <w:ind w:firstLine="480"/>
      </w:pPr>
      <w:r>
        <w:rPr>
          <w:rFonts w:ascii="仿宋_GB2312" w:hAnsi="仿宋_GB2312" w:cs="仿宋_GB2312" w:eastAsia="仿宋_GB2312"/>
        </w:rPr>
        <w:t xml:space="preserve"> 一、“采购人”是指依法进行政府采购的各级国家机关、事业单位、团体组织。本次招标的采购人是</w:t>
      </w:r>
      <w:r>
        <w:rPr>
          <w:rFonts w:ascii="仿宋_GB2312" w:hAnsi="仿宋_GB2312" w:cs="仿宋_GB2312" w:eastAsia="仿宋_GB2312"/>
        </w:rPr>
        <w:t xml:space="preserve"> 西安高新技术产业开发区公共项目建设管理中心</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二、“投标人”是指按照采购公告规定获取了招标文件，拟参加投标和向采购人提供货物、工程或服务的法人、其他组织或者自然人。</w:t>
      </w:r>
    </w:p>
    <w:p>
      <w:pPr>
        <w:pStyle w:val="null3"/>
        <w:ind w:firstLine="480"/>
      </w:pPr>
      <w:r>
        <w:rPr>
          <w:rFonts w:ascii="仿宋_GB2312" w:hAnsi="仿宋_GB2312" w:cs="仿宋_GB2312" w:eastAsia="仿宋_GB2312"/>
        </w:rPr>
        <w:t xml:space="preserve"> 三、“代理机构”是指政府采购集中采购机构和从事政府采购代理业务的社会中介机构。本项目的代理机构是</w:t>
      </w:r>
      <w:r>
        <w:rPr>
          <w:rFonts w:ascii="仿宋_GB2312" w:hAnsi="仿宋_GB2312" w:cs="仿宋_GB2312" w:eastAsia="仿宋_GB2312"/>
        </w:rPr>
        <w:t>正大方略工程咨询有限公司</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四、“网上开标”是指代理机构通过项目电子化交易系统在线完成签到、开标、唱标和记录等活动，供应商通过项目电子化交易系统在线完成投标文件解密、参与开标活动。</w:t>
      </w:r>
    </w:p>
    <w:p>
      <w:pPr>
        <w:pStyle w:val="null3"/>
        <w:ind w:firstLine="480"/>
      </w:pPr>
      <w:r>
        <w:rPr>
          <w:rFonts w:ascii="仿宋_GB2312" w:hAnsi="仿宋_GB2312" w:cs="仿宋_GB2312" w:eastAsia="仿宋_GB2312"/>
        </w:rPr>
        <w:t xml:space="preserve"> 五、“电子评标”是指通过项目电子化交易系统在线完成资格审查小组和评审小组组建，开展资格和符合性审查、比较与评价、出具评标报告、推荐中标候选供应商等活动。</w:t>
      </w:r>
    </w:p>
    <w:p>
      <w:pPr>
        <w:pStyle w:val="null3"/>
        <w:outlineLvl w:val="2"/>
      </w:pPr>
      <w:r>
        <w:rPr>
          <w:rFonts w:ascii="仿宋_GB2312" w:hAnsi="仿宋_GB2312" w:cs="仿宋_GB2312" w:eastAsia="仿宋_GB2312"/>
          <w:sz w:val="28"/>
          <w:b/>
        </w:rPr>
        <w:t>2.3招标文件</w:t>
      </w:r>
    </w:p>
    <w:p>
      <w:pPr>
        <w:pStyle w:val="null3"/>
        <w:outlineLvl w:val="3"/>
      </w:pPr>
      <w:r>
        <w:rPr>
          <w:rFonts w:ascii="仿宋_GB2312" w:hAnsi="仿宋_GB2312" w:cs="仿宋_GB2312" w:eastAsia="仿宋_GB2312"/>
          <w:sz w:val="24"/>
          <w:b/>
        </w:rPr>
        <w:t>2.3.1招标文件的构成</w:t>
      </w:r>
    </w:p>
    <w:p>
      <w:pPr>
        <w:pStyle w:val="null3"/>
        <w:ind w:firstLine="480"/>
      </w:pPr>
      <w:r>
        <w:rPr>
          <w:rFonts w:ascii="仿宋_GB2312" w:hAnsi="仿宋_GB2312" w:cs="仿宋_GB2312" w:eastAsia="仿宋_GB2312"/>
        </w:rPr>
        <w:t xml:space="preserve"> 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pPr>
        <w:pStyle w:val="null3"/>
        <w:ind w:firstLine="480"/>
      </w:pPr>
      <w:r>
        <w:rPr>
          <w:rFonts w:ascii="仿宋_GB2312" w:hAnsi="仿宋_GB2312" w:cs="仿宋_GB2312" w:eastAsia="仿宋_GB2312"/>
        </w:rPr>
        <w:t>（一）投标邀请；</w:t>
      </w:r>
    </w:p>
    <w:p>
      <w:pPr>
        <w:pStyle w:val="null3"/>
        <w:ind w:firstLine="480"/>
      </w:pPr>
      <w:r>
        <w:rPr>
          <w:rFonts w:ascii="仿宋_GB2312" w:hAnsi="仿宋_GB2312" w:cs="仿宋_GB2312" w:eastAsia="仿宋_GB2312"/>
        </w:rPr>
        <w:t>（二）投标人须知；</w:t>
      </w:r>
    </w:p>
    <w:p>
      <w:pPr>
        <w:pStyle w:val="null3"/>
        <w:ind w:firstLine="480"/>
      </w:pPr>
      <w:r>
        <w:rPr>
          <w:rFonts w:ascii="仿宋_GB2312" w:hAnsi="仿宋_GB2312" w:cs="仿宋_GB2312" w:eastAsia="仿宋_GB2312"/>
        </w:rPr>
        <w:t>（三）招标项目技术、服务、商务及其他要求；</w:t>
      </w:r>
    </w:p>
    <w:p>
      <w:pPr>
        <w:pStyle w:val="null3"/>
        <w:ind w:firstLine="480"/>
      </w:pPr>
      <w:r>
        <w:rPr>
          <w:rFonts w:ascii="仿宋_GB2312" w:hAnsi="仿宋_GB2312" w:cs="仿宋_GB2312" w:eastAsia="仿宋_GB2312"/>
        </w:rPr>
        <w:t>（四）资格审查；</w:t>
      </w:r>
    </w:p>
    <w:p>
      <w:pPr>
        <w:pStyle w:val="null3"/>
        <w:ind w:firstLine="480"/>
      </w:pPr>
      <w:r>
        <w:rPr>
          <w:rFonts w:ascii="仿宋_GB2312" w:hAnsi="仿宋_GB2312" w:cs="仿宋_GB2312" w:eastAsia="仿宋_GB2312"/>
        </w:rPr>
        <w:t>（五）评标办法；</w:t>
      </w:r>
    </w:p>
    <w:p>
      <w:pPr>
        <w:pStyle w:val="null3"/>
        <w:ind w:firstLine="480"/>
      </w:pPr>
      <w:r>
        <w:rPr>
          <w:rFonts w:ascii="仿宋_GB2312" w:hAnsi="仿宋_GB2312" w:cs="仿宋_GB2312" w:eastAsia="仿宋_GB2312"/>
        </w:rPr>
        <w:t>（六）投标文件格式；</w:t>
      </w:r>
    </w:p>
    <w:p>
      <w:pPr>
        <w:pStyle w:val="null3"/>
        <w:ind w:firstLine="480"/>
      </w:pPr>
      <w:r>
        <w:rPr>
          <w:rFonts w:ascii="仿宋_GB2312" w:hAnsi="仿宋_GB2312" w:cs="仿宋_GB2312" w:eastAsia="仿宋_GB2312"/>
        </w:rPr>
        <w:t>（七）拟签订采购合同文本。</w:t>
      </w:r>
    </w:p>
    <w:p>
      <w:pPr>
        <w:pStyle w:val="null3"/>
        <w:ind w:firstLine="480"/>
      </w:pPr>
      <w:r>
        <w:rPr>
          <w:rFonts w:ascii="仿宋_GB2312" w:hAnsi="仿宋_GB2312" w:cs="仿宋_GB2312" w:eastAsia="仿宋_GB2312"/>
        </w:rPr>
        <w:t xml:space="preserve"> 二、投标人应认真阅读和充分理解招标文件中所有的事项、格式条款和规范要求。投标人没有对招标文件全面作出实质性响应所产生的风险由投标人承担。</w:t>
      </w:r>
    </w:p>
    <w:p>
      <w:pPr>
        <w:pStyle w:val="null3"/>
        <w:outlineLvl w:val="3"/>
      </w:pPr>
      <w:r>
        <w:rPr>
          <w:rFonts w:ascii="仿宋_GB2312" w:hAnsi="仿宋_GB2312" w:cs="仿宋_GB2312" w:eastAsia="仿宋_GB2312"/>
          <w:sz w:val="24"/>
          <w:b/>
        </w:rPr>
        <w:t>2.3.2招标文件的澄清和修改</w:t>
      </w:r>
    </w:p>
    <w:p>
      <w:pPr>
        <w:pStyle w:val="null3"/>
        <w:ind w:firstLine="480"/>
      </w:pPr>
      <w:r>
        <w:rPr>
          <w:rFonts w:ascii="仿宋_GB2312" w:hAnsi="仿宋_GB2312" w:cs="仿宋_GB2312" w:eastAsia="仿宋_GB2312"/>
        </w:rPr>
        <w:t>一、在投标文件提交截止时间前，采购人或者代理机构可以对已发出的招标文件进行必要的澄清或者修改。</w:t>
      </w:r>
    </w:p>
    <w:p>
      <w:pPr>
        <w:pStyle w:val="null3"/>
        <w:ind w:firstLine="480"/>
      </w:pPr>
      <w:r>
        <w:rPr>
          <w:rFonts w:ascii="仿宋_GB2312" w:hAnsi="仿宋_GB2312" w:cs="仿宋_GB2312" w:eastAsia="仿宋_GB2312"/>
        </w:rPr>
        <w:t xml:space="preserve"> 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pPr>
        <w:pStyle w:val="null3"/>
        <w:outlineLvl w:val="2"/>
      </w:pPr>
      <w:r>
        <w:rPr>
          <w:rFonts w:ascii="仿宋_GB2312" w:hAnsi="仿宋_GB2312" w:cs="仿宋_GB2312" w:eastAsia="仿宋_GB2312"/>
          <w:sz w:val="28"/>
          <w:b/>
        </w:rPr>
        <w:t>2.4投标文件</w:t>
      </w:r>
    </w:p>
    <w:p>
      <w:pPr>
        <w:pStyle w:val="null3"/>
        <w:outlineLvl w:val="3"/>
      </w:pPr>
      <w:r>
        <w:rPr>
          <w:rFonts w:ascii="仿宋_GB2312" w:hAnsi="仿宋_GB2312" w:cs="仿宋_GB2312" w:eastAsia="仿宋_GB2312"/>
          <w:sz w:val="24"/>
          <w:b/>
        </w:rPr>
        <w:t>2.4.1投标文件的语言</w:t>
      </w:r>
    </w:p>
    <w:p>
      <w:pPr>
        <w:pStyle w:val="null3"/>
        <w:ind w:firstLine="480"/>
      </w:pPr>
      <w:r>
        <w:rPr>
          <w:rFonts w:ascii="仿宋_GB2312" w:hAnsi="仿宋_GB2312" w:cs="仿宋_GB2312" w:eastAsia="仿宋_GB2312"/>
        </w:rPr>
        <w:t xml:space="preserve"> 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pPr>
        <w:pStyle w:val="null3"/>
        <w:ind w:firstLine="480"/>
      </w:pPr>
      <w:r>
        <w:rPr>
          <w:rFonts w:ascii="仿宋_GB2312" w:hAnsi="仿宋_GB2312" w:cs="仿宋_GB2312" w:eastAsia="仿宋_GB2312"/>
        </w:rPr>
        <w:t>二、翻译的中文资料与外文资料如果出现差异和矛盾时，以中文为准。涉嫌提供虚假材料的按照相关法律法规处理。</w:t>
      </w:r>
    </w:p>
    <w:p>
      <w:pPr>
        <w:pStyle w:val="null3"/>
        <w:ind w:firstLine="480"/>
      </w:pPr>
      <w:r>
        <w:rPr>
          <w:rFonts w:ascii="仿宋_GB2312" w:hAnsi="仿宋_GB2312" w:cs="仿宋_GB2312" w:eastAsia="仿宋_GB2312"/>
        </w:rPr>
        <w:t>三、如因未翻译而造成对投标人的不利后果，由投标人承担。</w:t>
      </w:r>
    </w:p>
    <w:p>
      <w:pPr>
        <w:pStyle w:val="null3"/>
        <w:outlineLvl w:val="3"/>
      </w:pPr>
      <w:r>
        <w:rPr>
          <w:rFonts w:ascii="仿宋_GB2312" w:hAnsi="仿宋_GB2312" w:cs="仿宋_GB2312" w:eastAsia="仿宋_GB2312"/>
          <w:sz w:val="24"/>
          <w:b/>
        </w:rPr>
        <w:t>2.4.2计量单位</w:t>
      </w:r>
    </w:p>
    <w:p>
      <w:pPr>
        <w:pStyle w:val="null3"/>
        <w:ind w:firstLine="480"/>
      </w:pPr>
      <w:r>
        <w:rPr>
          <w:rFonts w:ascii="仿宋_GB2312" w:hAnsi="仿宋_GB2312" w:cs="仿宋_GB2312" w:eastAsia="仿宋_GB2312"/>
        </w:rPr>
        <w:t>除招标文件中另有规定外，本项目均采用国家法定的计量单位。</w:t>
      </w:r>
    </w:p>
    <w:p>
      <w:pPr>
        <w:pStyle w:val="null3"/>
        <w:outlineLvl w:val="3"/>
      </w:pPr>
      <w:r>
        <w:rPr>
          <w:rFonts w:ascii="仿宋_GB2312" w:hAnsi="仿宋_GB2312" w:cs="仿宋_GB2312" w:eastAsia="仿宋_GB2312"/>
          <w:sz w:val="24"/>
          <w:b/>
        </w:rPr>
        <w:t>2.4.3投标货币</w:t>
      </w:r>
    </w:p>
    <w:p>
      <w:pPr>
        <w:pStyle w:val="null3"/>
        <w:ind w:firstLine="480"/>
      </w:pPr>
      <w:r>
        <w:rPr>
          <w:rFonts w:ascii="仿宋_GB2312" w:hAnsi="仿宋_GB2312" w:cs="仿宋_GB2312" w:eastAsia="仿宋_GB2312"/>
        </w:rPr>
        <w:t>本次项目均以人民币报价。</w:t>
      </w:r>
    </w:p>
    <w:p>
      <w:pPr>
        <w:pStyle w:val="null3"/>
        <w:outlineLvl w:val="3"/>
      </w:pPr>
      <w:r>
        <w:rPr>
          <w:rFonts w:ascii="仿宋_GB2312" w:hAnsi="仿宋_GB2312" w:cs="仿宋_GB2312" w:eastAsia="仿宋_GB2312"/>
          <w:sz w:val="24"/>
          <w:b/>
        </w:rPr>
        <w:t>2.4.4知识产权</w:t>
      </w:r>
    </w:p>
    <w:p>
      <w:pPr>
        <w:pStyle w:val="null3"/>
        <w:ind w:firstLine="480"/>
      </w:pPr>
      <w:r>
        <w:rPr>
          <w:rFonts w:ascii="仿宋_GB2312" w:hAnsi="仿宋_GB2312" w:cs="仿宋_GB2312" w:eastAsia="仿宋_GB2312"/>
        </w:rPr>
        <w:t xml:space="preserve"> 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pStyle w:val="null3"/>
        <w:ind w:firstLine="480"/>
      </w:pPr>
      <w:r>
        <w:rPr>
          <w:rFonts w:ascii="仿宋_GB2312" w:hAnsi="仿宋_GB2312" w:cs="仿宋_GB2312" w:eastAsia="仿宋_GB2312"/>
        </w:rPr>
        <w:t xml:space="preserve"> 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pPr>
        <w:pStyle w:val="null3"/>
        <w:ind w:firstLine="480"/>
      </w:pPr>
      <w:r>
        <w:rPr>
          <w:rFonts w:ascii="仿宋_GB2312" w:hAnsi="仿宋_GB2312" w:cs="仿宋_GB2312" w:eastAsia="仿宋_GB2312"/>
        </w:rPr>
        <w:t>三、如采用投标人所不拥有的知识产权，则在投标报价中必须包括合法使用该知识产权的相关费用。</w:t>
      </w:r>
    </w:p>
    <w:p>
      <w:pPr>
        <w:pStyle w:val="null3"/>
        <w:outlineLvl w:val="3"/>
      </w:pPr>
      <w:r>
        <w:rPr>
          <w:rFonts w:ascii="仿宋_GB2312" w:hAnsi="仿宋_GB2312" w:cs="仿宋_GB2312" w:eastAsia="仿宋_GB2312"/>
          <w:sz w:val="24"/>
          <w:b/>
        </w:rPr>
        <w:t>2.4.5投标文件的组成</w:t>
      </w:r>
    </w:p>
    <w:p>
      <w:pPr>
        <w:pStyle w:val="null3"/>
        <w:ind w:firstLine="480"/>
      </w:pPr>
      <w:r>
        <w:rPr>
          <w:rFonts w:ascii="仿宋_GB2312" w:hAnsi="仿宋_GB2312" w:cs="仿宋_GB2312" w:eastAsia="仿宋_GB2312"/>
        </w:rPr>
        <w:t>投标人应当按照招标文件的要求编制投标文件。投标文件应当对招标文件提出的要求和条件作出明确响应。</w:t>
      </w:r>
    </w:p>
    <w:p>
      <w:pPr>
        <w:pStyle w:val="null3"/>
        <w:ind w:firstLine="480"/>
      </w:pPr>
      <w:r>
        <w:rPr>
          <w:rFonts w:ascii="仿宋_GB2312" w:hAnsi="仿宋_GB2312" w:cs="仿宋_GB2312" w:eastAsia="仿宋_GB2312"/>
        </w:rPr>
        <w:t>投标文件具体内容详见第六章。</w:t>
      </w:r>
    </w:p>
    <w:p>
      <w:pPr>
        <w:pStyle w:val="null3"/>
        <w:outlineLvl w:val="3"/>
      </w:pPr>
      <w:r>
        <w:rPr>
          <w:rFonts w:ascii="仿宋_GB2312" w:hAnsi="仿宋_GB2312" w:cs="仿宋_GB2312" w:eastAsia="仿宋_GB2312"/>
          <w:sz w:val="24"/>
          <w:b/>
        </w:rPr>
        <w:t>2.4.6投标文件格式</w:t>
      </w:r>
    </w:p>
    <w:p>
      <w:pPr>
        <w:pStyle w:val="null3"/>
        <w:ind w:firstLine="480"/>
      </w:pPr>
      <w:r>
        <w:rPr>
          <w:rFonts w:ascii="仿宋_GB2312" w:hAnsi="仿宋_GB2312" w:cs="仿宋_GB2312" w:eastAsia="仿宋_GB2312"/>
        </w:rPr>
        <w:t>一、投标人应按照招标文件第六章中提供的“投标文件格式”填写相关内容。</w:t>
      </w:r>
    </w:p>
    <w:p>
      <w:pPr>
        <w:pStyle w:val="null3"/>
        <w:ind w:firstLine="480"/>
      </w:pPr>
      <w:r>
        <w:rPr>
          <w:rFonts w:ascii="仿宋_GB2312" w:hAnsi="仿宋_GB2312" w:cs="仿宋_GB2312" w:eastAsia="仿宋_GB2312"/>
        </w:rPr>
        <w:t>二、对于没有格式要求的投标文件由投标人自行编写。</w:t>
      </w:r>
    </w:p>
    <w:p>
      <w:pPr>
        <w:pStyle w:val="null3"/>
        <w:outlineLvl w:val="3"/>
      </w:pPr>
      <w:r>
        <w:rPr>
          <w:rFonts w:ascii="仿宋_GB2312" w:hAnsi="仿宋_GB2312" w:cs="仿宋_GB2312" w:eastAsia="仿宋_GB2312"/>
          <w:sz w:val="24"/>
          <w:b/>
        </w:rPr>
        <w:t>2.4.7投标报价（实质性要求）</w:t>
      </w:r>
    </w:p>
    <w:p>
      <w:pPr>
        <w:pStyle w:val="null3"/>
        <w:ind w:firstLine="480"/>
      </w:pPr>
      <w:r>
        <w:rPr>
          <w:rFonts w:ascii="仿宋_GB2312" w:hAnsi="仿宋_GB2312" w:cs="仿宋_GB2312" w:eastAsia="仿宋_GB2312"/>
        </w:rPr>
        <w:t>一、投标人的报价是投标人响应招标项目要求的全部工作内容的价格体现，包括投标人完成本项目所需的一切费用。</w:t>
      </w:r>
    </w:p>
    <w:p>
      <w:pPr>
        <w:pStyle w:val="null3"/>
        <w:ind w:firstLine="480"/>
      </w:pPr>
      <w:r>
        <w:rPr>
          <w:rFonts w:ascii="仿宋_GB2312" w:hAnsi="仿宋_GB2312" w:cs="仿宋_GB2312" w:eastAsia="仿宋_GB2312"/>
        </w:rPr>
        <w:t xml:space="preserve"> 二、投标人每种货物及服务内容只允许有一个报价，并且在合同履行过程中是固定不变的，任何有选择或可调整的报价将不予接受，并按无效投标处理。</w:t>
      </w:r>
    </w:p>
    <w:p>
      <w:pPr>
        <w:pStyle w:val="null3"/>
        <w:ind w:firstLine="480"/>
      </w:pPr>
      <w:r>
        <w:rPr>
          <w:rFonts w:ascii="仿宋_GB2312" w:hAnsi="仿宋_GB2312" w:cs="仿宋_GB2312" w:eastAsia="仿宋_GB2312"/>
        </w:rPr>
        <w:t xml:space="preserve"> 三、投标文件报价出现前后不一致的，按照招标文件第五章评标办法规定予以修正，修正后的报价经投标人通过项目电子化交易系统进行确认，并加盖投标人（法定名称）电子印章，投标人未在规定时间内确认的，其投标无效。</w:t>
      </w:r>
    </w:p>
    <w:p>
      <w:pPr>
        <w:pStyle w:val="null3"/>
        <w:outlineLvl w:val="3"/>
      </w:pPr>
      <w:r>
        <w:rPr>
          <w:rFonts w:ascii="仿宋_GB2312" w:hAnsi="仿宋_GB2312" w:cs="仿宋_GB2312" w:eastAsia="仿宋_GB2312"/>
          <w:sz w:val="24"/>
          <w:b/>
        </w:rPr>
        <w:t>2.4.8投标有效期（实质性要求）</w:t>
      </w:r>
    </w:p>
    <w:p>
      <w:pPr>
        <w:pStyle w:val="null3"/>
        <w:ind w:firstLine="480"/>
      </w:pPr>
      <w:r>
        <w:rPr>
          <w:rFonts w:ascii="仿宋_GB2312" w:hAnsi="仿宋_GB2312" w:cs="仿宋_GB2312" w:eastAsia="仿宋_GB2312"/>
        </w:rPr>
        <w:t xml:space="preserve"> 投标有效期详见第二章“投标人须知前附表”，投标文件未明确投标有效期或者投标有效期小于“投标人须知前附表”中投标有效期要求的，其投标文件按无效处理。</w:t>
      </w:r>
    </w:p>
    <w:p>
      <w:pPr>
        <w:pStyle w:val="null3"/>
        <w:outlineLvl w:val="3"/>
      </w:pPr>
      <w:r>
        <w:rPr>
          <w:rFonts w:ascii="仿宋_GB2312" w:hAnsi="仿宋_GB2312" w:cs="仿宋_GB2312" w:eastAsia="仿宋_GB2312"/>
          <w:sz w:val="24"/>
          <w:b/>
        </w:rPr>
        <w:t>2.4.9投标文件的制作、签章和加密（实质性要求）</w:t>
      </w:r>
    </w:p>
    <w:p>
      <w:pPr>
        <w:pStyle w:val="null3"/>
        <w:ind w:firstLine="480"/>
      </w:pPr>
      <w:r>
        <w:rPr>
          <w:rFonts w:ascii="仿宋_GB2312" w:hAnsi="仿宋_GB2312" w:cs="仿宋_GB2312" w:eastAsia="仿宋_GB2312"/>
        </w:rPr>
        <w:t xml:space="preserve"> 一、投标文件应当根据招标文件进行编制，投标人应通过陕西省政府采购网-办事指南-CA及签章服务下载投标（响应）客户端，使用客户端编制投标文件。</w:t>
      </w:r>
    </w:p>
    <w:p>
      <w:pPr>
        <w:pStyle w:val="null3"/>
        <w:ind w:firstLine="480"/>
      </w:pPr>
      <w:r>
        <w:rPr>
          <w:rFonts w:ascii="仿宋_GB2312" w:hAnsi="仿宋_GB2312" w:cs="仿宋_GB2312" w:eastAsia="仿宋_GB2312"/>
        </w:rPr>
        <w:t xml:space="preserve"> 二、投标人应按照客户端操作要求，对应招标文件的每项实质性要求，逐一如实响应；未如实响应或者响应内容不符合招标文件对应项的要求的，其投标文件作无效处理。</w:t>
      </w:r>
    </w:p>
    <w:p>
      <w:pPr>
        <w:pStyle w:val="null3"/>
        <w:ind w:firstLine="480"/>
      </w:pPr>
      <w:r>
        <w:rPr>
          <w:rFonts w:ascii="仿宋_GB2312" w:hAnsi="仿宋_GB2312" w:cs="仿宋_GB2312" w:eastAsia="仿宋_GB2312"/>
        </w:rPr>
        <w:t xml:space="preserve"> 三、投标人完成投标文件编制后，应按照招标文件第一章明确的签章要求，使用互认的证书及签章对投标文件进行电子签章和加密。</w:t>
      </w:r>
    </w:p>
    <w:p>
      <w:pPr>
        <w:pStyle w:val="null3"/>
        <w:ind w:firstLine="480"/>
      </w:pPr>
      <w:r>
        <w:rPr>
          <w:rFonts w:ascii="仿宋_GB2312" w:hAnsi="仿宋_GB2312" w:cs="仿宋_GB2312" w:eastAsia="仿宋_GB2312"/>
        </w:rPr>
        <w:t xml:space="preserve"> 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pPr>
        <w:pStyle w:val="null3"/>
        <w:outlineLvl w:val="3"/>
      </w:pPr>
      <w:r>
        <w:rPr>
          <w:rFonts w:ascii="仿宋_GB2312" w:hAnsi="仿宋_GB2312" w:cs="仿宋_GB2312" w:eastAsia="仿宋_GB2312"/>
          <w:sz w:val="24"/>
          <w:b/>
        </w:rPr>
        <w:t>2.4.10投标文件的提交</w:t>
      </w:r>
    </w:p>
    <w:p>
      <w:pPr>
        <w:pStyle w:val="null3"/>
        <w:ind w:firstLine="480"/>
      </w:pPr>
      <w:r>
        <w:rPr>
          <w:rFonts w:ascii="仿宋_GB2312" w:hAnsi="仿宋_GB2312" w:cs="仿宋_GB2312" w:eastAsia="仿宋_GB2312"/>
        </w:rPr>
        <w:t>一、（实质性要求）投标人应当在投标文件提交截止时间前，通过项目电子化交易系统完成投标文件提交。</w:t>
      </w:r>
    </w:p>
    <w:p>
      <w:pPr>
        <w:pStyle w:val="null3"/>
        <w:ind w:firstLine="480"/>
      </w:pPr>
      <w:r>
        <w:rPr>
          <w:rFonts w:ascii="仿宋_GB2312" w:hAnsi="仿宋_GB2312" w:cs="仿宋_GB2312" w:eastAsia="仿宋_GB2312"/>
        </w:rPr>
        <w:t xml:space="preserve"> 二、在投标文件提交截止时间后，采购人或者代理机构不再接受投标人提交投标文件。投标人应充分考虑影响投标文件提交的各种因素，确保在投标文件提交截止时间前完成提交。</w:t>
      </w:r>
    </w:p>
    <w:p>
      <w:pPr>
        <w:pStyle w:val="null3"/>
        <w:outlineLvl w:val="3"/>
      </w:pPr>
      <w:r>
        <w:rPr>
          <w:rFonts w:ascii="仿宋_GB2312" w:hAnsi="仿宋_GB2312" w:cs="仿宋_GB2312" w:eastAsia="仿宋_GB2312"/>
          <w:sz w:val="24"/>
          <w:b/>
        </w:rPr>
        <w:t>2.4.11投标文件的补充、修改、撤回（实质性要求）</w:t>
      </w:r>
    </w:p>
    <w:p>
      <w:pPr>
        <w:pStyle w:val="null3"/>
        <w:ind w:firstLine="480"/>
      </w:pPr>
      <w:r>
        <w:rPr>
          <w:rFonts w:ascii="仿宋_GB2312" w:hAnsi="仿宋_GB2312" w:cs="仿宋_GB2312" w:eastAsia="仿宋_GB2312"/>
        </w:rPr>
        <w:t xml:space="preserve"> 投标文件提交截止时间前，投标人可以补充、修改或者撤回已成功提交的投标文件；对投标文件进行补充、修改的，应当先行撤回已提交的投标文件，补充、修改后重新提交。</w:t>
      </w:r>
    </w:p>
    <w:p>
      <w:pPr>
        <w:pStyle w:val="null3"/>
        <w:ind w:firstLine="480"/>
      </w:pPr>
      <w:r>
        <w:rPr>
          <w:rFonts w:ascii="仿宋_GB2312" w:hAnsi="仿宋_GB2312" w:cs="仿宋_GB2312" w:eastAsia="仿宋_GB2312"/>
        </w:rPr>
        <w:t>供应商投标文件撤回后，视为未提交过投标文件。</w:t>
      </w:r>
    </w:p>
    <w:p>
      <w:pPr>
        <w:pStyle w:val="null3"/>
        <w:outlineLvl w:val="2"/>
      </w:pPr>
      <w:r>
        <w:rPr>
          <w:rFonts w:ascii="仿宋_GB2312" w:hAnsi="仿宋_GB2312" w:cs="仿宋_GB2312" w:eastAsia="仿宋_GB2312"/>
          <w:sz w:val="28"/>
          <w:b/>
        </w:rPr>
        <w:t>2.5开标、资格审查、评标和中标</w:t>
      </w:r>
    </w:p>
    <w:p>
      <w:pPr>
        <w:pStyle w:val="null3"/>
        <w:outlineLvl w:val="3"/>
      </w:pPr>
      <w:r>
        <w:rPr>
          <w:rFonts w:ascii="仿宋_GB2312" w:hAnsi="仿宋_GB2312" w:cs="仿宋_GB2312" w:eastAsia="仿宋_GB2312"/>
          <w:sz w:val="24"/>
          <w:b/>
        </w:rPr>
        <w:t>2.5.1开标及开标程序</w:t>
      </w:r>
    </w:p>
    <w:p>
      <w:pPr>
        <w:pStyle w:val="null3"/>
        <w:ind w:firstLine="480"/>
      </w:pPr>
      <w:r>
        <w:rPr>
          <w:rFonts w:ascii="仿宋_GB2312" w:hAnsi="仿宋_GB2312" w:cs="仿宋_GB2312" w:eastAsia="仿宋_GB2312"/>
        </w:rPr>
        <w:t xml:space="preserve"> 一、本项目为网上开标项目。网上开标的开始时间为投标文件提交截止时间。成功提交或解密电子投标文件的投标人不足3家的，不予开标，采购人或代理机构将作废标处理。</w:t>
      </w:r>
    </w:p>
    <w:p>
      <w:pPr>
        <w:pStyle w:val="null3"/>
        <w:ind w:firstLine="480"/>
      </w:pPr>
      <w:r>
        <w:rPr>
          <w:rFonts w:ascii="仿宋_GB2312" w:hAnsi="仿宋_GB2312" w:cs="仿宋_GB2312" w:eastAsia="仿宋_GB2312"/>
        </w:rPr>
        <w:t>二、开标准备工作</w:t>
      </w:r>
    </w:p>
    <w:p>
      <w:pPr>
        <w:pStyle w:val="null3"/>
      </w:pPr>
      <w:r>
        <w:rPr>
          <w:rFonts w:ascii="仿宋_GB2312" w:hAnsi="仿宋_GB2312" w:cs="仿宋_GB2312" w:eastAsia="仿宋_GB2312"/>
        </w:rPr>
        <w:t xml:space="preserve"> 开标/开启前30分钟内，供应商需登录项目电子化交易系统-“供应商开标大厅”-进入开标选择对应项目包组操作签到，签到完成后等待代理机构开标/开启。</w:t>
      </w:r>
    </w:p>
    <w:p>
      <w:pPr>
        <w:pStyle w:val="null3"/>
        <w:ind w:firstLine="480"/>
        <w:jc w:val="left"/>
      </w:pPr>
      <w:r>
        <w:rPr>
          <w:rFonts w:ascii="仿宋_GB2312" w:hAnsi="仿宋_GB2312" w:cs="仿宋_GB2312" w:eastAsia="仿宋_GB2312"/>
        </w:rPr>
        <w:t xml:space="preserve"> 投标文件提交截止时间前30分钟，投标人登录项目电子化交易系统-“开标/开启大厅”参与开标。</w:t>
      </w:r>
    </w:p>
    <w:p>
      <w:pPr>
        <w:pStyle w:val="null3"/>
        <w:ind w:firstLine="480"/>
      </w:pPr>
      <w:r>
        <w:rPr>
          <w:rFonts w:ascii="仿宋_GB2312" w:hAnsi="仿宋_GB2312" w:cs="仿宋_GB2312" w:eastAsia="仿宋_GB2312"/>
        </w:rPr>
        <w:t>三、解密投标文件（实质性要求）</w:t>
      </w:r>
    </w:p>
    <w:p>
      <w:pPr>
        <w:pStyle w:val="null3"/>
        <w:ind w:firstLine="480"/>
      </w:pPr>
      <w:r>
        <w:rPr>
          <w:rFonts w:ascii="仿宋_GB2312" w:hAnsi="仿宋_GB2312" w:cs="仿宋_GB2312" w:eastAsia="仿宋_GB2312"/>
        </w:rPr>
        <w:t xml:space="preserve"> 投标文件提交截止时间后，成功提交投标文件的投标人符合招标文件规定数量的，代理机构将启动投标文件解密程序，解密时间为</w:t>
      </w:r>
      <w:r>
        <w:rPr>
          <w:rFonts w:ascii="仿宋_GB2312" w:hAnsi="仿宋_GB2312" w:cs="仿宋_GB2312" w:eastAsia="仿宋_GB2312"/>
        </w:rPr>
        <w:t>60</w:t>
      </w:r>
      <w:r>
        <w:rPr>
          <w:rFonts w:ascii="仿宋_GB2312" w:hAnsi="仿宋_GB2312" w:cs="仿宋_GB2312" w:eastAsia="仿宋_GB2312"/>
        </w:rPr>
        <w:t>分钟；投标人应在规定的解密时间内，使用互认的证书及签章通过项目电子化交易系统进行投标文件解密。投标人未在规定的解密时间内完成解密的，按无效投标处理。</w:t>
      </w:r>
    </w:p>
    <w:p>
      <w:pPr>
        <w:pStyle w:val="null3"/>
        <w:ind w:firstLine="480"/>
      </w:pPr>
      <w:r>
        <w:rPr>
          <w:rFonts w:ascii="仿宋_GB2312" w:hAnsi="仿宋_GB2312" w:cs="仿宋_GB2312" w:eastAsia="仿宋_GB2312"/>
        </w:rPr>
        <w:t>四、开标</w:t>
      </w:r>
    </w:p>
    <w:p>
      <w:pPr>
        <w:pStyle w:val="null3"/>
        <w:ind w:firstLine="480"/>
      </w:pPr>
      <w:r>
        <w:rPr>
          <w:rFonts w:ascii="仿宋_GB2312" w:hAnsi="仿宋_GB2312" w:cs="仿宋_GB2312" w:eastAsia="仿宋_GB2312"/>
        </w:rPr>
        <w:t xml:space="preserve"> 解密时间截止或者所有投标人投标文件均完成解密后（以发生在先的时间为准），由代理机构通过项目电子化交易系统对投标人名称、投标文件解密情况、投标报价进行展示。</w:t>
      </w:r>
    </w:p>
    <w:p>
      <w:pPr>
        <w:pStyle w:val="null3"/>
        <w:ind w:firstLine="480"/>
      </w:pPr>
      <w:r>
        <w:rPr>
          <w:rFonts w:ascii="仿宋_GB2312" w:hAnsi="仿宋_GB2312" w:cs="仿宋_GB2312" w:eastAsia="仿宋_GB2312"/>
        </w:rPr>
        <w:t xml:space="preserve"> 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pPr>
        <w:pStyle w:val="null3"/>
        <w:ind w:firstLine="480"/>
      </w:pPr>
      <w:r>
        <w:rPr>
          <w:rFonts w:ascii="仿宋_GB2312" w:hAnsi="仿宋_GB2312" w:cs="仿宋_GB2312" w:eastAsia="仿宋_GB2312"/>
        </w:rPr>
        <w:t>投标人完成投标文件解密后，自主决定是否参加网上在线开标，未参加的，视同认可开标结果。</w:t>
      </w:r>
    </w:p>
    <w:p>
      <w:pPr>
        <w:pStyle w:val="null3"/>
        <w:outlineLvl w:val="3"/>
      </w:pPr>
      <w:r>
        <w:rPr>
          <w:rFonts w:ascii="仿宋_GB2312" w:hAnsi="仿宋_GB2312" w:cs="仿宋_GB2312" w:eastAsia="仿宋_GB2312"/>
          <w:sz w:val="24"/>
          <w:b/>
        </w:rPr>
        <w:t>2.5.2查询及使用信用记录</w:t>
      </w:r>
    </w:p>
    <w:p>
      <w:pPr>
        <w:pStyle w:val="null3"/>
        <w:ind w:firstLine="480"/>
      </w:pPr>
      <w:r>
        <w:rPr>
          <w:rFonts w:ascii="仿宋_GB2312" w:hAnsi="仿宋_GB2312" w:cs="仿宋_GB2312" w:eastAsia="仿宋_GB2312"/>
        </w:rPr>
        <w:t xml:space="preserve"> 开标结束后，采购人或代理机构根据《关于在政府采购活动中查询及使用信用记录有关问题的通知》（财库〔2016〕125号）的要求，通过“信用中国”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pPr>
        <w:pStyle w:val="null3"/>
        <w:ind w:firstLine="480"/>
      </w:pPr>
      <w:r>
        <w:rPr>
          <w:rFonts w:ascii="仿宋_GB2312" w:hAnsi="仿宋_GB2312" w:cs="仿宋_GB2312" w:eastAsia="仿宋_GB2312"/>
        </w:rPr>
        <w:t xml:space="preserve"> 两个以上的自然人、法人或者其他组织组成一个联合体，以一个投标人的身份共同参加政府采购活动的，将对所有联合体成员进行信用记录查询，联合体成员存在不良信用记录的，视同联合体存在不良信用记录。</w:t>
      </w:r>
    </w:p>
    <w:p>
      <w:pPr>
        <w:pStyle w:val="null3"/>
        <w:outlineLvl w:val="3"/>
      </w:pPr>
      <w:r>
        <w:rPr>
          <w:rFonts w:ascii="仿宋_GB2312" w:hAnsi="仿宋_GB2312" w:cs="仿宋_GB2312" w:eastAsia="仿宋_GB2312"/>
          <w:sz w:val="24"/>
          <w:b/>
        </w:rPr>
        <w:t>2.5.3资格审查</w:t>
      </w:r>
    </w:p>
    <w:p>
      <w:pPr>
        <w:pStyle w:val="null3"/>
        <w:ind w:firstLine="480"/>
      </w:pPr>
      <w:r>
        <w:rPr>
          <w:rFonts w:ascii="仿宋_GB2312" w:hAnsi="仿宋_GB2312" w:cs="仿宋_GB2312" w:eastAsia="仿宋_GB2312"/>
        </w:rPr>
        <w:t>详见招标文件第四章。</w:t>
      </w:r>
    </w:p>
    <w:p>
      <w:pPr>
        <w:pStyle w:val="null3"/>
        <w:outlineLvl w:val="3"/>
      </w:pPr>
      <w:r>
        <w:rPr>
          <w:rFonts w:ascii="仿宋_GB2312" w:hAnsi="仿宋_GB2312" w:cs="仿宋_GB2312" w:eastAsia="仿宋_GB2312"/>
          <w:sz w:val="24"/>
          <w:b/>
        </w:rPr>
        <w:t>2.5.4评标</w:t>
      </w:r>
    </w:p>
    <w:p>
      <w:pPr>
        <w:pStyle w:val="null3"/>
        <w:ind w:firstLine="480"/>
      </w:pPr>
      <w:r>
        <w:rPr>
          <w:rFonts w:ascii="仿宋_GB2312" w:hAnsi="仿宋_GB2312" w:cs="仿宋_GB2312" w:eastAsia="仿宋_GB2312"/>
        </w:rPr>
        <w:t>详见招标文件第五章。</w:t>
      </w:r>
    </w:p>
    <w:p>
      <w:pPr>
        <w:pStyle w:val="null3"/>
        <w:outlineLvl w:val="3"/>
      </w:pPr>
      <w:r>
        <w:rPr>
          <w:rFonts w:ascii="仿宋_GB2312" w:hAnsi="仿宋_GB2312" w:cs="仿宋_GB2312" w:eastAsia="仿宋_GB2312"/>
          <w:sz w:val="24"/>
          <w:b/>
        </w:rPr>
        <w:t>2.5.5中标通知书</w:t>
      </w:r>
    </w:p>
    <w:p>
      <w:pPr>
        <w:pStyle w:val="null3"/>
        <w:ind w:firstLine="480"/>
      </w:pPr>
      <w:r>
        <w:rPr>
          <w:rFonts w:ascii="仿宋_GB2312" w:hAnsi="仿宋_GB2312" w:cs="仿宋_GB2312" w:eastAsia="仿宋_GB2312"/>
        </w:rPr>
        <w:t xml:space="preserve"> 一、采购人或者评标委员会确认中标供应商后，代理机构在陕西省政府采购网发布中标结果公告、通过项目电子化交易系统发出中标通知书，中标供应商通过项目电子化交易系统获取中标通知书。</w:t>
      </w:r>
    </w:p>
    <w:p>
      <w:pPr>
        <w:pStyle w:val="null3"/>
        <w:ind w:firstLine="480"/>
      </w:pPr>
      <w:r>
        <w:rPr>
          <w:rFonts w:ascii="仿宋_GB2312" w:hAnsi="仿宋_GB2312" w:cs="仿宋_GB2312" w:eastAsia="仿宋_GB2312"/>
        </w:rPr>
        <w:t xml:space="preserve"> 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pPr>
        <w:pStyle w:val="null3"/>
        <w:ind w:firstLine="480"/>
      </w:pPr>
      <w:r>
        <w:rPr>
          <w:rFonts w:ascii="仿宋_GB2312" w:hAnsi="仿宋_GB2312" w:cs="仿宋_GB2312" w:eastAsia="仿宋_GB2312"/>
        </w:rPr>
        <w:t>三、中标通知书对采购人和中标供应商均具有法律效力。</w:t>
      </w:r>
    </w:p>
    <w:p>
      <w:pPr>
        <w:pStyle w:val="null3"/>
        <w:outlineLvl w:val="2"/>
      </w:pPr>
      <w:r>
        <w:rPr>
          <w:rFonts w:ascii="仿宋_GB2312" w:hAnsi="仿宋_GB2312" w:cs="仿宋_GB2312" w:eastAsia="仿宋_GB2312"/>
          <w:sz w:val="28"/>
          <w:b/>
        </w:rPr>
        <w:t>2.6签订及履行合同和验收</w:t>
      </w:r>
    </w:p>
    <w:p>
      <w:pPr>
        <w:pStyle w:val="null3"/>
        <w:outlineLvl w:val="3"/>
      </w:pPr>
      <w:r>
        <w:rPr>
          <w:rFonts w:ascii="仿宋_GB2312" w:hAnsi="仿宋_GB2312" w:cs="仿宋_GB2312" w:eastAsia="仿宋_GB2312"/>
          <w:sz w:val="24"/>
          <w:b/>
        </w:rPr>
        <w:t>2.6.1签订合同</w:t>
      </w:r>
    </w:p>
    <w:p>
      <w:pPr>
        <w:pStyle w:val="null3"/>
        <w:ind w:firstLine="480"/>
      </w:pPr>
      <w:r>
        <w:rPr>
          <w:rFonts w:ascii="仿宋_GB2312" w:hAnsi="仿宋_GB2312" w:cs="仿宋_GB2312" w:eastAsia="仿宋_GB2312"/>
        </w:rPr>
        <w:t>一、采购人应在中标通知书发出之日起三十日内与中标人签订采购合同。</w:t>
      </w:r>
    </w:p>
    <w:p>
      <w:pPr>
        <w:pStyle w:val="null3"/>
        <w:ind w:firstLine="480"/>
      </w:pPr>
      <w:r>
        <w:rPr>
          <w:rFonts w:ascii="仿宋_GB2312" w:hAnsi="仿宋_GB2312" w:cs="仿宋_GB2312" w:eastAsia="仿宋_GB2312"/>
        </w:rPr>
        <w:t>二、采购人和中标人签订的采购合同不得对招标文件确定的事项以及中标人的投标文件作实质性修改。</w:t>
      </w:r>
    </w:p>
    <w:p>
      <w:pPr>
        <w:pStyle w:val="null3"/>
        <w:outlineLvl w:val="3"/>
      </w:pPr>
      <w:r>
        <w:rPr>
          <w:rFonts w:ascii="仿宋_GB2312" w:hAnsi="仿宋_GB2312" w:cs="仿宋_GB2312" w:eastAsia="仿宋_GB2312"/>
          <w:sz w:val="24"/>
          <w:b/>
        </w:rPr>
        <w:t>2.6.2合同分包和转包（实质性要求）</w:t>
      </w:r>
    </w:p>
    <w:p>
      <w:pPr>
        <w:pStyle w:val="null3"/>
        <w:outlineLvl w:val="3"/>
      </w:pPr>
      <w:r>
        <w:rPr>
          <w:rFonts w:ascii="仿宋_GB2312" w:hAnsi="仿宋_GB2312" w:cs="仿宋_GB2312" w:eastAsia="仿宋_GB2312"/>
          <w:sz w:val="24"/>
          <w:b/>
        </w:rPr>
        <w:t>2.6.2.1合同分包</w:t>
      </w:r>
    </w:p>
    <w:p>
      <w:pPr>
        <w:pStyle w:val="null3"/>
        <w:ind w:firstLine="480"/>
      </w:pPr>
      <w:r>
        <w:rPr>
          <w:rFonts w:ascii="仿宋_GB2312" w:hAnsi="仿宋_GB2312" w:cs="仿宋_GB2312" w:eastAsia="仿宋_GB2312"/>
        </w:rPr>
        <w:t xml:space="preserve"> 一、投标人根据招标文件的规定和采购项目的实际情况，拟在中标后将中标项目的非主体、非关键性工作分包的，应当在投标文件中载明分包承担主体，分包承担主体应当具备相应资质条件且不得再次分包。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null3"/>
        <w:ind w:firstLine="480"/>
      </w:pPr>
      <w:r>
        <w:rPr>
          <w:rFonts w:ascii="仿宋_GB2312" w:hAnsi="仿宋_GB2312" w:cs="仿宋_GB2312" w:eastAsia="仿宋_GB2312"/>
        </w:rPr>
        <w:t>二、分包履行合同的部分应当为采购项目的非主体、非关键性工作，不属于中标人的主要合同义务。</w:t>
      </w:r>
    </w:p>
    <w:p>
      <w:pPr>
        <w:pStyle w:val="null3"/>
        <w:ind w:firstLine="480"/>
      </w:pPr>
      <w:r>
        <w:rPr>
          <w:rFonts w:ascii="仿宋_GB2312" w:hAnsi="仿宋_GB2312" w:cs="仿宋_GB2312" w:eastAsia="仿宋_GB2312"/>
        </w:rPr>
        <w:t>三、采购合同实行分包履行的，中标人就采购项目和分包项目向采购人负责，分包供应商就分包项目承担责任。</w:t>
      </w:r>
    </w:p>
    <w:p>
      <w:pPr>
        <w:pStyle w:val="null3"/>
        <w:ind w:firstLine="480"/>
      </w:pPr>
      <w:r>
        <w:rPr>
          <w:rFonts w:ascii="仿宋_GB2312" w:hAnsi="仿宋_GB2312" w:cs="仿宋_GB2312" w:eastAsia="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null3"/>
      </w:pPr>
      <w:r>
        <w:rPr>
          <w:rFonts w:ascii="仿宋_GB2312" w:hAnsi="仿宋_GB2312" w:cs="仿宋_GB2312" w:eastAsia="仿宋_GB2312"/>
        </w:rPr>
        <w:t>采购包1：不允许合同分包。</w:t>
      </w:r>
    </w:p>
    <w:p>
      <w:pPr>
        <w:pStyle w:val="null3"/>
        <w:outlineLvl w:val="3"/>
      </w:pPr>
      <w:r>
        <w:rPr>
          <w:rFonts w:ascii="仿宋_GB2312" w:hAnsi="仿宋_GB2312" w:cs="仿宋_GB2312" w:eastAsia="仿宋_GB2312"/>
          <w:sz w:val="24"/>
          <w:b/>
        </w:rPr>
        <w:t>2.6.2.2合同转包</w:t>
      </w:r>
    </w:p>
    <w:p>
      <w:pPr>
        <w:pStyle w:val="null3"/>
        <w:ind w:firstLine="480"/>
      </w:pPr>
      <w:r>
        <w:rPr>
          <w:rFonts w:ascii="仿宋_GB2312" w:hAnsi="仿宋_GB2312" w:cs="仿宋_GB2312" w:eastAsia="仿宋_GB2312"/>
        </w:rPr>
        <w:t xml:space="preserve"> 一、严禁中标供应商将本项目转包。本项目所称转包，是指将本项目转给他人或者将本项目全部肢解以后以分包的名义分别转给他人的行为。</w:t>
      </w:r>
    </w:p>
    <w:p>
      <w:pPr>
        <w:pStyle w:val="null3"/>
        <w:ind w:firstLine="480"/>
      </w:pPr>
      <w:r>
        <w:rPr>
          <w:rFonts w:ascii="仿宋_GB2312" w:hAnsi="仿宋_GB2312" w:cs="仿宋_GB2312" w:eastAsia="仿宋_GB2312"/>
        </w:rPr>
        <w:t>二、中标供应商转包的，视同拒绝履行政府采购合同，将依法追究法律责任。</w:t>
      </w:r>
    </w:p>
    <w:p>
      <w:pPr>
        <w:pStyle w:val="null3"/>
        <w:outlineLvl w:val="3"/>
      </w:pPr>
      <w:r>
        <w:rPr>
          <w:rFonts w:ascii="仿宋_GB2312" w:hAnsi="仿宋_GB2312" w:cs="仿宋_GB2312" w:eastAsia="仿宋_GB2312"/>
          <w:sz w:val="24"/>
          <w:b/>
        </w:rPr>
        <w:t>2.6.3采购人增加合同标的的权利</w:t>
      </w:r>
    </w:p>
    <w:p>
      <w:pPr>
        <w:pStyle w:val="null3"/>
        <w:ind w:firstLine="480"/>
      </w:pPr>
      <w:r>
        <w:rPr>
          <w:rFonts w:ascii="仿宋_GB2312" w:hAnsi="仿宋_GB2312" w:cs="仿宋_GB2312" w:eastAsia="仿宋_GB2312"/>
        </w:rPr>
        <w:t xml:space="preserve"> 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null3"/>
        <w:outlineLvl w:val="3"/>
      </w:pPr>
      <w:r>
        <w:rPr>
          <w:rFonts w:ascii="仿宋_GB2312" w:hAnsi="仿宋_GB2312" w:cs="仿宋_GB2312" w:eastAsia="仿宋_GB2312"/>
          <w:sz w:val="24"/>
          <w:b/>
        </w:rPr>
        <w:t>2.6.4履行合同</w:t>
      </w:r>
    </w:p>
    <w:p>
      <w:pPr>
        <w:pStyle w:val="null3"/>
        <w:ind w:firstLine="480"/>
      </w:pPr>
      <w:r>
        <w:rPr>
          <w:rFonts w:ascii="仿宋_GB2312" w:hAnsi="仿宋_GB2312" w:cs="仿宋_GB2312" w:eastAsia="仿宋_GB2312"/>
        </w:rPr>
        <w:t>一、合同一经签订，双方应严格履行合同规定的义务。</w:t>
      </w:r>
    </w:p>
    <w:p>
      <w:pPr>
        <w:pStyle w:val="null3"/>
        <w:ind w:firstLine="480"/>
      </w:pPr>
      <w:r>
        <w:rPr>
          <w:rFonts w:ascii="仿宋_GB2312" w:hAnsi="仿宋_GB2312" w:cs="仿宋_GB2312" w:eastAsia="仿宋_GB2312"/>
        </w:rPr>
        <w:t>二、在合同履行过程中，如发生合同纠纷，合同双方应按照《中华人民共和国民法典》规定及合同条款约定进行处理。</w:t>
      </w:r>
    </w:p>
    <w:p>
      <w:pPr>
        <w:pStyle w:val="null3"/>
        <w:outlineLvl w:val="3"/>
      </w:pPr>
      <w:r>
        <w:rPr>
          <w:rFonts w:ascii="仿宋_GB2312" w:hAnsi="仿宋_GB2312" w:cs="仿宋_GB2312" w:eastAsia="仿宋_GB2312"/>
          <w:sz w:val="24"/>
          <w:b/>
        </w:rPr>
        <w:t>2.6.5履约验收方案</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按照招标文件要求及合同约定执行</w:t>
      </w:r>
    </w:p>
    <w:p>
      <w:pPr>
        <w:pStyle w:val="null3"/>
        <w:outlineLvl w:val="3"/>
      </w:pPr>
      <w:r>
        <w:rPr>
          <w:rFonts w:ascii="仿宋_GB2312" w:hAnsi="仿宋_GB2312" w:cs="仿宋_GB2312" w:eastAsia="仿宋_GB2312"/>
          <w:sz w:val="24"/>
          <w:b/>
        </w:rPr>
        <w:t>2.6.6资金支付</w:t>
      </w:r>
    </w:p>
    <w:p>
      <w:pPr>
        <w:pStyle w:val="null3"/>
        <w:ind w:firstLine="480"/>
      </w:pPr>
      <w:r>
        <w:rPr>
          <w:rFonts w:ascii="仿宋_GB2312" w:hAnsi="仿宋_GB2312" w:cs="仿宋_GB2312" w:eastAsia="仿宋_GB2312"/>
        </w:rPr>
        <w:t>采购人按财政部门的相关规定及采购合同的约定进行支付。</w:t>
      </w:r>
    </w:p>
    <w:p>
      <w:pPr>
        <w:pStyle w:val="null3"/>
        <w:outlineLvl w:val="2"/>
      </w:pPr>
      <w:r>
        <w:rPr>
          <w:rFonts w:ascii="仿宋_GB2312" w:hAnsi="仿宋_GB2312" w:cs="仿宋_GB2312" w:eastAsia="仿宋_GB2312"/>
          <w:sz w:val="28"/>
          <w:b/>
        </w:rPr>
        <w:t>2.7纪律要求</w:t>
      </w:r>
    </w:p>
    <w:p>
      <w:pPr>
        <w:pStyle w:val="null3"/>
        <w:outlineLvl w:val="3"/>
      </w:pPr>
      <w:r>
        <w:rPr>
          <w:rFonts w:ascii="仿宋_GB2312" w:hAnsi="仿宋_GB2312" w:cs="仿宋_GB2312" w:eastAsia="仿宋_GB2312"/>
          <w:sz w:val="24"/>
          <w:b/>
        </w:rPr>
        <w:t>2.7.1评标活动纪律要求</w:t>
      </w:r>
    </w:p>
    <w:p>
      <w:pPr>
        <w:pStyle w:val="null3"/>
        <w:ind w:firstLine="480"/>
      </w:pPr>
      <w:r>
        <w:rPr>
          <w:rFonts w:ascii="仿宋_GB2312" w:hAnsi="仿宋_GB2312" w:cs="仿宋_GB2312" w:eastAsia="仿宋_GB2312"/>
        </w:rPr>
        <w:t xml:space="preserve"> 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w:t>
      </w:r>
    </w:p>
    <w:p>
      <w:pPr>
        <w:pStyle w:val="null3"/>
        <w:ind w:firstLine="480"/>
      </w:pPr>
      <w:r>
        <w:rPr>
          <w:rFonts w:ascii="仿宋_GB2312" w:hAnsi="仿宋_GB2312" w:cs="仿宋_GB2312" w:eastAsia="仿宋_GB2312"/>
        </w:rPr>
        <w:t>对各投标人的商业秘密，评标委员会成员应予以保密，不得泄露给其他投标人。</w:t>
      </w:r>
    </w:p>
    <w:p>
      <w:pPr>
        <w:pStyle w:val="null3"/>
        <w:outlineLvl w:val="3"/>
      </w:pPr>
      <w:r>
        <w:rPr>
          <w:rFonts w:ascii="仿宋_GB2312" w:hAnsi="仿宋_GB2312" w:cs="仿宋_GB2312" w:eastAsia="仿宋_GB2312"/>
          <w:sz w:val="24"/>
          <w:b/>
        </w:rPr>
        <w:t>2.7.2投标人不得具有的情形（实质性要求）</w:t>
      </w:r>
    </w:p>
    <w:p>
      <w:pPr>
        <w:pStyle w:val="null3"/>
        <w:ind w:firstLine="480"/>
      </w:pPr>
      <w:r>
        <w:rPr>
          <w:rFonts w:ascii="仿宋_GB2312" w:hAnsi="仿宋_GB2312" w:cs="仿宋_GB2312" w:eastAsia="仿宋_GB2312"/>
        </w:rPr>
        <w:t>投标人参加投标不得有下列情形：</w:t>
      </w:r>
    </w:p>
    <w:p>
      <w:pPr>
        <w:pStyle w:val="null3"/>
        <w:ind w:firstLine="480"/>
      </w:pPr>
      <w:r>
        <w:rPr>
          <w:rFonts w:ascii="仿宋_GB2312" w:hAnsi="仿宋_GB2312" w:cs="仿宋_GB2312" w:eastAsia="仿宋_GB2312"/>
        </w:rPr>
        <w:t>一、有下列情形之一的，视为投标人串通投标：</w:t>
      </w:r>
    </w:p>
    <w:p>
      <w:pPr>
        <w:pStyle w:val="null3"/>
        <w:ind w:firstLine="480"/>
      </w:pPr>
      <w:r>
        <w:rPr>
          <w:rFonts w:ascii="仿宋_GB2312" w:hAnsi="仿宋_GB2312" w:cs="仿宋_GB2312" w:eastAsia="仿宋_GB2312"/>
        </w:rPr>
        <w:t>（一）不同投标人的投标文件由同一单位或者个人编制；</w:t>
      </w:r>
    </w:p>
    <w:p>
      <w:pPr>
        <w:pStyle w:val="null3"/>
        <w:ind w:firstLine="480"/>
      </w:pPr>
      <w:r>
        <w:rPr>
          <w:rFonts w:ascii="仿宋_GB2312" w:hAnsi="仿宋_GB2312" w:cs="仿宋_GB2312" w:eastAsia="仿宋_GB2312"/>
        </w:rPr>
        <w:t>（二）不同投标人委托同一单位或者个人办理投标事宜；</w:t>
      </w:r>
    </w:p>
    <w:p>
      <w:pPr>
        <w:pStyle w:val="null3"/>
        <w:ind w:firstLine="480"/>
      </w:pPr>
      <w:r>
        <w:rPr>
          <w:rFonts w:ascii="仿宋_GB2312" w:hAnsi="仿宋_GB2312" w:cs="仿宋_GB2312" w:eastAsia="仿宋_GB2312"/>
        </w:rPr>
        <w:t>（三）不同投标人的投标文件载明的项目管理成员或者联系人员为同一人；</w:t>
      </w:r>
    </w:p>
    <w:p>
      <w:pPr>
        <w:pStyle w:val="null3"/>
        <w:ind w:firstLine="480"/>
      </w:pPr>
      <w:r>
        <w:rPr>
          <w:rFonts w:ascii="仿宋_GB2312" w:hAnsi="仿宋_GB2312" w:cs="仿宋_GB2312" w:eastAsia="仿宋_GB2312"/>
        </w:rPr>
        <w:t>（四）不同投标人的投标文件异常一致或者投标报价呈规律性差异；</w:t>
      </w:r>
    </w:p>
    <w:p>
      <w:pPr>
        <w:pStyle w:val="null3"/>
        <w:ind w:firstLine="480"/>
      </w:pPr>
      <w:r>
        <w:rPr>
          <w:rFonts w:ascii="仿宋_GB2312" w:hAnsi="仿宋_GB2312" w:cs="仿宋_GB2312" w:eastAsia="仿宋_GB2312"/>
        </w:rPr>
        <w:t>（五）不同投标人的投标文件相互混装；</w:t>
      </w:r>
    </w:p>
    <w:p>
      <w:pPr>
        <w:pStyle w:val="null3"/>
        <w:ind w:firstLine="480"/>
      </w:pPr>
      <w:r>
        <w:rPr>
          <w:rFonts w:ascii="仿宋_GB2312" w:hAnsi="仿宋_GB2312" w:cs="仿宋_GB2312" w:eastAsia="仿宋_GB2312"/>
        </w:rPr>
        <w:t>二、提供虚假材料谋取中标；</w:t>
      </w:r>
    </w:p>
    <w:p>
      <w:pPr>
        <w:pStyle w:val="null3"/>
        <w:ind w:firstLine="480"/>
      </w:pPr>
      <w:r>
        <w:rPr>
          <w:rFonts w:ascii="仿宋_GB2312" w:hAnsi="仿宋_GB2312" w:cs="仿宋_GB2312" w:eastAsia="仿宋_GB2312"/>
        </w:rPr>
        <w:t>三、采取不正当手段诋毁、排挤其他投标人；</w:t>
      </w:r>
    </w:p>
    <w:p>
      <w:pPr>
        <w:pStyle w:val="null3"/>
        <w:ind w:firstLine="480"/>
      </w:pPr>
      <w:r>
        <w:rPr>
          <w:rFonts w:ascii="仿宋_GB2312" w:hAnsi="仿宋_GB2312" w:cs="仿宋_GB2312" w:eastAsia="仿宋_GB2312"/>
        </w:rPr>
        <w:t>四、与采购人或代理机构、其他投标人恶意串通；</w:t>
      </w:r>
    </w:p>
    <w:p>
      <w:pPr>
        <w:pStyle w:val="null3"/>
        <w:ind w:firstLine="480"/>
      </w:pPr>
      <w:r>
        <w:rPr>
          <w:rFonts w:ascii="仿宋_GB2312" w:hAnsi="仿宋_GB2312" w:cs="仿宋_GB2312" w:eastAsia="仿宋_GB2312"/>
        </w:rPr>
        <w:t>五、向采购人或代理机构、评标委员会成员行贿或者提供其他不正当利益；</w:t>
      </w:r>
    </w:p>
    <w:p>
      <w:pPr>
        <w:pStyle w:val="null3"/>
        <w:ind w:firstLine="480"/>
      </w:pPr>
      <w:r>
        <w:rPr>
          <w:rFonts w:ascii="仿宋_GB2312" w:hAnsi="仿宋_GB2312" w:cs="仿宋_GB2312" w:eastAsia="仿宋_GB2312"/>
        </w:rPr>
        <w:t>六、在招标过程中与采购人或代理机构进行协商谈判；</w:t>
      </w:r>
    </w:p>
    <w:p>
      <w:pPr>
        <w:pStyle w:val="null3"/>
        <w:ind w:firstLine="480"/>
      </w:pPr>
      <w:r>
        <w:rPr>
          <w:rFonts w:ascii="仿宋_GB2312" w:hAnsi="仿宋_GB2312" w:cs="仿宋_GB2312" w:eastAsia="仿宋_GB2312"/>
        </w:rPr>
        <w:t>七、中标后无正当理由拒不与采购人签订政府采购合同；</w:t>
      </w:r>
    </w:p>
    <w:p>
      <w:pPr>
        <w:pStyle w:val="null3"/>
        <w:ind w:firstLine="480"/>
      </w:pPr>
      <w:r>
        <w:rPr>
          <w:rFonts w:ascii="仿宋_GB2312" w:hAnsi="仿宋_GB2312" w:cs="仿宋_GB2312" w:eastAsia="仿宋_GB2312"/>
        </w:rPr>
        <w:t>八、未按照招标文件确定的事项签订政府采购合同；</w:t>
      </w:r>
    </w:p>
    <w:p>
      <w:pPr>
        <w:pStyle w:val="null3"/>
        <w:ind w:firstLine="480"/>
      </w:pPr>
      <w:r>
        <w:rPr>
          <w:rFonts w:ascii="仿宋_GB2312" w:hAnsi="仿宋_GB2312" w:cs="仿宋_GB2312" w:eastAsia="仿宋_GB2312"/>
        </w:rPr>
        <w:t>九、将政府采购合同转包或者违规分包；</w:t>
      </w:r>
    </w:p>
    <w:p>
      <w:pPr>
        <w:pStyle w:val="null3"/>
        <w:ind w:firstLine="480"/>
      </w:pPr>
      <w:r>
        <w:rPr>
          <w:rFonts w:ascii="仿宋_GB2312" w:hAnsi="仿宋_GB2312" w:cs="仿宋_GB2312" w:eastAsia="仿宋_GB2312"/>
        </w:rPr>
        <w:t>十、提供假冒伪劣产品；</w:t>
      </w:r>
    </w:p>
    <w:p>
      <w:pPr>
        <w:pStyle w:val="null3"/>
        <w:ind w:firstLine="480"/>
      </w:pPr>
      <w:r>
        <w:rPr>
          <w:rFonts w:ascii="仿宋_GB2312" w:hAnsi="仿宋_GB2312" w:cs="仿宋_GB2312" w:eastAsia="仿宋_GB2312"/>
        </w:rPr>
        <w:t>十一、擅自变更、中止或者终止政府采购合同；</w:t>
      </w:r>
    </w:p>
    <w:p>
      <w:pPr>
        <w:pStyle w:val="null3"/>
        <w:ind w:firstLine="480"/>
      </w:pPr>
      <w:r>
        <w:rPr>
          <w:rFonts w:ascii="仿宋_GB2312" w:hAnsi="仿宋_GB2312" w:cs="仿宋_GB2312" w:eastAsia="仿宋_GB2312"/>
        </w:rPr>
        <w:t>十二、拒绝有关部门的监督检查或者向监督检查部门提供虚假情况；</w:t>
      </w:r>
    </w:p>
    <w:p>
      <w:pPr>
        <w:pStyle w:val="null3"/>
        <w:ind w:firstLine="480"/>
      </w:pPr>
      <w:r>
        <w:rPr>
          <w:rFonts w:ascii="仿宋_GB2312" w:hAnsi="仿宋_GB2312" w:cs="仿宋_GB2312" w:eastAsia="仿宋_GB2312"/>
        </w:rPr>
        <w:t>十三、法律法规规定的其他禁止情形。</w:t>
      </w:r>
    </w:p>
    <w:p>
      <w:pPr>
        <w:pStyle w:val="null3"/>
        <w:ind w:firstLine="480"/>
      </w:pPr>
      <w:r>
        <w:rPr>
          <w:rFonts w:ascii="仿宋_GB2312" w:hAnsi="仿宋_GB2312" w:cs="仿宋_GB2312" w:eastAsia="仿宋_GB2312"/>
        </w:rPr>
        <w:t xml:space="preserve"> 投标人有上述情形的，按照规定追究法律责任，具有前述一至十三条情形之一的，其投标文件无效，或取消被确认为中标供应商的资格或认定中标无效。</w:t>
      </w:r>
    </w:p>
    <w:p>
      <w:pPr>
        <w:pStyle w:val="null3"/>
        <w:outlineLvl w:val="3"/>
      </w:pPr>
      <w:r>
        <w:rPr>
          <w:rFonts w:ascii="仿宋_GB2312" w:hAnsi="仿宋_GB2312" w:cs="仿宋_GB2312" w:eastAsia="仿宋_GB2312"/>
          <w:sz w:val="24"/>
          <w:b/>
        </w:rPr>
        <w:t>2.7.3采购人员及相关人员回避要求</w:t>
      </w:r>
    </w:p>
    <w:p>
      <w:pPr>
        <w:pStyle w:val="null3"/>
        <w:ind w:firstLine="480"/>
      </w:pPr>
      <w:r>
        <w:rPr>
          <w:rFonts w:ascii="仿宋_GB2312" w:hAnsi="仿宋_GB2312" w:cs="仿宋_GB2312" w:eastAsia="仿宋_GB2312"/>
        </w:rPr>
        <w:t>政府采购活动中，采购人员及相关人员与投标人有下列利害关系之一的，应当回避：</w:t>
      </w:r>
    </w:p>
    <w:p>
      <w:pPr>
        <w:pStyle w:val="null3"/>
        <w:ind w:firstLine="480"/>
      </w:pPr>
      <w:r>
        <w:rPr>
          <w:rFonts w:ascii="仿宋_GB2312" w:hAnsi="仿宋_GB2312" w:cs="仿宋_GB2312" w:eastAsia="仿宋_GB2312"/>
        </w:rPr>
        <w:t>（1）参加采购活动前3年内与投标人存在劳动关系；</w:t>
      </w:r>
    </w:p>
    <w:p>
      <w:pPr>
        <w:pStyle w:val="null3"/>
        <w:ind w:firstLine="480"/>
      </w:pPr>
      <w:r>
        <w:rPr>
          <w:rFonts w:ascii="仿宋_GB2312" w:hAnsi="仿宋_GB2312" w:cs="仿宋_GB2312" w:eastAsia="仿宋_GB2312"/>
        </w:rPr>
        <w:t>（2）参加采购活动前3年内担任投标人的董事、监事；</w:t>
      </w:r>
    </w:p>
    <w:p>
      <w:pPr>
        <w:pStyle w:val="null3"/>
        <w:ind w:firstLine="480"/>
      </w:pPr>
      <w:r>
        <w:rPr>
          <w:rFonts w:ascii="仿宋_GB2312" w:hAnsi="仿宋_GB2312" w:cs="仿宋_GB2312" w:eastAsia="仿宋_GB2312"/>
        </w:rPr>
        <w:t>（3）参加采购活动前3年内是投标人的控股股东或者实际控制人；</w:t>
      </w:r>
    </w:p>
    <w:p>
      <w:pPr>
        <w:pStyle w:val="null3"/>
        <w:ind w:firstLine="480"/>
      </w:pPr>
      <w:r>
        <w:rPr>
          <w:rFonts w:ascii="仿宋_GB2312" w:hAnsi="仿宋_GB2312" w:cs="仿宋_GB2312" w:eastAsia="仿宋_GB2312"/>
        </w:rPr>
        <w:t>（4）与投标人的法定代表人或者负责人有夫妻、直系血亲、三代以内旁系血亲或者近姻亲关系；</w:t>
      </w:r>
    </w:p>
    <w:p>
      <w:pPr>
        <w:pStyle w:val="null3"/>
        <w:ind w:firstLine="480"/>
      </w:pPr>
      <w:r>
        <w:rPr>
          <w:rFonts w:ascii="仿宋_GB2312" w:hAnsi="仿宋_GB2312" w:cs="仿宋_GB2312" w:eastAsia="仿宋_GB2312"/>
        </w:rPr>
        <w:t>（5）与投标人有其他可能影响政府采购活动公平、公正进行的关系。</w:t>
      </w:r>
    </w:p>
    <w:p>
      <w:pPr>
        <w:pStyle w:val="null3"/>
        <w:ind w:firstLine="480"/>
      </w:pPr>
      <w:r>
        <w:rPr>
          <w:rFonts w:ascii="仿宋_GB2312" w:hAnsi="仿宋_GB2312" w:cs="仿宋_GB2312" w:eastAsia="仿宋_GB2312"/>
        </w:rPr>
        <w:t xml:space="preserve"> 投标人认为采购人员及相关人员与其他投标人有利害关系的，可以向代理机构书面提出回避申请，并说明理由。代理机构将及时询问被申请回避人员，有利害关系的被申请回避人员应当回避。</w:t>
      </w:r>
    </w:p>
    <w:p>
      <w:pPr>
        <w:pStyle w:val="null3"/>
        <w:outlineLvl w:val="2"/>
      </w:pPr>
      <w:r>
        <w:rPr>
          <w:rFonts w:ascii="仿宋_GB2312" w:hAnsi="仿宋_GB2312" w:cs="仿宋_GB2312" w:eastAsia="仿宋_GB2312"/>
          <w:sz w:val="28"/>
          <w:b/>
        </w:rPr>
        <w:t>2.8询问、质疑和投诉</w:t>
      </w:r>
    </w:p>
    <w:p>
      <w:pPr>
        <w:pStyle w:val="null3"/>
        <w:ind w:firstLine="480"/>
      </w:pPr>
      <w:r>
        <w:rPr>
          <w:rFonts w:ascii="仿宋_GB2312" w:hAnsi="仿宋_GB2312" w:cs="仿宋_GB2312" w:eastAsia="仿宋_GB2312"/>
        </w:rPr>
        <w:t xml:space="preserve"> 一、询问、质疑、投诉的接收和处理严格按照《中华人民共和国政府采购法》《中华人民共和国政府采购法实施条例》《政府采购质疑和投诉办法》等规定办理。</w:t>
      </w:r>
    </w:p>
    <w:p>
      <w:pPr>
        <w:pStyle w:val="null3"/>
        <w:ind w:firstLine="480"/>
      </w:pPr>
      <w:r>
        <w:rPr>
          <w:rFonts w:ascii="仿宋_GB2312" w:hAnsi="仿宋_GB2312" w:cs="仿宋_GB2312" w:eastAsia="仿宋_GB2312"/>
        </w:rPr>
        <w:t>二、供应商询问、质疑的答复主体：</w:t>
      </w:r>
    </w:p>
    <w:p>
      <w:pPr>
        <w:pStyle w:val="null3"/>
        <w:ind w:firstLine="480"/>
      </w:pPr>
      <w:r>
        <w:rPr>
          <w:rFonts w:ascii="仿宋_GB2312" w:hAnsi="仿宋_GB2312" w:cs="仿宋_GB2312" w:eastAsia="仿宋_GB2312"/>
        </w:rPr>
        <w:t xml:space="preserve"> 根据委托代理协议约定，供应商对招标文件中采购需求的询问、质疑由 </w:t>
      </w:r>
      <w:r>
        <w:rPr>
          <w:rFonts w:ascii="仿宋_GB2312" w:hAnsi="仿宋_GB2312" w:cs="仿宋_GB2312" w:eastAsia="仿宋_GB2312"/>
        </w:rPr>
        <w:t>正大方略工程咨询有限公司</w:t>
      </w:r>
      <w:r>
        <w:rPr>
          <w:rFonts w:ascii="仿宋_GB2312" w:hAnsi="仿宋_GB2312" w:cs="仿宋_GB2312" w:eastAsia="仿宋_GB2312"/>
        </w:rPr>
        <w:t xml:space="preserve"> 负责答复；供应商对除采购需求外的采购文件的询问、质疑由</w:t>
      </w:r>
      <w:r>
        <w:rPr>
          <w:rFonts w:ascii="仿宋_GB2312" w:hAnsi="仿宋_GB2312" w:cs="仿宋_GB2312" w:eastAsia="仿宋_GB2312"/>
        </w:rPr>
        <w:t>正大方略工程咨询有限公司</w:t>
      </w:r>
      <w:r>
        <w:rPr>
          <w:rFonts w:ascii="仿宋_GB2312" w:hAnsi="仿宋_GB2312" w:cs="仿宋_GB2312" w:eastAsia="仿宋_GB2312"/>
        </w:rPr>
        <w:t xml:space="preserve"> 负责答复；供应商对采购过程、采购结果的询问、质疑由 </w:t>
      </w:r>
      <w:r>
        <w:rPr>
          <w:rFonts w:ascii="仿宋_GB2312" w:hAnsi="仿宋_GB2312" w:cs="仿宋_GB2312" w:eastAsia="仿宋_GB2312"/>
        </w:rPr>
        <w:t>正大方略工程咨询有限公司</w:t>
      </w:r>
      <w:r>
        <w:rPr>
          <w:rFonts w:ascii="仿宋_GB2312" w:hAnsi="仿宋_GB2312" w:cs="仿宋_GB2312" w:eastAsia="仿宋_GB2312"/>
        </w:rPr>
        <w:t xml:space="preserve"> 负责答复。</w:t>
      </w:r>
    </w:p>
    <w:p>
      <w:pPr>
        <w:pStyle w:val="null3"/>
        <w:ind w:firstLine="480"/>
      </w:pPr>
      <w:r>
        <w:rPr>
          <w:rFonts w:ascii="仿宋_GB2312" w:hAnsi="仿宋_GB2312" w:cs="仿宋_GB2312" w:eastAsia="仿宋_GB2312"/>
        </w:rPr>
        <w:t>三、供应商提出的询问，应当明确询问事项，如以书面形式提出的，应由供应商签字并加盖公章。</w:t>
      </w:r>
    </w:p>
    <w:p>
      <w:pPr>
        <w:pStyle w:val="null3"/>
        <w:ind w:firstLine="480"/>
      </w:pPr>
      <w:r>
        <w:rPr>
          <w:rFonts w:ascii="仿宋_GB2312" w:hAnsi="仿宋_GB2312" w:cs="仿宋_GB2312" w:eastAsia="仿宋_GB2312"/>
        </w:rPr>
        <w:t xml:space="preserve"> 为提高采购效率，降低社会成本，鼓励询问主体对于不损害国家及社会利益或自身合法权益的问题或情形采用询问方式处理解决（包含但不限于文字错误、标点符号、不影响投标文件的编制的情形）。</w:t>
      </w:r>
    </w:p>
    <w:p>
      <w:pPr>
        <w:pStyle w:val="null3"/>
        <w:ind w:firstLine="480"/>
      </w:pPr>
      <w:r>
        <w:rPr>
          <w:rFonts w:ascii="仿宋_GB2312" w:hAnsi="仿宋_GB2312" w:cs="仿宋_GB2312" w:eastAsia="仿宋_GB2312"/>
        </w:rPr>
        <w:t xml:space="preserve"> 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 （一）对可以质疑的采购文件提出质疑的，为收到采购文件之日或者采购文件公告期限届满之日； （二）对采购过程提出质疑的，为各采购程序环节结束之日； （三）对中标或者成交结果提出质疑的，为中标或者成交结果公告期限届满之日。</w:t>
      </w:r>
    </w:p>
    <w:p>
      <w:pPr>
        <w:pStyle w:val="null3"/>
        <w:ind w:firstLine="480"/>
      </w:pPr>
      <w:r>
        <w:rPr>
          <w:rFonts w:ascii="仿宋_GB2312" w:hAnsi="仿宋_GB2312" w:cs="仿宋_GB2312" w:eastAsia="仿宋_GB2312"/>
        </w:rPr>
        <w:t>五、本项目不接受在线提交质疑，供应商通过书面形式线下向采购人或代理机构提交质疑资料。</w:t>
      </w:r>
    </w:p>
    <w:p>
      <w:pPr>
        <w:pStyle w:val="null3"/>
        <w:ind w:firstLine="480"/>
      </w:pPr>
      <w:r>
        <w:rPr>
          <w:rFonts w:ascii="仿宋_GB2312" w:hAnsi="仿宋_GB2312" w:cs="仿宋_GB2312" w:eastAsia="仿宋_GB2312"/>
        </w:rPr>
        <w:t>六、供应商提出质疑时应当准备的资料</w:t>
      </w:r>
    </w:p>
    <w:p>
      <w:pPr>
        <w:pStyle w:val="null3"/>
        <w:ind w:firstLine="480"/>
      </w:pPr>
      <w:r>
        <w:rPr>
          <w:rFonts w:ascii="仿宋_GB2312" w:hAnsi="仿宋_GB2312" w:cs="仿宋_GB2312" w:eastAsia="仿宋_GB2312"/>
        </w:rPr>
        <w:t>（一）质疑函正本1份；（政府采购供应商质疑函范本详见附件一）</w:t>
      </w:r>
    </w:p>
    <w:p>
      <w:pPr>
        <w:pStyle w:val="null3"/>
        <w:ind w:firstLine="480"/>
      </w:pPr>
      <w:r>
        <w:rPr>
          <w:rFonts w:ascii="仿宋_GB2312" w:hAnsi="仿宋_GB2312" w:cs="仿宋_GB2312" w:eastAsia="仿宋_GB2312"/>
        </w:rPr>
        <w:t>（二）法定代表人或主要负责人授权委托书1份（委托代理人办理质疑事宜的需提供）；</w:t>
      </w:r>
    </w:p>
    <w:p>
      <w:pPr>
        <w:pStyle w:val="null3"/>
        <w:ind w:firstLine="480"/>
      </w:pPr>
      <w:r>
        <w:rPr>
          <w:rFonts w:ascii="仿宋_GB2312" w:hAnsi="仿宋_GB2312" w:cs="仿宋_GB2312" w:eastAsia="仿宋_GB2312"/>
        </w:rPr>
        <w:t>（三）法定代表人或主要负责人身份证复印件1份；</w:t>
      </w:r>
    </w:p>
    <w:p>
      <w:pPr>
        <w:pStyle w:val="null3"/>
        <w:ind w:firstLine="480"/>
      </w:pPr>
      <w:r>
        <w:rPr>
          <w:rFonts w:ascii="仿宋_GB2312" w:hAnsi="仿宋_GB2312" w:cs="仿宋_GB2312" w:eastAsia="仿宋_GB2312"/>
        </w:rPr>
        <w:t>（四）委托代理人身份证复印件1份（委托代理人办理质疑事宜的需提供）；</w:t>
      </w:r>
    </w:p>
    <w:p>
      <w:pPr>
        <w:pStyle w:val="null3"/>
        <w:ind w:firstLine="480"/>
      </w:pPr>
      <w:r>
        <w:rPr>
          <w:rFonts w:ascii="仿宋_GB2312" w:hAnsi="仿宋_GB2312" w:cs="仿宋_GB2312" w:eastAsia="仿宋_GB2312"/>
        </w:rPr>
        <w:t>（五）针对质疑事项必要的证明材料（针对招标文件提出的质疑，需提交从项目电子化交易系统获取的招标文件回执单）。</w:t>
      </w:r>
    </w:p>
    <w:p>
      <w:pPr>
        <w:pStyle w:val="null3"/>
      </w:pPr>
      <w:r>
        <w:rPr>
          <w:rFonts w:ascii="仿宋_GB2312" w:hAnsi="仿宋_GB2312" w:cs="仿宋_GB2312" w:eastAsia="仿宋_GB2312"/>
        </w:rPr>
        <w:t>答复主体：代理机构</w:t>
      </w:r>
    </w:p>
    <w:p>
      <w:pPr>
        <w:pStyle w:val="null3"/>
      </w:pPr>
      <w:r>
        <w:rPr>
          <w:rFonts w:ascii="仿宋_GB2312" w:hAnsi="仿宋_GB2312" w:cs="仿宋_GB2312" w:eastAsia="仿宋_GB2312"/>
        </w:rPr>
        <w:t>联系人：唐一萌</w:t>
      </w:r>
    </w:p>
    <w:p>
      <w:pPr>
        <w:pStyle w:val="null3"/>
      </w:pPr>
      <w:r>
        <w:rPr>
          <w:rFonts w:ascii="仿宋_GB2312" w:hAnsi="仿宋_GB2312" w:cs="仿宋_GB2312" w:eastAsia="仿宋_GB2312"/>
        </w:rPr>
        <w:t>联系电话：029-89181345</w:t>
      </w:r>
    </w:p>
    <w:p>
      <w:pPr>
        <w:pStyle w:val="null3"/>
      </w:pPr>
      <w:r>
        <w:rPr>
          <w:rFonts w:ascii="仿宋_GB2312" w:hAnsi="仿宋_GB2312" w:cs="仿宋_GB2312" w:eastAsia="仿宋_GB2312"/>
        </w:rPr>
        <w:t>地址：西安市雁塔区南二环东段22号（凯森盛世1号）A座26层2611室</w:t>
      </w:r>
    </w:p>
    <w:p>
      <w:pPr>
        <w:pStyle w:val="null3"/>
      </w:pPr>
      <w:r>
        <w:rPr>
          <w:rFonts w:ascii="仿宋_GB2312" w:hAnsi="仿宋_GB2312" w:cs="仿宋_GB2312" w:eastAsia="仿宋_GB2312"/>
        </w:rPr>
        <w:t>邮编：710054</w:t>
      </w:r>
    </w:p>
    <w:p>
      <w:pPr>
        <w:pStyle w:val="null3"/>
        <w:ind w:firstLine="480"/>
      </w:pPr>
      <w:r>
        <w:rPr>
          <w:rFonts w:ascii="仿宋_GB2312" w:hAnsi="仿宋_GB2312" w:cs="仿宋_GB2312" w:eastAsia="仿宋_GB2312"/>
        </w:rPr>
        <w:t>注：根据《中华人民共和国政府采购法》的规定，供应商质疑不得超出招标文件、采购过程、采购结果的范围。</w:t>
      </w:r>
    </w:p>
    <w:p>
      <w:pPr>
        <w:pStyle w:val="null3"/>
        <w:ind w:firstLine="480"/>
      </w:pPr>
      <w:r>
        <w:rPr>
          <w:rFonts w:ascii="仿宋_GB2312" w:hAnsi="仿宋_GB2312" w:cs="仿宋_GB2312" w:eastAsia="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null3"/>
        <w:ind w:firstLine="480"/>
      </w:pPr>
      <w:r>
        <w:rPr>
          <w:rFonts w:ascii="仿宋_GB2312" w:hAnsi="仿宋_GB2312" w:cs="仿宋_GB2312" w:eastAsia="仿宋_GB2312"/>
        </w:rPr>
        <w:t>投诉受理单位：本采购项目同级财政部门。（政府采购供应商投诉书范本详见附件二）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招标项目技术、服务、商务及其他要求</w:t>
      </w:r>
    </w:p>
    <w:p>
      <w:pPr>
        <w:pStyle w:val="null3"/>
        <w:ind w:firstLine="480"/>
      </w:pPr>
      <w:r>
        <w:rPr>
          <w:rFonts w:ascii="仿宋_GB2312" w:hAnsi="仿宋_GB2312" w:cs="仿宋_GB2312" w:eastAsia="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null3"/>
        <w:outlineLvl w:val="2"/>
      </w:pPr>
      <w:r>
        <w:rPr>
          <w:rFonts w:ascii="仿宋_GB2312" w:hAnsi="仿宋_GB2312" w:cs="仿宋_GB2312" w:eastAsia="仿宋_GB2312"/>
          <w:sz w:val="28"/>
          <w:b/>
        </w:rPr>
        <w:t>3.1采购项目概况</w:t>
      </w:r>
    </w:p>
    <w:p>
      <w:pPr>
        <w:pStyle w:val="null3"/>
        <w:ind w:firstLine="480"/>
      </w:pPr>
      <w:r>
        <w:rPr>
          <w:rFonts w:ascii="仿宋_GB2312" w:hAnsi="仿宋_GB2312" w:cs="仿宋_GB2312" w:eastAsia="仿宋_GB2312"/>
        </w:rPr>
        <w:t>中创区A5-01地块新建小学项目（暂定名）总建筑面积31526.71平方米，主要建设内容包括教学楼、运动场、地下停车场等及相关配套设施。中创区F6-02地块新建小学项目（暂定名）总建筑面积38978.45平方米，主要建设内容包括教学楼、运动场、地下停车场等及相关配套设施。本次招标范围为中创区A5-01地块新建小学项目(暂定名)及中创区F6-02地块新建小学项目(暂定名)换热站内设备、设施的供货、安装、供暖服务等。确保所有设备运转正常，本采暖季具备供热条件，按期实现供热投运。中创区A5-01地块新建小学项目(暂定名)项目用热面积暂定31526.71平方米，中创区F6-02地块新建小学项目(暂定名) 项目用热面积暂定38978.45平方米。</w:t>
      </w:r>
    </w:p>
    <w:p>
      <w:pPr>
        <w:pStyle w:val="null3"/>
        <w:outlineLvl w:val="2"/>
      </w:pPr>
      <w:r>
        <w:rPr>
          <w:rFonts w:ascii="仿宋_GB2312" w:hAnsi="仿宋_GB2312" w:cs="仿宋_GB2312" w:eastAsia="仿宋_GB2312"/>
          <w:sz w:val="28"/>
          <w:b/>
        </w:rPr>
        <w:t>3.2服务内容及服务要求</w:t>
      </w:r>
    </w:p>
    <w:p>
      <w:pPr>
        <w:pStyle w:val="null3"/>
        <w:outlineLvl w:val="3"/>
      </w:pPr>
      <w:r>
        <w:rPr>
          <w:rFonts w:ascii="仿宋_GB2312" w:hAnsi="仿宋_GB2312" w:cs="仿宋_GB2312" w:eastAsia="仿宋_GB2312"/>
          <w:sz w:val="24"/>
          <w:b/>
        </w:rPr>
        <w:t>3.2.1服务内容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采购包预算金额（元）: 5,710,917.96</w:t>
      </w:r>
    </w:p>
    <w:p>
      <w:pPr>
        <w:pStyle w:val="null3"/>
      </w:pPr>
      <w:r>
        <w:rPr>
          <w:rFonts w:ascii="仿宋_GB2312" w:hAnsi="仿宋_GB2312" w:cs="仿宋_GB2312" w:eastAsia="仿宋_GB2312"/>
        </w:rPr>
        <w:t>采购包最高限价（元）: 5,710,917.96</w:t>
      </w:r>
    </w:p>
    <w:p>
      <w:pPr>
        <w:pStyle w:val="null3"/>
      </w:pPr>
      <w:r>
        <w:rPr>
          <w:rFonts w:ascii="仿宋_GB2312" w:hAnsi="仿宋_GB2312" w:cs="仿宋_GB2312" w:eastAsia="仿宋_GB2312"/>
        </w:rPr>
        <w:t>供应商报价不允许超过标的金额</w:t>
      </w:r>
    </w:p>
    <w:p>
      <w:pPr>
        <w:pStyle w:val="null3"/>
      </w:pPr>
      <w:r>
        <w:rPr>
          <w:rFonts w:ascii="仿宋_GB2312" w:hAnsi="仿宋_GB2312" w:cs="仿宋_GB2312" w:eastAsia="仿宋_GB2312"/>
        </w:rPr>
        <w:t>（招单价的）供应商报价不允许超过标的单价</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rFonts w:ascii="仿宋_GB2312" w:hAnsi="仿宋_GB2312" w:cs="仿宋_GB2312" w:eastAsia="仿宋_GB2312"/>
              </w:rPr>
              <w:t>序号</w:t>
            </w:r>
          </w:p>
        </w:tc>
        <w:tc>
          <w:tcPr>
            <w:tcW w:type="dxa" w:w="831"/>
          </w:tcPr>
          <w:p>
            <w:pPr>
              <w:pStyle w:val="null3"/>
            </w:pPr>
            <w:r>
              <w:rPr>
                <w:rFonts w:ascii="仿宋_GB2312" w:hAnsi="仿宋_GB2312" w:cs="仿宋_GB2312" w:eastAsia="仿宋_GB2312"/>
              </w:rPr>
              <w:t>标的名称</w:t>
            </w:r>
          </w:p>
        </w:tc>
        <w:tc>
          <w:tcPr>
            <w:tcW w:type="dxa" w:w="831"/>
          </w:tcPr>
          <w:p>
            <w:pPr>
              <w:pStyle w:val="null3"/>
            </w:pPr>
            <w:r>
              <w:rPr>
                <w:rFonts w:ascii="仿宋_GB2312" w:hAnsi="仿宋_GB2312" w:cs="仿宋_GB2312" w:eastAsia="仿宋_GB2312"/>
              </w:rPr>
              <w:t>数量</w:t>
            </w:r>
          </w:p>
        </w:tc>
        <w:tc>
          <w:tcPr>
            <w:tcW w:type="dxa" w:w="831"/>
          </w:tcPr>
          <w:p>
            <w:pPr>
              <w:pStyle w:val="null3"/>
            </w:pPr>
            <w:r>
              <w:rPr>
                <w:rFonts w:ascii="仿宋_GB2312" w:hAnsi="仿宋_GB2312" w:cs="仿宋_GB2312" w:eastAsia="仿宋_GB2312"/>
              </w:rPr>
              <w:t>标的金额 （元）</w:t>
            </w:r>
          </w:p>
        </w:tc>
        <w:tc>
          <w:tcPr>
            <w:tcW w:type="dxa" w:w="831"/>
          </w:tcPr>
          <w:p>
            <w:pPr>
              <w:pStyle w:val="null3"/>
            </w:pPr>
            <w:r>
              <w:rPr>
                <w:rFonts w:ascii="仿宋_GB2312" w:hAnsi="仿宋_GB2312" w:cs="仿宋_GB2312" w:eastAsia="仿宋_GB2312"/>
              </w:rPr>
              <w:t>计量单位</w:t>
            </w:r>
          </w:p>
        </w:tc>
        <w:tc>
          <w:tcPr>
            <w:tcW w:type="dxa" w:w="831"/>
          </w:tcPr>
          <w:p>
            <w:pPr>
              <w:pStyle w:val="null3"/>
            </w:pPr>
            <w:r>
              <w:rPr>
                <w:rFonts w:ascii="仿宋_GB2312" w:hAnsi="仿宋_GB2312" w:cs="仿宋_GB2312" w:eastAsia="仿宋_GB2312"/>
              </w:rPr>
              <w:t>所属行业</w:t>
            </w:r>
          </w:p>
        </w:tc>
        <w:tc>
          <w:tcPr>
            <w:tcW w:type="dxa" w:w="831"/>
          </w:tcPr>
          <w:p>
            <w:pPr>
              <w:pStyle w:val="null3"/>
            </w:pPr>
            <w:r>
              <w:rPr>
                <w:rFonts w:ascii="仿宋_GB2312" w:hAnsi="仿宋_GB2312" w:cs="仿宋_GB2312" w:eastAsia="仿宋_GB2312"/>
              </w:rPr>
              <w:t>是否核心产品</w:t>
            </w:r>
          </w:p>
        </w:tc>
        <w:tc>
          <w:tcPr>
            <w:tcW w:type="dxa" w:w="831"/>
          </w:tcPr>
          <w:p>
            <w:pPr>
              <w:pStyle w:val="null3"/>
            </w:pPr>
            <w:r>
              <w:rPr>
                <w:rFonts w:ascii="仿宋_GB2312" w:hAnsi="仿宋_GB2312" w:cs="仿宋_GB2312" w:eastAsia="仿宋_GB2312"/>
              </w:rPr>
              <w:t>是否允许进口产品</w:t>
            </w:r>
          </w:p>
        </w:tc>
        <w:tc>
          <w:tcPr>
            <w:tcW w:type="dxa" w:w="831"/>
          </w:tcPr>
          <w:p>
            <w:pPr>
              <w:pStyle w:val="null3"/>
            </w:pPr>
            <w:r>
              <w:rPr>
                <w:rFonts w:ascii="仿宋_GB2312" w:hAnsi="仿宋_GB2312" w:cs="仿宋_GB2312" w:eastAsia="仿宋_GB2312"/>
              </w:rPr>
              <w:t>是否属于节能产品</w:t>
            </w:r>
          </w:p>
        </w:tc>
        <w:tc>
          <w:tcPr>
            <w:tcW w:type="dxa" w:w="831"/>
          </w:tcPr>
          <w:p>
            <w:pPr>
              <w:pStyle w:val="null3"/>
            </w:pPr>
            <w:r>
              <w:rPr>
                <w:rFonts w:ascii="仿宋_GB2312" w:hAnsi="仿宋_GB2312" w:cs="仿宋_GB2312" w:eastAsia="仿宋_GB2312"/>
              </w:rPr>
              <w:t>是否属于环境标志产品</w:t>
            </w:r>
          </w:p>
        </w:tc>
      </w:tr>
      <w:tr>
        <w:tc>
          <w:tcPr>
            <w:tcW w:type="dxa" w:w="831"/>
          </w:tcPr>
          <w:p>
            <w:pPr>
              <w:pStyle w:val="null3"/>
            </w:pPr>
            <w:r>
              <w:rPr>
                <w:rFonts w:ascii="仿宋_GB2312" w:hAnsi="仿宋_GB2312" w:cs="仿宋_GB2312" w:eastAsia="仿宋_GB2312"/>
              </w:rPr>
              <w:t>1</w:t>
            </w:r>
          </w:p>
        </w:tc>
        <w:tc>
          <w:tcPr>
            <w:tcW w:type="dxa" w:w="831"/>
          </w:tcPr>
          <w:p>
            <w:pPr>
              <w:pStyle w:val="null3"/>
            </w:pPr>
            <w:r>
              <w:rPr>
                <w:rFonts w:ascii="仿宋_GB2312" w:hAnsi="仿宋_GB2312" w:cs="仿宋_GB2312" w:eastAsia="仿宋_GB2312"/>
              </w:rPr>
              <w:t>供热服务</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5,710,917.96</w:t>
            </w:r>
          </w:p>
        </w:tc>
        <w:tc>
          <w:tcPr>
            <w:tcW w:type="dxa" w:w="831"/>
          </w:tcPr>
          <w:p>
            <w:pPr>
              <w:pStyle w:val="null3"/>
            </w:pPr>
            <w:r>
              <w:rPr>
                <w:rFonts w:ascii="仿宋_GB2312" w:hAnsi="仿宋_GB2312" w:cs="仿宋_GB2312" w:eastAsia="仿宋_GB2312"/>
              </w:rPr>
              <w:t>项</w:t>
            </w:r>
          </w:p>
        </w:tc>
        <w:tc>
          <w:tcPr>
            <w:tcW w:type="dxa" w:w="831"/>
          </w:tcPr>
          <w:p>
            <w:pPr>
              <w:pStyle w:val="null3"/>
            </w:pPr>
            <w:r>
              <w:rPr>
                <w:rFonts w:ascii="仿宋_GB2312" w:hAnsi="仿宋_GB2312" w:cs="仿宋_GB2312" w:eastAsia="仿宋_GB2312"/>
              </w:rPr>
              <w:t>工业</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r>
    </w:tbl>
    <w:p>
      <w:pPr>
        <w:pStyle w:val="null3"/>
        <w:outlineLvl w:val="3"/>
      </w:pPr>
      <w:r>
        <w:rPr>
          <w:rFonts w:ascii="仿宋_GB2312" w:hAnsi="仿宋_GB2312" w:cs="仿宋_GB2312" w:eastAsia="仿宋_GB2312"/>
          <w:sz w:val="24"/>
          <w:b/>
        </w:rPr>
        <w:t>3.2.2服务要求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标的名称：供热服务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jc w:val="both"/>
            </w:pPr>
            <w:r>
              <w:rPr>
                <w:rFonts w:ascii="仿宋_GB2312" w:hAnsi="仿宋_GB2312" w:cs="仿宋_GB2312" w:eastAsia="仿宋_GB2312"/>
                <w:sz w:val="20"/>
              </w:rPr>
              <w:t xml:space="preserve">   </w:t>
            </w:r>
            <w:r>
              <w:rPr>
                <w:rFonts w:ascii="仿宋_GB2312" w:hAnsi="仿宋_GB2312" w:cs="仿宋_GB2312" w:eastAsia="仿宋_GB2312"/>
                <w:sz w:val="21"/>
              </w:rPr>
              <w:t>项目概况：</w:t>
            </w:r>
            <w:r>
              <w:rPr>
                <w:rFonts w:ascii="仿宋_GB2312" w:hAnsi="仿宋_GB2312" w:cs="仿宋_GB2312" w:eastAsia="仿宋_GB2312"/>
                <w:sz w:val="20"/>
              </w:rPr>
              <w:t>中创区</w:t>
            </w:r>
            <w:r>
              <w:rPr>
                <w:rFonts w:ascii="仿宋_GB2312" w:hAnsi="仿宋_GB2312" w:cs="仿宋_GB2312" w:eastAsia="仿宋_GB2312"/>
                <w:sz w:val="20"/>
              </w:rPr>
              <w:t>A5-01地块新建小学项目（暂定名）总建筑面积</w:t>
            </w:r>
            <w:r>
              <w:rPr>
                <w:rFonts w:ascii="仿宋_GB2312" w:hAnsi="仿宋_GB2312" w:cs="仿宋_GB2312" w:eastAsia="仿宋_GB2312"/>
                <w:sz w:val="20"/>
              </w:rPr>
              <w:t>31526.71</w:t>
            </w:r>
            <w:r>
              <w:rPr>
                <w:rFonts w:ascii="仿宋_GB2312" w:hAnsi="仿宋_GB2312" w:cs="仿宋_GB2312" w:eastAsia="仿宋_GB2312"/>
                <w:sz w:val="20"/>
              </w:rPr>
              <w:t>平方米，主要建设内容包括教学楼、运动场、地下停车场等及相关配套设施。中创区</w:t>
            </w:r>
            <w:r>
              <w:rPr>
                <w:rFonts w:ascii="仿宋_GB2312" w:hAnsi="仿宋_GB2312" w:cs="仿宋_GB2312" w:eastAsia="仿宋_GB2312"/>
                <w:sz w:val="20"/>
              </w:rPr>
              <w:t>F6-02地块新建小学项目（暂定名）总建筑面积38978.45平方米，主要建设内容包括教学楼、运动场、地下停车场等及相关配套设施。</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w:t>
            </w:r>
          </w:p>
        </w:tc>
        <w:tc>
          <w:tcPr>
            <w:tcW w:type="dxa" w:w="2769"/>
          </w:tcPr>
          <w:p>
            <w:pPr>
              <w:pStyle w:val="null3"/>
              <w:ind w:firstLine="480"/>
            </w:pPr>
            <w:r>
              <w:rPr>
                <w:rFonts w:ascii="仿宋_GB2312" w:hAnsi="仿宋_GB2312" w:cs="仿宋_GB2312" w:eastAsia="仿宋_GB2312"/>
                <w:sz w:val="21"/>
              </w:rPr>
              <w:t>项目服务内容：</w:t>
            </w:r>
            <w:r>
              <w:rPr>
                <w:rFonts w:ascii="仿宋_GB2312" w:hAnsi="仿宋_GB2312" w:cs="仿宋_GB2312" w:eastAsia="仿宋_GB2312"/>
                <w:sz w:val="20"/>
              </w:rPr>
              <w:t>本次招标范围为</w:t>
            </w:r>
            <w:r>
              <w:rPr>
                <w:rFonts w:ascii="仿宋_GB2312" w:hAnsi="仿宋_GB2312" w:cs="仿宋_GB2312" w:eastAsia="仿宋_GB2312"/>
                <w:sz w:val="20"/>
              </w:rPr>
              <w:t>中创区</w:t>
            </w:r>
            <w:r>
              <w:rPr>
                <w:rFonts w:ascii="仿宋_GB2312" w:hAnsi="仿宋_GB2312" w:cs="仿宋_GB2312" w:eastAsia="仿宋_GB2312"/>
                <w:sz w:val="20"/>
              </w:rPr>
              <w:t>A5-01地块新建小学项目(暂定名)及中创区F6-02地块新建小学项目(暂定名)换热站内设备、设施的供货、安装、供暖服务等，确保所有设备运转正常，本采暖季具备供热条件，按期实现供热投运。中创区A5-01地块新建小学项目(暂定名)项目用热面积暂定31526.71平方米，中创区F6-02地块新建小学项目(暂定名) 项目用热面积暂定38978.45平方米。</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w:t>
            </w:r>
          </w:p>
        </w:tc>
        <w:tc>
          <w:tcPr>
            <w:tcW w:type="dxa" w:w="2769"/>
          </w:tcPr>
          <w:p>
            <w:pPr>
              <w:pStyle w:val="null3"/>
              <w:jc w:val="both"/>
            </w:pPr>
            <w:r>
              <w:rPr>
                <w:rFonts w:ascii="仿宋_GB2312" w:hAnsi="仿宋_GB2312" w:cs="仿宋_GB2312" w:eastAsia="仿宋_GB2312"/>
                <w:sz w:val="20"/>
              </w:rPr>
              <w:t>本项目最高限价：</w:t>
            </w:r>
            <w:r>
              <w:rPr>
                <w:rFonts w:ascii="仿宋_GB2312" w:hAnsi="仿宋_GB2312" w:cs="仿宋_GB2312" w:eastAsia="仿宋_GB2312"/>
                <w:sz w:val="20"/>
              </w:rPr>
              <w:t>¥5710917.96</w:t>
            </w:r>
            <w:r>
              <w:rPr>
                <w:rFonts w:ascii="仿宋_GB2312" w:hAnsi="仿宋_GB2312" w:cs="仿宋_GB2312" w:eastAsia="仿宋_GB2312"/>
                <w:sz w:val="20"/>
              </w:rPr>
              <w:t>元</w:t>
            </w:r>
            <w:r>
              <w:rPr>
                <w:rFonts w:ascii="仿宋_GB2312" w:hAnsi="仿宋_GB2312" w:cs="仿宋_GB2312" w:eastAsia="仿宋_GB2312"/>
                <w:sz w:val="20"/>
              </w:rPr>
              <w:t>；供热服务最高限价单价为</w:t>
            </w:r>
            <w:r>
              <w:rPr>
                <w:rFonts w:ascii="仿宋_GB2312" w:hAnsi="仿宋_GB2312" w:cs="仿宋_GB2312" w:eastAsia="仿宋_GB2312"/>
                <w:sz w:val="20"/>
              </w:rPr>
              <w:t>81.00元/平方米；中创区A5-01地块新建小学项目(暂定名)项目最高限价暂定总价为¥:2553663.51元；中创区F6-02地块新建小学项目(暂定名)项目最高限价暂定总价为¥:3157254.45元。</w:t>
            </w:r>
            <w:r>
              <w:rPr>
                <w:rFonts w:ascii="仿宋_GB2312" w:hAnsi="仿宋_GB2312" w:cs="仿宋_GB2312" w:eastAsia="仿宋_GB2312"/>
                <w:sz w:val="20"/>
              </w:rPr>
              <w:t>投标人报价</w:t>
            </w:r>
            <w:r>
              <w:rPr>
                <w:rFonts w:ascii="仿宋_GB2312" w:hAnsi="仿宋_GB2312" w:cs="仿宋_GB2312" w:eastAsia="仿宋_GB2312"/>
                <w:sz w:val="20"/>
              </w:rPr>
              <w:t>总价、单价、及各学校总价均不得超出最高限价中对应的金额，</w:t>
            </w:r>
            <w:r>
              <w:rPr>
                <w:rFonts w:ascii="仿宋_GB2312" w:hAnsi="仿宋_GB2312" w:cs="仿宋_GB2312" w:eastAsia="仿宋_GB2312"/>
                <w:sz w:val="20"/>
              </w:rPr>
              <w:t>超出最高限价的，作为不实质性响应招标文件，按无效投标处理。</w:t>
            </w:r>
          </w:p>
        </w:tc>
      </w:tr>
      <w:tr>
        <w:tc>
          <w:tcPr>
            <w:tcW w:type="dxa" w:w="2769"/>
          </w:tcPr>
          <w:p>
            <w:pPr>
              <w:pStyle w:val="null3"/>
            </w:pPr>
            <w:r>
              <w:rPr>
                <w:rFonts w:ascii="仿宋_GB2312" w:hAnsi="仿宋_GB2312" w:cs="仿宋_GB2312" w:eastAsia="仿宋_GB2312"/>
              </w:rPr>
              <w:t>4</w:t>
            </w:r>
          </w:p>
        </w:tc>
        <w:tc>
          <w:tcPr>
            <w:tcW w:type="dxa" w:w="2769"/>
          </w:tcPr>
          <w:p/>
        </w:tc>
        <w:tc>
          <w:tcPr>
            <w:tcW w:type="dxa" w:w="2769"/>
          </w:tcPr>
          <w:p>
            <w:pPr>
              <w:pStyle w:val="null3"/>
              <w:jc w:val="both"/>
            </w:pPr>
            <w:r>
              <w:rPr>
                <w:rFonts w:ascii="仿宋_GB2312" w:hAnsi="仿宋_GB2312" w:cs="仿宋_GB2312" w:eastAsia="仿宋_GB2312"/>
                <w:sz w:val="21"/>
              </w:rPr>
              <w:t>标准规范：</w:t>
            </w:r>
          </w:p>
          <w:p>
            <w:pPr>
              <w:pStyle w:val="null3"/>
              <w:ind w:firstLine="400"/>
              <w:jc w:val="both"/>
            </w:pPr>
            <w:r>
              <w:rPr>
                <w:rFonts w:ascii="仿宋_GB2312" w:hAnsi="仿宋_GB2312" w:cs="仿宋_GB2312" w:eastAsia="仿宋_GB2312"/>
                <w:sz w:val="20"/>
              </w:rPr>
              <w:t>本项目施工及验收标准以国家最新颁布的相关标准、规范为依据，通过相关部门验收。</w:t>
            </w:r>
          </w:p>
          <w:p>
            <w:pPr>
              <w:pStyle w:val="null3"/>
              <w:ind w:firstLine="400"/>
              <w:jc w:val="both"/>
            </w:pPr>
            <w:r>
              <w:rPr>
                <w:rFonts w:ascii="仿宋_GB2312" w:hAnsi="仿宋_GB2312" w:cs="仿宋_GB2312" w:eastAsia="仿宋_GB2312"/>
                <w:sz w:val="20"/>
              </w:rPr>
              <w:t>《民用建筑供暖通风与空气调节设计规范》</w:t>
            </w:r>
            <w:r>
              <w:rPr>
                <w:rFonts w:ascii="仿宋_GB2312" w:hAnsi="仿宋_GB2312" w:cs="仿宋_GB2312" w:eastAsia="仿宋_GB2312"/>
                <w:sz w:val="20"/>
              </w:rPr>
              <w:t>(GB50736-2012)</w:t>
            </w:r>
          </w:p>
          <w:p>
            <w:pPr>
              <w:pStyle w:val="null3"/>
              <w:ind w:firstLine="400"/>
              <w:jc w:val="both"/>
            </w:pPr>
            <w:r>
              <w:rPr>
                <w:rFonts w:ascii="仿宋_GB2312" w:hAnsi="仿宋_GB2312" w:cs="仿宋_GB2312" w:eastAsia="仿宋_GB2312"/>
                <w:sz w:val="20"/>
              </w:rPr>
              <w:t>《城镇地热供热工程技术规范》</w:t>
            </w:r>
            <w:r>
              <w:rPr>
                <w:rFonts w:ascii="仿宋_GB2312" w:hAnsi="仿宋_GB2312" w:cs="仿宋_GB2312" w:eastAsia="仿宋_GB2312"/>
                <w:sz w:val="20"/>
              </w:rPr>
              <w:t>(CJJ138-2010)</w:t>
            </w:r>
          </w:p>
          <w:p>
            <w:pPr>
              <w:pStyle w:val="null3"/>
              <w:ind w:firstLine="400"/>
              <w:jc w:val="both"/>
            </w:pPr>
            <w:r>
              <w:rPr>
                <w:rFonts w:ascii="仿宋_GB2312" w:hAnsi="仿宋_GB2312" w:cs="仿宋_GB2312" w:eastAsia="仿宋_GB2312"/>
                <w:sz w:val="20"/>
              </w:rPr>
              <w:t>《城镇供热管网设计规范》</w:t>
            </w:r>
            <w:r>
              <w:rPr>
                <w:rFonts w:ascii="仿宋_GB2312" w:hAnsi="仿宋_GB2312" w:cs="仿宋_GB2312" w:eastAsia="仿宋_GB2312"/>
                <w:sz w:val="20"/>
              </w:rPr>
              <w:t>(CJJ34-2022)</w:t>
            </w:r>
          </w:p>
          <w:p>
            <w:pPr>
              <w:pStyle w:val="null3"/>
              <w:ind w:firstLine="400"/>
              <w:jc w:val="both"/>
            </w:pPr>
            <w:r>
              <w:rPr>
                <w:rFonts w:ascii="仿宋_GB2312" w:hAnsi="仿宋_GB2312" w:cs="仿宋_GB2312" w:eastAsia="仿宋_GB2312"/>
                <w:sz w:val="20"/>
              </w:rPr>
              <w:t>《城镇供热管网工程施工及验收规范》</w:t>
            </w:r>
            <w:r>
              <w:rPr>
                <w:rFonts w:ascii="仿宋_GB2312" w:hAnsi="仿宋_GB2312" w:cs="仿宋_GB2312" w:eastAsia="仿宋_GB2312"/>
                <w:sz w:val="20"/>
              </w:rPr>
              <w:t>(CJJ28-2014)</w:t>
            </w:r>
          </w:p>
          <w:p>
            <w:pPr>
              <w:pStyle w:val="null3"/>
              <w:ind w:firstLine="400"/>
              <w:jc w:val="both"/>
            </w:pPr>
            <w:r>
              <w:rPr>
                <w:rFonts w:ascii="仿宋_GB2312" w:hAnsi="仿宋_GB2312" w:cs="仿宋_GB2312" w:eastAsia="仿宋_GB2312"/>
                <w:sz w:val="20"/>
              </w:rPr>
              <w:t>《供热工程项目规范》</w:t>
            </w:r>
            <w:r>
              <w:rPr>
                <w:rFonts w:ascii="仿宋_GB2312" w:hAnsi="仿宋_GB2312" w:cs="仿宋_GB2312" w:eastAsia="仿宋_GB2312"/>
                <w:sz w:val="20"/>
              </w:rPr>
              <w:t>(GB55010-2021)</w:t>
            </w:r>
          </w:p>
          <w:p>
            <w:pPr>
              <w:pStyle w:val="null3"/>
              <w:ind w:firstLine="400"/>
              <w:jc w:val="both"/>
            </w:pPr>
            <w:r>
              <w:rPr>
                <w:rFonts w:ascii="仿宋_GB2312" w:hAnsi="仿宋_GB2312" w:cs="仿宋_GB2312" w:eastAsia="仿宋_GB2312"/>
                <w:sz w:val="20"/>
              </w:rPr>
              <w:t>《供热计量技术规程》</w:t>
            </w:r>
            <w:r>
              <w:rPr>
                <w:rFonts w:ascii="仿宋_GB2312" w:hAnsi="仿宋_GB2312" w:cs="仿宋_GB2312" w:eastAsia="仿宋_GB2312"/>
                <w:sz w:val="20"/>
              </w:rPr>
              <w:t>(JGJ173-2009)</w:t>
            </w:r>
          </w:p>
          <w:p>
            <w:pPr>
              <w:pStyle w:val="null3"/>
              <w:ind w:firstLine="400"/>
              <w:jc w:val="both"/>
            </w:pPr>
            <w:r>
              <w:rPr>
                <w:rFonts w:ascii="仿宋_GB2312" w:hAnsi="仿宋_GB2312" w:cs="仿宋_GB2312" w:eastAsia="仿宋_GB2312"/>
                <w:sz w:val="20"/>
              </w:rPr>
              <w:t>《供热工程项目规范》</w:t>
            </w:r>
            <w:r>
              <w:rPr>
                <w:rFonts w:ascii="仿宋_GB2312" w:hAnsi="仿宋_GB2312" w:cs="仿宋_GB2312" w:eastAsia="仿宋_GB2312"/>
                <w:sz w:val="20"/>
              </w:rPr>
              <w:t>(GB55010-2021)</w:t>
            </w:r>
          </w:p>
          <w:p>
            <w:pPr>
              <w:pStyle w:val="null3"/>
              <w:ind w:firstLine="400"/>
              <w:jc w:val="both"/>
            </w:pPr>
            <w:r>
              <w:rPr>
                <w:rFonts w:ascii="仿宋_GB2312" w:hAnsi="仿宋_GB2312" w:cs="仿宋_GB2312" w:eastAsia="仿宋_GB2312"/>
                <w:sz w:val="20"/>
              </w:rPr>
              <w:t>《板式热交换器》</w:t>
            </w:r>
            <w:r>
              <w:rPr>
                <w:rFonts w:ascii="仿宋_GB2312" w:hAnsi="仿宋_GB2312" w:cs="仿宋_GB2312" w:eastAsia="仿宋_GB2312"/>
                <w:sz w:val="20"/>
              </w:rPr>
              <w:t>GB/T 16409</w:t>
            </w:r>
          </w:p>
          <w:p>
            <w:pPr>
              <w:pStyle w:val="null3"/>
              <w:jc w:val="both"/>
            </w:pPr>
            <w:r>
              <w:rPr>
                <w:rFonts w:ascii="仿宋_GB2312" w:hAnsi="仿宋_GB2312" w:cs="仿宋_GB2312" w:eastAsia="仿宋_GB2312"/>
                <w:sz w:val="20"/>
              </w:rPr>
              <w:t>其它国家现行有关规范及设计相关图纸。</w:t>
            </w:r>
          </w:p>
          <w:p>
            <w:pPr>
              <w:pStyle w:val="null3"/>
              <w:jc w:val="both"/>
            </w:pPr>
          </w:p>
        </w:tc>
      </w:tr>
      <w:tr>
        <w:tc>
          <w:tcPr>
            <w:tcW w:type="dxa" w:w="2769"/>
          </w:tcPr>
          <w:p>
            <w:pPr>
              <w:pStyle w:val="null3"/>
            </w:pPr>
            <w:r>
              <w:rPr>
                <w:rFonts w:ascii="仿宋_GB2312" w:hAnsi="仿宋_GB2312" w:cs="仿宋_GB2312" w:eastAsia="仿宋_GB2312"/>
              </w:rPr>
              <w:t>5</w:t>
            </w:r>
          </w:p>
        </w:tc>
        <w:tc>
          <w:tcPr>
            <w:tcW w:type="dxa" w:w="2769"/>
          </w:tcPr>
          <w:p/>
        </w:tc>
        <w:tc>
          <w:tcPr>
            <w:tcW w:type="dxa" w:w="2769"/>
          </w:tcPr>
          <w:p>
            <w:pPr>
              <w:pStyle w:val="null3"/>
              <w:jc w:val="both"/>
            </w:pPr>
            <w:r>
              <w:rPr>
                <w:rFonts w:ascii="仿宋_GB2312" w:hAnsi="仿宋_GB2312" w:cs="仿宋_GB2312" w:eastAsia="仿宋_GB2312"/>
                <w:sz w:val="20"/>
              </w:rPr>
              <w:t>质量及技术要求</w:t>
            </w:r>
            <w:r>
              <w:rPr>
                <w:rFonts w:ascii="仿宋_GB2312" w:hAnsi="仿宋_GB2312" w:cs="仿宋_GB2312" w:eastAsia="仿宋_GB2312"/>
                <w:sz w:val="20"/>
              </w:rPr>
              <w:t>：</w:t>
            </w:r>
          </w:p>
          <w:p>
            <w:pPr>
              <w:pStyle w:val="null3"/>
              <w:jc w:val="both"/>
            </w:pPr>
            <w:r>
              <w:rPr>
                <w:rFonts w:ascii="仿宋_GB2312" w:hAnsi="仿宋_GB2312" w:cs="仿宋_GB2312" w:eastAsia="仿宋_GB2312"/>
                <w:sz w:val="24"/>
                <w:b/>
              </w:rPr>
              <w:t>1.热源</w:t>
            </w:r>
          </w:p>
          <w:p>
            <w:pPr>
              <w:pStyle w:val="null3"/>
              <w:ind w:firstLine="400"/>
              <w:jc w:val="both"/>
            </w:pPr>
            <w:r>
              <w:rPr>
                <w:rFonts w:ascii="仿宋_GB2312" w:hAnsi="仿宋_GB2312" w:cs="仿宋_GB2312" w:eastAsia="仿宋_GB2312"/>
                <w:sz w:val="20"/>
              </w:rPr>
              <w:t>一次热源参数由热力公司二次深化设计完成，采暖二次侧热媒：</w:t>
            </w:r>
            <w:r>
              <w:rPr>
                <w:rFonts w:ascii="仿宋_GB2312" w:hAnsi="仿宋_GB2312" w:cs="仿宋_GB2312" w:eastAsia="仿宋_GB2312"/>
                <w:sz w:val="20"/>
              </w:rPr>
              <w:t>45/35℃热水。</w:t>
            </w:r>
          </w:p>
          <w:p>
            <w:pPr>
              <w:pStyle w:val="null3"/>
              <w:jc w:val="both"/>
            </w:pPr>
            <w:r>
              <w:rPr>
                <w:rFonts w:ascii="仿宋_GB2312" w:hAnsi="仿宋_GB2312" w:cs="仿宋_GB2312" w:eastAsia="仿宋_GB2312"/>
                <w:sz w:val="24"/>
                <w:b/>
              </w:rPr>
              <w:t>2.换热站</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1）设备选型应适配热源特性（如热水、蒸汽）及负荷需求，确保传热效率与系统长期运行稳定性；核心部件需采用耐腐蚀、耐高温材质，结构设计便于维护清洗。</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2）出板式换热器前的管道上均须设置压力表、温度表，进换热器前的管道上均设除污器，除污器前后均设就地压力表。</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3）换热站循环水泵吸入口侧母管上设置安全阀，根据各分区机组循环泵入口介质运行的最高压力（补水泵扬程）加5米余量确认安全阀整定压力。</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4）换热站制水设备采用双阀双罐或单阀双罐形式软水器，保证连续供水。</w:t>
            </w:r>
          </w:p>
          <w:p>
            <w:pPr>
              <w:pStyle w:val="null3"/>
              <w:ind w:firstLine="400"/>
              <w:jc w:val="both"/>
            </w:pPr>
            <w:r>
              <w:rPr>
                <w:rFonts w:ascii="仿宋_GB2312" w:hAnsi="仿宋_GB2312" w:cs="仿宋_GB2312" w:eastAsia="仿宋_GB2312"/>
                <w:sz w:val="20"/>
              </w:rPr>
              <w:t>换热设备、阀门、补偿器等采用可拆卸式保温</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5）站内软化水箱安装液位传感器、自动上水球阀。实现自动水箱上水，并且具备水箱水位异常报警及自动控制安全运行功能。</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6）水箱采用304不锈钢材质、软水器采用玻璃钢材质。</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7）所有与设备连接的管道，应在设备就位后施工。设备与管道连接应采用柔性连接。</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8）供暖水系统水质应符合现行国家标准《供热工程项目规范》GB55010-2021第2.2.3条。</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9）供暖水系统的补水采用软化水，软化水箱上设电子液位计，根据水箱水位的高低控制钠离子水处理器上电磁阀的开关。</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10）建筑物热力入口调压及计量装置设在各单体计量间内，做法采用带热计量的自力式压力控制阀的供暖入口装置。</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11）供暖系统在正常工作的状态下，手动反冲洗除污器应能随时反冲排污确保系统的正常运行。除污器两端设置关断阀门，关断阀门两端设旁通管路及关断阀门。排污口串联安装两道柱塞阀，阀后接至排水沟。</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12）机房内主要管道应汉字标识并标注介质流向。</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13）换热站每台换热器供热供水管道上设有电动二通调节间,根据室外温度的变化通过气候补偿器调节采暖供水温度。</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14）采用变频循环水泵,根据供回水管压差,调节供水量。</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15）供暖系统设有热计量装置,自来水总管及总补水均安装流量计。</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16）循环及补水泵均设在机房内,并且考虑减振隔振措施。</w:t>
            </w:r>
          </w:p>
          <w:p>
            <w:pPr>
              <w:pStyle w:val="null3"/>
              <w:jc w:val="both"/>
            </w:pPr>
            <w:r>
              <w:rPr>
                <w:rFonts w:ascii="仿宋_GB2312" w:hAnsi="仿宋_GB2312" w:cs="仿宋_GB2312" w:eastAsia="仿宋_GB2312"/>
                <w:sz w:val="24"/>
                <w:b/>
              </w:rPr>
              <w:t>3.供暖管道施工</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1）管道穿外墙时应予留防水套管，做法详见01R409。所有采暖管道穿车库外墙处均预留柔性防水套管。</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2） 焊接管道时严防铁绣、焊渣等物品掉入管内；焊缝应置于直管段，焊缝之下不得设置管道支架。</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3）管道弯头小于DN150采用煨弯(R=2.5DN)，大于等于DN150采用热压预制弯头(R=1.5DN)，管道大小头接头形式采用底平连接，管材不得低于Q235B。</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4）一次热源侧管道：当DN≤50时，厚度为50mm；65≤DN≤150时，厚度为60mm；200≤DN≤500时，厚度为70mm。</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4）供暖管道穿越墙身和楼板时，保温层不能间断；管道的支、吊、托架，必须设置于保温层的外部，在穿过支、吊、托架处，应设置衬垫。衬垫的承压强度应满足管道全重，且应采用不燃与难燃硬质绝热材料或经防腐处理的木衬垫，衬垫的厚度不应小于绝热层厚度，宽度应大于或等于支、吊架支撑面的宽度。在墙体或楼板的两侧应设置夹板,中间的空间应以松散保温材料岩棉、矿棉或玻璃棉填充。</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5）与水泵连接的进、出口水管上及制冷机等连接的进、出口水管上，均装设耐高温不锈钢软管接头，规格同管径。</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6）系统水压试验应在保温前进行，系统应在试验压力下1h内压力降不大于0.05MPa，然后降压工作压力的1.15倍，稳压2h压力降不大于0.03MPa，同时各连接处不渗、不漏为合格。其余各项按《建筑给水排水及采暖工程施工质量验收规范》GB50242-2002的相关规定确定。</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7）经试压合格后应对系统进行反复冲洗,直至排出水不夹带泥沙铁屑等杂质且水色不浑浊时方为合格，在进行冲洗之前，应先除去过滤器的滤网,待冲洗工作结束后再行装上。管路系统冲洗时水流不得流经所有设备。管道冲洗完毕应通水、加热，进行试运行和调试。当不具备加热条件时，应延期进行。</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8）供暖管道穿越防火墙时，应预钢埋套管，并在穿墙处一侧设管道固定支架，管道与套管之间的空隙采用耐火材料封堵。</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9）保温管道、设备等，在表面除锈后刷防锈底漆两遍。</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10）管道涂色：管道保温完毕后，其外表面应贴不同颜色的色环，色环宽度200mm，色环间距2~3m。</w:t>
            </w:r>
          </w:p>
          <w:p>
            <w:pPr>
              <w:pStyle w:val="null3"/>
              <w:jc w:val="both"/>
            </w:pPr>
            <w:r>
              <w:rPr>
                <w:rFonts w:ascii="仿宋_GB2312" w:hAnsi="仿宋_GB2312" w:cs="仿宋_GB2312" w:eastAsia="仿宋_GB2312"/>
                <w:sz w:val="24"/>
                <w:b/>
              </w:rPr>
              <w:t>4.抗震要求</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1）本工程抗震设防烈度为8度，依据《建筑与市政工程抗震通用规范（GB55002-2021）、《建筑机电工程抗震设计规范》（GB50981-2014）等规范要求必须进行抗震设计。</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2）建筑的非结构构件及建筑附属机电设备，其自身及与结构主体的连接应进行抗震设防。</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3）建筑附属机电设备不应设置在可能致使其功能障碍等二次灾害的部位; 设防地震下需要连续工作的附属设备，应设置在建筑结构地震反应较小的部位。</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4）管道和设备的洞口设置，应减少对主要承重结构构件的削弱; 洞口边缘应有补强措施。管道和设备与建筑结构的连接，应具有足够的变形能力，以满足相对位移的需要。</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5）建筑附属机电设备的基座或支架，以及相关连接件和锚固件应具有足够的刚度和强度，应能将设备承受的地震作用全部传递到建筑结构上。</w:t>
            </w:r>
          </w:p>
          <w:p>
            <w:pPr>
              <w:pStyle w:val="null3"/>
              <w:ind w:firstLine="400"/>
              <w:jc w:val="both"/>
            </w:pPr>
            <w:r>
              <w:rPr>
                <w:rFonts w:ascii="仿宋_GB2312" w:hAnsi="仿宋_GB2312" w:cs="仿宋_GB2312" w:eastAsia="仿宋_GB2312"/>
                <w:sz w:val="20"/>
              </w:rPr>
              <w:t>（</w:t>
            </w:r>
            <w:r>
              <w:rPr>
                <w:rFonts w:ascii="仿宋_GB2312" w:hAnsi="仿宋_GB2312" w:cs="仿宋_GB2312" w:eastAsia="仿宋_GB2312"/>
                <w:sz w:val="20"/>
              </w:rPr>
              <w:t>6）埋地管道应采用延性良好的管材或沿线设置柔性连接措施；管道与构筑物或固定设备连接时，应采用柔性连接构件。管道穿过建（构）筑物的墙体或基础时：应在穿管的墙体或基础上设置套管，穿管与套管之间的间隙应用柔性防腐、防水材料密封；当穿越的管道与墙体或基础嵌固时，应在穿越的管道上就近设置柔性连接装置。</w:t>
            </w:r>
          </w:p>
          <w:p>
            <w:pPr>
              <w:pStyle w:val="null3"/>
              <w:jc w:val="both"/>
            </w:pPr>
            <w:r>
              <w:rPr>
                <w:rFonts w:ascii="仿宋_GB2312" w:hAnsi="仿宋_GB2312" w:cs="仿宋_GB2312" w:eastAsia="仿宋_GB2312"/>
                <w:sz w:val="20"/>
              </w:rPr>
              <w:t>（</w:t>
            </w:r>
            <w:r>
              <w:rPr>
                <w:rFonts w:ascii="仿宋_GB2312" w:hAnsi="仿宋_GB2312" w:cs="仿宋_GB2312" w:eastAsia="仿宋_GB2312"/>
                <w:sz w:val="20"/>
              </w:rPr>
              <w:t>7）穿越隔震层的一般管线在隔震层处应采用柔性措施，其预留的水平变形量不应小于隔离缝宽度；穿越隔震层的重要管道可能泄露有害介质或可燃介质的管道，在隔震层处应采用柔性措施，其预留的水平变形量不应小于隔离缝宽度的1.4倍。</w:t>
            </w:r>
          </w:p>
          <w:p>
            <w:pPr>
              <w:pStyle w:val="null3"/>
              <w:jc w:val="both"/>
            </w:pPr>
          </w:p>
        </w:tc>
      </w:tr>
    </w:tbl>
    <w:p>
      <w:pPr>
        <w:pStyle w:val="null3"/>
        <w:outlineLvl w:val="3"/>
      </w:pPr>
      <w:r>
        <w:rPr>
          <w:rFonts w:ascii="仿宋_GB2312" w:hAnsi="仿宋_GB2312" w:cs="仿宋_GB2312" w:eastAsia="仿宋_GB2312"/>
          <w:sz w:val="24"/>
          <w:b/>
        </w:rPr>
        <w:t>3.2.3人员配置要求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3"/>
      </w:pPr>
      <w:r>
        <w:rPr>
          <w:rFonts w:ascii="仿宋_GB2312" w:hAnsi="仿宋_GB2312" w:cs="仿宋_GB2312" w:eastAsia="仿宋_GB2312"/>
          <w:sz w:val="24"/>
          <w:b/>
        </w:rPr>
        <w:t>3.2.4设施设备配置要求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3"/>
      </w:pPr>
      <w:r>
        <w:rPr>
          <w:rFonts w:ascii="仿宋_GB2312" w:hAnsi="仿宋_GB2312" w:cs="仿宋_GB2312" w:eastAsia="仿宋_GB2312"/>
          <w:sz w:val="24"/>
          <w:b/>
        </w:rPr>
        <w:t>3.2.5其他要求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2"/>
      </w:pPr>
      <w:r>
        <w:rPr>
          <w:rFonts w:ascii="仿宋_GB2312" w:hAnsi="仿宋_GB2312" w:cs="仿宋_GB2312" w:eastAsia="仿宋_GB2312"/>
          <w:sz w:val="28"/>
          <w:b/>
        </w:rPr>
        <w:t>3.3商务要求</w:t>
      </w:r>
    </w:p>
    <w:p>
      <w:pPr>
        <w:pStyle w:val="null3"/>
        <w:outlineLvl w:val="3"/>
      </w:pPr>
      <w:r>
        <w:rPr>
          <w:rFonts w:ascii="仿宋_GB2312" w:hAnsi="仿宋_GB2312" w:cs="仿宋_GB2312" w:eastAsia="仿宋_GB2312"/>
          <w:sz w:val="24"/>
          <w:b/>
        </w:rPr>
        <w:t>3.3.1服务期限</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配合甲方项目进度时间需求并满足甲方用热时间需求。</w:t>
      </w:r>
    </w:p>
    <w:p>
      <w:pPr>
        <w:pStyle w:val="null3"/>
        <w:outlineLvl w:val="3"/>
      </w:pPr>
      <w:r>
        <w:rPr>
          <w:rFonts w:ascii="仿宋_GB2312" w:hAnsi="仿宋_GB2312" w:cs="仿宋_GB2312" w:eastAsia="仿宋_GB2312"/>
          <w:sz w:val="24"/>
          <w:b/>
        </w:rPr>
        <w:t>3.3.2服务地点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采购人指定地点</w:t>
      </w:r>
    </w:p>
    <w:p>
      <w:pPr>
        <w:pStyle w:val="null3"/>
        <w:outlineLvl w:val="3"/>
      </w:pPr>
      <w:r>
        <w:rPr>
          <w:rFonts w:ascii="仿宋_GB2312" w:hAnsi="仿宋_GB2312" w:cs="仿宋_GB2312" w:eastAsia="仿宋_GB2312"/>
          <w:sz w:val="24"/>
          <w:b/>
        </w:rPr>
        <w:t>3.3.3考核（验收）标准和方法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按照招标文件要求及合同约定执行</w:t>
      </w:r>
    </w:p>
    <w:p>
      <w:pPr>
        <w:pStyle w:val="null3"/>
        <w:outlineLvl w:val="3"/>
      </w:pPr>
      <w:r>
        <w:rPr>
          <w:rFonts w:ascii="仿宋_GB2312" w:hAnsi="仿宋_GB2312" w:cs="仿宋_GB2312" w:eastAsia="仿宋_GB2312"/>
          <w:sz w:val="24"/>
          <w:b/>
        </w:rPr>
        <w:t>3.3.4支付方式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一次付清</w:t>
      </w:r>
    </w:p>
    <w:p>
      <w:pPr>
        <w:pStyle w:val="null3"/>
        <w:outlineLvl w:val="3"/>
      </w:pPr>
      <w:r>
        <w:rPr>
          <w:rFonts w:ascii="仿宋_GB2312" w:hAnsi="仿宋_GB2312" w:cs="仿宋_GB2312" w:eastAsia="仿宋_GB2312"/>
          <w:sz w:val="24"/>
          <w:b/>
        </w:rPr>
        <w:t>3.3.5.支付约定</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甲方于合同签订之日起（乙方须先向甲方开具符合甲方财务要求的等额发票及付款申请）</w:t>
      </w:r>
      <w:r>
        <w:rPr>
          <w:rFonts w:ascii="仿宋_GB2312" w:hAnsi="仿宋_GB2312" w:cs="仿宋_GB2312" w:eastAsia="仿宋_GB2312"/>
        </w:rPr>
        <w:t xml:space="preserve"> ，达到付款条件起 </w:t>
      </w:r>
      <w:r>
        <w:rPr>
          <w:rFonts w:ascii="仿宋_GB2312" w:hAnsi="仿宋_GB2312" w:cs="仿宋_GB2312" w:eastAsia="仿宋_GB2312"/>
        </w:rPr>
        <w:t>30</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3.3.6违约责任与解决争议的方法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按照招标文件要求及合同约定执行</w:t>
      </w:r>
    </w:p>
    <w:p>
      <w:pPr>
        <w:pStyle w:val="null3"/>
        <w:jc w:val="left"/>
        <w:outlineLvl w:val="2"/>
      </w:pPr>
      <w:r>
        <w:rPr>
          <w:rFonts w:ascii="仿宋_GB2312" w:hAnsi="仿宋_GB2312" w:cs="仿宋_GB2312" w:eastAsia="仿宋_GB2312"/>
          <w:sz w:val="28"/>
          <w:b/>
        </w:rPr>
        <w:t>3.5其他要求</w:t>
      </w:r>
    </w:p>
    <w:p>
      <w:pPr>
        <w:pStyle w:val="null3"/>
      </w:pPr>
      <w:r>
        <w:rPr>
          <w:rFonts w:ascii="仿宋_GB2312" w:hAnsi="仿宋_GB2312" w:cs="仿宋_GB2312" w:eastAsia="仿宋_GB2312"/>
        </w:rPr>
        <w:t>1.为保障政府采购电子化交易平台项目实施，投标人需要在线提交所有通过电子化交易平台实施的政府采购项目的投标文件，中标单位领取中标通知书时须提交投标文件正本壹套、副本叁套、电子版(U盘贰套）。纸质投标文件应与电子投标文件保持一致。递交文件地点:西安市雁塔区南二环东段22号（凯森盛世1号）A座2611室。 2.如招标文件中融资相关内容与新政策要求有出入，按照最新要求执行。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资格审查</w:t>
      </w:r>
    </w:p>
    <w:p>
      <w:pPr>
        <w:pStyle w:val="null3"/>
        <w:ind w:firstLine="480"/>
      </w:pPr>
      <w:r>
        <w:rPr>
          <w:rFonts w:ascii="仿宋_GB2312" w:hAnsi="仿宋_GB2312" w:cs="仿宋_GB2312" w:eastAsia="仿宋_GB2312"/>
        </w:rPr>
        <w:t xml:space="preserve"> 资格审查由采购人或代理机构组建的资格审查小组依据法律法规和招标文件的规定，对投标文件中的资格证明等进行审查，以确定投标人是否具备投标资格，并出具资格审查报告。</w:t>
      </w:r>
    </w:p>
    <w:p>
      <w:pPr>
        <w:pStyle w:val="null3"/>
        <w:ind w:firstLine="480"/>
      </w:pPr>
      <w:r>
        <w:rPr>
          <w:rFonts w:ascii="仿宋_GB2312" w:hAnsi="仿宋_GB2312" w:cs="仿宋_GB2312" w:eastAsia="仿宋_GB2312"/>
        </w:rPr>
        <w:t>资格审查标准及要求如下：</w:t>
      </w:r>
    </w:p>
    <w:p>
      <w:pPr>
        <w:pStyle w:val="null3"/>
        <w:outlineLvl w:val="2"/>
      </w:pPr>
      <w:r>
        <w:rPr>
          <w:rFonts w:ascii="仿宋_GB2312" w:hAnsi="仿宋_GB2312" w:cs="仿宋_GB2312" w:eastAsia="仿宋_GB2312"/>
          <w:sz w:val="28"/>
          <w:b/>
        </w:rPr>
        <w:t>4.1一般资格审查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投标人应具备《中华人民共和国政府采购法》第二十二条规定的条件</w:t>
            </w:r>
          </w:p>
        </w:tc>
        <w:tc>
          <w:tcPr>
            <w:tcW w:type="dxa" w:w="3322"/>
          </w:tcPr>
          <w:p>
            <w:pPr>
              <w:pStyle w:val="null3"/>
            </w:pPr>
            <w:r>
              <w:rPr>
                <w:rFonts w:ascii="仿宋_GB2312" w:hAnsi="仿宋_GB2312" w:cs="仿宋_GB2312" w:eastAsia="仿宋_GB2312"/>
              </w:rPr>
              <w:t>（1）投标人应具有独立承担民事责任的能力：提供投标人的营业执照等证明文件，自然人的身份证明等扫描件； （2）投标人依法缴纳税收、缴纳社会保障金、具有履行合同所必需的设备和专业技术能力、参加政府采购活动前三年内，在经营活动中没有重大违法记录，投标人按照招标文件提供的《基本资格条件承诺函》进行承诺； （3）未被列入失信被执行人、重大税收违法案件当事人名单及政府采购严重违法失信行为记录名单的证明材料：提供《基本资格条件承诺函》。</w:t>
            </w:r>
          </w:p>
        </w:tc>
        <w:tc>
          <w:tcPr>
            <w:tcW w:type="dxa" w:w="1661"/>
          </w:tcPr>
          <w:p>
            <w:pPr>
              <w:pStyle w:val="null3"/>
            </w:pPr>
            <w:r>
              <w:rPr>
                <w:rFonts w:ascii="仿宋_GB2312" w:hAnsi="仿宋_GB2312" w:cs="仿宋_GB2312" w:eastAsia="仿宋_GB2312"/>
              </w:rPr>
              <w:t>投标人应提交的相关资格证明材料.docx 投标函</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投标人应提供健全的财务会计制度的证明材料；</w:t>
            </w:r>
          </w:p>
        </w:tc>
        <w:tc>
          <w:tcPr>
            <w:tcW w:type="dxa" w:w="3322"/>
          </w:tcPr>
          <w:p>
            <w:pPr>
              <w:pStyle w:val="null3"/>
            </w:pPr>
            <w:r>
              <w:rPr>
                <w:rFonts w:ascii="仿宋_GB2312" w:hAnsi="仿宋_GB2312" w:cs="仿宋_GB2312" w:eastAsia="仿宋_GB2312"/>
              </w:rPr>
              <w:t>提供《基本资格条件承诺函》</w:t>
            </w:r>
          </w:p>
        </w:tc>
        <w:tc>
          <w:tcPr>
            <w:tcW w:type="dxa" w:w="1661"/>
          </w:tcPr>
          <w:p>
            <w:pPr>
              <w:pStyle w:val="null3"/>
            </w:pPr>
            <w:r>
              <w:rPr>
                <w:rFonts w:ascii="仿宋_GB2312" w:hAnsi="仿宋_GB2312" w:cs="仿宋_GB2312" w:eastAsia="仿宋_GB2312"/>
              </w:rPr>
              <w:t>投标人应提交的相关资格证明材料.docx</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单位负责人为同一人或者存在直接控股、管理关系的不同投标人不得参加同一合同项下的政府采购活动； 为本项目提供整体设计、规范编制或者项目管理、监理、检测等服务的投标人，不得再参加该采购项目的其他采购活动。</w:t>
            </w:r>
          </w:p>
        </w:tc>
        <w:tc>
          <w:tcPr>
            <w:tcW w:type="dxa" w:w="3322"/>
          </w:tcPr>
          <w:p>
            <w:pPr>
              <w:pStyle w:val="null3"/>
            </w:pPr>
            <w:r>
              <w:rPr>
                <w:rFonts w:ascii="仿宋_GB2312" w:hAnsi="仿宋_GB2312" w:cs="仿宋_GB2312" w:eastAsia="仿宋_GB2312"/>
              </w:rPr>
              <w:t>投标人需在项目电子化交易系统中按要求填写《投标函》完成承诺并进行电子签章。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法定代表人身份证明或法定代表人授权委托书</w:t>
            </w:r>
          </w:p>
        </w:tc>
        <w:tc>
          <w:tcPr>
            <w:tcW w:type="dxa" w:w="3322"/>
          </w:tcPr>
          <w:p>
            <w:pPr>
              <w:pStyle w:val="null3"/>
            </w:pPr>
            <w:r>
              <w:rPr>
                <w:rFonts w:ascii="仿宋_GB2312" w:hAnsi="仿宋_GB2312" w:cs="仿宋_GB2312" w:eastAsia="仿宋_GB2312"/>
              </w:rPr>
              <w:t>法定代表人直接参加投标的，须出具法定代表人身份证明及法人身份证；法定代表人授权代表参加投标的，须出具法定代表人授权委托书和被授权人身份证及该人员在本单位缴纳社保记录证明(近3个月)。</w:t>
            </w:r>
          </w:p>
        </w:tc>
        <w:tc>
          <w:tcPr>
            <w:tcW w:type="dxa" w:w="1661"/>
          </w:tcPr>
          <w:p>
            <w:pPr>
              <w:pStyle w:val="null3"/>
            </w:pPr>
            <w:r>
              <w:rPr>
                <w:rFonts w:ascii="仿宋_GB2312" w:hAnsi="仿宋_GB2312" w:cs="仿宋_GB2312" w:eastAsia="仿宋_GB2312"/>
              </w:rPr>
              <w:t>投标人应提交的相关资格证明材料.docx</w:t>
            </w:r>
          </w:p>
        </w:tc>
      </w:tr>
    </w:tbl>
    <w:p>
      <w:pPr>
        <w:pStyle w:val="null3"/>
        <w:outlineLvl w:val="2"/>
      </w:pPr>
      <w:r>
        <w:rPr>
          <w:rFonts w:ascii="仿宋_GB2312" w:hAnsi="仿宋_GB2312" w:cs="仿宋_GB2312" w:eastAsia="仿宋_GB2312"/>
          <w:sz w:val="28"/>
          <w:b/>
        </w:rPr>
        <w:t>4.2特殊资格审查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投标人资质证明</w:t>
            </w:r>
          </w:p>
        </w:tc>
        <w:tc>
          <w:tcPr>
            <w:tcW w:type="dxa" w:w="3322"/>
          </w:tcPr>
          <w:p>
            <w:pPr>
              <w:pStyle w:val="null3"/>
            </w:pPr>
            <w:r>
              <w:rPr>
                <w:rFonts w:ascii="仿宋_GB2312" w:hAnsi="仿宋_GB2312" w:cs="仿宋_GB2312" w:eastAsia="仿宋_GB2312"/>
              </w:rPr>
              <w:t>投标人需提供合法有效的《西安市集中供热经营许可证》。注：根据《西安市集中供热条例》规定，投标人跨区县经营的，需提供由市集中供热行政主管部门核发《西安市集中供热经营许可证》。</w:t>
            </w:r>
          </w:p>
        </w:tc>
        <w:tc>
          <w:tcPr>
            <w:tcW w:type="dxa" w:w="1661"/>
          </w:tcPr>
          <w:p>
            <w:pPr>
              <w:pStyle w:val="null3"/>
            </w:pPr>
            <w:r>
              <w:rPr>
                <w:rFonts w:ascii="仿宋_GB2312" w:hAnsi="仿宋_GB2312" w:cs="仿宋_GB2312" w:eastAsia="仿宋_GB2312"/>
              </w:rPr>
              <w:t>投标人应提交的相关资格证明材料.docx</w:t>
            </w:r>
          </w:p>
        </w:tc>
      </w:tr>
    </w:tbl>
    <w:p>
      <w:pPr>
        <w:pStyle w:val="null3"/>
        <w:outlineLvl w:val="2"/>
      </w:pPr>
      <w:r>
        <w:rPr>
          <w:rFonts w:ascii="仿宋_GB2312" w:hAnsi="仿宋_GB2312" w:cs="仿宋_GB2312" w:eastAsia="仿宋_GB2312"/>
          <w:sz w:val="28"/>
          <w:b/>
        </w:rPr>
        <w:t>4.3落实政府采购政策资格审查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落实政府采购政策需满足的资格要求</w:t>
            </w:r>
          </w:p>
        </w:tc>
        <w:tc>
          <w:tcPr>
            <w:tcW w:type="dxa" w:w="3322"/>
          </w:tcPr>
          <w:p>
            <w:pPr>
              <w:pStyle w:val="null3"/>
            </w:pPr>
            <w:r>
              <w:rPr>
                <w:rFonts w:ascii="仿宋_GB2312" w:hAnsi="仿宋_GB2312" w:cs="仿宋_GB2312" w:eastAsia="仿宋_GB2312"/>
              </w:rPr>
              <w:t>①《国务院办公厅关于建立政府强制采购节能产品制度的通知》（国办发〔2007〕51号）； ②《财政部 司法部关于政府采购支持监狱企业发展有关问题的通知》（财库〔2014〕68号）； ③《三部门联合发布关于促进残疾人就业政府采购政策的通知》（财库〔2017〕141号）； ④《财政部 发展改革委 生态环境部 市场监管总局关于调整优化节能产品、环境标志产品政府采购执行机制的通知》（财库〔2019〕9号）； ⑤《关于运用政府采购政策支持乡村产业振兴的通知》（财库〔2021〕19号）； ⑥《政府采购促进中小企业发展管理办法》（财库〔2020〕46号）； ⑦陕西省财政厅关于印发《陕西省中小企业政府采购信用融资办法》（陕财办采〔2018〕23号）； ⑧《关于进一步加大政府采购支持中小企业力度的通知》（财库〔2022〕19号）；⑨《关于扩大政府采购支持绿色建材促进建筑品质提升政策实施范围的通知》（财库〔2022〕35号）⑩本项目为专门面向中、小型企业采购项目</w:t>
            </w:r>
          </w:p>
        </w:tc>
        <w:tc>
          <w:tcPr>
            <w:tcW w:type="dxa" w:w="1661"/>
          </w:tcPr>
          <w:p>
            <w:pPr>
              <w:pStyle w:val="null3"/>
            </w:pPr>
            <w:r>
              <w:rPr>
                <w:rFonts w:ascii="仿宋_GB2312" w:hAnsi="仿宋_GB2312" w:cs="仿宋_GB2312" w:eastAsia="仿宋_GB2312"/>
              </w:rPr>
              <w:t>投标函 残疾人福利性单位声明函 中小企业声明函 监狱企业的证明文件</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本采购包专门面向中小企业采购</w:t>
            </w:r>
          </w:p>
        </w:tc>
        <w:tc>
          <w:tcPr>
            <w:tcW w:type="dxa" w:w="3322"/>
          </w:tcPr>
          <w:p>
            <w:pPr>
              <w:pStyle w:val="null3"/>
            </w:pPr>
            <w:r>
              <w:rPr>
                <w:rFonts w:ascii="仿宋_GB2312" w:hAnsi="仿宋_GB2312" w:cs="仿宋_GB2312" w:eastAsia="仿宋_GB2312"/>
              </w:rPr>
              <w:t>参与的投标人（联合体）服务全部由符合政策要求的中小企业承接。</w:t>
            </w:r>
          </w:p>
        </w:tc>
        <w:tc>
          <w:tcPr>
            <w:tcW w:type="dxa" w:w="1661"/>
          </w:tcPr>
          <w:p>
            <w:pPr>
              <w:pStyle w:val="null3"/>
            </w:pPr>
            <w:r>
              <w:rPr>
                <w:rFonts w:ascii="仿宋_GB2312" w:hAnsi="仿宋_GB2312" w:cs="仿宋_GB2312" w:eastAsia="仿宋_GB2312"/>
              </w:rPr>
              <w:t>投标函 中小企业声明函</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评标办法</w:t>
      </w:r>
    </w:p>
    <w:p>
      <w:pPr>
        <w:pStyle w:val="null3"/>
        <w:outlineLvl w:val="2"/>
      </w:pPr>
      <w:r>
        <w:rPr>
          <w:rFonts w:ascii="仿宋_GB2312" w:hAnsi="仿宋_GB2312" w:cs="仿宋_GB2312" w:eastAsia="仿宋_GB2312"/>
          <w:sz w:val="28"/>
          <w:b/>
        </w:rPr>
        <w:t>5.1 总则</w:t>
      </w:r>
    </w:p>
    <w:p>
      <w:pPr>
        <w:pStyle w:val="null3"/>
        <w:ind w:firstLine="480"/>
      </w:pPr>
      <w:r>
        <w:rPr>
          <w:rFonts w:ascii="仿宋_GB2312" w:hAnsi="仿宋_GB2312" w:cs="仿宋_GB2312" w:eastAsia="仿宋_GB2312"/>
        </w:rPr>
        <w:t xml:space="preserve"> 一、根据《中华人民共和国政府采购法》《中华人民共和国政府采购法实施条例》《政府采购货物和服务招标投标管理办法》等法律规章，结合采购项目特点制定本评标办法。</w:t>
      </w:r>
    </w:p>
    <w:p>
      <w:pPr>
        <w:pStyle w:val="null3"/>
        <w:ind w:firstLine="480"/>
      </w:pPr>
      <w:r>
        <w:rPr>
          <w:rFonts w:ascii="仿宋_GB2312" w:hAnsi="仿宋_GB2312" w:cs="仿宋_GB2312" w:eastAsia="仿宋_GB2312"/>
        </w:rPr>
        <w:t xml:space="preserve"> 二、评标工作由代理机构负责组织，具体评标事务由采购人或代理机构依法组建的评标委员会负责。评标委员会由采购人代表和评审专家组成。</w:t>
      </w:r>
    </w:p>
    <w:p>
      <w:pPr>
        <w:pStyle w:val="null3"/>
        <w:ind w:firstLine="480"/>
      </w:pPr>
      <w:r>
        <w:rPr>
          <w:rFonts w:ascii="仿宋_GB2312" w:hAnsi="仿宋_GB2312" w:cs="仿宋_GB2312" w:eastAsia="仿宋_GB2312"/>
        </w:rPr>
        <w:t>三、评标工作应遵循公平、公正、科学及择优的原则，并以相同的评标程序和标准对待所有的投标人。</w:t>
      </w:r>
    </w:p>
    <w:p>
      <w:pPr>
        <w:pStyle w:val="null3"/>
        <w:ind w:firstLine="480"/>
      </w:pPr>
      <w:r>
        <w:rPr>
          <w:rFonts w:ascii="仿宋_GB2312" w:hAnsi="仿宋_GB2312" w:cs="仿宋_GB2312" w:eastAsia="仿宋_GB2312"/>
        </w:rPr>
        <w:t xml:space="preserve"> 四、本项目采取电子评审，通过项目电子化交易系统完成评审工作。评标委员会成员、采购人、代理机构和投标人应当按照本招标文件规定和项目电子化交易系统操作要求开展或者参加评标活动。</w:t>
      </w:r>
    </w:p>
    <w:p>
      <w:pPr>
        <w:pStyle w:val="null3"/>
        <w:ind w:firstLine="480"/>
      </w:pPr>
      <w:r>
        <w:rPr>
          <w:rFonts w:ascii="仿宋_GB2312" w:hAnsi="仿宋_GB2312" w:cs="仿宋_GB2312" w:eastAsia="仿宋_GB2312"/>
        </w:rPr>
        <w:t xml:space="preserve"> 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pPr>
        <w:pStyle w:val="null3"/>
        <w:ind w:firstLine="480"/>
      </w:pPr>
      <w:r>
        <w:rPr>
          <w:rFonts w:ascii="仿宋_GB2312" w:hAnsi="仿宋_GB2312" w:cs="仿宋_GB2312" w:eastAsia="仿宋_GB2312"/>
        </w:rPr>
        <w:t xml:space="preserve"> 六、评标过程应当独立、保密，任何单位和个人不得非法干预评标活动。投标人非法干预评标活动的，其投标文件将作无效处理；代理机构、采购人及其工作人员、采购人监督人员非法干预评标活动的，将依法追究其责任。</w:t>
      </w:r>
    </w:p>
    <w:p>
      <w:pPr>
        <w:pStyle w:val="null3"/>
        <w:outlineLvl w:val="2"/>
      </w:pPr>
      <w:r>
        <w:rPr>
          <w:rFonts w:ascii="仿宋_GB2312" w:hAnsi="仿宋_GB2312" w:cs="仿宋_GB2312" w:eastAsia="仿宋_GB2312"/>
          <w:sz w:val="28"/>
          <w:b/>
        </w:rPr>
        <w:t>5.2评标委员会</w:t>
      </w:r>
    </w:p>
    <w:p>
      <w:pPr>
        <w:pStyle w:val="null3"/>
        <w:ind w:firstLine="480"/>
      </w:pPr>
      <w:r>
        <w:rPr>
          <w:rFonts w:ascii="仿宋_GB2312" w:hAnsi="仿宋_GB2312" w:cs="仿宋_GB2312" w:eastAsia="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pPr>
        <w:pStyle w:val="null3"/>
        <w:ind w:firstLine="480"/>
      </w:pPr>
      <w:r>
        <w:rPr>
          <w:rFonts w:ascii="仿宋_GB2312" w:hAnsi="仿宋_GB2312" w:cs="仿宋_GB2312" w:eastAsia="仿宋_GB2312"/>
        </w:rPr>
        <w:t xml:space="preserve"> 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pPr>
        <w:pStyle w:val="null3"/>
        <w:ind w:firstLine="480"/>
      </w:pPr>
      <w:r>
        <w:rPr>
          <w:rFonts w:ascii="仿宋_GB2312" w:hAnsi="仿宋_GB2312" w:cs="仿宋_GB2312" w:eastAsia="仿宋_GB2312"/>
        </w:rPr>
        <w:t xml:space="preserve"> 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pPr>
        <w:pStyle w:val="null3"/>
        <w:ind w:firstLine="480"/>
      </w:pPr>
      <w:r>
        <w:rPr>
          <w:rFonts w:ascii="仿宋_GB2312" w:hAnsi="仿宋_GB2312" w:cs="仿宋_GB2312" w:eastAsia="仿宋_GB2312"/>
        </w:rPr>
        <w:t>四、评标委员会按照招标文件规定的评标程序、评标方法和标准进行评标，并独立履行下列职责：</w:t>
      </w:r>
    </w:p>
    <w:p>
      <w:pPr>
        <w:pStyle w:val="null3"/>
        <w:ind w:firstLine="480"/>
      </w:pPr>
      <w:r>
        <w:rPr>
          <w:rFonts w:ascii="仿宋_GB2312" w:hAnsi="仿宋_GB2312" w:cs="仿宋_GB2312" w:eastAsia="仿宋_GB2312"/>
        </w:rPr>
        <w:t>（一）熟悉和理解招标文件；</w:t>
      </w:r>
    </w:p>
    <w:p>
      <w:pPr>
        <w:pStyle w:val="null3"/>
        <w:ind w:firstLine="480"/>
      </w:pPr>
      <w:r>
        <w:rPr>
          <w:rFonts w:ascii="仿宋_GB2312" w:hAnsi="仿宋_GB2312" w:cs="仿宋_GB2312" w:eastAsia="仿宋_GB2312"/>
        </w:rPr>
        <w:t>（二）审查供应商投标文件等是否满足招标文件要求，并作出评价；</w:t>
      </w:r>
    </w:p>
    <w:p>
      <w:pPr>
        <w:pStyle w:val="null3"/>
        <w:ind w:firstLine="480"/>
      </w:pPr>
      <w:r>
        <w:rPr>
          <w:rFonts w:ascii="仿宋_GB2312" w:hAnsi="仿宋_GB2312" w:cs="仿宋_GB2312" w:eastAsia="仿宋_GB2312"/>
        </w:rPr>
        <w:t>（三）根据需要要求采购组织单位对招标文件作出解释；根据需要要求供应商对投标文件有关事项作出 澄清、说明或者更正；</w:t>
      </w:r>
    </w:p>
    <w:p>
      <w:pPr>
        <w:pStyle w:val="null3"/>
        <w:ind w:firstLine="480"/>
      </w:pPr>
      <w:r>
        <w:rPr>
          <w:rFonts w:ascii="仿宋_GB2312" w:hAnsi="仿宋_GB2312" w:cs="仿宋_GB2312" w:eastAsia="仿宋_GB2312"/>
        </w:rPr>
        <w:t>（四）推荐中标候选供应商，或者受采购人委托确定中标供应商；</w:t>
      </w:r>
    </w:p>
    <w:p>
      <w:pPr>
        <w:pStyle w:val="null3"/>
        <w:ind w:firstLine="480"/>
      </w:pPr>
      <w:r>
        <w:rPr>
          <w:rFonts w:ascii="仿宋_GB2312" w:hAnsi="仿宋_GB2312" w:cs="仿宋_GB2312" w:eastAsia="仿宋_GB2312"/>
        </w:rPr>
        <w:t>（五）起草评标报告并进行签署；</w:t>
      </w:r>
    </w:p>
    <w:p>
      <w:pPr>
        <w:pStyle w:val="null3"/>
        <w:ind w:firstLine="480"/>
      </w:pPr>
      <w:r>
        <w:rPr>
          <w:rFonts w:ascii="仿宋_GB2312" w:hAnsi="仿宋_GB2312" w:cs="仿宋_GB2312" w:eastAsia="仿宋_GB2312"/>
        </w:rPr>
        <w:t>（六）向采购组织单位、财政部门或者其他监督部门报告非法干预评审工作的行为；</w:t>
      </w:r>
    </w:p>
    <w:p>
      <w:pPr>
        <w:pStyle w:val="null3"/>
        <w:ind w:firstLine="480"/>
      </w:pPr>
      <w:r>
        <w:rPr>
          <w:rFonts w:ascii="仿宋_GB2312" w:hAnsi="仿宋_GB2312" w:cs="仿宋_GB2312" w:eastAsia="仿宋_GB2312"/>
        </w:rPr>
        <w:t>（七）法律、法规和规章规定的其他职责。</w:t>
      </w:r>
    </w:p>
    <w:p>
      <w:pPr>
        <w:pStyle w:val="null3"/>
        <w:outlineLvl w:val="2"/>
      </w:pPr>
      <w:r>
        <w:rPr>
          <w:rFonts w:ascii="仿宋_GB2312" w:hAnsi="仿宋_GB2312" w:cs="仿宋_GB2312" w:eastAsia="仿宋_GB2312"/>
          <w:sz w:val="28"/>
          <w:b/>
        </w:rPr>
        <w:t>5.3评标方法</w:t>
      </w:r>
    </w:p>
    <w:p>
      <w:pPr>
        <w:pStyle w:val="null3"/>
      </w:pPr>
      <w:r>
        <w:rPr>
          <w:rFonts w:ascii="仿宋_GB2312" w:hAnsi="仿宋_GB2312" w:cs="仿宋_GB2312" w:eastAsia="仿宋_GB2312"/>
        </w:rPr>
        <w:t>采购包1：综合评分法</w:t>
      </w:r>
    </w:p>
    <w:p>
      <w:pPr>
        <w:pStyle w:val="null3"/>
        <w:outlineLvl w:val="2"/>
      </w:pPr>
      <w:r>
        <w:rPr>
          <w:rFonts w:ascii="仿宋_GB2312" w:hAnsi="仿宋_GB2312" w:cs="仿宋_GB2312" w:eastAsia="仿宋_GB2312"/>
          <w:sz w:val="28"/>
          <w:b/>
        </w:rPr>
        <w:t>5.4评标程序</w:t>
      </w:r>
    </w:p>
    <w:p>
      <w:pPr>
        <w:pStyle w:val="null3"/>
        <w:outlineLvl w:val="3"/>
      </w:pPr>
      <w:r>
        <w:rPr>
          <w:rFonts w:ascii="仿宋_GB2312" w:hAnsi="仿宋_GB2312" w:cs="仿宋_GB2312" w:eastAsia="仿宋_GB2312"/>
          <w:sz w:val="24"/>
          <w:b/>
        </w:rPr>
        <w:t>5.4.1熟悉和理解招标文件和停止评标</w:t>
      </w:r>
    </w:p>
    <w:p>
      <w:pPr>
        <w:pStyle w:val="null3"/>
        <w:ind w:firstLine="480"/>
      </w:pPr>
      <w:r>
        <w:rPr>
          <w:rFonts w:ascii="仿宋_GB2312" w:hAnsi="仿宋_GB2312" w:cs="仿宋_GB2312" w:eastAsia="仿宋_GB2312"/>
        </w:rPr>
        <w:t xml:space="preserve"> 一、评标委员会正式评审前，应当对招标文件进行熟悉和理解，内容主要包括招标文件中供应商资格资质性要求、采购项目技术、服务和商务要求、评审方法和标准以及可能涉及签订政府采购合同的内容等。</w:t>
      </w:r>
    </w:p>
    <w:p>
      <w:pPr>
        <w:pStyle w:val="null3"/>
        <w:ind w:firstLine="480"/>
      </w:pPr>
      <w:r>
        <w:rPr>
          <w:rFonts w:ascii="仿宋_GB2312" w:hAnsi="仿宋_GB2312" w:cs="仿宋_GB2312" w:eastAsia="仿宋_GB2312"/>
        </w:rPr>
        <w:t>二、本招标文件有下列情形之一的，评标委员会应当停止评标：</w:t>
      </w:r>
    </w:p>
    <w:p>
      <w:pPr>
        <w:pStyle w:val="null3"/>
        <w:ind w:firstLine="480"/>
      </w:pPr>
      <w:r>
        <w:rPr>
          <w:rFonts w:ascii="仿宋_GB2312" w:hAnsi="仿宋_GB2312" w:cs="仿宋_GB2312" w:eastAsia="仿宋_GB2312"/>
        </w:rPr>
        <w:t>（一）招标文件的规定存在歧义、重大缺陷的；</w:t>
      </w:r>
    </w:p>
    <w:p>
      <w:pPr>
        <w:pStyle w:val="null3"/>
        <w:ind w:firstLine="480"/>
      </w:pPr>
      <w:r>
        <w:rPr>
          <w:rFonts w:ascii="仿宋_GB2312" w:hAnsi="仿宋_GB2312" w:cs="仿宋_GB2312" w:eastAsia="仿宋_GB2312"/>
        </w:rPr>
        <w:t>（二）招标文件明显以不合理条件对供应商实行差别待遇或者歧视待遇的；</w:t>
      </w:r>
    </w:p>
    <w:p>
      <w:pPr>
        <w:pStyle w:val="null3"/>
        <w:ind w:firstLine="480"/>
      </w:pPr>
      <w:r>
        <w:rPr>
          <w:rFonts w:ascii="仿宋_GB2312" w:hAnsi="仿宋_GB2312" w:cs="仿宋_GB2312" w:eastAsia="仿宋_GB2312"/>
        </w:rPr>
        <w:t>（三）采购项目属于国家规定的优先、强制采购范围，但是招标文件未依法体现优先、强制采购相关规定的；</w:t>
      </w:r>
    </w:p>
    <w:p>
      <w:pPr>
        <w:pStyle w:val="null3"/>
        <w:ind w:firstLine="480"/>
      </w:pPr>
      <w:r>
        <w:rPr>
          <w:rFonts w:ascii="仿宋_GB2312" w:hAnsi="仿宋_GB2312" w:cs="仿宋_GB2312" w:eastAsia="仿宋_GB2312"/>
        </w:rPr>
        <w:t>（四）采购项目属于政府采购促进中小企业发展的范围，但是招标文件未依法体现促进中小企业发展相关规定的；</w:t>
      </w:r>
    </w:p>
    <w:p>
      <w:pPr>
        <w:pStyle w:val="null3"/>
        <w:ind w:firstLine="480"/>
      </w:pPr>
      <w:r>
        <w:rPr>
          <w:rFonts w:ascii="仿宋_GB2312" w:hAnsi="仿宋_GB2312" w:cs="仿宋_GB2312" w:eastAsia="仿宋_GB2312"/>
        </w:rPr>
        <w:t xml:space="preserve"> （五）招标文件规定的评标方法是综合评分法、最低评标价法之外的评标方法，或者虽然名称为综合评分法、最低评标价法，但实际上不符合国家规定；</w:t>
      </w:r>
    </w:p>
    <w:p>
      <w:pPr>
        <w:pStyle w:val="null3"/>
        <w:ind w:firstLine="480"/>
      </w:pPr>
      <w:r>
        <w:rPr>
          <w:rFonts w:ascii="仿宋_GB2312" w:hAnsi="仿宋_GB2312" w:cs="仿宋_GB2312" w:eastAsia="仿宋_GB2312"/>
        </w:rPr>
        <w:t>（六）招标文件将投标人的资格条件列为评分因素的；</w:t>
      </w:r>
    </w:p>
    <w:p>
      <w:pPr>
        <w:pStyle w:val="null3"/>
        <w:ind w:firstLine="480"/>
      </w:pPr>
      <w:r>
        <w:rPr>
          <w:rFonts w:ascii="仿宋_GB2312" w:hAnsi="仿宋_GB2312" w:cs="仿宋_GB2312" w:eastAsia="仿宋_GB2312"/>
        </w:rPr>
        <w:t>（七）招标文件有违反国家其他有关强制性规定的情形。</w:t>
      </w:r>
    </w:p>
    <w:p>
      <w:pPr>
        <w:pStyle w:val="null3"/>
        <w:ind w:firstLine="480"/>
      </w:pPr>
      <w:r>
        <w:rPr>
          <w:rFonts w:ascii="仿宋_GB2312" w:hAnsi="仿宋_GB2312" w:cs="仿宋_GB2312" w:eastAsia="仿宋_GB2312"/>
        </w:rPr>
        <w:t xml:space="preserve"> 出现上述应当停止评标情形的，评标委员会应当通过项目电子化交易系统向采购组织单位提交相关说明材料，说明停止评审的情形和具体理由。除上述情形外，评标委员会不得以任何方式和理由停止评标。</w:t>
      </w:r>
    </w:p>
    <w:p>
      <w:pPr>
        <w:pStyle w:val="null3"/>
        <w:ind w:firstLine="480"/>
        <w:jc w:val="left"/>
      </w:pPr>
      <w:r>
        <w:rPr>
          <w:rFonts w:ascii="仿宋_GB2312" w:hAnsi="仿宋_GB2312" w:cs="仿宋_GB2312" w:eastAsia="仿宋_GB2312"/>
        </w:rPr>
        <w:t xml:space="preserve"> 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pPr>
        <w:pStyle w:val="null3"/>
        <w:outlineLvl w:val="3"/>
      </w:pPr>
      <w:r>
        <w:rPr>
          <w:rFonts w:ascii="仿宋_GB2312" w:hAnsi="仿宋_GB2312" w:cs="仿宋_GB2312" w:eastAsia="仿宋_GB2312"/>
          <w:sz w:val="24"/>
          <w:b/>
        </w:rPr>
        <w:t>5.4.2符合性审查</w:t>
      </w:r>
    </w:p>
    <w:p>
      <w:pPr>
        <w:pStyle w:val="null3"/>
        <w:ind w:firstLine="480"/>
      </w:pPr>
      <w:r>
        <w:rPr>
          <w:rFonts w:ascii="仿宋_GB2312" w:hAnsi="仿宋_GB2312" w:cs="仿宋_GB2312" w:eastAsia="仿宋_GB2312"/>
        </w:rPr>
        <w:t xml:space="preserve"> 评标委员会依据本招标文件的实质性要求，对符合资格的投标文件进行审查，以确定其是否满足本招标文件的实质性要求。本项目符合性审查事项，必须以本招标文件的明确规定的实质性要求作为依据。</w:t>
      </w:r>
    </w:p>
    <w:p>
      <w:pPr>
        <w:pStyle w:val="null3"/>
        <w:ind w:firstLine="480"/>
      </w:pPr>
      <w:r>
        <w:rPr>
          <w:rFonts w:ascii="仿宋_GB2312" w:hAnsi="仿宋_GB2312" w:cs="仿宋_GB2312" w:eastAsia="仿宋_GB2312"/>
        </w:rPr>
        <w:t xml:space="preserve"> 在符合性审查过程中，如果出现评标委员会成员意见不一致的情况，按照少数服从多数的原则确定，但不得违背政府采购基本原则和招标文件规定。</w:t>
      </w:r>
    </w:p>
    <w:p>
      <w:pPr>
        <w:pStyle w:val="null3"/>
        <w:ind w:firstLine="480"/>
      </w:pPr>
      <w:r>
        <w:rPr>
          <w:rFonts w:ascii="仿宋_GB2312" w:hAnsi="仿宋_GB2312" w:cs="仿宋_GB2312" w:eastAsia="仿宋_GB2312"/>
        </w:rPr>
        <w:t>符合性审查标准见下表（按以下顺序审查）：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1.在评标过程中，评标委员会认为投标人报价明显低于其他实质性响应的投标人报价，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说明和证明材料，应当加盖投标人（法定名称）电子印章，在评标委员会要求的时间内通过项目电子化交易系统进行提交，否则提交的相关证明材料无效。投标人不能证明其投标报价合理性的，评标委员会应当将其投标文件作为无效处理。</w:t>
            </w:r>
          </w:p>
        </w:tc>
        <w:tc>
          <w:tcPr>
            <w:tcW w:type="dxa" w:w="1661"/>
          </w:tcPr>
          <w:p>
            <w:pPr>
              <w:pStyle w:val="null3"/>
            </w:pPr>
            <w:r>
              <w:rPr>
                <w:rFonts w:ascii="仿宋_GB2312" w:hAnsi="仿宋_GB2312" w:cs="仿宋_GB2312" w:eastAsia="仿宋_GB2312"/>
              </w:rPr>
              <w:t>开标一览表 标的清单 报价表.docx</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投标有效期</w:t>
            </w:r>
          </w:p>
        </w:tc>
        <w:tc>
          <w:tcPr>
            <w:tcW w:type="dxa" w:w="3322"/>
          </w:tcPr>
          <w:p>
            <w:pPr>
              <w:pStyle w:val="null3"/>
            </w:pPr>
            <w:r>
              <w:rPr>
                <w:rFonts w:ascii="仿宋_GB2312" w:hAnsi="仿宋_GB2312" w:cs="仿宋_GB2312" w:eastAsia="仿宋_GB2312"/>
              </w:rPr>
              <w:t>投标有效期达到招标文件要求</w:t>
            </w:r>
          </w:p>
        </w:tc>
        <w:tc>
          <w:tcPr>
            <w:tcW w:type="dxa" w:w="1661"/>
          </w:tcPr>
          <w:p>
            <w:pPr>
              <w:pStyle w:val="null3"/>
            </w:pPr>
            <w:r>
              <w:rPr>
                <w:rFonts w:ascii="仿宋_GB2312" w:hAnsi="仿宋_GB2312" w:cs="仿宋_GB2312" w:eastAsia="仿宋_GB2312"/>
              </w:rPr>
              <w:t>投标函</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投标报价</w:t>
            </w:r>
          </w:p>
        </w:tc>
        <w:tc>
          <w:tcPr>
            <w:tcW w:type="dxa" w:w="3322"/>
          </w:tcPr>
          <w:p>
            <w:pPr>
              <w:pStyle w:val="null3"/>
            </w:pPr>
            <w:r>
              <w:rPr>
                <w:rFonts w:ascii="仿宋_GB2312" w:hAnsi="仿宋_GB2312" w:cs="仿宋_GB2312" w:eastAsia="仿宋_GB2312"/>
              </w:rPr>
              <w:t>1、报价唯一； 2、报价货币符合招标文件要求； 3、投标人报价总价、单价、及各学校总价均不得超出招标文件最高限价中对应的金额。</w:t>
            </w:r>
          </w:p>
        </w:tc>
        <w:tc>
          <w:tcPr>
            <w:tcW w:type="dxa" w:w="1661"/>
          </w:tcPr>
          <w:p>
            <w:pPr>
              <w:pStyle w:val="null3"/>
            </w:pPr>
            <w:r>
              <w:rPr>
                <w:rFonts w:ascii="仿宋_GB2312" w:hAnsi="仿宋_GB2312" w:cs="仿宋_GB2312" w:eastAsia="仿宋_GB2312"/>
              </w:rPr>
              <w:t>开标一览表 投标函 标的清单 报价表.docx</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其他实质性要求</w:t>
            </w:r>
          </w:p>
        </w:tc>
        <w:tc>
          <w:tcPr>
            <w:tcW w:type="dxa" w:w="3322"/>
          </w:tcPr>
          <w:p>
            <w:pPr>
              <w:pStyle w:val="null3"/>
            </w:pPr>
            <w:r>
              <w:rPr>
                <w:rFonts w:ascii="仿宋_GB2312" w:hAnsi="仿宋_GB2312" w:cs="仿宋_GB2312" w:eastAsia="仿宋_GB2312"/>
              </w:rPr>
              <w:t>符合法律、法规和招标文件中规定的其他实质性要求</w:t>
            </w:r>
          </w:p>
        </w:tc>
        <w:tc>
          <w:tcPr>
            <w:tcW w:type="dxa" w:w="1661"/>
          </w:tcPr>
          <w:p>
            <w:pPr>
              <w:pStyle w:val="null3"/>
            </w:pPr>
            <w:r>
              <w:rPr>
                <w:rFonts w:ascii="仿宋_GB2312" w:hAnsi="仿宋_GB2312" w:cs="仿宋_GB2312" w:eastAsia="仿宋_GB2312"/>
              </w:rPr>
              <w:t>开标一览表 文件封面.docx 中小企业声明函 合同条款偏离表.docx 投标人应提交的相关资格证明材料.docx 技术、服务及其他商务要求应答表.docx 投标函 残疾人福利性单位声明函 技术方案响应说明.docx 标的清单 其他承诺.docx 业绩的相关证明材料.docx 报价表.docx 监狱企业的证明文件</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投标文件的签署、盖章</w:t>
            </w:r>
          </w:p>
        </w:tc>
        <w:tc>
          <w:tcPr>
            <w:tcW w:type="dxa" w:w="3322"/>
          </w:tcPr>
          <w:p>
            <w:pPr>
              <w:pStyle w:val="null3"/>
            </w:pPr>
            <w:r>
              <w:rPr>
                <w:rFonts w:ascii="仿宋_GB2312" w:hAnsi="仿宋_GB2312" w:cs="仿宋_GB2312" w:eastAsia="仿宋_GB2312"/>
              </w:rPr>
              <w:t>投标文件按招标文件要求签署、盖章</w:t>
            </w:r>
          </w:p>
        </w:tc>
        <w:tc>
          <w:tcPr>
            <w:tcW w:type="dxa" w:w="1661"/>
          </w:tcPr>
          <w:p>
            <w:pPr>
              <w:pStyle w:val="null3"/>
            </w:pPr>
            <w:r>
              <w:rPr>
                <w:rFonts w:ascii="仿宋_GB2312" w:hAnsi="仿宋_GB2312" w:cs="仿宋_GB2312" w:eastAsia="仿宋_GB2312"/>
              </w:rPr>
              <w:t>开标一览表 文件封面.docx 中小企业声明函 合同条款偏离表.docx 投标人应提交的相关资格证明材料.docx 技术、服务及其他商务要求应答表.docx 投标函 残疾人福利性单位声明函 技术方案响应说明.docx 标的清单 业绩的相关证明材料.docx 其他承诺.docx 报价表.docx 监狱企业的证明文件</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投标人名称</w:t>
            </w:r>
          </w:p>
        </w:tc>
        <w:tc>
          <w:tcPr>
            <w:tcW w:type="dxa" w:w="3322"/>
          </w:tcPr>
          <w:p>
            <w:pPr>
              <w:pStyle w:val="null3"/>
            </w:pPr>
            <w:r>
              <w:rPr>
                <w:rFonts w:ascii="仿宋_GB2312" w:hAnsi="仿宋_GB2312" w:cs="仿宋_GB2312" w:eastAsia="仿宋_GB2312"/>
              </w:rPr>
              <w:t>投标人名称与营业执照一致</w:t>
            </w:r>
          </w:p>
        </w:tc>
        <w:tc>
          <w:tcPr>
            <w:tcW w:type="dxa" w:w="1661"/>
          </w:tcPr>
          <w:p>
            <w:pPr>
              <w:pStyle w:val="null3"/>
            </w:pPr>
            <w:r>
              <w:rPr>
                <w:rFonts w:ascii="仿宋_GB2312" w:hAnsi="仿宋_GB2312" w:cs="仿宋_GB2312" w:eastAsia="仿宋_GB2312"/>
              </w:rPr>
              <w:t>开标一览表 文件封面.docx 中小企业声明函 合同条款偏离表.docx 投标人应提交的相关资格证明材料.docx 技术、服务及其他商务要求应答表.docx 投标函 残疾人福利性单位声明函 技术方案响应说明.docx 标的清单 业绩的相关证明材料.docx 其他承诺.docx 报价表.docx 监狱企业的证明文件</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合同条款</w:t>
            </w:r>
          </w:p>
        </w:tc>
        <w:tc>
          <w:tcPr>
            <w:tcW w:type="dxa" w:w="3322"/>
          </w:tcPr>
          <w:p>
            <w:pPr>
              <w:pStyle w:val="null3"/>
            </w:pPr>
            <w:r>
              <w:rPr>
                <w:rFonts w:ascii="仿宋_GB2312" w:hAnsi="仿宋_GB2312" w:cs="仿宋_GB2312" w:eastAsia="仿宋_GB2312"/>
              </w:rPr>
              <w:t>投标文件中合同条款未出现负偏离且文件的内容中未附有采购人不能接受的附加条件。</w:t>
            </w:r>
          </w:p>
        </w:tc>
        <w:tc>
          <w:tcPr>
            <w:tcW w:type="dxa" w:w="1661"/>
          </w:tcPr>
          <w:p>
            <w:pPr>
              <w:pStyle w:val="null3"/>
            </w:pPr>
            <w:r>
              <w:rPr>
                <w:rFonts w:ascii="仿宋_GB2312" w:hAnsi="仿宋_GB2312" w:cs="仿宋_GB2312" w:eastAsia="仿宋_GB2312"/>
              </w:rPr>
              <w:t>合同条款偏离表.docx</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投标文件格式</w:t>
            </w:r>
          </w:p>
        </w:tc>
        <w:tc>
          <w:tcPr>
            <w:tcW w:type="dxa" w:w="3322"/>
          </w:tcPr>
          <w:p>
            <w:pPr>
              <w:pStyle w:val="null3"/>
            </w:pPr>
            <w:r>
              <w:rPr>
                <w:rFonts w:ascii="仿宋_GB2312" w:hAnsi="仿宋_GB2312" w:cs="仿宋_GB2312" w:eastAsia="仿宋_GB2312"/>
              </w:rPr>
              <w:t>符合“第七章投标文件格式”的要求</w:t>
            </w:r>
          </w:p>
        </w:tc>
        <w:tc>
          <w:tcPr>
            <w:tcW w:type="dxa" w:w="1661"/>
          </w:tcPr>
          <w:p>
            <w:pPr>
              <w:pStyle w:val="null3"/>
            </w:pPr>
            <w:r>
              <w:rPr>
                <w:rFonts w:ascii="仿宋_GB2312" w:hAnsi="仿宋_GB2312" w:cs="仿宋_GB2312" w:eastAsia="仿宋_GB2312"/>
              </w:rPr>
              <w:t>开标一览表 文件封面.docx 中小企业声明函 合同条款偏离表.docx 投标人应提交的相关资格证明材料.docx 技术、服务及其他商务要求应答表.docx 投标函 残疾人福利性单位声明函 技术方案响应说明.docx 标的清单 业绩的相关证明材料.docx 其他承诺.docx 报价表.docx 监狱企业的证明文件</w:t>
            </w:r>
          </w:p>
        </w:tc>
      </w:tr>
    </w:tbl>
    <w:p>
      <w:pPr>
        <w:pStyle w:val="null3"/>
        <w:ind w:firstLine="480"/>
      </w:pPr>
      <w:r>
        <w:rPr>
          <w:rFonts w:ascii="仿宋_GB2312" w:hAnsi="仿宋_GB2312" w:cs="仿宋_GB2312" w:eastAsia="仿宋_GB2312"/>
        </w:rPr>
        <w:t xml:space="preserve"> 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pPr>
        <w:pStyle w:val="null3"/>
        <w:outlineLvl w:val="3"/>
      </w:pPr>
      <w:r>
        <w:rPr>
          <w:rFonts w:ascii="仿宋_GB2312" w:hAnsi="仿宋_GB2312" w:cs="仿宋_GB2312" w:eastAsia="仿宋_GB2312"/>
          <w:sz w:val="24"/>
          <w:b/>
        </w:rPr>
        <w:t>5.4.3解释、澄清有关问题</w:t>
      </w:r>
    </w:p>
    <w:p>
      <w:pPr>
        <w:pStyle w:val="null3"/>
        <w:ind w:firstLine="480"/>
      </w:pPr>
      <w:r>
        <w:rPr>
          <w:rFonts w:ascii="仿宋_GB2312" w:hAnsi="仿宋_GB2312" w:cs="仿宋_GB2312" w:eastAsia="仿宋_GB2312"/>
        </w:rPr>
        <w:t xml:space="preserve"> 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pPr>
        <w:pStyle w:val="null3"/>
        <w:ind w:firstLine="480"/>
      </w:pPr>
      <w:r>
        <w:rPr>
          <w:rFonts w:ascii="仿宋_GB2312" w:hAnsi="仿宋_GB2312" w:cs="仿宋_GB2312" w:eastAsia="仿宋_GB2312"/>
        </w:rPr>
        <w:t xml:space="preserve"> 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pPr>
        <w:pStyle w:val="null3"/>
        <w:ind w:firstLine="480"/>
      </w:pPr>
      <w:r>
        <w:rPr>
          <w:rFonts w:ascii="仿宋_GB2312" w:hAnsi="仿宋_GB2312" w:cs="仿宋_GB2312" w:eastAsia="仿宋_GB2312"/>
        </w:rPr>
        <w:t xml:space="preserve"> 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pPr>
        <w:pStyle w:val="null3"/>
        <w:ind w:firstLine="480"/>
      </w:pPr>
      <w:r>
        <w:rPr>
          <w:rFonts w:ascii="仿宋_GB2312" w:hAnsi="仿宋_GB2312" w:cs="仿宋_GB2312" w:eastAsia="仿宋_GB2312"/>
        </w:rPr>
        <w:t>（一）投标人投标文件中不响应招标文件规定的技术参数指标和商务应答；</w:t>
      </w:r>
    </w:p>
    <w:p>
      <w:pPr>
        <w:pStyle w:val="null3"/>
        <w:ind w:firstLine="480"/>
      </w:pPr>
      <w:r>
        <w:rPr>
          <w:rFonts w:ascii="仿宋_GB2312" w:hAnsi="仿宋_GB2312" w:cs="仿宋_GB2312" w:eastAsia="仿宋_GB2312"/>
        </w:rPr>
        <w:t>（二）投标人投标文件中未提供的证明其是否符合招标文件资格、符合性规定要求的相关材料。</w:t>
      </w:r>
    </w:p>
    <w:p>
      <w:pPr>
        <w:pStyle w:val="null3"/>
        <w:ind w:firstLine="480"/>
      </w:pPr>
      <w:r>
        <w:rPr>
          <w:rFonts w:ascii="仿宋_GB2312" w:hAnsi="仿宋_GB2312" w:cs="仿宋_GB2312" w:eastAsia="仿宋_GB2312"/>
        </w:rPr>
        <w:t>（三）投标人投标文件中的材料因印刷、影印等不清晰而难以辨认的。</w:t>
      </w:r>
    </w:p>
    <w:p>
      <w:pPr>
        <w:pStyle w:val="null3"/>
        <w:ind w:firstLine="480"/>
      </w:pPr>
      <w:r>
        <w:rPr>
          <w:rFonts w:ascii="仿宋_GB2312" w:hAnsi="仿宋_GB2312" w:cs="仿宋_GB2312" w:eastAsia="仿宋_GB2312"/>
        </w:rPr>
        <w:t>四、投标文件报价出现下列情况的，按以下原则处理：</w:t>
      </w:r>
    </w:p>
    <w:p>
      <w:pPr>
        <w:pStyle w:val="null3"/>
        <w:ind w:firstLine="480"/>
      </w:pPr>
      <w:r>
        <w:rPr>
          <w:rFonts w:ascii="仿宋_GB2312" w:hAnsi="仿宋_GB2312" w:cs="仿宋_GB2312" w:eastAsia="仿宋_GB2312"/>
        </w:rPr>
        <w:t>（一）投标文件中开标一览表（报价表）内容与投标文件中相应内容不一致的，以开标一览表（报价表）为准；</w:t>
      </w:r>
    </w:p>
    <w:p>
      <w:pPr>
        <w:pStyle w:val="null3"/>
        <w:ind w:firstLine="480"/>
      </w:pPr>
      <w:r>
        <w:rPr>
          <w:rFonts w:ascii="仿宋_GB2312" w:hAnsi="仿宋_GB2312" w:cs="仿宋_GB2312" w:eastAsia="仿宋_GB2312"/>
        </w:rPr>
        <w:t>（二）大写金额和小写金额不一致的，以大写金额为准，但大写金额出现文字错误，导致金额无法判断的除外；</w:t>
      </w:r>
    </w:p>
    <w:p>
      <w:pPr>
        <w:pStyle w:val="null3"/>
        <w:ind w:firstLine="480"/>
      </w:pPr>
      <w:r>
        <w:rPr>
          <w:rFonts w:ascii="仿宋_GB2312" w:hAnsi="仿宋_GB2312" w:cs="仿宋_GB2312" w:eastAsia="仿宋_GB2312"/>
        </w:rPr>
        <w:t>（三）单价金额小数点或者百分比有明显错位的，以开标一览表总价为准，并修改单价；</w:t>
      </w:r>
    </w:p>
    <w:p>
      <w:pPr>
        <w:pStyle w:val="null3"/>
        <w:ind w:firstLine="480"/>
      </w:pPr>
      <w:r>
        <w:rPr>
          <w:rFonts w:ascii="仿宋_GB2312" w:hAnsi="仿宋_GB2312" w:cs="仿宋_GB2312" w:eastAsia="仿宋_GB2312"/>
        </w:rPr>
        <w:t>（四）总价金额与按单价汇总金额不一致的，以单价金额计算结果为准。</w:t>
      </w:r>
    </w:p>
    <w:p>
      <w:pPr>
        <w:pStyle w:val="null3"/>
        <w:ind w:firstLine="480"/>
      </w:pPr>
      <w:r>
        <w:rPr>
          <w:rFonts w:ascii="仿宋_GB2312" w:hAnsi="仿宋_GB2312" w:cs="仿宋_GB2312" w:eastAsia="仿宋_GB2312"/>
        </w:rPr>
        <w:t xml:space="preserve"> 同时出现两种以上不一致的，按照前款规定的顺序修正。修正后的报价经投标人确认后产生约束力，投标人不确认的，其投标无效。</w:t>
      </w:r>
    </w:p>
    <w:p>
      <w:pPr>
        <w:pStyle w:val="null3"/>
        <w:ind w:firstLine="480"/>
      </w:pPr>
      <w:r>
        <w:rPr>
          <w:rFonts w:ascii="仿宋_GB2312" w:hAnsi="仿宋_GB2312" w:cs="仿宋_GB2312" w:eastAsia="仿宋_GB2312"/>
        </w:rPr>
        <w:t>五、对不同语言文本投标文件的解释发生异议的，以中文文本为准。</w:t>
      </w:r>
    </w:p>
    <w:p>
      <w:pPr>
        <w:pStyle w:val="null3"/>
        <w:ind w:firstLine="480"/>
      </w:pPr>
      <w:r>
        <w:rPr>
          <w:rFonts w:ascii="仿宋_GB2312" w:hAnsi="仿宋_GB2312" w:cs="仿宋_GB2312" w:eastAsia="仿宋_GB2312"/>
        </w:rPr>
        <w:t xml:space="preserve"> 六、代理机构宣布评标结束前，投标人应通过项目电子化交易系统随时关注评标消息提示，及时响应评标委员会发出的澄清、说明或更正要求。投标人未能及时响应的，自行承担不利后果。</w:t>
      </w:r>
    </w:p>
    <w:p>
      <w:pPr>
        <w:pStyle w:val="null3"/>
        <w:ind w:firstLine="480"/>
      </w:pPr>
      <w:r>
        <w:rPr>
          <w:rFonts w:ascii="仿宋_GB2312" w:hAnsi="仿宋_GB2312" w:cs="仿宋_GB2312" w:eastAsia="仿宋_GB2312"/>
        </w:rPr>
        <w:t>评标委员会应当积极履行澄清、说明或者更正的职责，不得滥用权力。</w:t>
      </w:r>
    </w:p>
    <w:p>
      <w:pPr>
        <w:pStyle w:val="null3"/>
        <w:outlineLvl w:val="3"/>
      </w:pPr>
      <w:r>
        <w:rPr>
          <w:rFonts w:ascii="仿宋_GB2312" w:hAnsi="仿宋_GB2312" w:cs="仿宋_GB2312" w:eastAsia="仿宋_GB2312"/>
          <w:sz w:val="24"/>
          <w:b/>
        </w:rPr>
        <w:t>5.4.4比较与评价</w:t>
      </w:r>
    </w:p>
    <w:p>
      <w:pPr>
        <w:pStyle w:val="null3"/>
        <w:ind w:firstLine="480"/>
      </w:pPr>
      <w:r>
        <w:rPr>
          <w:rFonts w:ascii="仿宋_GB2312" w:hAnsi="仿宋_GB2312" w:cs="仿宋_GB2312" w:eastAsia="仿宋_GB2312"/>
        </w:rPr>
        <w:t xml:space="preserve"> 评标委员会应当按照招标文件规定的评标细则及标准，对符合性检查合格的投标文件进行商务和技术评估，综合比较和评价。</w:t>
      </w:r>
    </w:p>
    <w:p>
      <w:pPr>
        <w:pStyle w:val="null3"/>
        <w:outlineLvl w:val="3"/>
      </w:pPr>
      <w:r>
        <w:rPr>
          <w:rFonts w:ascii="仿宋_GB2312" w:hAnsi="仿宋_GB2312" w:cs="仿宋_GB2312" w:eastAsia="仿宋_GB2312"/>
          <w:sz w:val="24"/>
          <w:b/>
        </w:rPr>
        <w:t>5.4.5复核</w:t>
      </w:r>
    </w:p>
    <w:p>
      <w:pPr>
        <w:pStyle w:val="null3"/>
        <w:ind w:firstLine="480"/>
      </w:pPr>
      <w:r>
        <w:rPr>
          <w:rFonts w:ascii="仿宋_GB2312" w:hAnsi="仿宋_GB2312" w:cs="仿宋_GB2312" w:eastAsia="仿宋_GB2312"/>
        </w:rPr>
        <w:t xml:space="preserve"> 评分汇总结束后，评标委员会应当进行复核，对拟推荐为中标候选供应商、报价最低、投标文件被认定为无效等进行重点复核。</w:t>
      </w:r>
    </w:p>
    <w:p>
      <w:pPr>
        <w:pStyle w:val="null3"/>
        <w:ind w:firstLine="480"/>
      </w:pPr>
      <w:r>
        <w:rPr>
          <w:rFonts w:ascii="仿宋_GB2312" w:hAnsi="仿宋_GB2312" w:cs="仿宋_GB2312" w:eastAsia="仿宋_GB2312"/>
        </w:rPr>
        <w:t xml:space="preserve"> 评标结果汇总完成后，评标委员会拟出具评标报告前，代理机构应当组织不少于2名工作人员，在采购监督人员的监督之下，依据有关的法律制度和招标文件对评标结果进行复核，出具复核报告。</w:t>
      </w:r>
    </w:p>
    <w:p>
      <w:pPr>
        <w:pStyle w:val="null3"/>
        <w:ind w:firstLine="480"/>
      </w:pPr>
      <w:r>
        <w:rPr>
          <w:rFonts w:ascii="仿宋_GB2312" w:hAnsi="仿宋_GB2312" w:cs="仿宋_GB2312" w:eastAsia="仿宋_GB2312"/>
        </w:rPr>
        <w:t>评标结果汇总完成后，除下列情形外，任何人不得修改评标结果：</w:t>
      </w:r>
    </w:p>
    <w:p>
      <w:pPr>
        <w:pStyle w:val="null3"/>
        <w:ind w:firstLine="480"/>
      </w:pPr>
      <w:r>
        <w:rPr>
          <w:rFonts w:ascii="仿宋_GB2312" w:hAnsi="仿宋_GB2312" w:cs="仿宋_GB2312" w:eastAsia="仿宋_GB2312"/>
        </w:rPr>
        <w:t>（一）分值汇总计算错误的；</w:t>
      </w:r>
    </w:p>
    <w:p>
      <w:pPr>
        <w:pStyle w:val="null3"/>
        <w:ind w:firstLine="480"/>
      </w:pPr>
      <w:r>
        <w:rPr>
          <w:rFonts w:ascii="仿宋_GB2312" w:hAnsi="仿宋_GB2312" w:cs="仿宋_GB2312" w:eastAsia="仿宋_GB2312"/>
        </w:rPr>
        <w:t>（二）分项评分超出评分标准范围的；</w:t>
      </w:r>
    </w:p>
    <w:p>
      <w:pPr>
        <w:pStyle w:val="null3"/>
        <w:ind w:firstLine="480"/>
      </w:pPr>
      <w:r>
        <w:rPr>
          <w:rFonts w:ascii="仿宋_GB2312" w:hAnsi="仿宋_GB2312" w:cs="仿宋_GB2312" w:eastAsia="仿宋_GB2312"/>
        </w:rPr>
        <w:t>（三）评标委员会成员对客观评审因素评分不一致的；</w:t>
      </w:r>
    </w:p>
    <w:p>
      <w:pPr>
        <w:pStyle w:val="null3"/>
        <w:ind w:firstLine="480"/>
      </w:pPr>
      <w:r>
        <w:rPr>
          <w:rFonts w:ascii="仿宋_GB2312" w:hAnsi="仿宋_GB2312" w:cs="仿宋_GB2312" w:eastAsia="仿宋_GB2312"/>
        </w:rPr>
        <w:t>（四）经评标委员会认定评分畸高、畸低的。</w:t>
      </w:r>
    </w:p>
    <w:p>
      <w:pPr>
        <w:pStyle w:val="null3"/>
        <w:ind w:firstLine="480"/>
      </w:pPr>
      <w:r>
        <w:rPr>
          <w:rFonts w:ascii="仿宋_GB2312" w:hAnsi="仿宋_GB2312" w:cs="仿宋_GB2312" w:eastAsia="仿宋_GB2312"/>
        </w:rPr>
        <w:t xml:space="preserve"> 评标报告签署前，经复核发现存在以上情形之一的，评标委员会应当当场修改评标结果，并在评标报告中记载；评标报告签署后，采购人或者代理机构发现存在以上情形之一的，应当组织原评标委员会进行重新评审，重新评审改变评标结果的，书面报告本级财政部门。</w:t>
      </w:r>
    </w:p>
    <w:p>
      <w:pPr>
        <w:pStyle w:val="null3"/>
        <w:outlineLvl w:val="3"/>
      </w:pPr>
      <w:r>
        <w:rPr>
          <w:rFonts w:ascii="仿宋_GB2312" w:hAnsi="仿宋_GB2312" w:cs="仿宋_GB2312" w:eastAsia="仿宋_GB2312"/>
          <w:sz w:val="24"/>
          <w:b/>
        </w:rPr>
        <w:t>5.4.6确定中标候选人名单</w:t>
      </w:r>
    </w:p>
    <w:p>
      <w:pPr>
        <w:pStyle w:val="null3"/>
      </w:pPr>
      <w:r>
        <w:rPr>
          <w:rFonts w:ascii="仿宋_GB2312" w:hAnsi="仿宋_GB2312" w:cs="仿宋_GB2312" w:eastAsia="仿宋_GB2312"/>
        </w:rPr>
        <w:t>采购包1：</w:t>
      </w:r>
      <w:r>
        <w:rPr>
          <w:rFonts w:ascii="仿宋_GB2312" w:hAnsi="仿宋_GB2312" w:cs="仿宋_GB2312" w:eastAsia="仿宋_GB2312"/>
        </w:rPr>
        <w:t>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pPr>
        <w:pStyle w:val="null3"/>
        <w:outlineLvl w:val="3"/>
      </w:pPr>
      <w:r>
        <w:rPr>
          <w:rFonts w:ascii="仿宋_GB2312" w:hAnsi="仿宋_GB2312" w:cs="仿宋_GB2312" w:eastAsia="仿宋_GB2312"/>
          <w:sz w:val="24"/>
          <w:b/>
        </w:rPr>
        <w:t>5.4.7编写评标报告</w:t>
      </w:r>
    </w:p>
    <w:p>
      <w:pPr>
        <w:pStyle w:val="null3"/>
        <w:ind w:firstLine="480"/>
      </w:pPr>
      <w:r>
        <w:rPr>
          <w:rFonts w:ascii="仿宋_GB2312" w:hAnsi="仿宋_GB2312" w:cs="仿宋_GB2312" w:eastAsia="仿宋_GB2312"/>
        </w:rPr>
        <w:t>评标报告是评标委员会根据全体评标成员签字的评标记录和评标结果编写的报告，其主要内容包括：</w:t>
      </w:r>
    </w:p>
    <w:p>
      <w:pPr>
        <w:pStyle w:val="null3"/>
        <w:ind w:firstLine="480"/>
      </w:pPr>
      <w:r>
        <w:rPr>
          <w:rFonts w:ascii="仿宋_GB2312" w:hAnsi="仿宋_GB2312" w:cs="仿宋_GB2312" w:eastAsia="仿宋_GB2312"/>
        </w:rPr>
        <w:t>一、招标公告刊登的媒体名称、开标日期和地点；</w:t>
      </w:r>
    </w:p>
    <w:p>
      <w:pPr>
        <w:pStyle w:val="null3"/>
        <w:ind w:firstLine="480"/>
      </w:pPr>
      <w:r>
        <w:rPr>
          <w:rFonts w:ascii="仿宋_GB2312" w:hAnsi="仿宋_GB2312" w:cs="仿宋_GB2312" w:eastAsia="仿宋_GB2312"/>
        </w:rPr>
        <w:t>二、投标人名单和评标委员会成员名单；</w:t>
      </w:r>
    </w:p>
    <w:p>
      <w:pPr>
        <w:pStyle w:val="null3"/>
        <w:ind w:firstLine="480"/>
      </w:pPr>
      <w:r>
        <w:rPr>
          <w:rFonts w:ascii="仿宋_GB2312" w:hAnsi="仿宋_GB2312" w:cs="仿宋_GB2312" w:eastAsia="仿宋_GB2312"/>
        </w:rPr>
        <w:t>三、评标方法和标准；</w:t>
      </w:r>
    </w:p>
    <w:p>
      <w:pPr>
        <w:pStyle w:val="null3"/>
        <w:ind w:firstLine="480"/>
      </w:pPr>
      <w:r>
        <w:rPr>
          <w:rFonts w:ascii="仿宋_GB2312" w:hAnsi="仿宋_GB2312" w:cs="仿宋_GB2312" w:eastAsia="仿宋_GB2312"/>
        </w:rPr>
        <w:t>四、开标记录和评标情况及说明，包括投标无效投标人名单及原因；</w:t>
      </w:r>
    </w:p>
    <w:p>
      <w:pPr>
        <w:pStyle w:val="null3"/>
        <w:ind w:firstLine="480"/>
      </w:pPr>
      <w:r>
        <w:rPr>
          <w:rFonts w:ascii="仿宋_GB2312" w:hAnsi="仿宋_GB2312" w:cs="仿宋_GB2312" w:eastAsia="仿宋_GB2312"/>
        </w:rPr>
        <w:t>五、评标结果，确定的中标候选人名单或者经采购人委托直接确定的中标人；</w:t>
      </w:r>
    </w:p>
    <w:p>
      <w:pPr>
        <w:pStyle w:val="null3"/>
        <w:ind w:firstLine="480"/>
      </w:pPr>
      <w:r>
        <w:rPr>
          <w:rFonts w:ascii="仿宋_GB2312" w:hAnsi="仿宋_GB2312" w:cs="仿宋_GB2312" w:eastAsia="仿宋_GB2312"/>
        </w:rPr>
        <w:t xml:space="preserve"> 六、其他需要说明的情况，包括评标过程中投标人根据评标委员会要求进行的澄清、说明或者更正，评标委员会成员的更换等；</w:t>
      </w:r>
    </w:p>
    <w:p>
      <w:pPr>
        <w:pStyle w:val="null3"/>
        <w:ind w:firstLine="480"/>
      </w:pPr>
      <w:r>
        <w:rPr>
          <w:rFonts w:ascii="仿宋_GB2312" w:hAnsi="仿宋_GB2312" w:cs="仿宋_GB2312" w:eastAsia="仿宋_GB2312"/>
        </w:rPr>
        <w:t>七、报价最高的投标人为中标候选人的，评标委员会应当对其报价的合理性予以特别说明。</w:t>
      </w:r>
    </w:p>
    <w:p>
      <w:pPr>
        <w:pStyle w:val="null3"/>
        <w:ind w:firstLine="480"/>
      </w:pPr>
      <w:r>
        <w:rPr>
          <w:rFonts w:ascii="仿宋_GB2312" w:hAnsi="仿宋_GB2312" w:cs="仿宋_GB2312" w:eastAsia="仿宋_GB2312"/>
        </w:rPr>
        <w:t xml:space="preserve"> 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pPr>
        <w:pStyle w:val="null3"/>
        <w:outlineLvl w:val="2"/>
      </w:pPr>
      <w:r>
        <w:rPr>
          <w:rFonts w:ascii="仿宋_GB2312" w:hAnsi="仿宋_GB2312" w:cs="仿宋_GB2312" w:eastAsia="仿宋_GB2312"/>
          <w:sz w:val="28"/>
          <w:b/>
        </w:rPr>
        <w:t>5.5评标争议处理规则</w:t>
      </w:r>
    </w:p>
    <w:p>
      <w:pPr>
        <w:pStyle w:val="null3"/>
        <w:ind w:firstLine="480"/>
      </w:pPr>
      <w:r>
        <w:rPr>
          <w:rFonts w:ascii="仿宋_GB2312" w:hAnsi="仿宋_GB2312" w:cs="仿宋_GB2312" w:eastAsia="仿宋_GB2312"/>
        </w:rPr>
        <w:t xml:space="preserve"> 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p>
    <w:p>
      <w:pPr>
        <w:pStyle w:val="null3"/>
        <w:outlineLvl w:val="2"/>
      </w:pPr>
      <w:r>
        <w:rPr>
          <w:rFonts w:ascii="仿宋_GB2312" w:hAnsi="仿宋_GB2312" w:cs="仿宋_GB2312" w:eastAsia="仿宋_GB2312"/>
          <w:sz w:val="28"/>
          <w:b/>
        </w:rPr>
        <w:t>5.6评标细则及标准</w:t>
      </w:r>
    </w:p>
    <w:p>
      <w:pPr>
        <w:pStyle w:val="null3"/>
        <w:ind w:firstLine="480"/>
      </w:pPr>
      <w:r>
        <w:rPr>
          <w:rFonts w:ascii="仿宋_GB2312" w:hAnsi="仿宋_GB2312" w:cs="仿宋_GB2312" w:eastAsia="仿宋_GB2312"/>
        </w:rPr>
        <w:t xml:space="preserve"> 一、评标委员会只对通过资格审查的投标文件，根据招标文件的要求采用相同的评标程序、评分办法及标准进行评价和比较。</w:t>
      </w:r>
    </w:p>
    <w:p>
      <w:pPr>
        <w:pStyle w:val="null3"/>
        <w:ind w:firstLine="480"/>
      </w:pPr>
      <w:r>
        <w:rPr>
          <w:rFonts w:ascii="仿宋_GB2312" w:hAnsi="仿宋_GB2312" w:cs="仿宋_GB2312" w:eastAsia="仿宋_GB2312"/>
        </w:rPr>
        <w:t>二、评标委员会成员应依据招标文件规定的评分标准和方法独立评审。</w:t>
      </w:r>
    </w:p>
    <w:p>
      <w:pPr>
        <w:pStyle w:val="null3"/>
        <w:outlineLvl w:val="3"/>
      </w:pPr>
      <w:r>
        <w:rPr>
          <w:rFonts w:ascii="仿宋_GB2312" w:hAnsi="仿宋_GB2312" w:cs="仿宋_GB2312" w:eastAsia="仿宋_GB2312"/>
          <w:sz w:val="24"/>
          <w:b/>
        </w:rPr>
        <w:t>5.6.1评分办法</w:t>
      </w:r>
    </w:p>
    <w:p>
      <w:pPr>
        <w:pStyle w:val="null3"/>
        <w:ind w:firstLine="480"/>
      </w:pPr>
      <w:r>
        <w:rPr>
          <w:rFonts w:ascii="仿宋_GB2312" w:hAnsi="仿宋_GB2312" w:cs="仿宋_GB2312" w:eastAsia="仿宋_GB2312"/>
        </w:rPr>
        <w:t xml:space="preserve"> （综合评分法适用）采用综合评分法的，由评标委员会各成员对通过资格检查和符合性审查的投标人的投标文件进行独立评审。</w:t>
      </w:r>
    </w:p>
    <w:p>
      <w:pPr>
        <w:pStyle w:val="null3"/>
        <w:ind w:firstLine="480"/>
      </w:pPr>
      <w:r>
        <w:rPr>
          <w:rFonts w:ascii="仿宋_GB2312" w:hAnsi="仿宋_GB2312" w:cs="仿宋_GB2312" w:eastAsia="仿宋_GB2312"/>
        </w:rPr>
        <w:t>投标报价得分=（评标基准价／投标报价）×100</w:t>
      </w:r>
    </w:p>
    <w:p>
      <w:pPr>
        <w:pStyle w:val="null3"/>
        <w:ind w:firstLine="480"/>
      </w:pPr>
      <w:r>
        <w:rPr>
          <w:rFonts w:ascii="仿宋_GB2312" w:hAnsi="仿宋_GB2312" w:cs="仿宋_GB2312" w:eastAsia="仿宋_GB2312"/>
        </w:rPr>
        <w:t>评标总得分＝F1×A1＋F2×A2＋……＋Fn×An</w:t>
      </w:r>
    </w:p>
    <w:p>
      <w:pPr>
        <w:pStyle w:val="null3"/>
        <w:ind w:firstLine="480"/>
      </w:pPr>
      <w:r>
        <w:rPr>
          <w:rFonts w:ascii="仿宋_GB2312" w:hAnsi="仿宋_GB2312" w:cs="仿宋_GB2312" w:eastAsia="仿宋_GB2312"/>
        </w:rPr>
        <w:t>F1、F2……Fn分别为各项评审因素的得分；</w:t>
      </w:r>
    </w:p>
    <w:p>
      <w:pPr>
        <w:pStyle w:val="null3"/>
        <w:ind w:firstLine="480"/>
      </w:pPr>
      <w:r>
        <w:rPr>
          <w:rFonts w:ascii="仿宋_GB2312" w:hAnsi="仿宋_GB2312" w:cs="仿宋_GB2312" w:eastAsia="仿宋_GB2312"/>
        </w:rPr>
        <w:t>A1、A2、……An 分别为各项评审因素所占的权重（A1＋A2＋……＋An＝1）。</w:t>
      </w:r>
    </w:p>
    <w:p>
      <w:pPr>
        <w:pStyle w:val="null3"/>
        <w:ind w:firstLine="480"/>
      </w:pPr>
      <w:r>
        <w:rPr>
          <w:rFonts w:ascii="仿宋_GB2312" w:hAnsi="仿宋_GB2312" w:cs="仿宋_GB2312" w:eastAsia="仿宋_GB2312"/>
        </w:rPr>
        <w:t>评标过程中，不得去掉报价中的最高报价和最低报价。</w:t>
      </w:r>
    </w:p>
    <w:p>
      <w:pPr>
        <w:pStyle w:val="null3"/>
        <w:ind w:firstLine="480"/>
      </w:pPr>
      <w:r>
        <w:rPr>
          <w:rFonts w:ascii="仿宋_GB2312" w:hAnsi="仿宋_GB2312" w:cs="仿宋_GB2312" w:eastAsia="仿宋_GB2312"/>
        </w:rPr>
        <w:t>因落实政府采购政策进行价格调整的，以调整后的价格计算评标基准价和投标报价。</w:t>
      </w:r>
    </w:p>
    <w:p>
      <w:pPr>
        <w:pStyle w:val="null3"/>
        <w:outlineLvl w:val="3"/>
      </w:pPr>
      <w:r>
        <w:rPr>
          <w:rFonts w:ascii="仿宋_GB2312" w:hAnsi="仿宋_GB2312" w:cs="仿宋_GB2312" w:eastAsia="仿宋_GB2312"/>
          <w:sz w:val="24"/>
          <w:b/>
        </w:rPr>
        <w:t>5.6.2评分标准</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详细评审80.00分</w:t>
            </w:r>
          </w:p>
          <w:p>
            <w:pPr>
              <w:pStyle w:val="null3"/>
            </w:pPr>
            <w:r>
              <w:rPr>
                <w:rFonts w:ascii="仿宋_GB2312" w:hAnsi="仿宋_GB2312" w:cs="仿宋_GB2312" w:eastAsia="仿宋_GB2312"/>
              </w:rPr>
              <w:t>报价得分20.00分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服务方案</w:t>
            </w:r>
          </w:p>
        </w:tc>
        <w:tc>
          <w:tcPr>
            <w:tcW w:type="dxa" w:w="2492"/>
          </w:tcPr>
          <w:p>
            <w:pPr>
              <w:pStyle w:val="null3"/>
            </w:pPr>
            <w:r>
              <w:rPr>
                <w:rFonts w:ascii="仿宋_GB2312" w:hAnsi="仿宋_GB2312" w:cs="仿宋_GB2312" w:eastAsia="仿宋_GB2312"/>
              </w:rPr>
              <w:t>一、评审内容：针对本项目内容提出适用于本项目的整体服务方案，方案包括：①前期的准备方案；②项目实施过程中的确保施工安全的方案；③完工后项目的后续处理方案。 二、评审标准： 1、完整性：方案必须全面，对评审内容中的各项要求有详细描述。 2、针对性：方案能够紧扣项目实际情况，内容科学合理。 3、可实施性：切合本项目实际情况，提出步骤清晰、合理的方案。 三、赋分标准（满分18分）： ①前期的准备方案：每完全满足一个评审标准得2分；针对评审标准存在有不合理处的得1分；内容与本项目无关或未提供的得0分。 ②项目实施过程中的确保施工安全的方案：每完全满足一个评审标准得2分；针对评审标准存在有不合理处的得1分；内容与本项目无关或未提供的得0分。 ③完工后项目的后续处理方案：每完全满足一个评审标准得2分；针对评审标准存在有不合理处的得1分；内容与本项目无关或未提供的得0分。</w:t>
            </w:r>
          </w:p>
        </w:tc>
        <w:tc>
          <w:tcPr>
            <w:tcW w:type="dxa" w:w="831"/>
          </w:tcPr>
          <w:p>
            <w:pPr>
              <w:pStyle w:val="null3"/>
              <w:jc w:val="right"/>
            </w:pPr>
            <w:r>
              <w:rPr>
                <w:rFonts w:ascii="仿宋_GB2312" w:hAnsi="仿宋_GB2312" w:cs="仿宋_GB2312" w:eastAsia="仿宋_GB2312"/>
              </w:rPr>
              <w:t>18.0000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服务质量保障措施</w:t>
            </w:r>
          </w:p>
        </w:tc>
        <w:tc>
          <w:tcPr>
            <w:tcW w:type="dxa" w:w="2492"/>
          </w:tcPr>
          <w:p>
            <w:pPr>
              <w:pStyle w:val="null3"/>
            </w:pPr>
            <w:r>
              <w:rPr>
                <w:rFonts w:ascii="仿宋_GB2312" w:hAnsi="仿宋_GB2312" w:cs="仿宋_GB2312" w:eastAsia="仿宋_GB2312"/>
              </w:rPr>
              <w:t>一、评审内容 服务质量保障措施包括：①服务质量保证措施；②出现突发状况或问题后的补救措施；③服务成果保障。 二、评审标准 1、完整性：服务质量保障措施内容全面，对各方面有详细的描述和说明。 2、合理性：项目切合实际，思路清晰，科学合理。 3、针对性：质量控制程序规范严谨、措施完整有力紧扣项目特点和采购需求，针对性强。 三、赋分标准（满分9分） ①服务质量保证措施：每完全满足一个评审标准得1分；针对评审标准存在有不合理处的得0.5分；内容与本项目无关或未提供的得0分。 ②出现突发状况或问题后的补救措施：每完全满足一个评审标准得1分；针对评审标准存在有不合理处的得0.5分；内容与本项目无关或未提供的得0分。 ③服务成果保障：每完全满足一个评审标准得1分；针对评审标准存在有不合理处的得0.5分；内容与本项目无关或未提供的得0分。</w:t>
            </w:r>
          </w:p>
        </w:tc>
        <w:tc>
          <w:tcPr>
            <w:tcW w:type="dxa" w:w="831"/>
          </w:tcPr>
          <w:p>
            <w:pPr>
              <w:pStyle w:val="null3"/>
              <w:jc w:val="right"/>
            </w:pPr>
            <w:r>
              <w:rPr>
                <w:rFonts w:ascii="仿宋_GB2312" w:hAnsi="仿宋_GB2312" w:cs="仿宋_GB2312" w:eastAsia="仿宋_GB2312"/>
              </w:rPr>
              <w:t>9.0000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服务进度保障措施</w:t>
            </w:r>
          </w:p>
        </w:tc>
        <w:tc>
          <w:tcPr>
            <w:tcW w:type="dxa" w:w="2492"/>
          </w:tcPr>
          <w:p>
            <w:pPr>
              <w:pStyle w:val="null3"/>
            </w:pPr>
            <w:r>
              <w:rPr>
                <w:rFonts w:ascii="仿宋_GB2312" w:hAnsi="仿宋_GB2312" w:cs="仿宋_GB2312" w:eastAsia="仿宋_GB2312"/>
              </w:rPr>
              <w:t>一、评审内容 服务进度保障措施包括①服务进度保障措施②详细实施计划③服务响应时间④检查验收。 二、评审标准1、完整性：总体思路清晰，服务进度保障措施内容全面，对各方面有详细的描述和说明。2、合理性：项目切合实际，思路清晰，科学合理。 3、针对性：进度控制程序规范严谨、措施完整有力紧扣项目特点和采购需求，针对性强。 三、赋分标准（满分12分） ①服务进度保障措施：每完全满足一个评审标准得1分；针对评审标准存在有不合理处的得0.5分；内容与本项目无关或未提供的得0分。 ②详细实施计划：每完全满足一个评审标准得1分；针对评审标准存在有不合理处的得0.5分；内容与本项目无关或未提供的得0分。 ③服务响应时间：每完全满足一个评审标准得1分；针对评审标准存在有不合理处的得0.5分；内容与本项目无关或未提供的得0分。④检查验收：每完全满足一个评审标准得1分；针对评审标准存在有不合理处的得0.5分；内容与本项目无关或未提供的得0分。</w:t>
            </w:r>
          </w:p>
        </w:tc>
        <w:tc>
          <w:tcPr>
            <w:tcW w:type="dxa" w:w="831"/>
          </w:tcPr>
          <w:p>
            <w:pPr>
              <w:pStyle w:val="null3"/>
              <w:jc w:val="right"/>
            </w:pPr>
            <w:r>
              <w:rPr>
                <w:rFonts w:ascii="仿宋_GB2312" w:hAnsi="仿宋_GB2312" w:cs="仿宋_GB2312" w:eastAsia="仿宋_GB2312"/>
              </w:rPr>
              <w:t>12.0000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后期运营维护管理方案</w:t>
            </w:r>
          </w:p>
        </w:tc>
        <w:tc>
          <w:tcPr>
            <w:tcW w:type="dxa" w:w="2492"/>
          </w:tcPr>
          <w:p>
            <w:pPr>
              <w:pStyle w:val="null3"/>
            </w:pPr>
            <w:r>
              <w:rPr>
                <w:rFonts w:ascii="仿宋_GB2312" w:hAnsi="仿宋_GB2312" w:cs="仿宋_GB2312" w:eastAsia="仿宋_GB2312"/>
              </w:rPr>
              <w:t>一、评审内容 针对本项目内容提出适用于本项目的后期运营维护管理方案，方案包括： ①后期运营维护管理方案；②应对后期运营过程中的设备维护管理、设备更换(含设备费用)、售后服务网点的设定；③拟投入后期运营维护管理服务人员的配置情况；④项目交付用户后出现故障响应时间等进行说明。 二、评审标准 1、完整性：方案必须全面，对评审内容中的各项要求有详细描述。 2、针对性：方案能够紧扣项目实际情况，内容科学合理。 3、可实施性：切合本项目实际情况，提出步骤清晰、合理的方案。 三、赋分标准（满分12分）①后期运营维护管理方案：每完全满足一个评审标准得1分；针对评审标准存在有不合理处的得0.5分；内容与本项目无关或未提供的得0分；②应对后期运营过程中的设备维护管理、设备更换(含设备费用)、售后服务网点的设定：每完全满足一个评审标准得1分；针对评审标准存在有不合理处的得0.5分；内容与本项目无关或未提供的得0分；③拟投入后期运营维护管理服务人员的配置情况；④项目交付用户后出现故障响应时间等进行说明：每完全满足一个评审标准得1分；针对评审标准存在有不合理处的得0.5分；内容与本项目无关或未提供的得0分。</w:t>
            </w:r>
          </w:p>
        </w:tc>
        <w:tc>
          <w:tcPr>
            <w:tcW w:type="dxa" w:w="831"/>
          </w:tcPr>
          <w:p>
            <w:pPr>
              <w:pStyle w:val="null3"/>
              <w:jc w:val="right"/>
            </w:pPr>
            <w:r>
              <w:rPr>
                <w:rFonts w:ascii="仿宋_GB2312" w:hAnsi="仿宋_GB2312" w:cs="仿宋_GB2312" w:eastAsia="仿宋_GB2312"/>
              </w:rPr>
              <w:t>12.0000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人员配置方案</w:t>
            </w:r>
          </w:p>
        </w:tc>
        <w:tc>
          <w:tcPr>
            <w:tcW w:type="dxa" w:w="2492"/>
          </w:tcPr>
          <w:p>
            <w:pPr>
              <w:pStyle w:val="null3"/>
            </w:pPr>
            <w:r>
              <w:rPr>
                <w:rFonts w:ascii="仿宋_GB2312" w:hAnsi="仿宋_GB2312" w:cs="仿宋_GB2312" w:eastAsia="仿宋_GB2312"/>
              </w:rPr>
              <w:t>一、评审内容 针对本项目内容提出适用于本项目的人员配置方案。 二、评审标准 1、完整性：方案必须全面，对评审内容中的各项要求有详细描述。 2、针对性：方案能够紧扣项目实际情况，内容科学合理。 三、赋分标准（满分4分） 人员配置方案：每完全满足一个评审标准得2分；针对评审标准存在有不合理处的得1分；内容与本项目无关或未提供的得0分。</w:t>
            </w:r>
          </w:p>
        </w:tc>
        <w:tc>
          <w:tcPr>
            <w:tcW w:type="dxa" w:w="831"/>
          </w:tcPr>
          <w:p>
            <w:pPr>
              <w:pStyle w:val="null3"/>
              <w:jc w:val="right"/>
            </w:pPr>
            <w:r>
              <w:rPr>
                <w:rFonts w:ascii="仿宋_GB2312" w:hAnsi="仿宋_GB2312" w:cs="仿宋_GB2312" w:eastAsia="仿宋_GB2312"/>
              </w:rPr>
              <w:t>4.0000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设施设备配置方案</w:t>
            </w:r>
          </w:p>
        </w:tc>
        <w:tc>
          <w:tcPr>
            <w:tcW w:type="dxa" w:w="2492"/>
          </w:tcPr>
          <w:p>
            <w:pPr>
              <w:pStyle w:val="null3"/>
            </w:pPr>
            <w:r>
              <w:rPr>
                <w:rFonts w:ascii="仿宋_GB2312" w:hAnsi="仿宋_GB2312" w:cs="仿宋_GB2312" w:eastAsia="仿宋_GB2312"/>
              </w:rPr>
              <w:t>一、评审内容 针对本项目内容提出适用于本项目的设施设备配置方案。 二、评审标准 1、完整性：方案必须全面，对评审内容中的各项要求有详细描述。 2、针对性：方案能够紧扣项目实际情况，内容科学合理。 三、赋分标准（满分3分） 设施设备配置方案：每完全满足一个评审标准得1.5分；针对评审标准存在有不合理处的得1分；内容与本项目无关或未提供的得0分。</w:t>
            </w:r>
          </w:p>
        </w:tc>
        <w:tc>
          <w:tcPr>
            <w:tcW w:type="dxa" w:w="831"/>
          </w:tcPr>
          <w:p>
            <w:pPr>
              <w:pStyle w:val="null3"/>
              <w:jc w:val="right"/>
            </w:pPr>
            <w:r>
              <w:rPr>
                <w:rFonts w:ascii="仿宋_GB2312" w:hAnsi="仿宋_GB2312" w:cs="仿宋_GB2312" w:eastAsia="仿宋_GB2312"/>
              </w:rPr>
              <w:t>3.0000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服务承诺</w:t>
            </w:r>
          </w:p>
        </w:tc>
        <w:tc>
          <w:tcPr>
            <w:tcW w:type="dxa" w:w="2492"/>
          </w:tcPr>
          <w:p>
            <w:pPr>
              <w:pStyle w:val="null3"/>
            </w:pPr>
            <w:r>
              <w:rPr>
                <w:rFonts w:ascii="仿宋_GB2312" w:hAnsi="仿宋_GB2312" w:cs="仿宋_GB2312" w:eastAsia="仿宋_GB2312"/>
              </w:rPr>
              <w:t>一、评审内容 针对本项目内容提出适用于本项目的服务承诺，包括：①对本项目质量、项目实施进度、后期服务等方面做出承诺；②对服务时限内团队稳定性做出承诺；③对人员到位情况、人员安全等方面做出承诺；④对服务期内服务质量一致性等相关内容做出承诺。 二、评审标准 1、完整性：承诺必须全面，对评审内容中的各项要求有详细描述。 2、针对性：承诺能够紧扣项目实际情况，内容科学合理。 3、可实施性：切合本项目实际情况，提出合理的承诺内容。 三、赋分标准（满分12分） ①对本项目质量、项目实施进度、后期服务等方面做出承诺：每完全满足一个评审标准得1分；针对评审标准存在有不合理处的得0.5分；内容与本项目无关或未提供的得0分。 ②对服务时限内团队稳定性做出承诺：每完全满足一个评审标准得1分；针对评审标准存在有不合理处的得0.5分；内容与本项目无关或未提供的得0分。 ③对人员到位情况、人员安全等方面做出承诺：每完全满足一个评审标准得1分；针对评审标准存在有不合理处的得0.5分；内容与本项目无关或未提供的得0分。 ④对服务期内服务质量一致性等相关内容做出承诺：每完全满足一个评审标准得1分；针对评审标准存在有不合理处的得0.5分；内容与本项目无关或未提供的得0分。</w:t>
            </w:r>
          </w:p>
        </w:tc>
        <w:tc>
          <w:tcPr>
            <w:tcW w:type="dxa" w:w="831"/>
          </w:tcPr>
          <w:p>
            <w:pPr>
              <w:pStyle w:val="null3"/>
              <w:jc w:val="right"/>
            </w:pPr>
            <w:r>
              <w:rPr>
                <w:rFonts w:ascii="仿宋_GB2312" w:hAnsi="仿宋_GB2312" w:cs="仿宋_GB2312" w:eastAsia="仿宋_GB2312"/>
              </w:rPr>
              <w:t>12.0000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技术方案响应说明.docx</w:t>
            </w:r>
          </w:p>
        </w:tc>
      </w:tr>
      <w:tr>
        <w:tc>
          <w:tcPr>
            <w:tcW w:type="dxa" w:w="831"/>
            <w:vMerge/>
          </w:tcPr>
          <w:p/>
        </w:tc>
        <w:tc>
          <w:tcPr>
            <w:tcW w:type="dxa" w:w="1661"/>
          </w:tcPr>
          <w:p>
            <w:pPr>
              <w:pStyle w:val="null3"/>
            </w:pPr>
            <w:r>
              <w:rPr>
                <w:rFonts w:ascii="仿宋_GB2312" w:hAnsi="仿宋_GB2312" w:cs="仿宋_GB2312" w:eastAsia="仿宋_GB2312"/>
              </w:rPr>
              <w:t>企业业绩</w:t>
            </w:r>
          </w:p>
        </w:tc>
        <w:tc>
          <w:tcPr>
            <w:tcW w:type="dxa" w:w="2492"/>
          </w:tcPr>
          <w:p>
            <w:pPr>
              <w:pStyle w:val="null3"/>
            </w:pPr>
            <w:r>
              <w:rPr>
                <w:rFonts w:ascii="仿宋_GB2312" w:hAnsi="仿宋_GB2312" w:cs="仿宋_GB2312" w:eastAsia="仿宋_GB2312"/>
              </w:rPr>
              <w:t>投标人提供2022年1月1日至今同类业绩合同，每份得2.5分，满分10分。 备注：以加盖公章的业绩合同或中标通知书复印件或扫描件为准，时间以合同签订时间或中标通知书落款时间为准。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业绩的相关证明材料.docx</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价格分</w:t>
            </w:r>
          </w:p>
        </w:tc>
        <w:tc>
          <w:tcPr>
            <w:tcW w:type="dxa" w:w="2492"/>
          </w:tcPr>
          <w:p>
            <w:pPr>
              <w:pStyle w:val="null3"/>
            </w:pPr>
            <w:r>
              <w:rPr>
                <w:rFonts w:ascii="仿宋_GB2312" w:hAnsi="仿宋_GB2312" w:cs="仿宋_GB2312" w:eastAsia="仿宋_GB2312"/>
              </w:rPr>
              <w:t>价格分统一采用低价优先法计算，即满足招标文件要求且投标价格最低的投标报价为评标基准价，其价格分为满分。其他投标人的价格分统一按照下列公式计算： 投标报价得分=（评标基准价/有效报价）×价格权重（20%）×100 计算，四舍五入取小数点后两位。</w:t>
            </w:r>
          </w:p>
        </w:tc>
        <w:tc>
          <w:tcPr>
            <w:tcW w:type="dxa" w:w="831"/>
          </w:tcPr>
          <w:p>
            <w:pPr>
              <w:pStyle w:val="null3"/>
              <w:jc w:val="right"/>
            </w:pPr>
            <w:r>
              <w:rPr>
                <w:rFonts w:ascii="仿宋_GB2312" w:hAnsi="仿宋_GB2312" w:cs="仿宋_GB2312" w:eastAsia="仿宋_GB2312"/>
              </w:rPr>
              <w:t>20.0000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开标一览表</w:t>
            </w:r>
          </w:p>
          <w:p>
            <w:pPr>
              <w:pStyle w:val="null3"/>
            </w:pPr>
            <w:r>
              <w:rPr>
                <w:rFonts w:ascii="仿宋_GB2312" w:hAnsi="仿宋_GB2312" w:cs="仿宋_GB2312" w:eastAsia="仿宋_GB2312"/>
              </w:rPr>
              <w:t>标的清单</w:t>
            </w:r>
          </w:p>
          <w:p>
            <w:pPr>
              <w:pStyle w:val="null3"/>
            </w:pPr>
            <w:r>
              <w:rPr>
                <w:rFonts w:ascii="仿宋_GB2312" w:hAnsi="仿宋_GB2312" w:cs="仿宋_GB2312" w:eastAsia="仿宋_GB2312"/>
              </w:rPr>
              <w:t>报价表.docx</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6"/>
          </w:tcPr>
          <w:p>
            <w:pPr>
              <w:pStyle w:val="null3"/>
            </w:pPr>
            <w:r>
              <w:rPr>
                <w:rFonts w:ascii="仿宋_GB2312" w:hAnsi="仿宋_GB2312" w:cs="仿宋_GB2312" w:eastAsia="仿宋_GB2312"/>
              </w:rPr>
              <w:t xml:space="preserve"> 无</w:t>
            </w:r>
          </w:p>
        </w:tc>
      </w:tr>
    </w:tbl>
    <w:p>
      <w:pPr>
        <w:pStyle w:val="null3"/>
        <w:ind w:firstLine="480"/>
      </w:pPr>
      <w:r>
        <w:rPr>
          <w:rFonts w:ascii="仿宋_GB2312" w:hAnsi="仿宋_GB2312" w:cs="仿宋_GB2312" w:eastAsia="仿宋_GB2312"/>
        </w:rPr>
        <w:t>说明：</w:t>
      </w:r>
    </w:p>
    <w:p>
      <w:pPr>
        <w:pStyle w:val="null3"/>
        <w:ind w:firstLine="480"/>
      </w:pPr>
      <w:r>
        <w:rPr>
          <w:rFonts w:ascii="仿宋_GB2312" w:hAnsi="仿宋_GB2312" w:cs="仿宋_GB2312" w:eastAsia="仿宋_GB2312"/>
        </w:rPr>
        <w:t>1、评分的取值按四舍五入法，保留小数点后两位；</w:t>
      </w:r>
    </w:p>
    <w:p>
      <w:pPr>
        <w:pStyle w:val="null3"/>
        <w:ind w:firstLine="480"/>
      </w:pPr>
      <w:r>
        <w:rPr>
          <w:rFonts w:ascii="仿宋_GB2312" w:hAnsi="仿宋_GB2312" w:cs="仿宋_GB2312" w:eastAsia="仿宋_GB2312"/>
        </w:rPr>
        <w:t>2、评分标准中要求提供的证明材料须清晰可辨。</w:t>
      </w:r>
    </w:p>
    <w:p>
      <w:pPr>
        <w:pStyle w:val="null3"/>
        <w:ind w:firstLine="480"/>
      </w:pPr>
      <w:r>
        <w:rPr>
          <w:rFonts w:ascii="仿宋_GB2312" w:hAnsi="仿宋_GB2312" w:cs="仿宋_GB2312" w:eastAsia="仿宋_GB2312"/>
        </w:rPr>
        <w:t xml:space="preserve"> （最低评标价法适用）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pPr>
        <w:pStyle w:val="null3"/>
        <w:outlineLvl w:val="2"/>
      </w:pPr>
      <w:r>
        <w:rPr>
          <w:rFonts w:ascii="仿宋_GB2312" w:hAnsi="仿宋_GB2312" w:cs="仿宋_GB2312" w:eastAsia="仿宋_GB2312"/>
          <w:sz w:val="28"/>
          <w:b/>
        </w:rPr>
        <w:t>5.7废标</w:t>
      </w:r>
    </w:p>
    <w:p>
      <w:pPr>
        <w:pStyle w:val="null3"/>
        <w:ind w:firstLine="480"/>
      </w:pPr>
      <w:r>
        <w:rPr>
          <w:rFonts w:ascii="仿宋_GB2312" w:hAnsi="仿宋_GB2312" w:cs="仿宋_GB2312" w:eastAsia="仿宋_GB2312"/>
        </w:rPr>
        <w:t>本次政府采购活动中，出现下列情形之一的，予以废标：</w:t>
      </w:r>
    </w:p>
    <w:p>
      <w:pPr>
        <w:pStyle w:val="null3"/>
        <w:ind w:firstLine="480"/>
      </w:pPr>
      <w:r>
        <w:rPr>
          <w:rFonts w:ascii="仿宋_GB2312" w:hAnsi="仿宋_GB2312" w:cs="仿宋_GB2312" w:eastAsia="仿宋_GB2312"/>
        </w:rPr>
        <w:t>一、符合专业条件的投标人或者对招标文件作实质响应的投标人不足三家的；</w:t>
      </w:r>
    </w:p>
    <w:p>
      <w:pPr>
        <w:pStyle w:val="null3"/>
        <w:ind w:firstLine="480"/>
      </w:pPr>
      <w:r>
        <w:rPr>
          <w:rFonts w:ascii="仿宋_GB2312" w:hAnsi="仿宋_GB2312" w:cs="仿宋_GB2312" w:eastAsia="仿宋_GB2312"/>
        </w:rPr>
        <w:t>二、出现影响采购公正的违法、违规行为的；</w:t>
      </w:r>
    </w:p>
    <w:p>
      <w:pPr>
        <w:pStyle w:val="null3"/>
        <w:ind w:firstLine="480"/>
      </w:pPr>
      <w:r>
        <w:rPr>
          <w:rFonts w:ascii="仿宋_GB2312" w:hAnsi="仿宋_GB2312" w:cs="仿宋_GB2312" w:eastAsia="仿宋_GB2312"/>
        </w:rPr>
        <w:t>三、投标人的报价均超过了采购预算，采购人不能支付的；</w:t>
      </w:r>
    </w:p>
    <w:p>
      <w:pPr>
        <w:pStyle w:val="null3"/>
        <w:ind w:firstLine="480"/>
      </w:pPr>
      <w:r>
        <w:rPr>
          <w:rFonts w:ascii="仿宋_GB2312" w:hAnsi="仿宋_GB2312" w:cs="仿宋_GB2312" w:eastAsia="仿宋_GB2312"/>
        </w:rPr>
        <w:t>四、因重大变故，采购任务取消的；</w:t>
      </w:r>
    </w:p>
    <w:p>
      <w:pPr>
        <w:pStyle w:val="null3"/>
        <w:ind w:firstLine="480"/>
      </w:pPr>
      <w:r>
        <w:rPr>
          <w:rFonts w:ascii="仿宋_GB2312" w:hAnsi="仿宋_GB2312" w:cs="仿宋_GB2312" w:eastAsia="仿宋_GB2312"/>
        </w:rPr>
        <w:t xml:space="preserve"> 废标后，代理机构将在陕西省政府采购网上公告。对于评标过程中废标的采购项目，评标委员会应当对招标文件是否存在倾向性和歧视性、是否存在不合理条款进行论证，并出具书面论证意见。</w:t>
      </w:r>
    </w:p>
    <w:p>
      <w:pPr>
        <w:pStyle w:val="null3"/>
        <w:outlineLvl w:val="2"/>
      </w:pPr>
      <w:r>
        <w:rPr>
          <w:rFonts w:ascii="仿宋_GB2312" w:hAnsi="仿宋_GB2312" w:cs="仿宋_GB2312" w:eastAsia="仿宋_GB2312"/>
          <w:sz w:val="28"/>
          <w:b/>
        </w:rPr>
        <w:t>5.8定标</w:t>
      </w:r>
    </w:p>
    <w:p>
      <w:pPr>
        <w:pStyle w:val="null3"/>
        <w:outlineLvl w:val="3"/>
      </w:pPr>
      <w:r>
        <w:rPr>
          <w:rFonts w:ascii="仿宋_GB2312" w:hAnsi="仿宋_GB2312" w:cs="仿宋_GB2312" w:eastAsia="仿宋_GB2312"/>
          <w:sz w:val="24"/>
          <w:b/>
        </w:rPr>
        <w:t>5.8.1 定标原则</w:t>
      </w:r>
    </w:p>
    <w:p>
      <w:pPr>
        <w:pStyle w:val="null3"/>
      </w:pPr>
      <w:r>
        <w:rPr>
          <w:rFonts w:ascii="仿宋_GB2312" w:hAnsi="仿宋_GB2312" w:cs="仿宋_GB2312" w:eastAsia="仿宋_GB2312"/>
        </w:rPr>
        <w:t>采购人在评标报告确定的中标候选人名单中按顺序确定1名中标人。中标候选人并列的，由采购人采取随机抽取的方式确定中标人。</w:t>
      </w:r>
    </w:p>
    <w:p>
      <w:pPr>
        <w:pStyle w:val="null3"/>
        <w:outlineLvl w:val="3"/>
      </w:pPr>
      <w:r>
        <w:rPr>
          <w:rFonts w:ascii="仿宋_GB2312" w:hAnsi="仿宋_GB2312" w:cs="仿宋_GB2312" w:eastAsia="仿宋_GB2312"/>
          <w:sz w:val="24"/>
          <w:b/>
        </w:rPr>
        <w:t>5.8.2定标程序</w:t>
      </w:r>
    </w:p>
    <w:p>
      <w:pPr>
        <w:pStyle w:val="null3"/>
      </w:pPr>
      <w:r>
        <w:rPr>
          <w:rFonts w:ascii="仿宋_GB2312" w:hAnsi="仿宋_GB2312" w:cs="仿宋_GB2312" w:eastAsia="仿宋_GB2312"/>
        </w:rPr>
        <w:t>一、评标委员会在项目电子化交易系统中编制评标情况，生成评标报告。</w:t>
      </w:r>
    </w:p>
    <w:p>
      <w:pPr>
        <w:pStyle w:val="null3"/>
      </w:pPr>
      <w:r>
        <w:rPr>
          <w:rFonts w:ascii="仿宋_GB2312" w:hAnsi="仿宋_GB2312" w:cs="仿宋_GB2312" w:eastAsia="仿宋_GB2312"/>
        </w:rPr>
        <w:t>二、代理机构在评标结束之日起2个工作日内将评标报告送采购人。</w:t>
      </w:r>
    </w:p>
    <w:p>
      <w:pPr>
        <w:pStyle w:val="null3"/>
      </w:pPr>
      <w:r>
        <w:rPr>
          <w:rFonts w:ascii="仿宋_GB2312" w:hAnsi="仿宋_GB2312" w:cs="仿宋_GB2312" w:eastAsia="仿宋_GB2312"/>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pPr>
        <w:pStyle w:val="null3"/>
      </w:pPr>
      <w:r>
        <w:rPr>
          <w:rFonts w:ascii="仿宋_GB2312" w:hAnsi="仿宋_GB2312" w:cs="仿宋_GB2312" w:eastAsia="仿宋_GB2312"/>
        </w:rPr>
        <w:t>四、根据确定的中标供应商，代理机构在陕西省政府采购网上发布中标结果公告，通过项目电子化交易系统向中标供应商发出中标通知书。</w:t>
      </w:r>
    </w:p>
    <w:p>
      <w:pPr>
        <w:pStyle w:val="null3"/>
        <w:outlineLvl w:val="2"/>
      </w:pPr>
      <w:r>
        <w:rPr>
          <w:rFonts w:ascii="仿宋_GB2312" w:hAnsi="仿宋_GB2312" w:cs="仿宋_GB2312" w:eastAsia="仿宋_GB2312"/>
          <w:sz w:val="28"/>
          <w:b/>
        </w:rPr>
        <w:t>5.9评审专家在政府采购活动中承担以下义务</w:t>
      </w:r>
    </w:p>
    <w:p>
      <w:pPr>
        <w:pStyle w:val="null3"/>
        <w:ind w:firstLine="480"/>
      </w:pPr>
      <w:r>
        <w:rPr>
          <w:rFonts w:ascii="仿宋_GB2312" w:hAnsi="仿宋_GB2312" w:cs="仿宋_GB2312" w:eastAsia="仿宋_GB2312"/>
        </w:rPr>
        <w:t>（一）遵守评审工作纪律；</w:t>
      </w:r>
    </w:p>
    <w:p>
      <w:pPr>
        <w:pStyle w:val="null3"/>
        <w:ind w:firstLine="480"/>
      </w:pPr>
      <w:r>
        <w:rPr>
          <w:rFonts w:ascii="仿宋_GB2312" w:hAnsi="仿宋_GB2312" w:cs="仿宋_GB2312" w:eastAsia="仿宋_GB2312"/>
        </w:rPr>
        <w:t>（二）按照客观、公正、审慎的原则，根据采购文件规定的评审程序、评审方法和评审标准进行独立评审；</w:t>
      </w:r>
    </w:p>
    <w:p>
      <w:pPr>
        <w:pStyle w:val="null3"/>
        <w:ind w:firstLine="480"/>
      </w:pPr>
      <w:r>
        <w:rPr>
          <w:rFonts w:ascii="仿宋_GB2312" w:hAnsi="仿宋_GB2312" w:cs="仿宋_GB2312" w:eastAsia="仿宋_GB2312"/>
        </w:rPr>
        <w:t>（三）不得泄露评审文件、评审情况和在评审过程中获悉的商业秘密；</w:t>
      </w:r>
    </w:p>
    <w:p>
      <w:pPr>
        <w:pStyle w:val="null3"/>
        <w:ind w:firstLine="480"/>
      </w:pPr>
      <w:r>
        <w:rPr>
          <w:rFonts w:ascii="仿宋_GB2312" w:hAnsi="仿宋_GB2312" w:cs="仿宋_GB2312" w:eastAsia="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null3"/>
        <w:ind w:firstLine="480"/>
      </w:pPr>
      <w:r>
        <w:rPr>
          <w:rFonts w:ascii="仿宋_GB2312" w:hAnsi="仿宋_GB2312" w:cs="仿宋_GB2312" w:eastAsia="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null3"/>
        <w:ind w:firstLine="480"/>
      </w:pPr>
      <w:r>
        <w:rPr>
          <w:rFonts w:ascii="仿宋_GB2312" w:hAnsi="仿宋_GB2312" w:cs="仿宋_GB2312" w:eastAsia="仿宋_GB2312"/>
        </w:rPr>
        <w:t>（六）配合答复处理供应商的询问、质疑和投诉等事项；</w:t>
      </w:r>
    </w:p>
    <w:p>
      <w:pPr>
        <w:pStyle w:val="null3"/>
        <w:ind w:firstLine="480"/>
      </w:pPr>
      <w:r>
        <w:rPr>
          <w:rFonts w:ascii="仿宋_GB2312" w:hAnsi="仿宋_GB2312" w:cs="仿宋_GB2312" w:eastAsia="仿宋_GB2312"/>
        </w:rPr>
        <w:t>（七）法律、法规和规章规定的其他义务。</w:t>
      </w:r>
    </w:p>
    <w:p>
      <w:pPr>
        <w:pStyle w:val="null3"/>
        <w:outlineLvl w:val="2"/>
      </w:pPr>
      <w:r>
        <w:rPr>
          <w:rFonts w:ascii="仿宋_GB2312" w:hAnsi="仿宋_GB2312" w:cs="仿宋_GB2312" w:eastAsia="仿宋_GB2312"/>
          <w:sz w:val="28"/>
          <w:b/>
        </w:rPr>
        <w:t>5.10评审专家在政府采购活动中应当遵守以下工作纪律</w:t>
      </w:r>
    </w:p>
    <w:p>
      <w:pPr>
        <w:pStyle w:val="null3"/>
        <w:ind w:firstLine="480"/>
      </w:pPr>
      <w:r>
        <w:rPr>
          <w:rFonts w:ascii="仿宋_GB2312" w:hAnsi="仿宋_GB2312" w:cs="仿宋_GB2312" w:eastAsia="仿宋_GB2312"/>
        </w:rPr>
        <w:t xml:space="preserve"> （一）遵行《中华人民共和国政府采购法》第十二条和《中华人民共和国政府采购法实施条例》第九条及财政部关于回避的规定。</w:t>
      </w:r>
    </w:p>
    <w:p>
      <w:pPr>
        <w:pStyle w:val="null3"/>
        <w:ind w:firstLine="480"/>
      </w:pPr>
      <w:r>
        <w:rPr>
          <w:rFonts w:ascii="仿宋_GB2312" w:hAnsi="仿宋_GB2312" w:cs="仿宋_GB2312" w:eastAsia="仿宋_GB2312"/>
        </w:rPr>
        <w:t>（二）评标前，应当将通讯工具或者相关电子设备交由采购组织单位统一保管。</w:t>
      </w:r>
    </w:p>
    <w:p>
      <w:pPr>
        <w:pStyle w:val="null3"/>
        <w:ind w:firstLine="480"/>
      </w:pPr>
      <w:r>
        <w:rPr>
          <w:rFonts w:ascii="仿宋_GB2312" w:hAnsi="仿宋_GB2312" w:cs="仿宋_GB2312" w:eastAsia="仿宋_GB2312"/>
        </w:rPr>
        <w:t>（三）评标过程中，不得与外界联系，因发生不可预见情况，确实需要与外界联系的， 应当在监督人员监督之下办理。</w:t>
      </w:r>
    </w:p>
    <w:p>
      <w:pPr>
        <w:pStyle w:val="null3"/>
        <w:ind w:firstLine="480"/>
      </w:pPr>
      <w:r>
        <w:rPr>
          <w:rFonts w:ascii="仿宋_GB2312" w:hAnsi="仿宋_GB2312" w:cs="仿宋_GB2312" w:eastAsia="仿宋_GB2312"/>
        </w:rPr>
        <w:t>（四）评标过程中，不得干预或者影响正常评标工作，不得发表倾向性、引导性意见， 不得修改或细化招标文件确定的评标程序、评标方法、评审因素和评审标准，不得接受供应商主动提出的澄清和解释，不得征询采购人代表的意见，不得协商评分，不得违反规定的评审格式评分和撰写评标意见，不得拒绝对自己的评标意见签字确认。</w:t>
      </w:r>
    </w:p>
    <w:p>
      <w:pPr>
        <w:pStyle w:val="null3"/>
        <w:ind w:firstLine="480"/>
      </w:pPr>
      <w:r>
        <w:rPr>
          <w:rFonts w:ascii="仿宋_GB2312" w:hAnsi="仿宋_GB2312" w:cs="仿宋_GB2312" w:eastAsia="仿宋_GB2312"/>
        </w:rPr>
        <w:t xml:space="preserve"> （五）在评审过程中和评审结束后，不得记录、复制或带走任何评审资料，不得向外界透露评审内容。</w:t>
      </w:r>
    </w:p>
    <w:p>
      <w:pPr>
        <w:pStyle w:val="null3"/>
        <w:ind w:firstLine="480"/>
      </w:pPr>
      <w:r>
        <w:rPr>
          <w:rFonts w:ascii="仿宋_GB2312" w:hAnsi="仿宋_GB2312" w:cs="仿宋_GB2312" w:eastAsia="仿宋_GB2312"/>
        </w:rPr>
        <w:t>（六）服从评审现场采购组织单位的现场秩序管理，接受评审现场监督人员的合法监督。</w:t>
      </w:r>
    </w:p>
    <w:p>
      <w:pPr>
        <w:pStyle w:val="null3"/>
        <w:ind w:firstLine="480"/>
      </w:pPr>
      <w:r>
        <w:rPr>
          <w:rFonts w:ascii="仿宋_GB2312" w:hAnsi="仿宋_GB2312" w:cs="仿宋_GB2312" w:eastAsia="仿宋_GB2312"/>
        </w:rPr>
        <w:t xml:space="preserve"> （七）遵守有关廉洁自律规定，不得私下接触供应商，不得收受供应商及有关业务单位和个人的财物或好处，不得接受采购组织单位的请托。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第6章投标文件格式</w:t>
      </w:r>
    </w:p>
    <w:p>
      <w:pPr>
        <w:pStyle w:val="null3"/>
        <w:outlineLvl w:val="2"/>
      </w:pPr>
      <w:r>
        <w:rPr>
          <w:rFonts w:ascii="仿宋_GB2312" w:hAnsi="仿宋_GB2312" w:cs="仿宋_GB2312" w:eastAsia="仿宋_GB2312"/>
          <w:sz w:val="28"/>
          <w:b/>
        </w:rPr>
        <w:t>6.1投标文件封面格式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详见附件：文件封面.docx</w:t>
      </w:r>
    </w:p>
    <w:p>
      <w:pPr>
        <w:pStyle w:val="null3"/>
        <w:ind w:firstLine="960"/>
      </w:pPr>
      <w:r>
        <w:rPr>
          <w:rFonts w:ascii="仿宋_GB2312" w:hAnsi="仿宋_GB2312" w:cs="仿宋_GB2312" w:eastAsia="仿宋_GB2312"/>
        </w:rPr>
        <w:t>详见附件：投标函</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详见附件：投标人应提交的相关资格证明材料.docx</w:t>
      </w:r>
    </w:p>
    <w:p>
      <w:pPr>
        <w:pStyle w:val="null3"/>
        <w:ind w:firstLine="960"/>
      </w:pPr>
      <w:r>
        <w:rPr>
          <w:rFonts w:ascii="仿宋_GB2312" w:hAnsi="仿宋_GB2312" w:cs="仿宋_GB2312" w:eastAsia="仿宋_GB2312"/>
        </w:rPr>
        <w:t>详见附件：开标一览表</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详见附件：报价表.docx</w:t>
      </w:r>
    </w:p>
    <w:p>
      <w:pPr>
        <w:pStyle w:val="null3"/>
        <w:ind w:firstLine="960"/>
      </w:pPr>
      <w:r>
        <w:rPr>
          <w:rFonts w:ascii="仿宋_GB2312" w:hAnsi="仿宋_GB2312" w:cs="仿宋_GB2312" w:eastAsia="仿宋_GB2312"/>
        </w:rPr>
        <w:t>详见附件：技术方案响应说明.docx</w:t>
      </w:r>
    </w:p>
    <w:p>
      <w:pPr>
        <w:pStyle w:val="null3"/>
        <w:ind w:firstLine="960"/>
      </w:pPr>
      <w:r>
        <w:rPr>
          <w:rFonts w:ascii="仿宋_GB2312" w:hAnsi="仿宋_GB2312" w:cs="仿宋_GB2312" w:eastAsia="仿宋_GB2312"/>
        </w:rPr>
        <w:t>详见附件：业绩的相关证明材料.docx</w:t>
      </w:r>
    </w:p>
    <w:p>
      <w:pPr>
        <w:pStyle w:val="null3"/>
        <w:ind w:firstLine="960"/>
      </w:pPr>
      <w:r>
        <w:rPr>
          <w:rFonts w:ascii="仿宋_GB2312" w:hAnsi="仿宋_GB2312" w:cs="仿宋_GB2312" w:eastAsia="仿宋_GB2312"/>
        </w:rPr>
        <w:t>详见附件：合同条款偏离表.docx</w:t>
      </w:r>
    </w:p>
    <w:p>
      <w:pPr>
        <w:pStyle w:val="null3"/>
        <w:ind w:firstLine="960"/>
      </w:pPr>
      <w:r>
        <w:rPr>
          <w:rFonts w:ascii="仿宋_GB2312" w:hAnsi="仿宋_GB2312" w:cs="仿宋_GB2312" w:eastAsia="仿宋_GB2312"/>
        </w:rPr>
        <w:t>详见附件：技术、服务及其他商务要求应答表.docx</w:t>
      </w:r>
    </w:p>
    <w:p>
      <w:pPr>
        <w:pStyle w:val="null3"/>
        <w:ind w:firstLine="960"/>
      </w:pPr>
      <w:r>
        <w:rPr>
          <w:rFonts w:ascii="仿宋_GB2312" w:hAnsi="仿宋_GB2312" w:cs="仿宋_GB2312" w:eastAsia="仿宋_GB2312"/>
        </w:rPr>
        <w:t>详见附件：其他承诺.docx</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第7章 拟签订采购合同文本</w:t>
      </w:r>
    </w:p>
    <w:p>
      <w:pPr>
        <w:pStyle w:val="null3"/>
      </w:pPr>
      <w:r>
        <w:rPr>
          <w:rFonts w:ascii="仿宋_GB2312" w:hAnsi="仿宋_GB2312" w:cs="仿宋_GB2312" w:eastAsia="仿宋_GB2312"/>
        </w:rPr>
        <w:t>详见附件：中创区A5-01地块新建小学项目（暂定名）及中创区F6-02地块新建小学项目（暂定名）供热服务合同.docx</w:t>
      </w:r>
    </w:p>
    <w:p>
      <w:pPr>
        <w:pStyle w:val="null3"/>
      </w:pPr>
      <w:r>
        <w:rPr>
          <w:rFonts w:ascii="仿宋_GB2312" w:hAnsi="仿宋_GB2312" w:cs="仿宋_GB2312" w:eastAsia="仿宋_GB2312"/>
        </w:rPr>
        <w:t xml:space="preserve"> </w:t>
        <w:br/>
        <w:br w:type="page"/>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