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D366E8">
      <w:pPr>
        <w:spacing w:before="120" w:beforeLines="50" w:line="520" w:lineRule="exact"/>
        <w:ind w:left="630" w:leftChars="300" w:firstLine="1446" w:firstLineChars="400"/>
        <w:rPr>
          <w:rFonts w:ascii="宋体" w:hAnsi="宋体" w:cs="宋体"/>
          <w:b/>
          <w:bCs/>
          <w:color w:val="auto"/>
          <w:sz w:val="36"/>
          <w:szCs w:val="36"/>
        </w:rPr>
      </w:pPr>
      <w:bookmarkStart w:id="1" w:name="_GoBack"/>
      <w:bookmarkEnd w:id="1"/>
      <w:bookmarkStart w:id="0" w:name="_Toc23157"/>
      <w:r>
        <w:rPr>
          <w:rFonts w:hint="eastAsia" w:ascii="宋体" w:hAnsi="宋体" w:cs="宋体"/>
          <w:b/>
          <w:bCs/>
          <w:color w:val="auto"/>
          <w:sz w:val="36"/>
          <w:szCs w:val="36"/>
        </w:rPr>
        <w:t>竞争性谈判内容及技术要求</w:t>
      </w:r>
      <w:bookmarkEnd w:id="0"/>
    </w:p>
    <w:p w14:paraId="72DBE3A0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00"/>
        <w:textAlignment w:val="auto"/>
        <w:rPr>
          <w:rFonts w:hint="eastAsia" w:hAnsi="宋体" w:eastAsia="宋体" w:cs="Verdana"/>
          <w:b/>
          <w:color w:val="auto"/>
          <w:kern w:val="0"/>
          <w:sz w:val="24"/>
          <w:szCs w:val="24"/>
          <w:lang w:eastAsia="zh-CN"/>
        </w:rPr>
      </w:pPr>
      <w:r>
        <w:rPr>
          <w:rFonts w:hint="eastAsia" w:hAnsi="宋体" w:cs="Verdana"/>
          <w:b/>
          <w:color w:val="auto"/>
          <w:kern w:val="0"/>
          <w:sz w:val="24"/>
          <w:szCs w:val="24"/>
        </w:rPr>
        <w:t>一、</w:t>
      </w:r>
      <w:r>
        <w:rPr>
          <w:rFonts w:hint="eastAsia" w:hAnsi="宋体" w:cs="Verdana"/>
          <w:b/>
          <w:color w:val="auto"/>
          <w:kern w:val="0"/>
          <w:sz w:val="24"/>
          <w:szCs w:val="24"/>
          <w:lang w:eastAsia="zh-CN"/>
        </w:rPr>
        <w:t>项目概况</w:t>
      </w:r>
    </w:p>
    <w:p w14:paraId="29DB3501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00"/>
        <w:textAlignment w:val="auto"/>
        <w:rPr>
          <w:rFonts w:hint="eastAsia" w:hAnsi="宋体" w:cs="Verdana"/>
          <w:b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hAnsi="宋体" w:cs="Verdana"/>
          <w:b/>
          <w:color w:val="auto"/>
          <w:kern w:val="0"/>
          <w:sz w:val="24"/>
          <w:szCs w:val="24"/>
          <w:lang w:val="en-US" w:eastAsia="zh-CN"/>
        </w:rPr>
        <w:t>1.项目名称</w:t>
      </w:r>
    </w:p>
    <w:p w14:paraId="0A6BD795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hAnsi="宋体" w:eastAsia="宋体" w:cs="Verdana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hAnsi="宋体" w:eastAsia="宋体" w:cs="Verdana"/>
          <w:b w:val="0"/>
          <w:bCs/>
          <w:color w:val="auto"/>
          <w:kern w:val="0"/>
          <w:sz w:val="24"/>
          <w:szCs w:val="24"/>
          <w:lang w:val="en-US" w:eastAsia="zh-CN"/>
        </w:rPr>
        <w:t>沣东新城水库建设管理中心沣东文旅(二期)经营权盘活</w:t>
      </w:r>
    </w:p>
    <w:p w14:paraId="58128548">
      <w:pPr>
        <w:pStyle w:val="3"/>
        <w:spacing w:line="520" w:lineRule="exact"/>
        <w:ind w:firstLine="241" w:firstLineChars="100"/>
        <w:rPr>
          <w:rFonts w:hint="eastAsia" w:hAnsi="宋体" w:cs="Verdana"/>
          <w:b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hAnsi="宋体" w:cs="Verdana"/>
          <w:b/>
          <w:color w:val="auto"/>
          <w:kern w:val="0"/>
          <w:sz w:val="24"/>
          <w:szCs w:val="24"/>
          <w:lang w:val="en-US" w:eastAsia="zh-CN"/>
        </w:rPr>
        <w:t>2.项目实施地址</w:t>
      </w:r>
    </w:p>
    <w:p w14:paraId="1ACEA1D1">
      <w:pPr>
        <w:pStyle w:val="3"/>
        <w:spacing w:line="520" w:lineRule="exact"/>
        <w:ind w:firstLine="480" w:firstLineChars="200"/>
        <w:rPr>
          <w:rFonts w:hint="eastAsia" w:ascii="宋体" w:hAnsi="宋体" w:eastAsia="宋体" w:cs="宋体"/>
          <w:b/>
          <w:bCs/>
          <w:smallCap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hAnsi="宋体" w:cs="宋体"/>
          <w:color w:val="auto"/>
          <w:sz w:val="24"/>
          <w:szCs w:val="24"/>
          <w:highlight w:val="none"/>
          <w:lang w:val="en-US" w:eastAsia="zh-CN"/>
        </w:rPr>
        <w:t>位于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西咸新区沣东新城斗门境内，鱼斗路以南、韦斗路以东。</w:t>
      </w:r>
    </w:p>
    <w:p w14:paraId="502A3DFE">
      <w:pPr>
        <w:pStyle w:val="3"/>
        <w:spacing w:line="520" w:lineRule="exact"/>
        <w:rPr>
          <w:rFonts w:hint="eastAsia" w:hAnsi="宋体" w:cs="Verdana"/>
          <w:b/>
          <w:color w:val="auto"/>
          <w:kern w:val="0"/>
          <w:sz w:val="24"/>
          <w:szCs w:val="24"/>
        </w:rPr>
      </w:pPr>
      <w:r>
        <w:rPr>
          <w:rFonts w:hint="eastAsia" w:hAnsi="宋体" w:cs="Verdana"/>
          <w:b/>
          <w:color w:val="auto"/>
          <w:kern w:val="0"/>
          <w:sz w:val="24"/>
          <w:szCs w:val="24"/>
          <w:lang w:val="en-US" w:eastAsia="zh-CN"/>
        </w:rPr>
        <w:t>二</w:t>
      </w:r>
      <w:r>
        <w:rPr>
          <w:rFonts w:hint="eastAsia" w:hAnsi="宋体" w:cs="Verdana"/>
          <w:b/>
          <w:color w:val="auto"/>
          <w:kern w:val="0"/>
          <w:sz w:val="24"/>
          <w:szCs w:val="24"/>
        </w:rPr>
        <w:t>、服务要求</w:t>
      </w:r>
    </w:p>
    <w:p w14:paraId="1305F32D">
      <w:pPr>
        <w:pStyle w:val="3"/>
        <w:spacing w:line="520" w:lineRule="exact"/>
        <w:ind w:firstLine="480" w:firstLineChars="200"/>
        <w:rPr>
          <w:rFonts w:hint="eastAsia" w:hAnsi="宋体" w:cs="Verdana"/>
          <w:bCs/>
          <w:color w:val="auto"/>
          <w:kern w:val="0"/>
          <w:sz w:val="24"/>
          <w:szCs w:val="24"/>
        </w:rPr>
      </w:pPr>
      <w:r>
        <w:rPr>
          <w:rFonts w:hint="eastAsia" w:hAnsi="宋体" w:cs="Verdana"/>
          <w:bCs/>
          <w:color w:val="auto"/>
          <w:kern w:val="0"/>
          <w:sz w:val="24"/>
          <w:szCs w:val="24"/>
          <w:lang w:eastAsia="zh-CN"/>
        </w:rPr>
        <w:t>（一）</w:t>
      </w:r>
      <w:r>
        <w:rPr>
          <w:rFonts w:hint="eastAsia" w:hAnsi="宋体" w:cs="Verdana"/>
          <w:bCs/>
          <w:color w:val="auto"/>
          <w:kern w:val="0"/>
          <w:sz w:val="24"/>
          <w:szCs w:val="24"/>
        </w:rPr>
        <w:t>经营期限</w:t>
      </w:r>
    </w:p>
    <w:p w14:paraId="6AF4329E">
      <w:pPr>
        <w:pStyle w:val="3"/>
        <w:spacing w:line="520" w:lineRule="exact"/>
        <w:ind w:firstLine="480" w:firstLineChars="200"/>
        <w:rPr>
          <w:rFonts w:hint="eastAsia" w:hAnsi="宋体" w:cs="Verdana"/>
          <w:bCs/>
          <w:color w:val="auto"/>
          <w:kern w:val="0"/>
          <w:sz w:val="24"/>
          <w:szCs w:val="24"/>
        </w:rPr>
      </w:pPr>
      <w:r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  <w:t>期限为20年。</w:t>
      </w:r>
    </w:p>
    <w:p w14:paraId="3F3E5CCA">
      <w:pPr>
        <w:numPr>
          <w:ilvl w:val="0"/>
          <w:numId w:val="1"/>
        </w:numPr>
        <w:spacing w:line="520" w:lineRule="exact"/>
        <w:ind w:firstLine="480" w:firstLineChars="200"/>
        <w:rPr>
          <w:rFonts w:hint="eastAsia" w:hAnsi="宋体" w:cs="Verdana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hAnsi="宋体" w:cs="Verdana"/>
          <w:bCs/>
          <w:color w:val="auto"/>
          <w:kern w:val="0"/>
          <w:sz w:val="24"/>
          <w:szCs w:val="24"/>
          <w:lang w:val="en-US" w:eastAsia="zh-CN"/>
        </w:rPr>
        <w:t>经营方式</w:t>
      </w:r>
    </w:p>
    <w:p w14:paraId="51E518A9">
      <w:pPr>
        <w:numPr>
          <w:ilvl w:val="0"/>
          <w:numId w:val="0"/>
        </w:numPr>
        <w:spacing w:line="520" w:lineRule="exact"/>
        <w:ind w:firstLine="480" w:firstLineChars="200"/>
        <w:rPr>
          <w:rFonts w:hint="eastAsia" w:hAnsi="宋体" w:cs="Verdana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hAnsi="宋体" w:cs="Verdana"/>
          <w:bCs/>
          <w:color w:val="auto"/>
          <w:kern w:val="0"/>
          <w:sz w:val="24"/>
          <w:szCs w:val="24"/>
          <w:lang w:val="en-US" w:eastAsia="zh-CN"/>
        </w:rPr>
        <w:t>本项目经营方式采用在合作期内，经营期结束后，经营主体将项目收益权无偿移交给实施机构或其指定机构。</w:t>
      </w:r>
    </w:p>
    <w:p w14:paraId="5C0F3B77">
      <w:pPr>
        <w:numPr>
          <w:ilvl w:val="0"/>
          <w:numId w:val="0"/>
        </w:numPr>
        <w:spacing w:line="520" w:lineRule="exact"/>
        <w:ind w:firstLine="480" w:firstLineChars="200"/>
        <w:rPr>
          <w:rFonts w:ascii="宋体" w:hAnsi="宋体" w:cs="宋体"/>
          <w:color w:val="auto"/>
          <w:sz w:val="24"/>
          <w:szCs w:val="24"/>
        </w:rPr>
      </w:pPr>
      <w:r>
        <w:rPr>
          <w:rFonts w:hint="eastAsia" w:hAnsi="宋体" w:cs="Verdana"/>
          <w:bCs/>
          <w:color w:val="auto"/>
          <w:kern w:val="0"/>
          <w:sz w:val="24"/>
          <w:szCs w:val="24"/>
          <w:lang w:val="en-US" w:eastAsia="zh-CN"/>
        </w:rPr>
        <w:t>（三）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协议签订后60日内，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成交供应商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根据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采购人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书面通知将转让价款支付至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采购人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指定银行账户。</w:t>
      </w:r>
    </w:p>
    <w:p w14:paraId="14647FF1"/>
    <w:sectPr>
      <w:pgSz w:w="11906" w:h="16838"/>
      <w:pgMar w:top="1440" w:right="1077" w:bottom="1440" w:left="107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0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F4517F"/>
    <w:multiLevelType w:val="singleLevel"/>
    <w:tmpl w:val="85F4517F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852A30"/>
    <w:rsid w:val="318522A3"/>
    <w:rsid w:val="474A2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beforeLines="0" w:after="260" w:afterLines="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232</Words>
  <Characters>245</Characters>
  <Lines>0</Lines>
  <Paragraphs>0</Paragraphs>
  <TotalTime>0</TotalTime>
  <ScaleCrop>false</ScaleCrop>
  <LinksUpToDate>false</LinksUpToDate>
  <CharactersWithSpaces>245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WPS_1469699478</cp:lastModifiedBy>
  <dcterms:modified xsi:type="dcterms:W3CDTF">2025-06-07T03:56:49Z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6B00D75D772C44ACA0D95B574A6EF09F</vt:lpwstr>
  </property>
  <property fmtid="{D5CDD505-2E9C-101B-9397-08002B2CF9AE}" pid="4" name="KSOTemplateDocerSaveRecord">
    <vt:lpwstr>eyJoZGlkIjoiYjNmYjFiOTM4OWM5NmM5MmFkMDEyNjdkNTc1YTZiZTkiLCJ1c2VySWQiOiIyMzIxNjU2NjcifQ==</vt:lpwstr>
  </property>
</Properties>
</file>