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5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采购需求</w:t>
      </w:r>
      <w:bookmarkStart w:id="0" w:name="_GoBack"/>
      <w:bookmarkEnd w:id="0"/>
    </w:p>
    <w:p w14:paraId="39DBACC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一、技术、服务标准和要求：</w:t>
      </w:r>
    </w:p>
    <w:p w14:paraId="2C6495C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采购包1：</w:t>
      </w:r>
    </w:p>
    <w:p w14:paraId="72F6C6E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供应商报价不允许超过标的金额</w:t>
      </w:r>
    </w:p>
    <w:p w14:paraId="3246D06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（招单价的）供应商报价不允许超过标的单价</w:t>
      </w:r>
    </w:p>
    <w:p w14:paraId="2F38147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标的名称：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科技文化长廊建设（装修）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01"/>
        <w:gridCol w:w="6366"/>
      </w:tblGrid>
      <w:tr w14:paraId="52D6E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08" w:type="dxa"/>
          </w:tcPr>
          <w:p w14:paraId="378975F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参数性质</w:t>
            </w:r>
          </w:p>
        </w:tc>
        <w:tc>
          <w:tcPr>
            <w:tcW w:w="930" w:type="dxa"/>
          </w:tcPr>
          <w:p w14:paraId="372948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序号</w:t>
            </w:r>
          </w:p>
        </w:tc>
        <w:tc>
          <w:tcPr>
            <w:tcW w:w="6741" w:type="dxa"/>
          </w:tcPr>
          <w:p w14:paraId="07AE91C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技术参数与性能指标</w:t>
            </w:r>
          </w:p>
        </w:tc>
      </w:tr>
      <w:tr w14:paraId="071C9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08" w:type="dxa"/>
          </w:tcPr>
          <w:p w14:paraId="3A8A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</w:tcPr>
          <w:p w14:paraId="063F7D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41" w:type="dxa"/>
          </w:tcPr>
          <w:p w14:paraId="566E98B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zh-CN"/>
              </w:rPr>
              <w:t>一、概况及实施范围</w:t>
            </w:r>
          </w:p>
          <w:p w14:paraId="4A3016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地点：甲方指定地点；</w:t>
            </w:r>
          </w:p>
          <w:p w14:paraId="37051EB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、工期：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45天</w:t>
            </w:r>
          </w:p>
          <w:p w14:paraId="7CB7BF8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、质保期：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2年</w:t>
            </w:r>
          </w:p>
          <w:p w14:paraId="7359EFB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zh-CN" w:eastAsia="zh-CN"/>
              </w:rPr>
              <w:t>工程量清单详见磋商文件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。</w:t>
            </w:r>
          </w:p>
        </w:tc>
      </w:tr>
    </w:tbl>
    <w:p w14:paraId="79097FC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二、供应商针对本项目的施工，必须达到国家及行业现行技术规范标准，符合国家及行业验收合格标准：</w:t>
      </w:r>
    </w:p>
    <w:p w14:paraId="040639D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采购包1：</w:t>
      </w:r>
    </w:p>
    <w:p w14:paraId="52D5E78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必须达到国家及行业现行技术规范标准，符合国家及行业验收合格标准</w:t>
      </w:r>
    </w:p>
    <w:p w14:paraId="194AE19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三、针对本项目的其他技术服务要求：</w:t>
      </w:r>
    </w:p>
    <w:p w14:paraId="34126A0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必须达到国家及行业现行技术规范标准，符合国家及行业验收合格标准</w:t>
      </w:r>
    </w:p>
    <w:p w14:paraId="3C8077D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四、工程量清单（详见附件）</w:t>
      </w:r>
    </w:p>
    <w:p w14:paraId="02267FC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7DC3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3729"/>
    <w:rsid w:val="1FF17CBA"/>
    <w:rsid w:val="4B133729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2025-06-10T07:51:00Z</dcterms:created>
  <dc:creator>陕西笃信招标有限公司</dc:creator>
  <cp:lastModifiedBy>陕西笃信招标有限公司</cp:lastModifiedBy>
  <dcterms:modified xsi:type="dcterms:W3CDTF">2025-06-10T07:52:42Z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BF80D0507FC547858272D6084388CEE8_11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