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4C00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228" w:lineRule="auto"/>
        <w:jc w:val="center"/>
        <w:outlineLvl w:val="0"/>
        <w:rPr>
          <w:rFonts w:hint="eastAsia"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4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采购需</w:t>
      </w:r>
      <w:r>
        <w:rPr>
          <w:rFonts w:hint="eastAsia" w:ascii="仿宋" w:hAnsi="仿宋" w:eastAsia="仿宋" w:cs="仿宋"/>
          <w:b/>
          <w:bCs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求</w:t>
      </w:r>
    </w:p>
    <w:p w14:paraId="10ABACC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222" w:lineRule="auto"/>
        <w:ind w:left="52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一、技术要求</w:t>
      </w:r>
    </w:p>
    <w:p w14:paraId="008BAD7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220" w:lineRule="auto"/>
        <w:ind w:left="527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为满足雁塔区干部健康体检需求，现提供</w:t>
      </w:r>
      <w:r>
        <w:rPr>
          <w:rFonts w:hint="eastAsia" w:ascii="仿宋" w:hAnsi="仿宋" w:eastAsia="仿宋" w:cs="仿宋"/>
          <w:color w:val="000000" w:themeColor="text1"/>
          <w:spacing w:val="-4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A、B、C</w:t>
      </w:r>
      <w:r>
        <w:rPr>
          <w:rFonts w:hint="eastAsia" w:ascii="仿宋" w:hAnsi="仿宋" w:eastAsia="仿宋" w:cs="仿宋"/>
          <w:color w:val="000000" w:themeColor="text1"/>
          <w:spacing w:val="-3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三类人员体检套餐。</w:t>
      </w:r>
    </w:p>
    <w:p w14:paraId="3BB35F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220" w:lineRule="auto"/>
        <w:ind w:left="528"/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1、体检人员分类</w:t>
      </w:r>
    </w:p>
    <w:p w14:paraId="79D549C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290" w:lineRule="auto"/>
        <w:ind w:left="42" w:right="113" w:firstLine="754" w:firstLineChars="328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仿宋" w:hAnsi="仿宋" w:eastAsia="仿宋" w:cs="仿宋"/>
          <w:color w:val="000000" w:themeColor="text1"/>
          <w:spacing w:val="-3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类人员</w:t>
      </w:r>
      <w:r>
        <w:rPr>
          <w:rFonts w:hint="eastAsia" w:ascii="仿宋" w:hAnsi="仿宋" w:eastAsia="仿宋" w:cs="仿宋"/>
          <w:color w:val="000000" w:themeColor="text1"/>
          <w:spacing w:val="-3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10100</w:t>
      </w:r>
      <w:r>
        <w:rPr>
          <w:rFonts w:hint="eastAsia" w:ascii="仿宋" w:hAnsi="仿宋" w:eastAsia="仿宋" w:cs="仿宋"/>
          <w:color w:val="000000" w:themeColor="text1"/>
          <w:spacing w:val="-4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其中男性4247人；女性已婚5046人，未婚807人；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" w:hAnsi="仿宋" w:eastAsia="仿宋" w:cs="仿宋"/>
          <w:color w:val="000000" w:themeColor="text1"/>
          <w:spacing w:val="-4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类人员</w:t>
      </w:r>
      <w:r>
        <w:rPr>
          <w:rFonts w:hint="eastAsia" w:ascii="仿宋" w:hAnsi="仿宋" w:eastAsia="仿宋" w:cs="仿宋"/>
          <w:color w:val="000000" w:themeColor="text1"/>
          <w:spacing w:val="-4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pacing w:val="-4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其中男性521人；女性189人；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仿宋" w:hAnsi="仿宋" w:eastAsia="仿宋" w:cs="仿宋"/>
          <w:color w:val="000000" w:themeColor="text1"/>
          <w:spacing w:val="-4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类人员约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其中男性23人；女性5人</w:t>
      </w:r>
      <w:r>
        <w:rPr>
          <w:rFonts w:hint="eastAsia" w:ascii="仿宋" w:hAnsi="仿宋" w:eastAsia="仿宋" w:cs="仿宋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。（最终人数以实际</w:t>
      </w:r>
      <w:r>
        <w:rPr>
          <w:rFonts w:hint="eastAsia" w:ascii="仿宋" w:hAnsi="仿宋" w:eastAsia="仿宋" w:cs="仿宋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参加体检人数为准）</w:t>
      </w:r>
    </w:p>
    <w:p w14:paraId="1DD3D49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14"/>
        <w:textAlignment w:val="baseline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2、服务要求</w:t>
      </w:r>
    </w:p>
    <w:p w14:paraId="6B6C318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" w:right="125" w:firstLine="475"/>
        <w:textAlignment w:val="baseline"/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2.1 按照采购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要求，对全体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开展常规体检，按照约定开展特检、女职工特殊检查。</w:t>
      </w:r>
    </w:p>
    <w:p w14:paraId="6FB3604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" w:right="125" w:firstLine="475"/>
        <w:textAlignment w:val="baseline"/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2.2 供应商须按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出具体检报告，并于正式报告形成后15日内送至采购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指定地点。</w:t>
      </w:r>
    </w:p>
    <w:p w14:paraId="79130E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" w:right="125" w:firstLine="475"/>
        <w:textAlignment w:val="baseline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2.3 供应商须按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建立健康档案，编制总体健康情况分析报告，对采购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单位人员健</w:t>
      </w:r>
      <w:r>
        <w:rPr>
          <w:rFonts w:hint="eastAsia" w:ascii="仿宋" w:hAnsi="仿宋" w:eastAsia="仿宋" w:cs="仿宋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康发展趋势提出有效合理建议。</w:t>
      </w:r>
    </w:p>
    <w:p w14:paraId="4DEF0F3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" w:right="125" w:firstLine="475"/>
        <w:textAlignment w:val="baseline"/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2.4 体检完成后供应商需免费提供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胶片。</w:t>
      </w:r>
    </w:p>
    <w:p w14:paraId="198F53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" w:right="125" w:firstLine="475"/>
        <w:textAlignment w:val="baseline"/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2.5 所有体检项目必须在同一个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体检地点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完成，不得二次外包。</w:t>
      </w:r>
    </w:p>
    <w:p w14:paraId="0517CE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" w:right="125" w:firstLine="475"/>
        <w:textAlignment w:val="baseline"/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2.6 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供应商与采购方有互相保密的义务，未经允许不得将对方的相关情况私自泄露或者告知第三人。</w:t>
      </w:r>
    </w:p>
    <w:p w14:paraId="013345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" w:right="125" w:firstLine="475"/>
        <w:textAlignment w:val="baseline"/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2.7 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供应商不得以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的名义或者借助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的影响进行商业宣传和经营。</w:t>
      </w:r>
    </w:p>
    <w:p w14:paraId="40C1EC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right="15" w:firstLine="476"/>
        <w:textAlignment w:val="baseline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2.8 供应商</w:t>
      </w: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须建立电子健康</w:t>
      </w:r>
      <w:r>
        <w:rPr>
          <w:rFonts w:hint="eastAsia" w:ascii="仿宋" w:hAnsi="仿宋" w:eastAsia="仿宋" w:cs="仿宋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档案，具有相应的体检信息管理系统可进行</w:t>
      </w:r>
      <w:r>
        <w:rPr>
          <w:rFonts w:hint="eastAsia" w:ascii="仿宋" w:hAnsi="仿宋" w:eastAsia="仿宋" w:cs="仿宋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体检预约和体检信息综合管理。</w:t>
      </w:r>
    </w:p>
    <w:p w14:paraId="3FC2E8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right="15" w:firstLine="471"/>
        <w:textAlignment w:val="baseline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2.9</w:t>
      </w:r>
      <w:r>
        <w:rPr>
          <w:rFonts w:hint="eastAsia" w:ascii="仿宋" w:hAnsi="仿宋" w:eastAsia="仿宋" w:cs="仿宋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对行动不便的人员提供必要的人员</w:t>
      </w:r>
      <w:r>
        <w:rPr>
          <w:rFonts w:hint="eastAsia" w:ascii="仿宋" w:hAnsi="仿宋" w:eastAsia="仿宋" w:cs="仿宋"/>
          <w:color w:val="000000" w:themeColor="text1"/>
          <w:spacing w:val="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和装备帮助</w:t>
      </w:r>
      <w:r>
        <w:rPr>
          <w:rFonts w:hint="eastAsia" w:ascii="仿宋" w:hAnsi="仿宋" w:eastAsia="仿宋" w:cs="仿宋"/>
          <w:color w:val="000000" w:themeColor="text1"/>
          <w:spacing w:val="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9069C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" w:right="15" w:firstLine="446"/>
        <w:textAlignment w:val="baseline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2.10</w:t>
      </w:r>
      <w:r>
        <w:rPr>
          <w:rFonts w:hint="eastAsia" w:ascii="仿宋" w:hAnsi="仿宋" w:eastAsia="仿宋" w:cs="仿宋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体检过程中所需要的设备和耗材，全部由供应商提供；体检表、化验单、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报告单</w:t>
      </w:r>
      <w:r>
        <w:rPr>
          <w:rFonts w:hint="eastAsia" w:ascii="仿宋" w:hAnsi="仿宋" w:eastAsia="仿宋" w:cs="仿宋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color w:val="000000" w:themeColor="text1"/>
          <w:spacing w:val="-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提供；妇科检查和实验室检查均要求使用一次性材料。</w:t>
      </w:r>
    </w:p>
    <w:p w14:paraId="1E71C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94"/>
        <w:textAlignment w:val="baseline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2.11 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体检期间提供免费早餐。</w:t>
      </w:r>
    </w:p>
    <w:p w14:paraId="0F25D1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firstLine="476"/>
        <w:textAlignment w:val="baseline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2.12 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供应商应在体检结束后</w:t>
      </w:r>
      <w:r>
        <w:rPr>
          <w:rFonts w:hint="eastAsia" w:ascii="仿宋" w:hAnsi="仿宋" w:eastAsia="仿宋" w:cs="仿宋"/>
          <w:color w:val="000000" w:themeColor="text1"/>
          <w:spacing w:val="-2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15 日内，向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提交体检报告，体检报告须进行密封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体检结束</w:t>
      </w:r>
      <w:r>
        <w:rPr>
          <w:rFonts w:hint="eastAsia" w:ascii="仿宋" w:hAnsi="仿宋" w:eastAsia="仿宋" w:cs="仿宋"/>
          <w:color w:val="000000" w:themeColor="text1"/>
          <w:spacing w:val="-4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30日内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，供应商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项目验收单</w:t>
      </w:r>
      <w:r>
        <w:rPr>
          <w:rFonts w:hint="eastAsia" w:ascii="仿宋" w:hAnsi="仿宋" w:eastAsia="仿宋" w:cs="仿宋"/>
          <w:color w:val="000000" w:themeColor="text1"/>
          <w:spacing w:val="-4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3E198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right="15" w:firstLine="476"/>
        <w:textAlignment w:val="baseline"/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2.13 </w:t>
      </w: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供应商应提前告知特殊体检项目的详细要求和注意事项（如 B 超、心电图等）。</w:t>
      </w:r>
    </w:p>
    <w:p w14:paraId="47E8D48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right="15" w:firstLine="476"/>
        <w:textAlignment w:val="baseline"/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2.14 </w:t>
      </w: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供应商应</w:t>
      </w: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指定</w:t>
      </w: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专人</w:t>
      </w: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与采购方</w:t>
      </w: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对接</w:t>
      </w: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体检相关事项</w:t>
      </w: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62BD7B8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right="15" w:firstLine="476"/>
        <w:textAlignment w:val="baseline"/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2.15 </w:t>
      </w: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供应商应派专门负责人进行</w:t>
      </w: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仿宋" w:hAnsi="仿宋" w:eastAsia="仿宋" w:cs="仿宋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场地引导，确保体检人员及时到达各个检查科室。</w:t>
      </w:r>
    </w:p>
    <w:p w14:paraId="1E9301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88"/>
        <w:textAlignment w:val="baseline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3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、服务方式</w:t>
      </w:r>
    </w:p>
    <w:p w14:paraId="3937408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firstLine="475"/>
        <w:textAlignment w:val="baseline"/>
        <w:rPr>
          <w:rFonts w:hint="eastAsia" w:ascii="仿宋" w:hAnsi="仿宋" w:eastAsia="仿宋" w:cs="仿宋"/>
          <w:color w:val="000000" w:themeColor="text1"/>
          <w:spacing w:val="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本项目期限内采购</w:t>
      </w:r>
      <w:r>
        <w:rPr>
          <w:rFonts w:hint="eastAsia" w:ascii="仿宋" w:hAnsi="仿宋" w:eastAsia="仿宋" w:cs="仿宋"/>
          <w:color w:val="000000" w:themeColor="text1"/>
          <w:spacing w:val="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" w:hAnsi="仿宋" w:eastAsia="仿宋" w:cs="仿宋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保留分批次统一集中进行体检的权利，供应商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不得拒</w:t>
      </w:r>
      <w:r>
        <w:rPr>
          <w:rFonts w:hint="eastAsia" w:ascii="仿宋" w:hAnsi="仿宋" w:eastAsia="仿宋" w:cs="仿宋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绝</w:t>
      </w:r>
      <w:r>
        <w:rPr>
          <w:rFonts w:hint="eastAsia" w:ascii="仿宋" w:hAnsi="仿宋" w:eastAsia="仿宋" w:cs="仿宋"/>
          <w:color w:val="000000" w:themeColor="text1"/>
          <w:spacing w:val="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供应商需根据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安排体检事项</w:t>
      </w:r>
      <w:r>
        <w:rPr>
          <w:rFonts w:hint="eastAsia" w:ascii="仿宋" w:hAnsi="仿宋" w:eastAsia="仿宋" w:cs="仿宋"/>
          <w:color w:val="000000" w:themeColor="text1"/>
          <w:spacing w:val="-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0881C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2" w:firstLine="475"/>
        <w:textAlignment w:val="baseline"/>
        <w:rPr>
          <w:rFonts w:hint="eastAsia" w:ascii="仿宋" w:hAnsi="仿宋" w:eastAsia="仿宋" w:cs="仿宋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440" w:right="1429" w:bottom="1440" w:left="142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D6E6B">
    <w:pPr>
      <w:spacing w:line="176" w:lineRule="auto"/>
      <w:ind w:left="46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A37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963DC"/>
    <w:rsid w:val="03041A43"/>
    <w:rsid w:val="0BF963DC"/>
    <w:rsid w:val="11E93F48"/>
    <w:rsid w:val="14627FE2"/>
    <w:rsid w:val="15995C85"/>
    <w:rsid w:val="196115E4"/>
    <w:rsid w:val="1BC16115"/>
    <w:rsid w:val="21725FEC"/>
    <w:rsid w:val="22570D48"/>
    <w:rsid w:val="24772DE1"/>
    <w:rsid w:val="32DE5186"/>
    <w:rsid w:val="3A23639D"/>
    <w:rsid w:val="3AD35095"/>
    <w:rsid w:val="3C8C7164"/>
    <w:rsid w:val="44B81C1F"/>
    <w:rsid w:val="450A60D4"/>
    <w:rsid w:val="47B61E6B"/>
    <w:rsid w:val="4EC866B8"/>
    <w:rsid w:val="5A81000E"/>
    <w:rsid w:val="5CAC13C7"/>
    <w:rsid w:val="65E87914"/>
    <w:rsid w:val="69EB7795"/>
    <w:rsid w:val="6C296590"/>
    <w:rsid w:val="703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81"/>
    <w:basedOn w:val="4"/>
    <w:qFormat/>
    <w:uiPriority w:val="0"/>
    <w:rPr>
      <w:rFonts w:ascii="Arial" w:hAnsi="Arial" w:cs="Arial"/>
      <w:color w:val="333333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8">
    <w:name w:val="font61"/>
    <w:basedOn w:val="4"/>
    <w:qFormat/>
    <w:uiPriority w:val="0"/>
    <w:rPr>
      <w:rFonts w:ascii="Arial" w:hAnsi="Arial" w:cs="Arial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4712</Words>
  <Characters>4962</Characters>
  <Lines>0</Lines>
  <Paragraphs>0</Paragraphs>
  <TotalTime>156</TotalTime>
  <ScaleCrop>false</ScaleCrop>
  <LinksUpToDate>false</LinksUpToDate>
  <CharactersWithSpaces>5013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2025-06-08T04:28:00Z</dcterms:created>
  <dc:creator>11</dc:creator>
  <cp:lastModifiedBy>11</cp:lastModifiedBy>
  <dcterms:modified xsi:type="dcterms:W3CDTF">2025-06-10T08:02:33Z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36EFC688E3AF4C0398D2E2850539290D_13</vt:lpwstr>
  </property>
  <property fmtid="{D5CDD505-2E9C-101B-9397-08002B2CF9AE}" pid="4" name="KSOTemplateDocerSaveRecord">
    <vt:lpwstr>eyJoZGlkIjoiMGNjMmFkNzk5ZDVlNDNmOTFjOGZjNDA0YjY5ZmNiN2UiLCJ1c2VySWQiOiI1NjY0MzI3OTcifQ==</vt:lpwstr>
  </property>
</Properties>
</file>