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13" w:tblpY="232"/>
        <w:tblOverlap w:val="never"/>
        <w:tblW w:w="9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5180"/>
        <w:gridCol w:w="1130"/>
        <w:gridCol w:w="2066"/>
      </w:tblGrid>
      <w:tr w14:paraId="1F5A5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54" w:type="dxa"/>
            <w:vAlign w:val="top"/>
          </w:tcPr>
          <w:p w14:paraId="387865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753889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1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180" w:type="dxa"/>
            <w:vAlign w:val="top"/>
          </w:tcPr>
          <w:p w14:paraId="1AAF7D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2" w:line="219" w:lineRule="auto"/>
              <w:ind w:left="16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采购内容</w:t>
            </w:r>
          </w:p>
        </w:tc>
        <w:tc>
          <w:tcPr>
            <w:tcW w:w="1130" w:type="dxa"/>
            <w:vAlign w:val="top"/>
          </w:tcPr>
          <w:p w14:paraId="7D18B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1933C3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firstLine="227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2066" w:type="dxa"/>
            <w:vAlign w:val="top"/>
          </w:tcPr>
          <w:p w14:paraId="25404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firstLine="458" w:firstLineChars="2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预算金额</w:t>
            </w:r>
          </w:p>
          <w:p w14:paraId="1CB05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0" w:lineRule="auto"/>
              <w:ind w:firstLine="522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(万元)</w:t>
            </w:r>
          </w:p>
        </w:tc>
      </w:tr>
      <w:tr w14:paraId="4006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54" w:type="dxa"/>
            <w:vAlign w:val="top"/>
          </w:tcPr>
          <w:p w14:paraId="4F69BF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37" w:lineRule="auto"/>
              <w:ind w:left="3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80" w:type="dxa"/>
            <w:vAlign w:val="top"/>
          </w:tcPr>
          <w:p w14:paraId="6947B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left="5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医疗用房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DSA室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改造工程监理</w:t>
            </w:r>
          </w:p>
        </w:tc>
        <w:tc>
          <w:tcPr>
            <w:tcW w:w="1130" w:type="dxa"/>
            <w:vAlign w:val="top"/>
          </w:tcPr>
          <w:p w14:paraId="406529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260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1项</w:t>
            </w:r>
          </w:p>
        </w:tc>
        <w:tc>
          <w:tcPr>
            <w:tcW w:w="2066" w:type="dxa"/>
            <w:vMerge w:val="restart"/>
            <w:vAlign w:val="top"/>
          </w:tcPr>
          <w:p w14:paraId="102873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</w:pPr>
          </w:p>
          <w:p w14:paraId="38F666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</w:pPr>
          </w:p>
          <w:p w14:paraId="0184E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</w:tr>
      <w:tr w14:paraId="34182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54" w:type="dxa"/>
            <w:vAlign w:val="top"/>
          </w:tcPr>
          <w:p w14:paraId="6CCC0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37" w:lineRule="auto"/>
              <w:ind w:left="3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80" w:type="dxa"/>
            <w:vAlign w:val="top"/>
          </w:tcPr>
          <w:p w14:paraId="48289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left="58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中央空调机组改造工程监理</w:t>
            </w:r>
          </w:p>
        </w:tc>
        <w:tc>
          <w:tcPr>
            <w:tcW w:w="1130" w:type="dxa"/>
            <w:vAlign w:val="top"/>
          </w:tcPr>
          <w:p w14:paraId="304BFA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260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1项</w:t>
            </w:r>
          </w:p>
        </w:tc>
        <w:tc>
          <w:tcPr>
            <w:tcW w:w="2066" w:type="dxa"/>
            <w:vMerge w:val="continue"/>
            <w:vAlign w:val="top"/>
          </w:tcPr>
          <w:p w14:paraId="181E40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FE19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54" w:type="dxa"/>
            <w:vAlign w:val="top"/>
          </w:tcPr>
          <w:p w14:paraId="2832C0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37" w:lineRule="auto"/>
              <w:ind w:left="394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80" w:type="dxa"/>
            <w:vAlign w:val="top"/>
          </w:tcPr>
          <w:p w14:paraId="3C809B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24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污水站改造（MBR膜改造更换）工程监理</w:t>
            </w:r>
          </w:p>
        </w:tc>
        <w:tc>
          <w:tcPr>
            <w:tcW w:w="1130" w:type="dxa"/>
            <w:vAlign w:val="top"/>
          </w:tcPr>
          <w:p w14:paraId="699B2B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260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1项</w:t>
            </w:r>
          </w:p>
        </w:tc>
        <w:tc>
          <w:tcPr>
            <w:tcW w:w="2066" w:type="dxa"/>
            <w:vMerge w:val="continue"/>
            <w:vAlign w:val="top"/>
          </w:tcPr>
          <w:p w14:paraId="2A0E2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6B420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54" w:type="dxa"/>
            <w:vAlign w:val="top"/>
          </w:tcPr>
          <w:p w14:paraId="7820F4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37" w:lineRule="auto"/>
              <w:ind w:left="394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80" w:type="dxa"/>
            <w:vAlign w:val="top"/>
          </w:tcPr>
          <w:p w14:paraId="2AE5F5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left="58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检验科试剂台面改造更换工程监理</w:t>
            </w:r>
          </w:p>
        </w:tc>
        <w:tc>
          <w:tcPr>
            <w:tcW w:w="1130" w:type="dxa"/>
            <w:vAlign w:val="top"/>
          </w:tcPr>
          <w:p w14:paraId="1C4994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260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1项</w:t>
            </w:r>
          </w:p>
        </w:tc>
        <w:tc>
          <w:tcPr>
            <w:tcW w:w="2066" w:type="dxa"/>
            <w:vMerge w:val="continue"/>
            <w:vAlign w:val="top"/>
          </w:tcPr>
          <w:p w14:paraId="5FA2B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404A6F38">
      <w:pPr>
        <w:kinsoku w:val="0"/>
        <w:autoSpaceDE w:val="0"/>
        <w:autoSpaceDN w:val="0"/>
        <w:adjustRightInd w:val="0"/>
        <w:snapToGrid w:val="0"/>
        <w:spacing w:before="78" w:line="222" w:lineRule="auto"/>
        <w:jc w:val="left"/>
        <w:textAlignment w:val="baseline"/>
        <w:outlineLvl w:val="3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21"/>
          <w:szCs w:val="21"/>
          <w:lang w:val="en-US" w:eastAsia="en-US" w:bidi="ar-SA"/>
        </w:rPr>
        <w:t>服务内容</w:t>
      </w:r>
    </w:p>
    <w:p w14:paraId="03E10965">
      <w:pPr>
        <w:kinsoku w:val="0"/>
        <w:autoSpaceDE w:val="0"/>
        <w:autoSpaceDN w:val="0"/>
        <w:adjustRightInd w:val="0"/>
        <w:snapToGrid w:val="0"/>
        <w:spacing w:before="202" w:line="22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1"/>
          <w:szCs w:val="21"/>
          <w:lang w:val="en-US" w:eastAsia="en-US" w:bidi="ar-SA"/>
        </w:rPr>
        <w:t>1、服务期限：自合同签订之日起至监理项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  <w:t>目完成并验收合格后止。</w:t>
      </w:r>
    </w:p>
    <w:p w14:paraId="6B510B1D">
      <w:pPr>
        <w:kinsoku w:val="0"/>
        <w:autoSpaceDE w:val="0"/>
        <w:autoSpaceDN w:val="0"/>
        <w:adjustRightInd w:val="0"/>
        <w:snapToGrid w:val="0"/>
        <w:spacing w:before="195" w:line="221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1"/>
          <w:szCs w:val="21"/>
          <w:lang w:val="en-US" w:eastAsia="en-US" w:bidi="ar-SA"/>
        </w:rPr>
        <w:t>2、监理范围：对本项目施工进行全过程监理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1"/>
          <w:szCs w:val="21"/>
          <w:lang w:val="en-US" w:eastAsia="en-US" w:bidi="ar-SA"/>
        </w:rPr>
        <w:t>服务。</w:t>
      </w:r>
    </w:p>
    <w:p w14:paraId="6D861883">
      <w:pPr>
        <w:kinsoku w:val="0"/>
        <w:autoSpaceDE w:val="0"/>
        <w:autoSpaceDN w:val="0"/>
        <w:adjustRightInd w:val="0"/>
        <w:snapToGrid w:val="0"/>
        <w:spacing w:before="75" w:line="380" w:lineRule="auto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1"/>
          <w:szCs w:val="21"/>
          <w:lang w:val="en-US" w:eastAsia="en-US" w:bidi="ar-SA"/>
        </w:rPr>
        <w:t>3、监理工作内容：严格按建设部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  <w:t>GB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1"/>
          <w:szCs w:val="21"/>
          <w:lang w:val="en-US" w:eastAsia="en-US" w:bidi="ar-SA"/>
        </w:rPr>
        <w:t>50319-2013《建设工程监理规范》、国家工程建设强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en-US" w:bidi="ar-SA"/>
        </w:rPr>
        <w:t>制性条文、规范、标准、规程、规定及正式施工图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、设计变更等对受监范围内的工程实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1"/>
          <w:szCs w:val="21"/>
          <w:lang w:val="en-US" w:eastAsia="en-US" w:bidi="ar-SA"/>
        </w:rPr>
        <w:t>施监理，做好“四控制三管理一协调”,即：质量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控制、进度控制、成本控制、变更控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制；合同管理、安全管理、资料管理；组织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1"/>
          <w:szCs w:val="21"/>
          <w:lang w:val="en-US" w:eastAsia="en-US" w:bidi="ar-SA"/>
        </w:rPr>
        <w:t>协调。</w:t>
      </w:r>
    </w:p>
    <w:p w14:paraId="3AEB8B90">
      <w:pPr>
        <w:kinsoku w:val="0"/>
        <w:autoSpaceDE w:val="0"/>
        <w:autoSpaceDN w:val="0"/>
        <w:adjustRightInd w:val="0"/>
        <w:snapToGrid w:val="0"/>
        <w:spacing w:before="75" w:line="380" w:lineRule="auto"/>
        <w:ind w:firstLine="468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1"/>
          <w:szCs w:val="21"/>
          <w:lang w:val="en-US" w:eastAsia="en-US" w:bidi="ar-SA"/>
        </w:rPr>
        <w:t>对项目的施工准备阶段、工程收尾阶段(包括但不限于竣工验收及竣工验收资料移交城建档案、整改、工程移交及实物移交、工程结算、竣工备案等)的质</w:t>
      </w:r>
      <w:r>
        <w:rPr>
          <w:rFonts w:hint="eastAsia" w:ascii="宋体" w:hAnsi="宋体" w:eastAsia="宋体" w:cs="宋体"/>
          <w:snapToGrid w:val="0"/>
          <w:color w:val="000000"/>
          <w:spacing w:val="11"/>
          <w:kern w:val="0"/>
          <w:sz w:val="21"/>
          <w:szCs w:val="21"/>
          <w:lang w:val="en-US" w:eastAsia="en-US" w:bidi="ar-SA"/>
        </w:rPr>
        <w:t>量、进度、投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资控制、安全生产监督管理、合同、信息等方面的协调管理，监理人还须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按采购人的要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1"/>
          <w:szCs w:val="21"/>
          <w:lang w:val="en-US" w:eastAsia="en-US" w:bidi="ar-SA"/>
        </w:rPr>
        <w:t>求提前进场参与开工前期的准备和筹划工作，协助采购人制定各参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建方职贲及有关事务</w:t>
      </w:r>
      <w:r>
        <w:rPr>
          <w:rFonts w:hint="eastAsia" w:ascii="宋体" w:hAnsi="宋体" w:eastAsia="宋体" w:cs="宋体"/>
          <w:snapToGrid w:val="0"/>
          <w:color w:val="000000"/>
          <w:spacing w:val="11"/>
          <w:kern w:val="0"/>
          <w:sz w:val="21"/>
          <w:szCs w:val="21"/>
          <w:lang w:val="en-US" w:eastAsia="en-US" w:bidi="ar-SA"/>
        </w:rPr>
        <w:t>性工作等。确保达到约定的控制工程目标。</w:t>
      </w:r>
    </w:p>
    <w:p w14:paraId="0CA5ACEC">
      <w:pPr>
        <w:kinsoku w:val="0"/>
        <w:autoSpaceDE w:val="0"/>
        <w:autoSpaceDN w:val="0"/>
        <w:adjustRightInd w:val="0"/>
        <w:snapToGrid w:val="0"/>
        <w:spacing w:line="222" w:lineRule="auto"/>
        <w:ind w:left="3"/>
        <w:jc w:val="left"/>
        <w:textAlignment w:val="baseline"/>
        <w:outlineLvl w:val="4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4"/>
          <w:kern w:val="0"/>
          <w:sz w:val="21"/>
          <w:szCs w:val="21"/>
          <w:lang w:val="en-US" w:eastAsia="en-US" w:bidi="ar-SA"/>
        </w:rPr>
        <w:t>技术要求</w:t>
      </w:r>
    </w:p>
    <w:p w14:paraId="2196F688">
      <w:pPr>
        <w:kinsoku w:val="0"/>
        <w:autoSpaceDE w:val="0"/>
        <w:autoSpaceDN w:val="0"/>
        <w:adjustRightInd w:val="0"/>
        <w:snapToGrid w:val="0"/>
        <w:spacing w:before="183" w:line="393" w:lineRule="auto"/>
        <w:ind w:right="60" w:firstLine="53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en-US" w:bidi="ar-SA"/>
        </w:rPr>
        <w:t>向委托人报送委派的总监理工程师及其监理机构主要成员名单、监理规划，完成监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理合同专用条件中约定的监理工程范围内的监理业务。</w:t>
      </w:r>
    </w:p>
    <w:p w14:paraId="0D975F3D">
      <w:pPr>
        <w:kinsoku w:val="0"/>
        <w:autoSpaceDE w:val="0"/>
        <w:autoSpaceDN w:val="0"/>
        <w:adjustRightInd w:val="0"/>
        <w:snapToGrid w:val="0"/>
        <w:spacing w:line="222" w:lineRule="auto"/>
        <w:ind w:left="3"/>
        <w:jc w:val="left"/>
        <w:textAlignment w:val="baseline"/>
        <w:outlineLvl w:val="4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21"/>
          <w:szCs w:val="21"/>
          <w:lang w:val="en-US" w:eastAsia="en-US" w:bidi="ar-SA"/>
        </w:rPr>
        <w:t>服务要求</w:t>
      </w:r>
    </w:p>
    <w:p w14:paraId="2ABD930C">
      <w:pPr>
        <w:kinsoku w:val="0"/>
        <w:autoSpaceDE w:val="0"/>
        <w:autoSpaceDN w:val="0"/>
        <w:adjustRightInd w:val="0"/>
        <w:snapToGrid w:val="0"/>
        <w:spacing w:before="145" w:line="377" w:lineRule="auto"/>
        <w:ind w:right="37" w:firstLine="53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总监理工程师每自然月在岗要求不少于25天，施工期间需配备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en-US" w:bidi="ar-SA"/>
        </w:rPr>
        <w:t>有资质的电力工程专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业类别的专业监理工程师，每自然月在岗要求不少于28天。按合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1"/>
          <w:szCs w:val="21"/>
          <w:lang w:val="en-US" w:eastAsia="en-US" w:bidi="ar-SA"/>
        </w:rPr>
        <w:t>同约定派出监理工作需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要的监理机构及监理人员，在履行合同义务期间，应按合同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en-US" w:bidi="ar-SA"/>
        </w:rPr>
        <w:t>约定定期向委托人报告监理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1"/>
          <w:szCs w:val="21"/>
          <w:lang w:val="en-US" w:eastAsia="en-US" w:bidi="ar-SA"/>
        </w:rPr>
        <w:t>工作。</w:t>
      </w:r>
    </w:p>
    <w:p w14:paraId="4BE229EF">
      <w:pPr>
        <w:kinsoku w:val="0"/>
        <w:autoSpaceDE w:val="0"/>
        <w:autoSpaceDN w:val="0"/>
        <w:adjustRightInd w:val="0"/>
        <w:snapToGrid w:val="0"/>
        <w:spacing w:line="222" w:lineRule="auto"/>
        <w:ind w:left="3"/>
        <w:jc w:val="left"/>
        <w:textAlignment w:val="baseline"/>
        <w:outlineLvl w:val="4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lang w:val="en-US" w:eastAsia="en-US" w:bidi="ar-SA"/>
        </w:rPr>
        <w:t>成果交付要求</w:t>
      </w:r>
    </w:p>
    <w:p w14:paraId="610B34A9">
      <w:pPr>
        <w:kinsoku w:val="0"/>
        <w:autoSpaceDE w:val="0"/>
        <w:autoSpaceDN w:val="0"/>
        <w:adjustRightInd w:val="0"/>
        <w:snapToGrid w:val="0"/>
        <w:spacing w:before="174" w:line="366" w:lineRule="auto"/>
        <w:ind w:right="53" w:firstLine="53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组织施工单位对工程的分部、分项和关键部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en-US" w:bidi="ar-SA"/>
        </w:rPr>
        <w:t>位进行验收，发现问题及时发返工通知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单并报告工程受监的质量监督站，重大事故报建设行政主管部门。组织竣工初检，对工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程质量提出评估意见，协助业主组织竣工验收，提出竣工验收报告。</w:t>
      </w:r>
    </w:p>
    <w:p w14:paraId="754CBCCC">
      <w:pPr>
        <w:kinsoku w:val="0"/>
        <w:autoSpaceDE w:val="0"/>
        <w:autoSpaceDN w:val="0"/>
        <w:adjustRightInd w:val="0"/>
        <w:snapToGrid w:val="0"/>
        <w:spacing w:before="1" w:line="221" w:lineRule="auto"/>
        <w:ind w:left="3"/>
        <w:jc w:val="left"/>
        <w:textAlignment w:val="baseline"/>
        <w:outlineLvl w:val="4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21"/>
          <w:szCs w:val="21"/>
          <w:lang w:val="en-US" w:eastAsia="en-US" w:bidi="ar-SA"/>
        </w:rPr>
        <w:t>其他</w:t>
      </w:r>
    </w:p>
    <w:p w14:paraId="2A83E048">
      <w:pPr>
        <w:kinsoku w:val="0"/>
        <w:autoSpaceDE w:val="0"/>
        <w:autoSpaceDN w:val="0"/>
        <w:adjustRightInd w:val="0"/>
        <w:snapToGrid w:val="0"/>
        <w:spacing w:before="175" w:line="323" w:lineRule="auto"/>
        <w:ind w:right="61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1、施工过程中，若国家或部颁布新标准和规范，以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1"/>
          <w:szCs w:val="21"/>
          <w:lang w:val="en-US" w:eastAsia="en-US" w:bidi="ar-SA"/>
        </w:rPr>
        <w:t>及对标准和规范做出修改，则按最新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en-US" w:bidi="ar-SA"/>
        </w:rPr>
        <w:t>标准和规范要求施工；未列出的标准和规范，按施工图设计要求执行相应的现行标准和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1"/>
          <w:szCs w:val="21"/>
          <w:lang w:val="en-US" w:eastAsia="en-US" w:bidi="ar-SA"/>
        </w:rPr>
        <w:t>规范。</w:t>
      </w:r>
    </w:p>
    <w:p w14:paraId="5FDEC00F">
      <w:pPr>
        <w:kinsoku w:val="0"/>
        <w:autoSpaceDE w:val="0"/>
        <w:autoSpaceDN w:val="0"/>
        <w:adjustRightInd w:val="0"/>
        <w:snapToGrid w:val="0"/>
        <w:spacing w:before="184" w:line="221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en-US" w:bidi="ar-SA"/>
        </w:rPr>
        <w:t>2、除合同另有约定外，本工程适用现行国家、省、市、行业和地方规范、标准和规程。</w:t>
      </w:r>
    </w:p>
    <w:p w14:paraId="49FD5E1C">
      <w:pPr>
        <w:kinsoku w:val="0"/>
        <w:autoSpaceDE w:val="0"/>
        <w:autoSpaceDN w:val="0"/>
        <w:adjustRightInd w:val="0"/>
        <w:snapToGrid w:val="0"/>
        <w:spacing w:before="183" w:line="290" w:lineRule="auto"/>
        <w:ind w:right="36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3、规范、标准和规程如发生不一致时，则以要求最为严格的规范、规程或标准作为工作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1"/>
          <w:szCs w:val="21"/>
          <w:lang w:val="en-US" w:eastAsia="en-US" w:bidi="ar-SA"/>
        </w:rPr>
        <w:t>依据。</w:t>
      </w:r>
    </w:p>
    <w:p w14:paraId="1D401517">
      <w:pPr>
        <w:kinsoku w:val="0"/>
        <w:autoSpaceDE w:val="0"/>
        <w:autoSpaceDN w:val="0"/>
        <w:adjustRightInd w:val="0"/>
        <w:snapToGrid w:val="0"/>
        <w:spacing w:before="209" w:line="308" w:lineRule="auto"/>
        <w:ind w:right="11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1"/>
          <w:szCs w:val="21"/>
          <w:lang w:val="en-US" w:eastAsia="en-US" w:bidi="ar-SA"/>
        </w:rPr>
        <w:t>4、在合同履行期间，监理人应满足委托人的特定技术要求，满足设计要求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，满足陕西省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1"/>
          <w:szCs w:val="21"/>
          <w:lang w:val="en-US" w:eastAsia="en-US" w:bidi="ar-SA"/>
        </w:rPr>
        <w:t>的有关强制性规定；监理人应严格执行中华人民共和国强制性标准，执行现行的或即将颁布的行业标准、规范；如有新颁国家标准及行业标准、规范，委托人指令执行时，监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1"/>
          <w:szCs w:val="21"/>
          <w:lang w:val="en-US" w:eastAsia="en-US" w:bidi="ar-SA"/>
        </w:rPr>
        <w:t>理人应当执行。</w:t>
      </w:r>
    </w:p>
    <w:p w14:paraId="41F99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3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2025-06-11T02:23:35Z</dcterms:created>
  <dc:creator>zhangyue</dc:creator>
  <cp:lastModifiedBy>ԅ(≖‿≖ԅ)咩咩流氓</cp:lastModifiedBy>
  <dcterms:modified xsi:type="dcterms:W3CDTF">2025-06-11T02:23:53Z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eyJoZGlkIjoiMmZlZDg5MGQ4MDVjNjA2ZjE4NWY5M2I0ODQ3YzkyZGMiLCJ1c2VySWQiOiIyMDQwNzY3MDMifQ==</vt:lpwstr>
  </property>
  <property fmtid="{D5CDD505-2E9C-101B-9397-08002B2CF9AE}" pid="4" name="ICV">
    <vt:lpwstr>7C6204FDECC94C918FB32BBFC8D0512C_12</vt:lpwstr>
  </property>
</Properties>
</file>