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CC18">
      <w:pPr>
        <w:pStyle w:val="10"/>
        <w:jc w:val="both"/>
        <w:rPr>
          <w:rFonts w:hint="eastAsia" w:ascii="仿宋" w:hAnsi="仿宋" w:eastAsia="仿宋" w:cs="仿宋"/>
          <w:b/>
          <w:bCs/>
          <w:color w:val="auto"/>
          <w:sz w:val="52"/>
          <w:szCs w:val="52"/>
          <w:highlight w:val="none"/>
        </w:rPr>
      </w:pPr>
      <w:bookmarkStart w:id="0" w:name="_Toc268"/>
      <w:bookmarkStart w:id="1" w:name="_Toc21955"/>
      <w:bookmarkStart w:id="2" w:name="_Toc519156735"/>
      <w:bookmarkStart w:id="3" w:name="_Toc495908398"/>
    </w:p>
    <w:p w14:paraId="6CA8B685">
      <w:pPr>
        <w:pStyle w:val="10"/>
        <w:jc w:val="cente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52"/>
          <w:szCs w:val="52"/>
          <w:highlight w:val="none"/>
        </w:rPr>
        <w:t>陕西省</w:t>
      </w:r>
      <w:r>
        <w:rPr>
          <w:rFonts w:hint="eastAsia" w:ascii="仿宋" w:hAnsi="仿宋" w:eastAsia="仿宋" w:cs="仿宋"/>
          <w:b/>
          <w:bCs/>
          <w:color w:val="auto"/>
          <w:sz w:val="52"/>
          <w:szCs w:val="52"/>
          <w:highlight w:val="none"/>
          <w:lang w:val="en-US" w:eastAsia="zh-CN"/>
        </w:rPr>
        <w:t>工业和信息化</w:t>
      </w:r>
      <w:r>
        <w:rPr>
          <w:rFonts w:hint="eastAsia" w:ascii="仿宋" w:hAnsi="仿宋" w:eastAsia="仿宋" w:cs="仿宋"/>
          <w:b/>
          <w:bCs/>
          <w:color w:val="auto"/>
          <w:sz w:val="52"/>
          <w:szCs w:val="52"/>
          <w:highlight w:val="none"/>
        </w:rPr>
        <w:t>厅</w:t>
      </w:r>
      <w:r>
        <w:rPr>
          <w:rFonts w:hint="eastAsia" w:ascii="仿宋" w:hAnsi="仿宋" w:eastAsia="仿宋" w:cs="仿宋"/>
          <w:b/>
          <w:bCs/>
          <w:color w:val="auto"/>
          <w:sz w:val="52"/>
          <w:szCs w:val="52"/>
          <w:highlight w:val="none"/>
          <w:lang w:eastAsia="zh-CN"/>
        </w:rPr>
        <w:t>数字直播基地开展品牌电商推广项目（二次）</w:t>
      </w:r>
    </w:p>
    <w:p w14:paraId="3644BB51">
      <w:pPr>
        <w:rPr>
          <w:rFonts w:ascii="仿宋" w:hAnsi="仿宋" w:eastAsia="仿宋" w:cs="仿宋"/>
          <w:sz w:val="22"/>
          <w:szCs w:val="28"/>
          <w:highlight w:val="none"/>
        </w:rPr>
      </w:pPr>
    </w:p>
    <w:p w14:paraId="307177F4"/>
    <w:p w14:paraId="52AAE24E"/>
    <w:p w14:paraId="417C8EDA"/>
    <w:p w14:paraId="539809C3"/>
    <w:p w14:paraId="2A7811ED"/>
    <w:p w14:paraId="79838BD5">
      <w:pPr>
        <w:tabs>
          <w:tab w:val="left" w:pos="5145"/>
        </w:tabs>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3C9BC025">
      <w:pPr>
        <w:tabs>
          <w:tab w:val="left" w:pos="5145"/>
        </w:tabs>
        <w:spacing w:line="360" w:lineRule="auto"/>
        <w:jc w:val="center"/>
        <w:rPr>
          <w:rFonts w:ascii="仿宋" w:hAnsi="仿宋" w:eastAsia="仿宋" w:cs="仿宋"/>
          <w:sz w:val="28"/>
          <w:szCs w:val="28"/>
          <w:highlight w:val="none"/>
        </w:rPr>
      </w:pPr>
    </w:p>
    <w:p w14:paraId="42E957EF">
      <w:pPr>
        <w:pStyle w:val="10"/>
      </w:pPr>
    </w:p>
    <w:p w14:paraId="49C558E6">
      <w:pPr>
        <w:pStyle w:val="10"/>
        <w:rPr>
          <w:rFonts w:ascii="仿宋" w:hAnsi="仿宋" w:eastAsia="仿宋" w:cs="仿宋"/>
          <w:sz w:val="28"/>
          <w:szCs w:val="28"/>
          <w:highlight w:val="none"/>
        </w:rPr>
      </w:pPr>
    </w:p>
    <w:p w14:paraId="5798C5D1">
      <w:pPr>
        <w:pStyle w:val="24"/>
      </w:pPr>
    </w:p>
    <w:p w14:paraId="42B5FCE2">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eastAsia="zh-CN"/>
        </w:rPr>
        <w:t>DRZB2025-ZC-115-2</w:t>
      </w:r>
      <w:r>
        <w:rPr>
          <w:rFonts w:hint="eastAsia" w:ascii="仿宋" w:hAnsi="仿宋" w:eastAsia="仿宋" w:cs="仿宋"/>
          <w:b/>
          <w:bCs/>
          <w:i w:val="0"/>
          <w:iCs w:val="0"/>
          <w:snapToGrid w:val="0"/>
          <w:color w:val="000000"/>
          <w:spacing w:val="6"/>
          <w:kern w:val="0"/>
          <w:position w:val="32"/>
          <w:sz w:val="35"/>
          <w:szCs w:val="35"/>
          <w:u w:val="single"/>
          <w:lang w:eastAsia="en-US"/>
        </w:rPr>
        <w:t xml:space="preserve"> </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p>
    <w:p w14:paraId="1F4A9A92">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ascii="仿宋" w:hAnsi="仿宋" w:eastAsia="仿宋" w:cs="仿宋"/>
          <w:b/>
          <w:bCs/>
          <w:i w:val="0"/>
          <w:iCs w:val="0"/>
          <w:snapToGrid w:val="0"/>
          <w:color w:val="000000"/>
          <w:spacing w:val="6"/>
          <w:kern w:val="0"/>
          <w:position w:val="32"/>
          <w:sz w:val="35"/>
          <w:szCs w:val="35"/>
          <w:lang w:eastAsia="en-US"/>
        </w:rPr>
      </w:pPr>
      <w:r>
        <w:rPr>
          <w:rFonts w:hint="eastAsia" w:ascii="仿宋" w:hAnsi="仿宋" w:eastAsia="仿宋" w:cs="仿宋"/>
          <w:b/>
          <w:bCs/>
          <w:i w:val="0"/>
          <w:iCs w:val="0"/>
          <w:snapToGrid w:val="0"/>
          <w:color w:val="000000"/>
          <w:spacing w:val="6"/>
          <w:kern w:val="0"/>
          <w:position w:val="32"/>
          <w:sz w:val="35"/>
          <w:szCs w:val="35"/>
          <w:lang w:val="en-US" w:eastAsia="zh-CN"/>
        </w:rPr>
        <w:t>合同包号</w:t>
      </w:r>
      <w:r>
        <w:rPr>
          <w:rFonts w:hint="eastAsia" w:ascii="仿宋" w:hAnsi="仿宋" w:eastAsia="仿宋" w:cs="仿宋"/>
          <w:b/>
          <w:bCs/>
          <w:i w:val="0"/>
          <w:iCs w:val="0"/>
          <w:snapToGrid w:val="0"/>
          <w:color w:val="000000"/>
          <w:spacing w:val="6"/>
          <w:kern w:val="0"/>
          <w:position w:val="32"/>
          <w:sz w:val="35"/>
          <w:szCs w:val="35"/>
          <w:lang w:eastAsia="zh-CN"/>
        </w:rPr>
        <w:t>：</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合同包1   </w:t>
      </w:r>
      <w:r>
        <w:rPr>
          <w:rFonts w:ascii="仿宋" w:hAnsi="仿宋" w:eastAsia="仿宋" w:cs="仿宋"/>
          <w:b/>
          <w:bCs/>
          <w:i w:val="0"/>
          <w:iCs w:val="0"/>
          <w:snapToGrid w:val="0"/>
          <w:color w:val="000000"/>
          <w:spacing w:val="6"/>
          <w:kern w:val="0"/>
          <w:position w:val="32"/>
          <w:sz w:val="35"/>
          <w:szCs w:val="35"/>
          <w:u w:val="single"/>
          <w:lang w:eastAsia="en-US"/>
        </w:rPr>
        <w:t xml:space="preserve"> </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 xml:space="preserve">      </w:t>
      </w:r>
    </w:p>
    <w:p w14:paraId="32CCF603">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陕西省工业和信息化厅  </w:t>
      </w:r>
    </w:p>
    <w:p w14:paraId="77E109A2">
      <w:pPr>
        <w:pStyle w:val="10"/>
      </w:pPr>
    </w:p>
    <w:p w14:paraId="728EF819">
      <w:pPr>
        <w:pStyle w:val="10"/>
        <w:rPr>
          <w:rFonts w:ascii="仿宋" w:hAnsi="仿宋" w:eastAsia="仿宋" w:cs="仿宋"/>
          <w:sz w:val="28"/>
          <w:szCs w:val="28"/>
          <w:highlight w:val="none"/>
        </w:rPr>
      </w:pPr>
    </w:p>
    <w:p w14:paraId="3F57071C">
      <w:pPr>
        <w:spacing w:line="80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597D083A">
      <w:pPr>
        <w:spacing w:line="800" w:lineRule="exact"/>
        <w:jc w:val="center"/>
        <w:rPr>
          <w:rFonts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月</w:t>
      </w:r>
    </w:p>
    <w:p w14:paraId="70ED40A7">
      <w:pPr>
        <w:tabs>
          <w:tab w:val="left" w:pos="2530"/>
          <w:tab w:val="center" w:pos="4513"/>
        </w:tabs>
        <w:snapToGrid w:val="0"/>
        <w:spacing w:line="360" w:lineRule="auto"/>
        <w:jc w:val="center"/>
        <w:rPr>
          <w:rFonts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655F8E57">
      <w:pPr>
        <w:pStyle w:val="19"/>
        <w:tabs>
          <w:tab w:val="right" w:leader="dot" w:pos="8902"/>
        </w:tabs>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_Toc216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tab/>
      </w:r>
      <w:r>
        <w:fldChar w:fldCharType="begin"/>
      </w:r>
      <w:r>
        <w:instrText xml:space="preserve"> PAGEREF _Toc216 \h </w:instrText>
      </w:r>
      <w:r>
        <w:fldChar w:fldCharType="separate"/>
      </w:r>
      <w:r>
        <w:t>- 2 -</w:t>
      </w:r>
      <w:r>
        <w:fldChar w:fldCharType="end"/>
      </w:r>
      <w:r>
        <w:rPr>
          <w:rFonts w:hint="eastAsia" w:ascii="仿宋" w:hAnsi="仿宋" w:eastAsia="仿宋" w:cs="仿宋"/>
          <w:szCs w:val="32"/>
          <w:highlight w:val="none"/>
        </w:rPr>
        <w:fldChar w:fldCharType="end"/>
      </w:r>
    </w:p>
    <w:p w14:paraId="4A241626">
      <w:pPr>
        <w:pStyle w:val="19"/>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_Toc23820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tab/>
      </w:r>
      <w:r>
        <w:fldChar w:fldCharType="begin"/>
      </w:r>
      <w:r>
        <w:instrText xml:space="preserve"> PAGEREF _Toc23820 \h </w:instrText>
      </w:r>
      <w:r>
        <w:fldChar w:fldCharType="separate"/>
      </w:r>
      <w:r>
        <w:t>- 6 -</w:t>
      </w:r>
      <w:r>
        <w:fldChar w:fldCharType="end"/>
      </w:r>
      <w:r>
        <w:rPr>
          <w:rFonts w:hint="eastAsia" w:ascii="仿宋" w:hAnsi="仿宋" w:eastAsia="仿宋" w:cs="仿宋"/>
          <w:szCs w:val="32"/>
          <w:highlight w:val="none"/>
        </w:rPr>
        <w:fldChar w:fldCharType="end"/>
      </w:r>
    </w:p>
    <w:p w14:paraId="586B89C2">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_Toc8626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一、名词解释</w:t>
      </w:r>
      <w:r>
        <w:tab/>
      </w:r>
      <w:r>
        <w:fldChar w:fldCharType="begin"/>
      </w:r>
      <w:r>
        <w:instrText xml:space="preserve"> PAGEREF _Toc8626 \h </w:instrText>
      </w:r>
      <w:r>
        <w:fldChar w:fldCharType="separate"/>
      </w:r>
      <w:r>
        <w:t>- 13 -</w:t>
      </w:r>
      <w:r>
        <w:fldChar w:fldCharType="end"/>
      </w:r>
      <w:r>
        <w:rPr>
          <w:rFonts w:hint="eastAsia" w:ascii="仿宋" w:hAnsi="仿宋" w:eastAsia="仿宋" w:cs="仿宋"/>
          <w:szCs w:val="32"/>
          <w:highlight w:val="none"/>
        </w:rPr>
        <w:fldChar w:fldCharType="end"/>
      </w:r>
    </w:p>
    <w:p w14:paraId="251E96DA">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_Toc29700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二、磋商供应商</w:t>
      </w:r>
      <w:r>
        <w:tab/>
      </w:r>
      <w:r>
        <w:fldChar w:fldCharType="begin"/>
      </w:r>
      <w:r>
        <w:instrText xml:space="preserve"> PAGEREF _Toc29700 \h </w:instrText>
      </w:r>
      <w:r>
        <w:fldChar w:fldCharType="separate"/>
      </w:r>
      <w:r>
        <w:t>- 13 -</w:t>
      </w:r>
      <w:r>
        <w:fldChar w:fldCharType="end"/>
      </w:r>
      <w:r>
        <w:rPr>
          <w:rFonts w:hint="eastAsia" w:ascii="仿宋" w:hAnsi="仿宋" w:eastAsia="仿宋" w:cs="仿宋"/>
          <w:szCs w:val="32"/>
          <w:highlight w:val="none"/>
        </w:rPr>
        <w:fldChar w:fldCharType="end"/>
      </w:r>
    </w:p>
    <w:p w14:paraId="1604EE7A">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_Toc13359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三、磋商文件</w:t>
      </w:r>
      <w:r>
        <w:tab/>
      </w:r>
      <w:r>
        <w:fldChar w:fldCharType="begin"/>
      </w:r>
      <w:r>
        <w:instrText xml:space="preserve"> PAGEREF _Toc13359 \h </w:instrText>
      </w:r>
      <w:r>
        <w:fldChar w:fldCharType="separate"/>
      </w:r>
      <w:r>
        <w:t>- 15 -</w:t>
      </w:r>
      <w:r>
        <w:fldChar w:fldCharType="end"/>
      </w:r>
      <w:r>
        <w:rPr>
          <w:rFonts w:hint="eastAsia" w:ascii="仿宋" w:hAnsi="仿宋" w:eastAsia="仿宋" w:cs="仿宋"/>
          <w:szCs w:val="32"/>
          <w:highlight w:val="none"/>
        </w:rPr>
        <w:fldChar w:fldCharType="end"/>
      </w:r>
    </w:p>
    <w:p w14:paraId="081CFDAA">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_Toc18045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四、磋商要求</w:t>
      </w:r>
      <w:r>
        <w:tab/>
      </w:r>
      <w:r>
        <w:fldChar w:fldCharType="begin"/>
      </w:r>
      <w:r>
        <w:instrText xml:space="preserve"> PAGEREF _Toc18045 \h </w:instrText>
      </w:r>
      <w:r>
        <w:fldChar w:fldCharType="separate"/>
      </w:r>
      <w:r>
        <w:t>- 16 -</w:t>
      </w:r>
      <w:r>
        <w:fldChar w:fldCharType="end"/>
      </w:r>
      <w:r>
        <w:rPr>
          <w:rFonts w:hint="eastAsia" w:ascii="仿宋" w:hAnsi="仿宋" w:eastAsia="仿宋" w:cs="仿宋"/>
          <w:szCs w:val="32"/>
          <w:highlight w:val="none"/>
        </w:rPr>
        <w:fldChar w:fldCharType="end"/>
      </w:r>
    </w:p>
    <w:p w14:paraId="24E6D433">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_Toc28308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五、磋商响应文件封装、递交</w:t>
      </w:r>
      <w:r>
        <w:tab/>
      </w:r>
      <w:r>
        <w:fldChar w:fldCharType="begin"/>
      </w:r>
      <w:r>
        <w:instrText xml:space="preserve"> PAGEREF _Toc28308 \h </w:instrText>
      </w:r>
      <w:r>
        <w:fldChar w:fldCharType="separate"/>
      </w:r>
      <w:r>
        <w:t>- 19 -</w:t>
      </w:r>
      <w:r>
        <w:fldChar w:fldCharType="end"/>
      </w:r>
      <w:r>
        <w:rPr>
          <w:rFonts w:hint="eastAsia" w:ascii="仿宋" w:hAnsi="仿宋" w:eastAsia="仿宋" w:cs="仿宋"/>
          <w:szCs w:val="32"/>
          <w:highlight w:val="none"/>
        </w:rPr>
        <w:fldChar w:fldCharType="end"/>
      </w:r>
    </w:p>
    <w:p w14:paraId="2A9C12FD">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_Toc4856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六、磋商与评审</w:t>
      </w:r>
      <w:r>
        <w:tab/>
      </w:r>
      <w:r>
        <w:fldChar w:fldCharType="begin"/>
      </w:r>
      <w:r>
        <w:instrText xml:space="preserve"> PAGEREF _Toc4856 \h </w:instrText>
      </w:r>
      <w:r>
        <w:fldChar w:fldCharType="separate"/>
      </w:r>
      <w:r>
        <w:t>- 21 -</w:t>
      </w:r>
      <w:r>
        <w:fldChar w:fldCharType="end"/>
      </w:r>
      <w:r>
        <w:rPr>
          <w:rFonts w:hint="eastAsia" w:ascii="仿宋" w:hAnsi="仿宋" w:eastAsia="仿宋" w:cs="仿宋"/>
          <w:szCs w:val="32"/>
          <w:highlight w:val="none"/>
        </w:rPr>
        <w:fldChar w:fldCharType="end"/>
      </w:r>
    </w:p>
    <w:p w14:paraId="43E28085">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_Toc25284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七、确定成交人、成交通知与签约</w:t>
      </w:r>
      <w:r>
        <w:tab/>
      </w:r>
      <w:r>
        <w:fldChar w:fldCharType="begin"/>
      </w:r>
      <w:r>
        <w:instrText xml:space="preserve"> PAGEREF _Toc25284 \h </w:instrText>
      </w:r>
      <w:r>
        <w:fldChar w:fldCharType="separate"/>
      </w:r>
      <w:r>
        <w:t>- 22 -</w:t>
      </w:r>
      <w:r>
        <w:fldChar w:fldCharType="end"/>
      </w:r>
      <w:r>
        <w:rPr>
          <w:rFonts w:hint="eastAsia" w:ascii="仿宋" w:hAnsi="仿宋" w:eastAsia="仿宋" w:cs="仿宋"/>
          <w:szCs w:val="32"/>
          <w:highlight w:val="none"/>
        </w:rPr>
        <w:fldChar w:fldCharType="end"/>
      </w:r>
    </w:p>
    <w:p w14:paraId="4F61390B">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_Toc17319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八、其他事项</w:t>
      </w:r>
      <w:r>
        <w:tab/>
      </w:r>
      <w:r>
        <w:fldChar w:fldCharType="begin"/>
      </w:r>
      <w:r>
        <w:instrText xml:space="preserve"> PAGEREF _Toc17319 \h </w:instrText>
      </w:r>
      <w:r>
        <w:fldChar w:fldCharType="separate"/>
      </w:r>
      <w:r>
        <w:t>- 23 -</w:t>
      </w:r>
      <w:r>
        <w:fldChar w:fldCharType="end"/>
      </w:r>
      <w:r>
        <w:rPr>
          <w:rFonts w:hint="eastAsia" w:ascii="仿宋" w:hAnsi="仿宋" w:eastAsia="仿宋" w:cs="仿宋"/>
          <w:szCs w:val="32"/>
          <w:highlight w:val="none"/>
        </w:rPr>
        <w:fldChar w:fldCharType="end"/>
      </w:r>
    </w:p>
    <w:p w14:paraId="2AFC3033">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_Toc23191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九、成交服务费</w:t>
      </w:r>
      <w:r>
        <w:tab/>
      </w:r>
      <w:r>
        <w:fldChar w:fldCharType="begin"/>
      </w:r>
      <w:r>
        <w:instrText xml:space="preserve"> PAGEREF _Toc23191 \h </w:instrText>
      </w:r>
      <w:r>
        <w:fldChar w:fldCharType="separate"/>
      </w:r>
      <w:r>
        <w:t>- 24 -</w:t>
      </w:r>
      <w:r>
        <w:fldChar w:fldCharType="end"/>
      </w:r>
      <w:r>
        <w:rPr>
          <w:rFonts w:hint="eastAsia" w:ascii="仿宋" w:hAnsi="仿宋" w:eastAsia="仿宋" w:cs="仿宋"/>
          <w:szCs w:val="32"/>
          <w:highlight w:val="none"/>
        </w:rPr>
        <w:fldChar w:fldCharType="end"/>
      </w:r>
    </w:p>
    <w:p w14:paraId="6ACF40B1">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_Toc10670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十、质疑</w:t>
      </w:r>
      <w:r>
        <w:tab/>
      </w:r>
      <w:r>
        <w:fldChar w:fldCharType="begin"/>
      </w:r>
      <w:r>
        <w:instrText xml:space="preserve"> PAGEREF _Toc10670 \h </w:instrText>
      </w:r>
      <w:r>
        <w:fldChar w:fldCharType="separate"/>
      </w:r>
      <w:r>
        <w:t>- 24 -</w:t>
      </w:r>
      <w:r>
        <w:fldChar w:fldCharType="end"/>
      </w:r>
      <w:r>
        <w:rPr>
          <w:rFonts w:hint="eastAsia" w:ascii="仿宋" w:hAnsi="仿宋" w:eastAsia="仿宋" w:cs="仿宋"/>
          <w:szCs w:val="32"/>
          <w:highlight w:val="none"/>
        </w:rPr>
        <w:fldChar w:fldCharType="end"/>
      </w:r>
    </w:p>
    <w:p w14:paraId="78F6CFC1">
      <w:pPr>
        <w:pStyle w:val="19"/>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_Toc32421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第三章  评审办法及标准</w:t>
      </w:r>
      <w:r>
        <w:tab/>
      </w:r>
      <w:r>
        <w:fldChar w:fldCharType="begin"/>
      </w:r>
      <w:r>
        <w:instrText xml:space="preserve"> PAGEREF _Toc32421 \h </w:instrText>
      </w:r>
      <w:r>
        <w:fldChar w:fldCharType="separate"/>
      </w:r>
      <w:r>
        <w:t>- 27 -</w:t>
      </w:r>
      <w:r>
        <w:fldChar w:fldCharType="end"/>
      </w:r>
      <w:r>
        <w:rPr>
          <w:rFonts w:hint="eastAsia" w:ascii="仿宋" w:hAnsi="仿宋" w:eastAsia="仿宋" w:cs="仿宋"/>
          <w:szCs w:val="32"/>
          <w:highlight w:val="none"/>
        </w:rPr>
        <w:fldChar w:fldCharType="end"/>
      </w:r>
    </w:p>
    <w:p w14:paraId="56D5AA9E">
      <w:pPr>
        <w:pStyle w:val="19"/>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_Toc32572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lang w:val="en-US" w:eastAsia="zh-CN"/>
        </w:rPr>
        <w:t>第四章</w:t>
      </w:r>
      <w:r>
        <w:rPr>
          <w:rFonts w:hint="eastAsia" w:ascii="仿宋" w:hAnsi="仿宋" w:eastAsia="仿宋" w:cs="仿宋"/>
          <w:bCs/>
          <w:szCs w:val="36"/>
          <w:highlight w:val="none"/>
        </w:rPr>
        <w:t xml:space="preserve"> </w:t>
      </w:r>
      <w:r>
        <w:rPr>
          <w:rFonts w:hint="eastAsia" w:ascii="仿宋" w:hAnsi="仿宋" w:eastAsia="仿宋" w:cs="仿宋"/>
          <w:bCs/>
          <w:szCs w:val="36"/>
          <w:highlight w:val="none"/>
          <w:lang w:val="en-US" w:eastAsia="zh-CN"/>
        </w:rPr>
        <w:t xml:space="preserve"> </w:t>
      </w:r>
      <w:r>
        <w:rPr>
          <w:rFonts w:hint="eastAsia" w:ascii="仿宋" w:hAnsi="仿宋" w:eastAsia="仿宋" w:cs="仿宋"/>
          <w:bCs/>
          <w:szCs w:val="36"/>
          <w:highlight w:val="none"/>
        </w:rPr>
        <w:t>磋商要求及说明</w:t>
      </w:r>
      <w:r>
        <w:tab/>
      </w:r>
      <w:r>
        <w:fldChar w:fldCharType="begin"/>
      </w:r>
      <w:r>
        <w:instrText xml:space="preserve"> PAGEREF _Toc32572 \h </w:instrText>
      </w:r>
      <w:r>
        <w:fldChar w:fldCharType="separate"/>
      </w:r>
      <w:r>
        <w:t>- 38 -</w:t>
      </w:r>
      <w:r>
        <w:fldChar w:fldCharType="end"/>
      </w:r>
      <w:r>
        <w:rPr>
          <w:rFonts w:hint="eastAsia" w:ascii="仿宋" w:hAnsi="仿宋" w:eastAsia="仿宋" w:cs="仿宋"/>
          <w:szCs w:val="32"/>
          <w:highlight w:val="none"/>
        </w:rPr>
        <w:fldChar w:fldCharType="end"/>
      </w:r>
    </w:p>
    <w:p w14:paraId="130963BF">
      <w:pPr>
        <w:pStyle w:val="19"/>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_Toc27761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tab/>
      </w:r>
      <w:r>
        <w:fldChar w:fldCharType="begin"/>
      </w:r>
      <w:r>
        <w:instrText xml:space="preserve"> PAGEREF _Toc27761 \h </w:instrText>
      </w:r>
      <w:r>
        <w:fldChar w:fldCharType="separate"/>
      </w:r>
      <w:r>
        <w:t>- 40 -</w:t>
      </w:r>
      <w:r>
        <w:fldChar w:fldCharType="end"/>
      </w:r>
      <w:r>
        <w:rPr>
          <w:rFonts w:hint="eastAsia" w:ascii="仿宋" w:hAnsi="仿宋" w:eastAsia="仿宋" w:cs="仿宋"/>
          <w:szCs w:val="32"/>
          <w:highlight w:val="none"/>
        </w:rPr>
        <w:fldChar w:fldCharType="end"/>
      </w:r>
    </w:p>
    <w:p w14:paraId="456C5D10">
      <w:pPr>
        <w:pStyle w:val="19"/>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_Toc20373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tab/>
      </w:r>
      <w:r>
        <w:fldChar w:fldCharType="begin"/>
      </w:r>
      <w:r>
        <w:instrText xml:space="preserve"> PAGEREF _Toc20373 \h </w:instrText>
      </w:r>
      <w:r>
        <w:fldChar w:fldCharType="separate"/>
      </w:r>
      <w:r>
        <w:t>- 47 -</w:t>
      </w:r>
      <w:r>
        <w:fldChar w:fldCharType="end"/>
      </w:r>
      <w:r>
        <w:rPr>
          <w:rFonts w:hint="eastAsia" w:ascii="仿宋" w:hAnsi="仿宋" w:eastAsia="仿宋" w:cs="仿宋"/>
          <w:szCs w:val="32"/>
          <w:highlight w:val="none"/>
        </w:rPr>
        <w:fldChar w:fldCharType="end"/>
      </w:r>
    </w:p>
    <w:p w14:paraId="55C0287B">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_Toc32468 </w:instrText>
      </w:r>
      <w:r>
        <w:rPr>
          <w:rFonts w:hint="eastAsia" w:ascii="仿宋" w:hAnsi="仿宋" w:eastAsia="仿宋" w:cs="仿宋"/>
          <w:szCs w:val="32"/>
          <w:highlight w:val="none"/>
        </w:rPr>
        <w:fldChar w:fldCharType="separate"/>
      </w:r>
      <w:r>
        <w:rPr>
          <w:rFonts w:hint="eastAsia" w:ascii="仿宋" w:hAnsi="仿宋" w:eastAsia="仿宋" w:cs="仿宋"/>
          <w:bCs/>
          <w:szCs w:val="32"/>
          <w:highlight w:val="none"/>
          <w:lang w:val="en-US" w:eastAsia="zh-CN"/>
        </w:rPr>
        <w:t>一、</w:t>
      </w:r>
      <w:r>
        <w:rPr>
          <w:rFonts w:hint="eastAsia" w:ascii="仿宋" w:hAnsi="仿宋" w:eastAsia="仿宋" w:cs="仿宋"/>
          <w:szCs w:val="32"/>
        </w:rPr>
        <w:t>磋商函</w:t>
      </w:r>
      <w:r>
        <w:tab/>
      </w:r>
      <w:r>
        <w:fldChar w:fldCharType="begin"/>
      </w:r>
      <w:r>
        <w:instrText xml:space="preserve"> PAGEREF _Toc32468 \h </w:instrText>
      </w:r>
      <w:r>
        <w:fldChar w:fldCharType="separate"/>
      </w:r>
      <w:r>
        <w:t>- 49 -</w:t>
      </w:r>
      <w:r>
        <w:fldChar w:fldCharType="end"/>
      </w:r>
      <w:r>
        <w:rPr>
          <w:rFonts w:hint="eastAsia" w:ascii="仿宋" w:hAnsi="仿宋" w:eastAsia="仿宋" w:cs="仿宋"/>
          <w:szCs w:val="32"/>
          <w:highlight w:val="none"/>
        </w:rPr>
        <w:fldChar w:fldCharType="end"/>
      </w:r>
    </w:p>
    <w:p w14:paraId="682963CA">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_Toc7237 </w:instrText>
      </w:r>
      <w:r>
        <w:rPr>
          <w:rFonts w:hint="eastAsia" w:ascii="仿宋" w:hAnsi="仿宋" w:eastAsia="仿宋" w:cs="仿宋"/>
          <w:szCs w:val="32"/>
          <w:highlight w:val="none"/>
        </w:rPr>
        <w:fldChar w:fldCharType="separate"/>
      </w:r>
      <w:r>
        <w:rPr>
          <w:rFonts w:hint="eastAsia" w:ascii="仿宋" w:hAnsi="仿宋" w:eastAsia="仿宋" w:cs="仿宋"/>
          <w:szCs w:val="32"/>
        </w:rPr>
        <w:t>二、法定代表人身份证明</w:t>
      </w:r>
      <w:r>
        <w:tab/>
      </w:r>
      <w:r>
        <w:fldChar w:fldCharType="begin"/>
      </w:r>
      <w:r>
        <w:instrText xml:space="preserve"> PAGEREF _Toc7237 \h </w:instrText>
      </w:r>
      <w:r>
        <w:fldChar w:fldCharType="separate"/>
      </w:r>
      <w:r>
        <w:t>- 50 -</w:t>
      </w:r>
      <w:r>
        <w:fldChar w:fldCharType="end"/>
      </w:r>
      <w:r>
        <w:rPr>
          <w:rFonts w:hint="eastAsia" w:ascii="仿宋" w:hAnsi="仿宋" w:eastAsia="仿宋" w:cs="仿宋"/>
          <w:szCs w:val="32"/>
          <w:highlight w:val="none"/>
        </w:rPr>
        <w:fldChar w:fldCharType="end"/>
      </w:r>
    </w:p>
    <w:p w14:paraId="1E077CD1">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_Toc25306 </w:instrText>
      </w:r>
      <w:r>
        <w:rPr>
          <w:rFonts w:hint="eastAsia" w:ascii="仿宋" w:hAnsi="仿宋" w:eastAsia="仿宋" w:cs="仿宋"/>
          <w:szCs w:val="32"/>
          <w:highlight w:val="none"/>
        </w:rPr>
        <w:fldChar w:fldCharType="separate"/>
      </w:r>
      <w:r>
        <w:rPr>
          <w:rFonts w:hint="eastAsia" w:ascii="仿宋" w:hAnsi="仿宋" w:eastAsia="仿宋" w:cs="仿宋"/>
          <w:szCs w:val="32"/>
        </w:rPr>
        <w:t>三、法</w:t>
      </w:r>
      <w:r>
        <w:rPr>
          <w:rFonts w:hint="eastAsia" w:ascii="仿宋" w:hAnsi="仿宋" w:eastAsia="仿宋" w:cs="仿宋"/>
          <w:szCs w:val="32"/>
          <w:lang w:val="en-US" w:eastAsia="zh-CN"/>
        </w:rPr>
        <w:t>定代表</w:t>
      </w:r>
      <w:r>
        <w:rPr>
          <w:rFonts w:hint="eastAsia" w:ascii="仿宋" w:hAnsi="仿宋" w:eastAsia="仿宋" w:cs="仿宋"/>
          <w:szCs w:val="32"/>
        </w:rPr>
        <w:t>人授权委托书</w:t>
      </w:r>
      <w:r>
        <w:tab/>
      </w:r>
      <w:r>
        <w:fldChar w:fldCharType="begin"/>
      </w:r>
      <w:r>
        <w:instrText xml:space="preserve"> PAGEREF _Toc25306 \h </w:instrText>
      </w:r>
      <w:r>
        <w:fldChar w:fldCharType="separate"/>
      </w:r>
      <w:r>
        <w:t>- 51 -</w:t>
      </w:r>
      <w:r>
        <w:fldChar w:fldCharType="end"/>
      </w:r>
      <w:r>
        <w:rPr>
          <w:rFonts w:hint="eastAsia" w:ascii="仿宋" w:hAnsi="仿宋" w:eastAsia="仿宋" w:cs="仿宋"/>
          <w:szCs w:val="32"/>
          <w:highlight w:val="none"/>
        </w:rPr>
        <w:fldChar w:fldCharType="end"/>
      </w:r>
    </w:p>
    <w:p w14:paraId="6161138E">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_Toc4370 </w:instrText>
      </w:r>
      <w:r>
        <w:rPr>
          <w:rFonts w:hint="eastAsia" w:ascii="仿宋" w:hAnsi="仿宋" w:eastAsia="仿宋" w:cs="仿宋"/>
          <w:szCs w:val="32"/>
          <w:highlight w:val="none"/>
        </w:rPr>
        <w:fldChar w:fldCharType="separate"/>
      </w:r>
      <w:r>
        <w:rPr>
          <w:rFonts w:hint="eastAsia" w:ascii="仿宋" w:hAnsi="仿宋" w:eastAsia="仿宋" w:cs="仿宋"/>
          <w:szCs w:val="32"/>
        </w:rPr>
        <w:t>四、报价表（第一次）</w:t>
      </w:r>
      <w:r>
        <w:tab/>
      </w:r>
      <w:r>
        <w:fldChar w:fldCharType="begin"/>
      </w:r>
      <w:r>
        <w:instrText xml:space="preserve"> PAGEREF _Toc4370 \h </w:instrText>
      </w:r>
      <w:r>
        <w:fldChar w:fldCharType="separate"/>
      </w:r>
      <w:r>
        <w:t>- 53 -</w:t>
      </w:r>
      <w:r>
        <w:fldChar w:fldCharType="end"/>
      </w:r>
      <w:r>
        <w:rPr>
          <w:rFonts w:hint="eastAsia" w:ascii="仿宋" w:hAnsi="仿宋" w:eastAsia="仿宋" w:cs="仿宋"/>
          <w:szCs w:val="32"/>
          <w:highlight w:val="none"/>
        </w:rPr>
        <w:fldChar w:fldCharType="end"/>
      </w:r>
    </w:p>
    <w:p w14:paraId="5C19FF1C">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_Toc9328 </w:instrText>
      </w:r>
      <w:r>
        <w:rPr>
          <w:rFonts w:hint="eastAsia" w:ascii="仿宋" w:hAnsi="仿宋" w:eastAsia="仿宋" w:cs="仿宋"/>
          <w:szCs w:val="32"/>
          <w:highlight w:val="none"/>
        </w:rPr>
        <w:fldChar w:fldCharType="separate"/>
      </w:r>
      <w:r>
        <w:rPr>
          <w:rFonts w:hint="eastAsia" w:ascii="仿宋" w:hAnsi="仿宋" w:eastAsia="仿宋" w:cs="仿宋"/>
          <w:szCs w:val="32"/>
        </w:rPr>
        <w:t>五、承接的类似项目情况表</w:t>
      </w:r>
      <w:r>
        <w:tab/>
      </w:r>
      <w:r>
        <w:fldChar w:fldCharType="begin"/>
      </w:r>
      <w:r>
        <w:instrText xml:space="preserve"> PAGEREF _Toc9328 \h </w:instrText>
      </w:r>
      <w:r>
        <w:fldChar w:fldCharType="separate"/>
      </w:r>
      <w:r>
        <w:t>- 55 -</w:t>
      </w:r>
      <w:r>
        <w:fldChar w:fldCharType="end"/>
      </w:r>
      <w:r>
        <w:rPr>
          <w:rFonts w:hint="eastAsia" w:ascii="仿宋" w:hAnsi="仿宋" w:eastAsia="仿宋" w:cs="仿宋"/>
          <w:szCs w:val="32"/>
          <w:highlight w:val="none"/>
        </w:rPr>
        <w:fldChar w:fldCharType="end"/>
      </w:r>
    </w:p>
    <w:p w14:paraId="468A0AEA">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_Toc25712 </w:instrText>
      </w:r>
      <w:r>
        <w:rPr>
          <w:rFonts w:hint="eastAsia" w:ascii="仿宋" w:hAnsi="仿宋" w:eastAsia="仿宋" w:cs="仿宋"/>
          <w:szCs w:val="32"/>
          <w:highlight w:val="none"/>
        </w:rPr>
        <w:fldChar w:fldCharType="separate"/>
      </w:r>
      <w:r>
        <w:rPr>
          <w:rFonts w:hint="eastAsia" w:ascii="仿宋" w:hAnsi="仿宋" w:eastAsia="仿宋" w:cs="仿宋"/>
          <w:szCs w:val="32"/>
        </w:rPr>
        <w:t>六、项目</w:t>
      </w:r>
      <w:r>
        <w:rPr>
          <w:rFonts w:hint="eastAsia" w:ascii="仿宋" w:hAnsi="仿宋" w:eastAsia="仿宋" w:cs="仿宋"/>
          <w:szCs w:val="32"/>
          <w:lang w:val="en-US" w:eastAsia="zh-CN"/>
        </w:rPr>
        <w:t>服务</w:t>
      </w:r>
      <w:r>
        <w:rPr>
          <w:rFonts w:hint="eastAsia" w:ascii="仿宋" w:hAnsi="仿宋" w:eastAsia="仿宋" w:cs="仿宋"/>
          <w:szCs w:val="32"/>
        </w:rPr>
        <w:t>方案</w:t>
      </w:r>
      <w:r>
        <w:tab/>
      </w:r>
      <w:r>
        <w:fldChar w:fldCharType="begin"/>
      </w:r>
      <w:r>
        <w:instrText xml:space="preserve"> PAGEREF _Toc25712 \h </w:instrText>
      </w:r>
      <w:r>
        <w:fldChar w:fldCharType="separate"/>
      </w:r>
      <w:r>
        <w:t>- 56 -</w:t>
      </w:r>
      <w:r>
        <w:fldChar w:fldCharType="end"/>
      </w:r>
      <w:r>
        <w:rPr>
          <w:rFonts w:hint="eastAsia" w:ascii="仿宋" w:hAnsi="仿宋" w:eastAsia="仿宋" w:cs="仿宋"/>
          <w:szCs w:val="32"/>
          <w:highlight w:val="none"/>
        </w:rPr>
        <w:fldChar w:fldCharType="end"/>
      </w:r>
    </w:p>
    <w:p w14:paraId="5A9A029A">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_Toc31123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、商务和技术响应说明</w:t>
      </w:r>
      <w:r>
        <w:tab/>
      </w:r>
      <w:r>
        <w:fldChar w:fldCharType="begin"/>
      </w:r>
      <w:r>
        <w:instrText xml:space="preserve"> PAGEREF _Toc31123 \h </w:instrText>
      </w:r>
      <w:r>
        <w:fldChar w:fldCharType="separate"/>
      </w:r>
      <w:r>
        <w:t>- 59 -</w:t>
      </w:r>
      <w:r>
        <w:fldChar w:fldCharType="end"/>
      </w:r>
      <w:r>
        <w:rPr>
          <w:rFonts w:hint="eastAsia" w:ascii="仿宋" w:hAnsi="仿宋" w:eastAsia="仿宋" w:cs="仿宋"/>
          <w:szCs w:val="32"/>
          <w:highlight w:val="none"/>
        </w:rPr>
        <w:fldChar w:fldCharType="end"/>
      </w:r>
    </w:p>
    <w:p w14:paraId="6D1D73CD">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_Toc12406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八</w:t>
      </w:r>
      <w:r>
        <w:rPr>
          <w:rFonts w:hint="eastAsia" w:ascii="仿宋" w:hAnsi="仿宋" w:eastAsia="仿宋" w:cs="仿宋"/>
          <w:szCs w:val="32"/>
        </w:rPr>
        <w:t>、资格证明文件</w:t>
      </w:r>
      <w:r>
        <w:tab/>
      </w:r>
      <w:r>
        <w:fldChar w:fldCharType="begin"/>
      </w:r>
      <w:r>
        <w:instrText xml:space="preserve"> PAGEREF _Toc12406 \h </w:instrText>
      </w:r>
      <w:r>
        <w:fldChar w:fldCharType="separate"/>
      </w:r>
      <w:r>
        <w:t>- 61 -</w:t>
      </w:r>
      <w:r>
        <w:fldChar w:fldCharType="end"/>
      </w:r>
      <w:r>
        <w:rPr>
          <w:rFonts w:hint="eastAsia" w:ascii="仿宋" w:hAnsi="仿宋" w:eastAsia="仿宋" w:cs="仿宋"/>
          <w:szCs w:val="32"/>
          <w:highlight w:val="none"/>
        </w:rPr>
        <w:fldChar w:fldCharType="end"/>
      </w:r>
    </w:p>
    <w:p w14:paraId="4099C822">
      <w:pPr>
        <w:pStyle w:val="23"/>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_Toc2012 </w:instrText>
      </w:r>
      <w:r>
        <w:rPr>
          <w:rFonts w:hint="eastAsia" w:ascii="仿宋" w:hAnsi="仿宋" w:eastAsia="仿宋" w:cs="仿宋"/>
          <w:szCs w:val="32"/>
          <w:highlight w:val="none"/>
        </w:rPr>
        <w:fldChar w:fldCharType="separate"/>
      </w:r>
      <w:r>
        <w:rPr>
          <w:rFonts w:hint="eastAsia" w:ascii="仿宋" w:hAnsi="仿宋" w:eastAsia="仿宋" w:cs="仿宋"/>
          <w:bCs/>
          <w:szCs w:val="30"/>
          <w:highlight w:val="none"/>
          <w:lang w:val="en-US" w:eastAsia="zh-CN"/>
        </w:rPr>
        <w:t>九、其他资料（如有）</w:t>
      </w:r>
      <w:r>
        <w:tab/>
      </w:r>
      <w:r>
        <w:fldChar w:fldCharType="begin"/>
      </w:r>
      <w:r>
        <w:instrText xml:space="preserve"> PAGEREF _Toc2012 \h </w:instrText>
      </w:r>
      <w:r>
        <w:fldChar w:fldCharType="separate"/>
      </w:r>
      <w:r>
        <w:t>- 74 -</w:t>
      </w:r>
      <w:r>
        <w:fldChar w:fldCharType="end"/>
      </w:r>
      <w:r>
        <w:rPr>
          <w:rFonts w:hint="eastAsia" w:ascii="仿宋" w:hAnsi="仿宋" w:eastAsia="仿宋" w:cs="仿宋"/>
          <w:szCs w:val="32"/>
          <w:highlight w:val="none"/>
        </w:rPr>
        <w:fldChar w:fldCharType="end"/>
      </w:r>
    </w:p>
    <w:p w14:paraId="607AC2EC">
      <w:pPr>
        <w:pStyle w:val="23"/>
        <w:tabs>
          <w:tab w:val="right" w:leader="hyphen" w:pos="9016"/>
        </w:tabs>
        <w:spacing w:line="480" w:lineRule="auto"/>
        <w:ind w:left="0" w:leftChars="0"/>
        <w:jc w:val="center"/>
        <w:rPr>
          <w:rFonts w:ascii="仿宋" w:hAnsi="仿宋" w:eastAsia="仿宋" w:cs="仿宋"/>
          <w:sz w:val="32"/>
          <w:szCs w:val="32"/>
          <w:highlight w:val="none"/>
        </w:rPr>
      </w:pPr>
      <w:r>
        <w:rPr>
          <w:rFonts w:hint="eastAsia" w:ascii="仿宋" w:hAnsi="仿宋" w:eastAsia="仿宋" w:cs="仿宋"/>
          <w:szCs w:val="32"/>
          <w:highlight w:val="none"/>
        </w:rPr>
        <w:fldChar w:fldCharType="end"/>
      </w:r>
    </w:p>
    <w:p w14:paraId="36137187">
      <w:pPr>
        <w:rPr>
          <w:rFonts w:ascii="仿宋" w:hAnsi="仿宋" w:eastAsia="仿宋" w:cs="仿宋"/>
          <w:sz w:val="22"/>
          <w:szCs w:val="28"/>
          <w:highlight w:val="none"/>
        </w:rPr>
      </w:pPr>
    </w:p>
    <w:p w14:paraId="237BE296">
      <w:pPr>
        <w:tabs>
          <w:tab w:val="center" w:pos="4451"/>
        </w:tabs>
        <w:jc w:val="left"/>
        <w:rPr>
          <w:rFonts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5FD9FE99">
      <w:pPr>
        <w:jc w:val="center"/>
        <w:outlineLvl w:val="0"/>
        <w:rPr>
          <w:rFonts w:ascii="仿宋" w:hAnsi="仿宋" w:eastAsia="仿宋" w:cs="仿宋"/>
          <w:b/>
          <w:bCs/>
          <w:sz w:val="36"/>
          <w:szCs w:val="36"/>
          <w:highlight w:val="none"/>
        </w:rPr>
      </w:pPr>
      <w:bookmarkStart w:id="4" w:name="_Toc216"/>
      <w:bookmarkStart w:id="5" w:name="_Toc26933"/>
      <w:bookmarkStart w:id="6" w:name="_Toc2990"/>
      <w:bookmarkStart w:id="7" w:name="_Toc8474"/>
      <w:bookmarkStart w:id="8" w:name="_Toc519156736"/>
      <w:bookmarkStart w:id="9" w:name="_Toc28842"/>
      <w:bookmarkStart w:id="10" w:name="_Toc495908399"/>
      <w:r>
        <w:rPr>
          <w:rFonts w:hint="eastAsia" w:ascii="仿宋" w:hAnsi="仿宋" w:eastAsia="仿宋" w:cs="仿宋"/>
          <w:b/>
          <w:bCs/>
          <w:sz w:val="36"/>
          <w:szCs w:val="36"/>
          <w:highlight w:val="none"/>
        </w:rPr>
        <w:t>第一章  竞争性磋商公告</w:t>
      </w:r>
      <w:bookmarkEnd w:id="4"/>
    </w:p>
    <w:p w14:paraId="1FFF4073">
      <w:pPr>
        <w:widowControl/>
        <w:spacing w:line="360" w:lineRule="auto"/>
        <w:jc w:val="center"/>
        <w:rPr>
          <w:rFonts w:hint="eastAsia" w:ascii="仿宋" w:hAnsi="仿宋" w:eastAsia="仿宋" w:cs="仿宋"/>
          <w:b/>
          <w:bCs/>
          <w:sz w:val="28"/>
          <w:szCs w:val="28"/>
          <w:highlight w:val="none"/>
          <w:lang w:eastAsia="zh-CN"/>
        </w:rPr>
      </w:pPr>
      <w:r>
        <w:rPr>
          <w:rFonts w:hint="eastAsia" w:ascii="仿宋" w:hAnsi="仿宋" w:eastAsia="仿宋" w:cs="仿宋"/>
          <w:b/>
          <w:bCs/>
          <w:kern w:val="0"/>
          <w:sz w:val="28"/>
          <w:szCs w:val="28"/>
          <w:highlight w:val="none"/>
          <w:lang w:eastAsia="zh-CN" w:bidi="ar"/>
        </w:rPr>
        <w:t>数字直播基地开展品牌电商推广项目（二次）</w:t>
      </w:r>
      <w:r>
        <w:rPr>
          <w:rFonts w:hint="eastAsia" w:ascii="仿宋" w:hAnsi="仿宋" w:eastAsia="仿宋" w:cs="仿宋"/>
          <w:b/>
          <w:bCs/>
          <w:kern w:val="0"/>
          <w:sz w:val="28"/>
          <w:szCs w:val="28"/>
          <w:highlight w:val="none"/>
          <w:lang w:bidi="ar"/>
        </w:rPr>
        <w:t>竞争性公告</w:t>
      </w:r>
    </w:p>
    <w:p w14:paraId="66DD83FA">
      <w:pPr>
        <w:pStyle w:val="8"/>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highlight w:val="none"/>
        </w:rPr>
      </w:pPr>
      <w:r>
        <w:rPr>
          <w:rStyle w:val="33"/>
          <w:rFonts w:hint="eastAsia" w:ascii="仿宋" w:hAnsi="仿宋" w:eastAsia="仿宋" w:cs="仿宋"/>
          <w:b/>
          <w:bCs/>
          <w:highlight w:val="none"/>
        </w:rPr>
        <w:t>项目概况</w:t>
      </w:r>
    </w:p>
    <w:p w14:paraId="1D9D4F2B">
      <w:pPr>
        <w:pStyle w:val="26"/>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highlight w:val="none"/>
        </w:rPr>
      </w:pPr>
      <w:r>
        <w:rPr>
          <w:rStyle w:val="33"/>
          <w:rFonts w:hint="eastAsia" w:ascii="仿宋" w:hAnsi="仿宋" w:eastAsia="仿宋" w:cs="仿宋"/>
          <w:b w:val="0"/>
          <w:bCs w:val="0"/>
          <w:i w:val="0"/>
          <w:iCs w:val="0"/>
          <w:caps w:val="0"/>
          <w:color w:val="auto"/>
          <w:spacing w:val="0"/>
          <w:sz w:val="24"/>
          <w:szCs w:val="24"/>
          <w:highlight w:val="none"/>
          <w:lang w:val="en-US" w:eastAsia="zh-CN"/>
        </w:rPr>
        <w:t>数字直播基地开展品牌电商推广项目（二次）</w:t>
      </w:r>
      <w:r>
        <w:rPr>
          <w:rFonts w:hint="eastAsia" w:ascii="仿宋" w:hAnsi="仿宋" w:eastAsia="仿宋" w:cs="仿宋"/>
          <w:highlight w:val="none"/>
        </w:rPr>
        <w:t>采购项目的潜在供应商应在西安市唐延路37号class公馆B栋1103室获取采购文件，并于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9</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0分（北京时间）前提交响应文件。</w:t>
      </w:r>
    </w:p>
    <w:p w14:paraId="41D97B7F">
      <w:pPr>
        <w:pStyle w:val="3"/>
        <w:bidi w:val="0"/>
        <w:jc w:val="left"/>
        <w:rPr>
          <w:rFonts w:ascii="仿宋" w:hAnsi="仿宋" w:eastAsia="仿宋" w:cs="仿宋"/>
          <w:b w:val="0"/>
          <w:sz w:val="24"/>
          <w:highlight w:val="none"/>
        </w:rPr>
      </w:pPr>
      <w:bookmarkStart w:id="11" w:name="_Toc1435"/>
      <w:bookmarkStart w:id="12" w:name="_Toc5615"/>
      <w:r>
        <w:rPr>
          <w:rStyle w:val="33"/>
          <w:rFonts w:hint="eastAsia" w:ascii="仿宋" w:hAnsi="仿宋" w:eastAsia="仿宋" w:cs="仿宋"/>
          <w:b/>
          <w:bCs/>
          <w:spacing w:val="0"/>
          <w:sz w:val="24"/>
          <w:highlight w:val="none"/>
        </w:rPr>
        <w:t>一、项目基本情况</w:t>
      </w:r>
      <w:bookmarkEnd w:id="11"/>
      <w:bookmarkEnd w:id="12"/>
    </w:p>
    <w:p w14:paraId="36CAA58D">
      <w:pPr>
        <w:pStyle w:val="26"/>
        <w:wordWrap w:val="0"/>
        <w:spacing w:beforeAutospacing="0" w:afterAutospacing="0" w:line="360" w:lineRule="auto"/>
        <w:ind w:firstLine="480"/>
        <w:jc w:val="both"/>
        <w:rPr>
          <w:rFonts w:hint="default" w:ascii="仿宋" w:hAnsi="仿宋" w:eastAsia="仿宋" w:cs="仿宋"/>
          <w:highlight w:val="none"/>
          <w:lang w:val="en-US" w:eastAsia="zh-CN"/>
        </w:rPr>
      </w:pPr>
      <w:r>
        <w:rPr>
          <w:rFonts w:hint="eastAsia" w:ascii="仿宋" w:hAnsi="仿宋" w:eastAsia="仿宋" w:cs="仿宋"/>
          <w:highlight w:val="none"/>
        </w:rPr>
        <w:t>项目编号</w:t>
      </w:r>
      <w:r>
        <w:rPr>
          <w:rFonts w:hint="eastAsia" w:ascii="仿宋" w:hAnsi="仿宋" w:eastAsia="仿宋" w:cs="仿宋"/>
          <w:highlight w:val="none"/>
          <w:lang w:eastAsia="zh-CN"/>
        </w:rPr>
        <w:t>：DRZB2025-ZC-115-2</w:t>
      </w:r>
    </w:p>
    <w:p w14:paraId="025514FC">
      <w:pPr>
        <w:pStyle w:val="26"/>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项目名称：</w:t>
      </w:r>
      <w:r>
        <w:rPr>
          <w:rStyle w:val="33"/>
          <w:rFonts w:hint="eastAsia" w:ascii="仿宋" w:hAnsi="仿宋" w:eastAsia="仿宋" w:cs="仿宋"/>
          <w:b w:val="0"/>
          <w:bCs w:val="0"/>
          <w:i w:val="0"/>
          <w:iCs w:val="0"/>
          <w:caps w:val="0"/>
          <w:color w:val="auto"/>
          <w:spacing w:val="0"/>
          <w:sz w:val="24"/>
          <w:szCs w:val="24"/>
          <w:highlight w:val="none"/>
          <w:lang w:val="en-US" w:eastAsia="zh-CN"/>
        </w:rPr>
        <w:t>数字直播基地开展品牌电商推广项目（二次）</w:t>
      </w:r>
    </w:p>
    <w:p w14:paraId="39ED97BE">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采购方式：竞争性磋商</w:t>
      </w:r>
    </w:p>
    <w:p w14:paraId="42E3D9F6">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250000</w:t>
      </w:r>
      <w:r>
        <w:rPr>
          <w:rFonts w:hint="eastAsia" w:ascii="仿宋" w:hAnsi="仿宋" w:eastAsia="仿宋" w:cs="仿宋"/>
          <w:highlight w:val="none"/>
          <w:lang w:eastAsia="zh-CN"/>
        </w:rPr>
        <w:t>.00</w:t>
      </w:r>
      <w:r>
        <w:rPr>
          <w:rFonts w:hint="eastAsia" w:ascii="仿宋" w:hAnsi="仿宋" w:eastAsia="仿宋" w:cs="仿宋"/>
          <w:highlight w:val="none"/>
        </w:rPr>
        <w:t>元</w:t>
      </w:r>
    </w:p>
    <w:p w14:paraId="6857EDBF">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采购需求：</w:t>
      </w:r>
    </w:p>
    <w:p w14:paraId="79B87EC7">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数字直播基地开展品牌电商推广项目（二次）</w:t>
      </w:r>
      <w:r>
        <w:rPr>
          <w:rFonts w:hint="eastAsia" w:ascii="仿宋" w:hAnsi="仿宋" w:eastAsia="仿宋" w:cs="仿宋"/>
          <w:highlight w:val="none"/>
        </w:rPr>
        <w:t>):</w:t>
      </w:r>
    </w:p>
    <w:p w14:paraId="15A3BE80">
      <w:pPr>
        <w:pStyle w:val="26"/>
        <w:wordWrap w:val="0"/>
        <w:spacing w:beforeAutospacing="0" w:afterAutospacing="0"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合同包预算金额：</w:t>
      </w:r>
      <w:r>
        <w:rPr>
          <w:rFonts w:hint="eastAsia" w:ascii="仿宋" w:hAnsi="仿宋" w:eastAsia="仿宋" w:cs="仿宋"/>
          <w:highlight w:val="none"/>
          <w:lang w:val="en-US" w:eastAsia="zh-CN"/>
        </w:rPr>
        <w:t>250000</w:t>
      </w:r>
      <w:r>
        <w:rPr>
          <w:rFonts w:hint="eastAsia" w:ascii="仿宋" w:hAnsi="仿宋" w:eastAsia="仿宋" w:cs="仿宋"/>
          <w:highlight w:val="none"/>
          <w:lang w:eastAsia="zh-CN"/>
        </w:rPr>
        <w:t>.00</w:t>
      </w:r>
      <w:r>
        <w:rPr>
          <w:rFonts w:hint="eastAsia" w:ascii="仿宋" w:hAnsi="仿宋" w:eastAsia="仿宋" w:cs="仿宋"/>
          <w:highlight w:val="none"/>
        </w:rPr>
        <w:t>元</w:t>
      </w:r>
    </w:p>
    <w:p w14:paraId="34B02780">
      <w:pPr>
        <w:pStyle w:val="26"/>
        <w:wordWrap w:val="0"/>
        <w:spacing w:beforeAutospacing="0" w:afterAutospacing="0"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合同包最高限价：</w:t>
      </w:r>
      <w:r>
        <w:rPr>
          <w:rFonts w:hint="eastAsia" w:ascii="仿宋" w:hAnsi="仿宋" w:eastAsia="仿宋" w:cs="仿宋"/>
          <w:highlight w:val="none"/>
          <w:lang w:val="en-US" w:eastAsia="zh-CN"/>
        </w:rPr>
        <w:t>250000</w:t>
      </w:r>
      <w:r>
        <w:rPr>
          <w:rFonts w:hint="eastAsia" w:ascii="仿宋" w:hAnsi="仿宋" w:eastAsia="仿宋" w:cs="仿宋"/>
          <w:highlight w:val="none"/>
          <w:lang w:eastAsia="zh-CN"/>
        </w:rPr>
        <w:t>.00</w:t>
      </w:r>
      <w:r>
        <w:rPr>
          <w:rFonts w:hint="eastAsia" w:ascii="仿宋" w:hAnsi="仿宋" w:eastAsia="仿宋" w:cs="仿宋"/>
          <w:highlight w:val="none"/>
        </w:rPr>
        <w:t>元</w:t>
      </w:r>
    </w:p>
    <w:tbl>
      <w:tblPr>
        <w:tblStyle w:val="30"/>
        <w:tblW w:w="93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7"/>
        <w:gridCol w:w="979"/>
        <w:gridCol w:w="1718"/>
        <w:gridCol w:w="1221"/>
        <w:gridCol w:w="1687"/>
        <w:gridCol w:w="1488"/>
        <w:gridCol w:w="1500"/>
      </w:tblGrid>
      <w:tr w14:paraId="33D2E1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844" w:hRule="atLeast"/>
          <w:tblHeader/>
          <w:jc w:val="center"/>
        </w:trPr>
        <w:tc>
          <w:tcPr>
            <w:tcW w:w="7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CC312F">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3FB0C6">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0C6322">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5D93D2">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数量（单位）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1CE002">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00518">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99AD41">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最高限价(元)</w:t>
            </w:r>
          </w:p>
        </w:tc>
      </w:tr>
      <w:tr w14:paraId="0A13F9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73" w:hRule="atLeast"/>
          <w:jc w:val="center"/>
        </w:trPr>
        <w:tc>
          <w:tcPr>
            <w:tcW w:w="7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543EAB">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428F8E">
            <w:pPr>
              <w:widowControl/>
              <w:wordWrap w:val="0"/>
              <w:spacing w:line="360" w:lineRule="auto"/>
              <w:jc w:val="center"/>
              <w:rPr>
                <w:rFonts w:hint="eastAsia" w:ascii="仿宋" w:hAnsi="仿宋" w:eastAsia="仿宋" w:cs="仿宋"/>
                <w:kern w:val="0"/>
                <w:highlight w:val="none"/>
                <w:lang w:eastAsia="zh-CN"/>
              </w:rPr>
            </w:pPr>
            <w:r>
              <w:rPr>
                <w:rFonts w:hint="eastAsia" w:ascii="仿宋" w:hAnsi="仿宋" w:eastAsia="仿宋" w:cs="仿宋"/>
                <w:color w:val="auto"/>
                <w:kern w:val="0"/>
                <w:sz w:val="24"/>
                <w:szCs w:val="24"/>
                <w:highlight w:val="none"/>
                <w:lang w:val="en-US" w:eastAsia="zh-CN" w:bidi="ar"/>
              </w:rPr>
              <w:t>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116FEF">
            <w:pPr>
              <w:widowControl/>
              <w:wordWrap w:val="0"/>
              <w:spacing w:line="360" w:lineRule="auto"/>
              <w:jc w:val="center"/>
              <w:rPr>
                <w:rFonts w:ascii="仿宋" w:hAnsi="仿宋" w:eastAsia="仿宋" w:cs="仿宋"/>
                <w:kern w:val="0"/>
                <w:highlight w:val="none"/>
              </w:rPr>
            </w:pPr>
            <w:r>
              <w:rPr>
                <w:rStyle w:val="33"/>
                <w:rFonts w:hint="eastAsia" w:ascii="仿宋" w:hAnsi="仿宋" w:eastAsia="仿宋" w:cs="仿宋"/>
                <w:b w:val="0"/>
                <w:bCs w:val="0"/>
                <w:i w:val="0"/>
                <w:iCs w:val="0"/>
                <w:caps w:val="0"/>
                <w:color w:val="auto"/>
                <w:spacing w:val="0"/>
                <w:sz w:val="24"/>
                <w:szCs w:val="24"/>
                <w:highlight w:val="none"/>
                <w:lang w:val="en-US" w:eastAsia="zh-CN"/>
              </w:rPr>
              <w:t>陕西省工业和信息化厅数字直播基地开展品牌电商推广项目（二次）</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79DE4E">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C306B7">
            <w:pPr>
              <w:widowControl/>
              <w:wordWrap w:val="0"/>
              <w:spacing w:line="360" w:lineRule="auto"/>
              <w:jc w:val="center"/>
              <w:rPr>
                <w:rFonts w:ascii="仿宋" w:hAnsi="仿宋" w:eastAsia="仿宋" w:cs="仿宋"/>
                <w:highlight w:val="none"/>
              </w:rPr>
            </w:pPr>
            <w:r>
              <w:rPr>
                <w:rStyle w:val="33"/>
                <w:rFonts w:hint="eastAsia" w:ascii="仿宋" w:hAnsi="仿宋" w:eastAsia="仿宋" w:cs="仿宋"/>
                <w:b w:val="0"/>
                <w:bCs w:val="0"/>
                <w:i w:val="0"/>
                <w:iCs w:val="0"/>
                <w:caps w:val="0"/>
                <w:color w:val="auto"/>
                <w:spacing w:val="0"/>
                <w:sz w:val="24"/>
                <w:szCs w:val="24"/>
                <w:highlight w:val="none"/>
                <w:lang w:val="en-US" w:eastAsia="zh-CN"/>
              </w:rPr>
              <w:t>陕西省工业和信息化厅数字直播基地开展品牌电商推广项目（二次）</w:t>
            </w:r>
            <w:r>
              <w:rPr>
                <w:rFonts w:hint="eastAsia" w:ascii="仿宋" w:hAnsi="仿宋" w:eastAsia="仿宋" w:cs="仿宋"/>
                <w:highlight w:val="none"/>
                <w:lang w:eastAsia="zh-CN"/>
              </w:rPr>
              <w:t>，</w:t>
            </w:r>
            <w:r>
              <w:rPr>
                <w:rFonts w:hint="eastAsia" w:ascii="仿宋" w:hAnsi="仿宋" w:eastAsia="仿宋" w:cs="仿宋"/>
                <w:kern w:val="0"/>
                <w:highlight w:val="none"/>
                <w:lang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32617E">
            <w:pPr>
              <w:widowControl/>
              <w:spacing w:line="360" w:lineRule="auto"/>
              <w:jc w:val="right"/>
              <w:rPr>
                <w:rFonts w:hint="eastAsia" w:ascii="仿宋" w:hAnsi="仿宋" w:eastAsia="仿宋" w:cs="仿宋"/>
                <w:highlight w:val="none"/>
                <w:lang w:eastAsia="zh-CN"/>
              </w:rPr>
            </w:pPr>
            <w:r>
              <w:rPr>
                <w:rFonts w:hint="eastAsia" w:ascii="仿宋" w:hAnsi="仿宋" w:eastAsia="仿宋" w:cs="仿宋"/>
                <w:highlight w:val="none"/>
                <w:lang w:val="en-US" w:eastAsia="zh-CN"/>
              </w:rPr>
              <w:t>250000</w:t>
            </w:r>
            <w:r>
              <w:rPr>
                <w:rFonts w:hint="eastAsia" w:ascii="仿宋" w:hAnsi="仿宋" w:eastAsia="仿宋" w:cs="仿宋"/>
                <w:highlight w:val="none"/>
                <w:lang w:eastAsia="zh-CN"/>
              </w:rPr>
              <w:t>.00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6C96B9">
            <w:pPr>
              <w:widowControl/>
              <w:spacing w:line="360" w:lineRule="auto"/>
              <w:jc w:val="right"/>
              <w:rPr>
                <w:rFonts w:hint="eastAsia" w:ascii="仿宋" w:hAnsi="仿宋" w:eastAsia="仿宋" w:cs="仿宋"/>
                <w:highlight w:val="none"/>
                <w:lang w:eastAsia="zh-CN"/>
              </w:rPr>
            </w:pPr>
            <w:r>
              <w:rPr>
                <w:rFonts w:hint="eastAsia" w:ascii="仿宋" w:hAnsi="仿宋" w:eastAsia="仿宋" w:cs="仿宋"/>
                <w:highlight w:val="none"/>
                <w:lang w:val="en-US" w:eastAsia="zh-CN"/>
              </w:rPr>
              <w:t>250000</w:t>
            </w:r>
            <w:r>
              <w:rPr>
                <w:rFonts w:hint="eastAsia" w:ascii="仿宋" w:hAnsi="仿宋" w:eastAsia="仿宋" w:cs="仿宋"/>
                <w:highlight w:val="none"/>
                <w:lang w:eastAsia="zh-CN"/>
              </w:rPr>
              <w:t>.00</w:t>
            </w:r>
          </w:p>
        </w:tc>
      </w:tr>
    </w:tbl>
    <w:p w14:paraId="6B57DEC4">
      <w:pPr>
        <w:pStyle w:val="26"/>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本合同包不接受联合体投标</w:t>
      </w:r>
    </w:p>
    <w:p w14:paraId="0821FEDE">
      <w:pPr>
        <w:pStyle w:val="26"/>
        <w:wordWrap w:val="0"/>
        <w:spacing w:beforeAutospacing="0" w:afterAutospacing="0" w:line="360" w:lineRule="auto"/>
        <w:ind w:firstLine="630"/>
        <w:jc w:val="both"/>
        <w:rPr>
          <w:rFonts w:hint="eastAsia" w:ascii="仿宋" w:hAnsi="仿宋" w:eastAsia="仿宋" w:cs="仿宋"/>
          <w:highlight w:val="none"/>
          <w:lang w:eastAsia="zh-CN"/>
        </w:rPr>
      </w:pPr>
      <w:r>
        <w:rPr>
          <w:rFonts w:hint="eastAsia" w:ascii="仿宋" w:hAnsi="仿宋" w:eastAsia="仿宋" w:cs="仿宋"/>
          <w:highlight w:val="none"/>
        </w:rPr>
        <w:t>合同履行期限：合同签订之日起1年内</w:t>
      </w:r>
      <w:r>
        <w:rPr>
          <w:rFonts w:hint="eastAsia" w:ascii="仿宋_GB2312" w:hAnsi="仿宋_GB2312" w:eastAsia="仿宋_GB2312" w:cs="仿宋_GB2312"/>
          <w:highlight w:val="none"/>
          <w:lang w:eastAsia="zh-CN"/>
        </w:rPr>
        <w:t>。</w:t>
      </w:r>
    </w:p>
    <w:p w14:paraId="5F0B1DA8">
      <w:pPr>
        <w:pStyle w:val="3"/>
        <w:bidi w:val="0"/>
        <w:ind w:firstLine="482" w:firstLineChars="200"/>
        <w:jc w:val="left"/>
        <w:rPr>
          <w:rStyle w:val="33"/>
          <w:rFonts w:hint="eastAsia" w:ascii="仿宋" w:hAnsi="仿宋" w:eastAsia="仿宋" w:cs="仿宋"/>
          <w:b/>
          <w:bCs/>
          <w:spacing w:val="0"/>
          <w:sz w:val="24"/>
          <w:highlight w:val="none"/>
        </w:rPr>
      </w:pPr>
      <w:bookmarkStart w:id="13" w:name="_Toc12985"/>
      <w:bookmarkStart w:id="14" w:name="_Toc7475"/>
      <w:r>
        <w:rPr>
          <w:rStyle w:val="33"/>
          <w:rFonts w:hint="eastAsia" w:ascii="仿宋" w:hAnsi="仿宋" w:eastAsia="仿宋" w:cs="仿宋"/>
          <w:b/>
          <w:bCs/>
          <w:spacing w:val="0"/>
          <w:sz w:val="24"/>
          <w:highlight w:val="none"/>
        </w:rPr>
        <w:t>二、申请人的资格要求：</w:t>
      </w:r>
      <w:bookmarkEnd w:id="13"/>
      <w:bookmarkEnd w:id="14"/>
    </w:p>
    <w:p w14:paraId="4BECA36C">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1.满足《中华人民共和国政府釆购法》第二十二条规定;</w:t>
      </w:r>
    </w:p>
    <w:p w14:paraId="3BE4E202">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2.落实政府采购政策需满足的资格要求：</w:t>
      </w:r>
    </w:p>
    <w:p w14:paraId="035101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highlight w:val="none"/>
        </w:rPr>
        <w:t>合同包1(</w:t>
      </w:r>
      <w:r>
        <w:rPr>
          <w:rFonts w:hint="eastAsia" w:ascii="仿宋" w:hAnsi="仿宋" w:eastAsia="仿宋" w:cs="仿宋"/>
          <w:highlight w:val="none"/>
          <w:lang w:eastAsia="zh-CN"/>
        </w:rPr>
        <w:t>数字直播基地开展品牌电商推广项目（二次）</w:t>
      </w:r>
      <w:r>
        <w:rPr>
          <w:rFonts w:hint="eastAsia" w:ascii="仿宋" w:hAnsi="仿宋" w:eastAsia="仿宋" w:cs="仿宋"/>
          <w:highlight w:val="none"/>
        </w:rPr>
        <w:t>)落实政府采购政策需满足的资格要求如下:</w:t>
      </w:r>
      <w:r>
        <w:rPr>
          <w:rFonts w:hint="eastAsia" w:ascii="仿宋" w:hAnsi="仿宋" w:eastAsia="仿宋" w:cs="仿宋"/>
          <w:i w:val="0"/>
          <w:iCs w:val="0"/>
          <w:caps w:val="0"/>
          <w:color w:val="auto"/>
          <w:spacing w:val="0"/>
          <w:sz w:val="24"/>
          <w:szCs w:val="24"/>
          <w:highlight w:val="none"/>
          <w:lang w:eastAsia="zh-CN"/>
        </w:rPr>
        <w:t>本项目专门面向中小企业采购</w:t>
      </w:r>
      <w:r>
        <w:rPr>
          <w:rFonts w:hint="eastAsia" w:ascii="仿宋" w:hAnsi="仿宋" w:eastAsia="仿宋" w:cs="仿宋"/>
          <w:sz w:val="24"/>
          <w:highlight w:val="none"/>
          <w:lang w:val="en-US" w:eastAsia="zh-CN"/>
        </w:rPr>
        <w:t>。</w:t>
      </w:r>
    </w:p>
    <w:p w14:paraId="7859E323">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3.本项目的特定资格要求：</w:t>
      </w:r>
    </w:p>
    <w:p w14:paraId="1C9166F3">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数字直播基地开展品牌电商推广项目（二次）</w:t>
      </w:r>
      <w:r>
        <w:rPr>
          <w:rFonts w:hint="eastAsia" w:ascii="仿宋" w:hAnsi="仿宋" w:eastAsia="仿宋" w:cs="仿宋"/>
          <w:highlight w:val="none"/>
        </w:rPr>
        <w:t>)特定资格要求如下:</w:t>
      </w:r>
    </w:p>
    <w:p w14:paraId="7542CB0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1、具有独立承担民事责任能力的法人、其他组织或自然人，提供合法有效的统一社会信用代码营业执照（事业单位法人证书/专业服务机构执业许可证/民办非企业单位登记证书，自然人提供身份证）；</w:t>
      </w:r>
    </w:p>
    <w:p w14:paraId="1A5E647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2、财务状况报告：提供2023</w:t>
      </w:r>
      <w:r>
        <w:rPr>
          <w:rFonts w:hint="eastAsia" w:ascii="仿宋" w:hAnsi="仿宋" w:eastAsia="仿宋" w:cs="仿宋"/>
          <w:i w:val="0"/>
          <w:iCs w:val="0"/>
          <w:caps w:val="0"/>
          <w:color w:val="auto"/>
          <w:spacing w:val="0"/>
          <w:sz w:val="24"/>
          <w:szCs w:val="24"/>
          <w:highlight w:val="none"/>
          <w:lang w:val="en-US" w:eastAsia="zh-CN"/>
        </w:rPr>
        <w:t>或2024</w:t>
      </w:r>
      <w:r>
        <w:rPr>
          <w:rFonts w:hint="eastAsia" w:ascii="仿宋" w:hAnsi="仿宋" w:eastAsia="仿宋" w:cs="仿宋"/>
          <w:i w:val="0"/>
          <w:iCs w:val="0"/>
          <w:caps w:val="0"/>
          <w:color w:val="auto"/>
          <w:spacing w:val="0"/>
          <w:sz w:val="24"/>
          <w:szCs w:val="24"/>
          <w:highlight w:val="none"/>
        </w:rPr>
        <w:t>年度经审计的财务报告（成立时间至提交</w:t>
      </w:r>
      <w:r>
        <w:rPr>
          <w:rFonts w:hint="eastAsia" w:ascii="仿宋" w:hAnsi="仿宋" w:eastAsia="仿宋" w:cs="仿宋"/>
          <w:i w:val="0"/>
          <w:iCs w:val="0"/>
          <w:caps w:val="0"/>
          <w:color w:val="auto"/>
          <w:spacing w:val="0"/>
          <w:sz w:val="24"/>
          <w:szCs w:val="24"/>
          <w:highlight w:val="none"/>
          <w:lang w:val="en-US" w:eastAsia="zh-CN"/>
        </w:rPr>
        <w:t>响应</w:t>
      </w:r>
      <w:r>
        <w:rPr>
          <w:rFonts w:hint="eastAsia" w:ascii="仿宋" w:hAnsi="仿宋" w:eastAsia="仿宋" w:cs="仿宋"/>
          <w:i w:val="0"/>
          <w:iCs w:val="0"/>
          <w:caps w:val="0"/>
          <w:color w:val="auto"/>
          <w:spacing w:val="0"/>
          <w:sz w:val="24"/>
          <w:szCs w:val="24"/>
          <w:highlight w:val="none"/>
        </w:rPr>
        <w:t>文件截止时间不足一年的可提供成立后任意时段的资产负债表），或其开标前三个月内基本开户银行出具的资信证明，或信用担保机构出具的投标担保函（以上三种形式的资料提供任何一种即可）。</w:t>
      </w:r>
    </w:p>
    <w:p w14:paraId="64B0A64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6CD533C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73A53AB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5、提供具有履行本合同所必需的专业技术能力的书面声明。</w:t>
      </w:r>
    </w:p>
    <w:p w14:paraId="22457CA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6、参加本次政府采购活动前 3 年内在经营活动中没有重大违纪，以及未被列入失信被执行人、重大税收违法失信主体、政府采购严重违法失信行为记录名单的书面声明；</w:t>
      </w:r>
    </w:p>
    <w:p w14:paraId="27C999B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7、法定代表人直接参加磋商的，须出具法定代表人身份证明书及身份证；授权代表参加磋商的，须出具法定代表人授权书及授权代表身份证；</w:t>
      </w:r>
    </w:p>
    <w:p w14:paraId="0B40E54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8、供应商不得为“信用中国”网站（www.creditchina.gov.cn）中列入失信被执行人和重 大税收违法失信主体的供应商，不得为中国政府采购网（www.ccgp.gov.cn）政府采购严重违法失信行为记录名单中被财政部门禁止参加政府采购活动的供应商；</w:t>
      </w:r>
    </w:p>
    <w:p w14:paraId="421FD96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9、供应商关联关系声明，包括：①控股管理关系（不得与参加本项目的其他供应商单位负责人为同一人或者存在直接控股、管理关系），②未为本项目提供整体设计、规范编制或者项目管理、监理、检测等服务；</w:t>
      </w:r>
    </w:p>
    <w:p w14:paraId="2C713CA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10、</w:t>
      </w:r>
      <w:r>
        <w:rPr>
          <w:rFonts w:hint="eastAsia" w:ascii="仿宋" w:hAnsi="仿宋" w:eastAsia="仿宋" w:cs="仿宋"/>
          <w:i w:val="0"/>
          <w:iCs w:val="0"/>
          <w:caps w:val="0"/>
          <w:color w:val="auto"/>
          <w:spacing w:val="0"/>
          <w:sz w:val="24"/>
          <w:szCs w:val="24"/>
          <w:highlight w:val="none"/>
        </w:rPr>
        <w:t>本项目专门面向中小企业采购</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供应商须提供中小企业声明函；</w:t>
      </w:r>
    </w:p>
    <w:p w14:paraId="361004E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11、本项目不接受联合体响应。</w:t>
      </w:r>
    </w:p>
    <w:p w14:paraId="0160026D">
      <w:pPr>
        <w:pStyle w:val="3"/>
        <w:bidi w:val="0"/>
        <w:jc w:val="left"/>
        <w:rPr>
          <w:rStyle w:val="33"/>
          <w:rFonts w:hint="eastAsia" w:ascii="仿宋" w:hAnsi="仿宋" w:eastAsia="仿宋" w:cs="仿宋"/>
          <w:b/>
          <w:bCs/>
          <w:spacing w:val="0"/>
          <w:sz w:val="24"/>
          <w:highlight w:val="none"/>
        </w:rPr>
      </w:pPr>
      <w:bookmarkStart w:id="15" w:name="_Toc30844"/>
      <w:bookmarkStart w:id="16" w:name="_Toc22895"/>
      <w:r>
        <w:rPr>
          <w:rStyle w:val="33"/>
          <w:rFonts w:hint="eastAsia" w:ascii="仿宋" w:hAnsi="仿宋" w:eastAsia="仿宋" w:cs="仿宋"/>
          <w:b/>
          <w:bCs/>
          <w:spacing w:val="0"/>
          <w:sz w:val="24"/>
          <w:highlight w:val="none"/>
        </w:rPr>
        <w:t>三、获取采购文件</w:t>
      </w:r>
      <w:bookmarkEnd w:id="15"/>
      <w:bookmarkEnd w:id="16"/>
    </w:p>
    <w:p w14:paraId="0FD02231">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5</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 至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4</w:t>
      </w:r>
      <w:r>
        <w:rPr>
          <w:rFonts w:hint="eastAsia" w:ascii="仿宋" w:hAnsi="仿宋" w:eastAsia="仿宋" w:cs="仿宋"/>
          <w:highlight w:val="none"/>
        </w:rPr>
        <w:t>日 ，每天上午 09:00:00 至 12:00:00 ，下午 14:00:00 至 17:00:00 （北京时间,法定节假日除外）</w:t>
      </w:r>
    </w:p>
    <w:p w14:paraId="69D2816B">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6FE395A1">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方式：现场获取</w:t>
      </w:r>
    </w:p>
    <w:p w14:paraId="6356A1B9">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售价： 500元</w:t>
      </w:r>
    </w:p>
    <w:p w14:paraId="38BF9792">
      <w:pPr>
        <w:pStyle w:val="3"/>
        <w:bidi w:val="0"/>
        <w:jc w:val="left"/>
        <w:rPr>
          <w:rStyle w:val="33"/>
          <w:rFonts w:hint="eastAsia" w:ascii="仿宋" w:hAnsi="仿宋" w:eastAsia="仿宋" w:cs="仿宋"/>
          <w:b/>
          <w:bCs/>
          <w:spacing w:val="0"/>
          <w:sz w:val="24"/>
          <w:highlight w:val="none"/>
        </w:rPr>
      </w:pPr>
      <w:bookmarkStart w:id="17" w:name="_Toc4241"/>
      <w:bookmarkStart w:id="18" w:name="_Toc1364"/>
      <w:r>
        <w:rPr>
          <w:rStyle w:val="33"/>
          <w:rFonts w:hint="eastAsia" w:ascii="仿宋" w:hAnsi="仿宋" w:eastAsia="仿宋" w:cs="仿宋"/>
          <w:b/>
          <w:bCs/>
          <w:spacing w:val="0"/>
          <w:sz w:val="24"/>
          <w:highlight w:val="none"/>
        </w:rPr>
        <w:t>四、响应文件提交</w:t>
      </w:r>
      <w:bookmarkEnd w:id="17"/>
      <w:bookmarkEnd w:id="18"/>
    </w:p>
    <w:p w14:paraId="04E428F4">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截止时间：</w:t>
      </w:r>
      <w:r>
        <w:rPr>
          <w:rFonts w:hint="eastAsia" w:ascii="仿宋" w:hAnsi="仿宋" w:eastAsia="仿宋" w:cs="仿宋"/>
          <w:highlight w:val="none"/>
          <w:lang w:eastAsia="zh-CN"/>
        </w:rPr>
        <w:t> 2025年6月9日14时00分 </w:t>
      </w:r>
      <w:r>
        <w:rPr>
          <w:rFonts w:hint="eastAsia" w:ascii="仿宋" w:hAnsi="仿宋" w:eastAsia="仿宋" w:cs="仿宋"/>
          <w:highlight w:val="none"/>
        </w:rPr>
        <w:t>（北京时间）</w:t>
      </w:r>
    </w:p>
    <w:p w14:paraId="377F123A">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20207A5F">
      <w:pPr>
        <w:pStyle w:val="3"/>
        <w:bidi w:val="0"/>
        <w:jc w:val="left"/>
        <w:rPr>
          <w:rStyle w:val="33"/>
          <w:rFonts w:hint="eastAsia" w:ascii="仿宋" w:hAnsi="仿宋" w:eastAsia="仿宋" w:cs="仿宋"/>
          <w:b/>
          <w:bCs/>
          <w:spacing w:val="0"/>
          <w:sz w:val="24"/>
          <w:highlight w:val="none"/>
        </w:rPr>
      </w:pPr>
      <w:bookmarkStart w:id="19" w:name="_Toc2316"/>
      <w:bookmarkStart w:id="20" w:name="_Toc27871"/>
      <w:r>
        <w:rPr>
          <w:rStyle w:val="33"/>
          <w:rFonts w:hint="eastAsia" w:ascii="仿宋" w:hAnsi="仿宋" w:eastAsia="仿宋" w:cs="仿宋"/>
          <w:b/>
          <w:bCs/>
          <w:spacing w:val="0"/>
          <w:sz w:val="24"/>
          <w:highlight w:val="none"/>
        </w:rPr>
        <w:t>五、开启</w:t>
      </w:r>
      <w:bookmarkEnd w:id="19"/>
      <w:bookmarkEnd w:id="20"/>
    </w:p>
    <w:p w14:paraId="4E9C4E75">
      <w:pPr>
        <w:pStyle w:val="26"/>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 </w:t>
      </w:r>
      <w:r>
        <w:rPr>
          <w:rFonts w:hint="eastAsia" w:ascii="仿宋" w:hAnsi="仿宋" w:eastAsia="仿宋" w:cs="仿宋"/>
          <w:highlight w:val="none"/>
          <w:lang w:eastAsia="zh-CN"/>
        </w:rPr>
        <w:t> 2025年6月9日14时00分</w:t>
      </w:r>
      <w:r>
        <w:rPr>
          <w:rFonts w:hint="eastAsia" w:ascii="仿宋" w:hAnsi="仿宋" w:eastAsia="仿宋" w:cs="仿宋"/>
          <w:highlight w:val="none"/>
        </w:rPr>
        <w:t>（北京时间）</w:t>
      </w:r>
    </w:p>
    <w:p w14:paraId="095590F1">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67F6459B">
      <w:pPr>
        <w:pStyle w:val="3"/>
        <w:bidi w:val="0"/>
        <w:jc w:val="left"/>
        <w:rPr>
          <w:rStyle w:val="33"/>
          <w:rFonts w:hint="eastAsia" w:ascii="仿宋" w:hAnsi="仿宋" w:eastAsia="仿宋" w:cs="仿宋"/>
          <w:b/>
          <w:bCs/>
          <w:spacing w:val="0"/>
          <w:sz w:val="24"/>
          <w:highlight w:val="none"/>
        </w:rPr>
      </w:pPr>
      <w:bookmarkStart w:id="21" w:name="_Toc3451"/>
      <w:bookmarkStart w:id="22" w:name="_Toc9953"/>
      <w:r>
        <w:rPr>
          <w:rStyle w:val="33"/>
          <w:rFonts w:hint="eastAsia" w:ascii="仿宋" w:hAnsi="仿宋" w:eastAsia="仿宋" w:cs="仿宋"/>
          <w:b/>
          <w:bCs/>
          <w:spacing w:val="0"/>
          <w:sz w:val="24"/>
          <w:highlight w:val="none"/>
        </w:rPr>
        <w:t>六、公告期限</w:t>
      </w:r>
      <w:bookmarkEnd w:id="21"/>
      <w:bookmarkEnd w:id="22"/>
    </w:p>
    <w:p w14:paraId="22C0FBC7">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自本公告发布之日起3个工作日。</w:t>
      </w:r>
    </w:p>
    <w:p w14:paraId="68B45CC4">
      <w:pPr>
        <w:pStyle w:val="3"/>
        <w:bidi w:val="0"/>
        <w:jc w:val="left"/>
        <w:rPr>
          <w:rStyle w:val="33"/>
          <w:rFonts w:hint="eastAsia" w:ascii="仿宋" w:hAnsi="仿宋" w:eastAsia="仿宋" w:cs="仿宋"/>
          <w:b/>
          <w:bCs/>
          <w:spacing w:val="0"/>
          <w:sz w:val="24"/>
          <w:highlight w:val="none"/>
        </w:rPr>
      </w:pPr>
      <w:bookmarkStart w:id="23" w:name="_Toc21699"/>
      <w:bookmarkStart w:id="24" w:name="_Toc24997"/>
      <w:r>
        <w:rPr>
          <w:rStyle w:val="33"/>
          <w:rFonts w:hint="eastAsia" w:ascii="仿宋" w:hAnsi="仿宋" w:eastAsia="仿宋" w:cs="仿宋"/>
          <w:b/>
          <w:bCs/>
          <w:spacing w:val="0"/>
          <w:sz w:val="24"/>
          <w:highlight w:val="none"/>
        </w:rPr>
        <w:t>七、其他补充事宜</w:t>
      </w:r>
      <w:bookmarkEnd w:id="23"/>
      <w:bookmarkEnd w:id="24"/>
    </w:p>
    <w:p w14:paraId="54655484">
      <w:pPr>
        <w:pStyle w:val="26"/>
        <w:wordWrap w:val="0"/>
        <w:spacing w:beforeAutospacing="0" w:afterAutospacing="0" w:line="360" w:lineRule="auto"/>
        <w:ind w:firstLine="480"/>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1、购买采购文件时需携带经办人单位介绍信、身份证原件及复印件加盖公章，采购文件售后不退；</w:t>
      </w:r>
    </w:p>
    <w:p w14:paraId="56928C53">
      <w:pPr>
        <w:pStyle w:val="26"/>
        <w:wordWrap w:val="0"/>
        <w:spacing w:beforeAutospacing="0" w:afterAutospacing="0" w:line="360" w:lineRule="auto"/>
        <w:ind w:firstLine="480"/>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2、开户名称：陕西德仁招标有限公司； 开户银行：招商银行股份有限公司西安城南支行； 账 号：1299 0904 6810 901；</w:t>
      </w:r>
    </w:p>
    <w:p w14:paraId="40D0844A">
      <w:pPr>
        <w:pStyle w:val="26"/>
        <w:wordWrap w:val="0"/>
        <w:spacing w:beforeAutospacing="0" w:afterAutospacing="0" w:line="360" w:lineRule="auto"/>
        <w:ind w:firstLine="480"/>
        <w:jc w:val="both"/>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rPr>
        <w:t>请供应商按照陕西省财政厅关于政府采购供应商注册登记有关事项的通知中的要求，通过陕西省政府采购网注册登记入库。</w:t>
      </w:r>
    </w:p>
    <w:p w14:paraId="363C46A7">
      <w:pPr>
        <w:pStyle w:val="26"/>
        <w:wordWrap w:val="0"/>
        <w:spacing w:before="0" w:beforeAutospacing="0" w:after="0" w:afterAutospacing="0" w:line="360" w:lineRule="auto"/>
        <w:ind w:firstLine="420"/>
        <w:rPr>
          <w:rFonts w:hint="eastAsia" w:ascii="仿宋" w:hAnsi="仿宋" w:eastAsia="仿宋" w:cs="仿宋"/>
          <w:color w:val="333333"/>
          <w:highlight w:val="none"/>
          <w:shd w:val="clear" w:color="auto" w:fill="FFFFFF"/>
        </w:rPr>
      </w:pPr>
      <w:r>
        <w:rPr>
          <w:rFonts w:hint="eastAsia" w:ascii="仿宋" w:hAnsi="仿宋" w:eastAsia="仿宋" w:cs="仿宋"/>
          <w:b w:val="0"/>
          <w:bCs w:val="0"/>
          <w:highlight w:val="none"/>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261C4459">
      <w:pPr>
        <w:pStyle w:val="3"/>
        <w:bidi w:val="0"/>
        <w:jc w:val="left"/>
        <w:rPr>
          <w:rStyle w:val="33"/>
          <w:rFonts w:hint="eastAsia" w:ascii="仿宋" w:hAnsi="仿宋" w:eastAsia="仿宋" w:cs="仿宋"/>
          <w:b/>
          <w:bCs/>
          <w:spacing w:val="0"/>
          <w:sz w:val="24"/>
          <w:highlight w:val="none"/>
        </w:rPr>
      </w:pPr>
      <w:bookmarkStart w:id="25" w:name="_Toc7533"/>
      <w:bookmarkStart w:id="26" w:name="_Toc20507"/>
      <w:r>
        <w:rPr>
          <w:rStyle w:val="33"/>
          <w:rFonts w:hint="eastAsia" w:ascii="仿宋" w:hAnsi="仿宋" w:eastAsia="仿宋" w:cs="仿宋"/>
          <w:b/>
          <w:bCs/>
          <w:spacing w:val="0"/>
          <w:sz w:val="24"/>
          <w:highlight w:val="none"/>
        </w:rPr>
        <w:t>八、凡对本次采购提出询问，请按以下方式联系。</w:t>
      </w:r>
      <w:bookmarkEnd w:id="25"/>
      <w:bookmarkEnd w:id="26"/>
    </w:p>
    <w:p w14:paraId="48DB466D">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1.釆购人信息</w:t>
      </w:r>
    </w:p>
    <w:p w14:paraId="2E0C7DB1">
      <w:pPr>
        <w:pStyle w:val="26"/>
        <w:wordWrap w:val="0"/>
        <w:spacing w:beforeAutospacing="0" w:afterAutospacing="0" w:line="360" w:lineRule="auto"/>
        <w:ind w:firstLine="480"/>
        <w:jc w:val="both"/>
        <w:rPr>
          <w:rFonts w:hint="default" w:ascii="仿宋" w:hAnsi="仿宋" w:eastAsia="仿宋" w:cs="仿宋"/>
          <w:color w:val="auto"/>
          <w:spacing w:val="-2"/>
          <w:sz w:val="24"/>
          <w:szCs w:val="24"/>
          <w:lang w:val="en-US" w:eastAsia="zh-CN"/>
        </w:rPr>
      </w:pPr>
      <w:r>
        <w:rPr>
          <w:rFonts w:hint="eastAsia" w:ascii="仿宋" w:hAnsi="仿宋" w:eastAsia="仿宋" w:cs="仿宋"/>
          <w:highlight w:val="none"/>
        </w:rPr>
        <w:t>名称：陕西省工业和信息化厅</w:t>
      </w:r>
    </w:p>
    <w:p w14:paraId="5EAA66E0">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地址：省政府前大楼</w:t>
      </w:r>
    </w:p>
    <w:p w14:paraId="3622B03C">
      <w:pPr>
        <w:pStyle w:val="26"/>
        <w:wordWrap w:val="0"/>
        <w:spacing w:beforeAutospacing="0" w:afterAutospacing="0" w:line="360" w:lineRule="auto"/>
        <w:ind w:firstLine="480"/>
        <w:jc w:val="both"/>
        <w:rPr>
          <w:rFonts w:hint="default" w:ascii="仿宋" w:hAnsi="仿宋" w:eastAsia="仿宋" w:cs="仿宋"/>
          <w:highlight w:val="none"/>
          <w:lang w:val="en-US" w:eastAsia="zh-CN"/>
        </w:rPr>
      </w:pPr>
      <w:r>
        <w:rPr>
          <w:rFonts w:hint="eastAsia" w:ascii="仿宋" w:hAnsi="仿宋" w:eastAsia="仿宋" w:cs="仿宋"/>
          <w:highlight w:val="none"/>
        </w:rPr>
        <w:t>联系方式：63916847、6391</w:t>
      </w:r>
      <w:r>
        <w:rPr>
          <w:rFonts w:hint="eastAsia" w:ascii="仿宋" w:hAnsi="仿宋" w:eastAsia="仿宋" w:cs="仿宋"/>
          <w:highlight w:val="none"/>
          <w:lang w:val="en-US" w:eastAsia="zh-CN"/>
        </w:rPr>
        <w:t>5506</w:t>
      </w:r>
    </w:p>
    <w:p w14:paraId="01D38460">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2.釆购代理机构信息</w:t>
      </w:r>
    </w:p>
    <w:p w14:paraId="62CB64F0">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名称：陕西德仁招标有限公司</w:t>
      </w:r>
    </w:p>
    <w:p w14:paraId="482E5ECF">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地址：西安市唐延路37号class公馆B栋1103室</w:t>
      </w:r>
    </w:p>
    <w:p w14:paraId="707F8C01">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color w:val="333333"/>
          <w:highlight w:val="none"/>
          <w:shd w:val="clear" w:color="auto" w:fill="FFFFFF"/>
        </w:rPr>
        <w:t>029-85565073</w:t>
      </w:r>
    </w:p>
    <w:p w14:paraId="41D71A41">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3.项目联系方式</w:t>
      </w:r>
    </w:p>
    <w:p w14:paraId="1D94697F">
      <w:pPr>
        <w:pStyle w:val="26"/>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eastAsia="zh-CN"/>
        </w:rPr>
        <w:t>贺培文、赵璐</w:t>
      </w:r>
    </w:p>
    <w:p w14:paraId="63412209">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color w:val="333333"/>
          <w:highlight w:val="none"/>
          <w:shd w:val="clear" w:color="auto" w:fill="FFFFFF"/>
        </w:rPr>
        <w:t>029-85565073</w:t>
      </w:r>
    </w:p>
    <w:p w14:paraId="638DDB10">
      <w:pPr>
        <w:pStyle w:val="26"/>
        <w:wordWrap w:val="0"/>
        <w:spacing w:beforeAutospacing="0" w:afterAutospacing="0" w:line="360" w:lineRule="auto"/>
        <w:ind w:firstLine="480"/>
        <w:jc w:val="both"/>
        <w:rPr>
          <w:rFonts w:hint="default" w:ascii="仿宋" w:hAnsi="仿宋" w:eastAsia="仿宋" w:cs="仿宋"/>
          <w:color w:val="auto"/>
          <w:spacing w:val="-1"/>
          <w:sz w:val="24"/>
          <w:szCs w:val="24"/>
          <w:lang w:val="en-US" w:eastAsia="zh-CN"/>
        </w:rPr>
      </w:pPr>
    </w:p>
    <w:p w14:paraId="53F6B54E">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6D1E42EE">
      <w:pPr>
        <w:jc w:val="center"/>
        <w:outlineLvl w:val="0"/>
        <w:rPr>
          <w:rFonts w:ascii="仿宋" w:hAnsi="仿宋" w:eastAsia="仿宋" w:cs="仿宋"/>
          <w:b/>
          <w:bCs/>
          <w:sz w:val="36"/>
          <w:szCs w:val="36"/>
          <w:highlight w:val="none"/>
        </w:rPr>
      </w:pPr>
      <w:bookmarkStart w:id="27" w:name="_Toc23820"/>
      <w:r>
        <w:rPr>
          <w:rFonts w:hint="eastAsia" w:ascii="仿宋" w:hAnsi="仿宋" w:eastAsia="仿宋" w:cs="仿宋"/>
          <w:b/>
          <w:bCs/>
          <w:sz w:val="36"/>
          <w:szCs w:val="36"/>
          <w:highlight w:val="none"/>
        </w:rPr>
        <w:t>第二章  磋商供应商须知</w:t>
      </w:r>
      <w:bookmarkEnd w:id="5"/>
      <w:bookmarkEnd w:id="6"/>
      <w:bookmarkEnd w:id="7"/>
      <w:bookmarkEnd w:id="8"/>
      <w:bookmarkEnd w:id="9"/>
      <w:bookmarkEnd w:id="10"/>
      <w:bookmarkEnd w:id="27"/>
    </w:p>
    <w:p w14:paraId="5E477E95">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1FDF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63460474">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173" w:type="dxa"/>
            <w:vAlign w:val="center"/>
          </w:tcPr>
          <w:p w14:paraId="5BD061C8">
            <w:pPr>
              <w:spacing w:line="360" w:lineRule="auto"/>
              <w:jc w:val="center"/>
              <w:rPr>
                <w:rFonts w:ascii="仿宋" w:hAnsi="仿宋" w:eastAsia="仿宋" w:cs="仿宋"/>
                <w:highlight w:val="none"/>
              </w:rPr>
            </w:pPr>
            <w:r>
              <w:rPr>
                <w:rFonts w:hint="eastAsia" w:ascii="仿宋" w:hAnsi="仿宋" w:eastAsia="仿宋" w:cs="仿宋"/>
                <w:highlight w:val="none"/>
              </w:rPr>
              <w:t>条款名称</w:t>
            </w:r>
          </w:p>
        </w:tc>
        <w:tc>
          <w:tcPr>
            <w:tcW w:w="6981" w:type="dxa"/>
            <w:vAlign w:val="center"/>
          </w:tcPr>
          <w:p w14:paraId="2F77774C">
            <w:pPr>
              <w:spacing w:line="360" w:lineRule="auto"/>
              <w:jc w:val="center"/>
              <w:rPr>
                <w:rFonts w:ascii="仿宋" w:hAnsi="仿宋" w:eastAsia="仿宋" w:cs="仿宋"/>
                <w:highlight w:val="none"/>
              </w:rPr>
            </w:pPr>
            <w:r>
              <w:rPr>
                <w:rFonts w:hint="eastAsia" w:ascii="仿宋" w:hAnsi="仿宋" w:eastAsia="仿宋" w:cs="仿宋"/>
                <w:highlight w:val="none"/>
              </w:rPr>
              <w:t>编列内容</w:t>
            </w:r>
          </w:p>
        </w:tc>
      </w:tr>
      <w:tr w14:paraId="1ED9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D37D782">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w:t>
            </w:r>
          </w:p>
        </w:tc>
        <w:tc>
          <w:tcPr>
            <w:tcW w:w="2173" w:type="dxa"/>
            <w:vAlign w:val="center"/>
          </w:tcPr>
          <w:p w14:paraId="647F1882">
            <w:pPr>
              <w:spacing w:line="396" w:lineRule="exact"/>
              <w:jc w:val="center"/>
              <w:rPr>
                <w:rFonts w:ascii="仿宋" w:hAnsi="仿宋" w:eastAsia="仿宋" w:cs="仿宋"/>
                <w:highlight w:val="none"/>
              </w:rPr>
            </w:pPr>
            <w:r>
              <w:rPr>
                <w:rFonts w:hint="eastAsia" w:ascii="仿宋" w:hAnsi="仿宋" w:eastAsia="仿宋" w:cs="仿宋"/>
                <w:highlight w:val="none"/>
              </w:rPr>
              <w:t>采购人</w:t>
            </w:r>
          </w:p>
        </w:tc>
        <w:tc>
          <w:tcPr>
            <w:tcW w:w="6981" w:type="dxa"/>
            <w:shd w:val="clear" w:color="auto" w:fill="auto"/>
            <w:vAlign w:val="center"/>
          </w:tcPr>
          <w:p w14:paraId="711033E2">
            <w:pPr>
              <w:spacing w:line="440" w:lineRule="exact"/>
              <w:rPr>
                <w:rFonts w:hint="default" w:ascii="仿宋" w:hAnsi="仿宋" w:eastAsia="仿宋" w:cs="仿宋"/>
                <w:kern w:val="0"/>
                <w:highlight w:val="none"/>
                <w:lang w:val="en-US" w:eastAsia="zh-CN"/>
              </w:rPr>
            </w:pPr>
            <w:r>
              <w:rPr>
                <w:rFonts w:hint="eastAsia" w:ascii="仿宋" w:hAnsi="仿宋" w:eastAsia="仿宋" w:cs="仿宋"/>
                <w:kern w:val="0"/>
                <w:highlight w:val="none"/>
              </w:rPr>
              <w:t>名  称：</w:t>
            </w:r>
            <w:r>
              <w:rPr>
                <w:rFonts w:hint="eastAsia" w:ascii="仿宋" w:hAnsi="仿宋" w:eastAsia="仿宋" w:cs="仿宋"/>
                <w:kern w:val="0"/>
                <w:highlight w:val="none"/>
                <w:lang w:val="en-US" w:eastAsia="zh-CN"/>
              </w:rPr>
              <w:t>陕西省工业和信息化厅</w:t>
            </w:r>
          </w:p>
          <w:p w14:paraId="33AAD1E4">
            <w:pPr>
              <w:pStyle w:val="26"/>
              <w:wordWrap w:val="0"/>
              <w:spacing w:beforeAutospacing="0" w:afterAutospacing="0" w:line="360" w:lineRule="auto"/>
              <w:jc w:val="both"/>
              <w:rPr>
                <w:rFonts w:ascii="仿宋" w:hAnsi="仿宋" w:eastAsia="仿宋" w:cs="仿宋"/>
                <w:highlight w:val="none"/>
              </w:rPr>
            </w:pPr>
            <w:r>
              <w:rPr>
                <w:rFonts w:hint="eastAsia" w:ascii="仿宋" w:hAnsi="仿宋" w:eastAsia="仿宋" w:cs="仿宋"/>
                <w:highlight w:val="none"/>
              </w:rPr>
              <w:t>地  址：省政府前大楼</w:t>
            </w:r>
          </w:p>
          <w:p w14:paraId="0134B4D2">
            <w:pPr>
              <w:spacing w:line="440" w:lineRule="exact"/>
              <w:rPr>
                <w:rFonts w:hint="eastAsia" w:ascii="仿宋" w:hAnsi="仿宋" w:eastAsia="仿宋" w:cs="仿宋"/>
                <w:kern w:val="0"/>
                <w:highlight w:val="none"/>
                <w:lang w:val="en-US" w:eastAsia="zh-CN"/>
              </w:rPr>
            </w:pPr>
            <w:r>
              <w:rPr>
                <w:rFonts w:hint="eastAsia" w:ascii="仿宋" w:hAnsi="仿宋" w:eastAsia="仿宋" w:cs="仿宋"/>
                <w:kern w:val="0"/>
                <w:highlight w:val="none"/>
              </w:rPr>
              <w:t>联系人：李</w:t>
            </w:r>
            <w:r>
              <w:rPr>
                <w:rFonts w:hint="eastAsia" w:ascii="仿宋" w:hAnsi="仿宋" w:eastAsia="仿宋" w:cs="仿宋"/>
                <w:kern w:val="0"/>
                <w:highlight w:val="none"/>
                <w:lang w:eastAsia="zh-CN"/>
              </w:rPr>
              <w:t>老师</w:t>
            </w:r>
            <w:r>
              <w:rPr>
                <w:rFonts w:hint="eastAsia" w:ascii="仿宋" w:hAnsi="仿宋" w:eastAsia="仿宋" w:cs="仿宋"/>
                <w:kern w:val="0"/>
                <w:highlight w:val="none"/>
              </w:rPr>
              <w:t>、张</w:t>
            </w:r>
            <w:r>
              <w:rPr>
                <w:rFonts w:hint="eastAsia" w:ascii="仿宋" w:hAnsi="仿宋" w:eastAsia="仿宋" w:cs="仿宋"/>
                <w:kern w:val="0"/>
                <w:highlight w:val="none"/>
                <w:lang w:eastAsia="zh-CN"/>
              </w:rPr>
              <w:t>老师</w:t>
            </w:r>
          </w:p>
          <w:p w14:paraId="5E1B716E">
            <w:pPr>
              <w:spacing w:line="396" w:lineRule="exac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highlight w:val="none"/>
              </w:rPr>
              <w:t>电  话：63916847、6391</w:t>
            </w:r>
            <w:r>
              <w:rPr>
                <w:rFonts w:hint="eastAsia" w:ascii="仿宋" w:hAnsi="仿宋" w:eastAsia="仿宋" w:cs="仿宋"/>
                <w:kern w:val="0"/>
                <w:highlight w:val="none"/>
                <w:lang w:val="en-US" w:eastAsia="zh-CN"/>
              </w:rPr>
              <w:t>5506</w:t>
            </w:r>
          </w:p>
        </w:tc>
      </w:tr>
      <w:tr w14:paraId="4009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363DE3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w:t>
            </w:r>
          </w:p>
        </w:tc>
        <w:tc>
          <w:tcPr>
            <w:tcW w:w="2173" w:type="dxa"/>
            <w:vAlign w:val="center"/>
          </w:tcPr>
          <w:p w14:paraId="42A7D758">
            <w:pPr>
              <w:spacing w:line="396" w:lineRule="exact"/>
              <w:jc w:val="center"/>
              <w:rPr>
                <w:rFonts w:ascii="仿宋" w:hAnsi="仿宋" w:eastAsia="仿宋" w:cs="仿宋"/>
                <w:highlight w:val="none"/>
              </w:rPr>
            </w:pPr>
            <w:r>
              <w:rPr>
                <w:rFonts w:hint="eastAsia" w:ascii="仿宋" w:hAnsi="仿宋" w:eastAsia="仿宋" w:cs="仿宋"/>
                <w:highlight w:val="none"/>
              </w:rPr>
              <w:t>采购代理机构</w:t>
            </w:r>
          </w:p>
        </w:tc>
        <w:tc>
          <w:tcPr>
            <w:tcW w:w="6981" w:type="dxa"/>
            <w:shd w:val="clear" w:color="auto" w:fill="auto"/>
            <w:vAlign w:val="center"/>
          </w:tcPr>
          <w:p w14:paraId="7A302F18">
            <w:pPr>
              <w:spacing w:line="360" w:lineRule="auto"/>
              <w:rPr>
                <w:rFonts w:ascii="仿宋" w:hAnsi="仿宋" w:eastAsia="仿宋" w:cs="仿宋"/>
                <w:kern w:val="0"/>
                <w:highlight w:val="none"/>
              </w:rPr>
            </w:pPr>
            <w:r>
              <w:rPr>
                <w:rFonts w:hint="eastAsia" w:ascii="仿宋" w:hAnsi="仿宋" w:eastAsia="仿宋" w:cs="仿宋"/>
                <w:kern w:val="0"/>
                <w:highlight w:val="none"/>
              </w:rPr>
              <w:t>名  称：陕西德仁招标有限公司</w:t>
            </w:r>
          </w:p>
          <w:p w14:paraId="4C9702F7">
            <w:pPr>
              <w:spacing w:line="360" w:lineRule="auto"/>
              <w:rPr>
                <w:rFonts w:ascii="仿宋" w:hAnsi="仿宋" w:eastAsia="仿宋" w:cs="仿宋"/>
                <w:highlight w:val="none"/>
              </w:rPr>
            </w:pPr>
            <w:r>
              <w:rPr>
                <w:rFonts w:hint="eastAsia" w:ascii="仿宋" w:hAnsi="仿宋" w:eastAsia="仿宋" w:cs="仿宋"/>
                <w:kern w:val="0"/>
                <w:highlight w:val="none"/>
              </w:rPr>
              <w:t>地  址：</w:t>
            </w:r>
            <w:r>
              <w:rPr>
                <w:rFonts w:hint="eastAsia" w:ascii="仿宋" w:hAnsi="仿宋" w:eastAsia="仿宋" w:cs="仿宋"/>
                <w:highlight w:val="none"/>
              </w:rPr>
              <w:t>西安市唐延路37号class公馆B栋1103室</w:t>
            </w:r>
          </w:p>
          <w:p w14:paraId="56898AE2">
            <w:pPr>
              <w:spacing w:line="360" w:lineRule="auto"/>
              <w:rPr>
                <w:rFonts w:hint="default" w:ascii="仿宋" w:hAnsi="仿宋" w:eastAsia="仿宋" w:cs="仿宋"/>
                <w:kern w:val="0"/>
                <w:highlight w:val="none"/>
                <w:lang w:val="en-US" w:eastAsia="zh-CN"/>
              </w:rPr>
            </w:pPr>
            <w:r>
              <w:rPr>
                <w:rFonts w:hint="eastAsia" w:ascii="仿宋" w:hAnsi="仿宋" w:eastAsia="仿宋" w:cs="仿宋"/>
                <w:kern w:val="0"/>
                <w:highlight w:val="none"/>
              </w:rPr>
              <w:t>联系人：</w:t>
            </w:r>
            <w:r>
              <w:rPr>
                <w:rFonts w:hint="eastAsia" w:ascii="仿宋" w:hAnsi="仿宋" w:eastAsia="仿宋" w:cs="仿宋"/>
                <w:highlight w:val="none"/>
                <w:lang w:eastAsia="zh-CN"/>
              </w:rPr>
              <w:t>贺培文、赵璐</w:t>
            </w:r>
          </w:p>
          <w:p w14:paraId="5A7282C8">
            <w:pPr>
              <w:spacing w:line="360" w:lineRule="auto"/>
              <w:rPr>
                <w:rFonts w:ascii="仿宋" w:hAnsi="仿宋" w:eastAsia="仿宋" w:cs="仿宋"/>
                <w:kern w:val="0"/>
                <w:highlight w:val="none"/>
              </w:rPr>
            </w:pPr>
            <w:r>
              <w:rPr>
                <w:rFonts w:hint="eastAsia" w:ascii="仿宋" w:hAnsi="仿宋" w:eastAsia="仿宋" w:cs="仿宋"/>
                <w:kern w:val="0"/>
                <w:highlight w:val="none"/>
              </w:rPr>
              <w:t>电  话：029-85565073</w:t>
            </w:r>
          </w:p>
          <w:p w14:paraId="150E02B0">
            <w:pPr>
              <w:spacing w:line="360" w:lineRule="auto"/>
              <w:rPr>
                <w:rFonts w:ascii="Times New Roman" w:hAnsi="Times New Roman" w:eastAsia="宋体" w:cs="Times New Roman"/>
                <w:kern w:val="2"/>
                <w:sz w:val="24"/>
                <w:szCs w:val="24"/>
                <w:highlight w:val="none"/>
                <w:lang w:val="en-US" w:eastAsia="zh-CN" w:bidi="ar-SA"/>
              </w:rPr>
            </w:pPr>
            <w:r>
              <w:rPr>
                <w:rFonts w:hint="eastAsia" w:ascii="仿宋" w:hAnsi="仿宋" w:eastAsia="仿宋" w:cs="仿宋"/>
                <w:kern w:val="0"/>
                <w:highlight w:val="none"/>
              </w:rPr>
              <w:t>邮箱：</w:t>
            </w:r>
            <w:r>
              <w:rPr>
                <w:rFonts w:hint="eastAsia" w:ascii="仿宋" w:hAnsi="仿宋" w:eastAsia="仿宋" w:cs="仿宋"/>
                <w:color w:val="auto"/>
                <w:spacing w:val="-1"/>
                <w:sz w:val="24"/>
                <w:szCs w:val="24"/>
                <w:lang w:val="en-US" w:eastAsia="zh-CN"/>
              </w:rPr>
              <w:t>yangjingtao@sxdrzb.cn</w:t>
            </w:r>
          </w:p>
        </w:tc>
      </w:tr>
      <w:tr w14:paraId="1D4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F050467">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w:t>
            </w:r>
          </w:p>
        </w:tc>
        <w:tc>
          <w:tcPr>
            <w:tcW w:w="2173" w:type="dxa"/>
            <w:vAlign w:val="center"/>
          </w:tcPr>
          <w:p w14:paraId="3A3EC4A4">
            <w:pPr>
              <w:spacing w:line="396"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w:t>
            </w:r>
          </w:p>
        </w:tc>
        <w:tc>
          <w:tcPr>
            <w:tcW w:w="6981" w:type="dxa"/>
            <w:vAlign w:val="center"/>
          </w:tcPr>
          <w:p w14:paraId="4EAAF4EE">
            <w:pPr>
              <w:pStyle w:val="26"/>
              <w:shd w:val="clear" w:color="auto" w:fill="FFFFFF"/>
              <w:spacing w:beforeAutospacing="0" w:afterAutospacing="0" w:line="36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采购预算：25万元</w:t>
            </w:r>
          </w:p>
          <w:p w14:paraId="31F07EFD">
            <w:pPr>
              <w:pStyle w:val="26"/>
              <w:shd w:val="clear" w:color="auto" w:fill="FFFFFF"/>
              <w:spacing w:beforeAutospacing="0" w:afterAutospacing="0" w:line="360" w:lineRule="auto"/>
              <w:rPr>
                <w:rFonts w:hint="default"/>
                <w:highlight w:val="none"/>
                <w:lang w:val="en-US" w:eastAsia="zh-CN"/>
              </w:rPr>
            </w:pPr>
            <w:r>
              <w:rPr>
                <w:rFonts w:hint="eastAsia" w:ascii="仿宋" w:hAnsi="仿宋" w:eastAsia="仿宋" w:cs="仿宋"/>
                <w:highlight w:val="none"/>
                <w:lang w:val="en-US" w:eastAsia="zh-CN"/>
              </w:rPr>
              <w:t>最高限价：25万元</w:t>
            </w:r>
          </w:p>
        </w:tc>
      </w:tr>
      <w:tr w14:paraId="2692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D093D2A">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2"/>
                <w:szCs w:val="22"/>
                <w:highlight w:val="none"/>
                <w:lang w:val="en-US" w:eastAsia="zh-CN" w:bidi="ar"/>
              </w:rPr>
              <w:t>4</w:t>
            </w:r>
          </w:p>
        </w:tc>
        <w:tc>
          <w:tcPr>
            <w:tcW w:w="2173" w:type="dxa"/>
            <w:vAlign w:val="center"/>
          </w:tcPr>
          <w:p w14:paraId="2A239133">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采购内容</w:t>
            </w:r>
          </w:p>
        </w:tc>
        <w:tc>
          <w:tcPr>
            <w:tcW w:w="6981" w:type="dxa"/>
            <w:vAlign w:val="center"/>
          </w:tcPr>
          <w:p w14:paraId="2C269AE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highlight w:val="none"/>
              </w:rPr>
              <w:t>详见竞争性磋商文件第</w:t>
            </w:r>
            <w:r>
              <w:rPr>
                <w:rFonts w:hint="eastAsia" w:ascii="仿宋" w:hAnsi="仿宋" w:eastAsia="仿宋" w:cs="仿宋"/>
                <w:kern w:val="0"/>
                <w:highlight w:val="none"/>
                <w:lang w:val="en-US" w:eastAsia="zh-CN"/>
              </w:rPr>
              <w:t>四章</w:t>
            </w:r>
            <w:r>
              <w:rPr>
                <w:rFonts w:hint="eastAsia" w:ascii="仿宋" w:hAnsi="仿宋" w:eastAsia="仿宋" w:cs="仿宋"/>
                <w:kern w:val="0"/>
                <w:highlight w:val="none"/>
              </w:rPr>
              <w:t>磋商要求及说明。</w:t>
            </w:r>
          </w:p>
        </w:tc>
      </w:tr>
      <w:tr w14:paraId="7274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vAlign w:val="center"/>
          </w:tcPr>
          <w:p w14:paraId="0AA1A881">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5</w:t>
            </w:r>
          </w:p>
        </w:tc>
        <w:tc>
          <w:tcPr>
            <w:tcW w:w="2173" w:type="dxa"/>
            <w:vAlign w:val="center"/>
          </w:tcPr>
          <w:p w14:paraId="29EE8FF1">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vAlign w:val="center"/>
          </w:tcPr>
          <w:p w14:paraId="61ED9B8A">
            <w:pPr>
              <w:spacing w:line="396" w:lineRule="exact"/>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0B4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50BA3">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2173" w:type="dxa"/>
            <w:vAlign w:val="center"/>
          </w:tcPr>
          <w:p w14:paraId="24F42CC3">
            <w:pPr>
              <w:spacing w:line="500" w:lineRule="exact"/>
              <w:jc w:val="center"/>
              <w:rPr>
                <w:rFonts w:ascii="仿宋" w:hAnsi="仿宋" w:eastAsia="仿宋" w:cs="仿宋"/>
                <w:highlight w:val="none"/>
              </w:rPr>
            </w:pPr>
            <w:r>
              <w:rPr>
                <w:rFonts w:hint="eastAsia" w:ascii="仿宋" w:hAnsi="仿宋" w:eastAsia="仿宋" w:cs="仿宋"/>
                <w:highlight w:val="none"/>
              </w:rPr>
              <w:t>项目属性</w:t>
            </w:r>
          </w:p>
        </w:tc>
        <w:tc>
          <w:tcPr>
            <w:tcW w:w="6981" w:type="dxa"/>
            <w:vAlign w:val="center"/>
          </w:tcPr>
          <w:p w14:paraId="0DBA4A3C">
            <w:pPr>
              <w:pStyle w:val="26"/>
              <w:spacing w:beforeAutospacing="0" w:afterAutospacing="0" w:line="360" w:lineRule="auto"/>
              <w:rPr>
                <w:rFonts w:hint="default" w:ascii="仿宋" w:hAnsi="仿宋" w:eastAsia="仿宋" w:cs="仿宋"/>
                <w:highlight w:val="none"/>
                <w:lang w:val="en-US" w:eastAsia="zh-CN"/>
              </w:rPr>
            </w:pPr>
            <w:r>
              <w:rPr>
                <w:rFonts w:hint="eastAsia" w:ascii="仿宋" w:hAnsi="仿宋" w:eastAsia="仿宋" w:cs="仿宋"/>
                <w:kern w:val="2"/>
                <w:highlight w:val="none"/>
                <w:lang w:val="en-US" w:eastAsia="zh-CN"/>
              </w:rPr>
              <w:t>服务类</w:t>
            </w:r>
          </w:p>
        </w:tc>
      </w:tr>
      <w:tr w14:paraId="0AB8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BF3B5D2">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2173" w:type="dxa"/>
            <w:vAlign w:val="center"/>
          </w:tcPr>
          <w:p w14:paraId="22680E63">
            <w:pPr>
              <w:pStyle w:val="13"/>
              <w:jc w:val="left"/>
              <w:rPr>
                <w:rFonts w:ascii="仿宋" w:hAnsi="仿宋" w:eastAsia="仿宋" w:cs="仿宋"/>
                <w:szCs w:val="24"/>
                <w:highlight w:val="none"/>
              </w:rPr>
            </w:pPr>
            <w:r>
              <w:rPr>
                <w:rFonts w:hint="eastAsia" w:ascii="仿宋" w:hAnsi="仿宋" w:eastAsia="仿宋" w:cs="仿宋"/>
                <w:szCs w:val="24"/>
                <w:highlight w:val="none"/>
              </w:rPr>
              <w:t>采购标的所属行业</w:t>
            </w:r>
          </w:p>
        </w:tc>
        <w:tc>
          <w:tcPr>
            <w:tcW w:w="6981" w:type="dxa"/>
            <w:vAlign w:val="center"/>
          </w:tcPr>
          <w:p w14:paraId="7C8D6BF7">
            <w:pPr>
              <w:pStyle w:val="26"/>
              <w:spacing w:beforeAutospacing="0" w:afterAutospacing="0" w:line="36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其他未列明行业</w:t>
            </w:r>
          </w:p>
        </w:tc>
      </w:tr>
      <w:tr w14:paraId="6E08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7152BE9">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8</w:t>
            </w:r>
          </w:p>
        </w:tc>
        <w:tc>
          <w:tcPr>
            <w:tcW w:w="2173" w:type="dxa"/>
            <w:vAlign w:val="center"/>
          </w:tcPr>
          <w:p w14:paraId="0E1182F2">
            <w:pPr>
              <w:pStyle w:val="13"/>
              <w:spacing w:line="500" w:lineRule="exact"/>
              <w:jc w:val="center"/>
              <w:rPr>
                <w:rFonts w:ascii="仿宋" w:hAnsi="仿宋" w:eastAsia="仿宋" w:cs="仿宋"/>
                <w:szCs w:val="24"/>
                <w:highlight w:val="none"/>
              </w:rPr>
            </w:pPr>
            <w:r>
              <w:rPr>
                <w:rFonts w:hint="eastAsia" w:ascii="仿宋" w:hAnsi="仿宋" w:eastAsia="仿宋" w:cs="仿宋"/>
                <w:szCs w:val="24"/>
                <w:highlight w:val="none"/>
              </w:rPr>
              <w:t>是否为专门面向中小企业采购</w:t>
            </w:r>
          </w:p>
        </w:tc>
        <w:tc>
          <w:tcPr>
            <w:tcW w:w="6981" w:type="dxa"/>
            <w:vAlign w:val="center"/>
          </w:tcPr>
          <w:p w14:paraId="2B6ED058">
            <w:pPr>
              <w:pStyle w:val="13"/>
              <w:spacing w:line="500" w:lineRule="exact"/>
              <w:jc w:val="left"/>
              <w:rPr>
                <w:rFonts w:ascii="仿宋" w:hAnsi="仿宋" w:eastAsia="仿宋" w:cs="仿宋"/>
                <w:szCs w:val="24"/>
                <w:highlight w:val="none"/>
              </w:rPr>
            </w:pPr>
            <w:r>
              <w:rPr>
                <w:rFonts w:hint="eastAsia" w:ascii="仿宋" w:hAnsi="仿宋" w:eastAsia="仿宋" w:cs="仿宋"/>
                <w:kern w:val="0"/>
                <w:szCs w:val="24"/>
                <w:highlight w:val="none"/>
              </w:rPr>
              <w:t>是</w:t>
            </w:r>
          </w:p>
        </w:tc>
      </w:tr>
      <w:tr w14:paraId="146B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92464F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9</w:t>
            </w:r>
          </w:p>
        </w:tc>
        <w:tc>
          <w:tcPr>
            <w:tcW w:w="2173" w:type="dxa"/>
            <w:vAlign w:val="center"/>
          </w:tcPr>
          <w:p w14:paraId="7208ABCC">
            <w:pPr>
              <w:spacing w:line="500" w:lineRule="exact"/>
              <w:jc w:val="center"/>
              <w:rPr>
                <w:rFonts w:ascii="仿宋" w:hAnsi="仿宋" w:eastAsia="仿宋" w:cs="仿宋"/>
                <w:highlight w:val="none"/>
              </w:rPr>
            </w:pPr>
            <w:r>
              <w:rPr>
                <w:rFonts w:hint="eastAsia" w:ascii="仿宋" w:hAnsi="仿宋" w:eastAsia="仿宋" w:cs="仿宋"/>
                <w:highlight w:val="none"/>
              </w:rPr>
              <w:t>资金来源</w:t>
            </w:r>
            <w:r>
              <w:rPr>
                <w:rFonts w:hint="eastAsia" w:ascii="仿宋" w:hAnsi="仿宋" w:eastAsia="仿宋" w:cs="仿宋"/>
                <w:highlight w:val="none"/>
                <w:lang w:val="en-US" w:eastAsia="zh-CN"/>
              </w:rPr>
              <w:t>及</w:t>
            </w:r>
            <w:r>
              <w:rPr>
                <w:rFonts w:hint="eastAsia" w:ascii="仿宋" w:hAnsi="仿宋" w:eastAsia="仿宋" w:cs="仿宋"/>
                <w:highlight w:val="none"/>
              </w:rPr>
              <w:t>资金落实情况</w:t>
            </w:r>
          </w:p>
        </w:tc>
        <w:tc>
          <w:tcPr>
            <w:tcW w:w="6981" w:type="dxa"/>
            <w:vAlign w:val="center"/>
          </w:tcPr>
          <w:p w14:paraId="177E3445">
            <w:pPr>
              <w:spacing w:line="500" w:lineRule="exact"/>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财政</w:t>
            </w:r>
            <w:r>
              <w:rPr>
                <w:rFonts w:hint="eastAsia" w:ascii="仿宋" w:hAnsi="仿宋" w:eastAsia="仿宋" w:cs="仿宋"/>
                <w:highlight w:val="none"/>
              </w:rPr>
              <w:t>资金</w:t>
            </w:r>
            <w:r>
              <w:rPr>
                <w:rFonts w:hint="eastAsia" w:ascii="仿宋" w:hAnsi="仿宋" w:eastAsia="仿宋" w:cs="仿宋"/>
                <w:highlight w:val="none"/>
                <w:lang w:val="en-US" w:eastAsia="zh-CN"/>
              </w:rPr>
              <w:t>已落实</w:t>
            </w:r>
          </w:p>
        </w:tc>
      </w:tr>
      <w:tr w14:paraId="3342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97505A3">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10</w:t>
            </w:r>
          </w:p>
        </w:tc>
        <w:tc>
          <w:tcPr>
            <w:tcW w:w="2173" w:type="dxa"/>
            <w:vAlign w:val="center"/>
          </w:tcPr>
          <w:p w14:paraId="0B0C1ADC">
            <w:pPr>
              <w:spacing w:line="500" w:lineRule="exact"/>
              <w:jc w:val="center"/>
              <w:rPr>
                <w:rFonts w:hint="eastAsia" w:ascii="仿宋" w:hAnsi="仿宋" w:eastAsia="仿宋" w:cs="仿宋"/>
                <w:highlight w:val="none"/>
              </w:rPr>
            </w:pPr>
            <w:r>
              <w:rPr>
                <w:rFonts w:hint="eastAsia" w:ascii="仿宋" w:hAnsi="仿宋" w:eastAsia="仿宋" w:cs="仿宋"/>
                <w:highlight w:val="none"/>
              </w:rPr>
              <w:t>质量标准</w:t>
            </w:r>
          </w:p>
        </w:tc>
        <w:tc>
          <w:tcPr>
            <w:tcW w:w="6981" w:type="dxa"/>
            <w:vAlign w:val="center"/>
          </w:tcPr>
          <w:p w14:paraId="3803FE80">
            <w:pPr>
              <w:spacing w:line="500" w:lineRule="exact"/>
              <w:jc w:val="left"/>
              <w:rPr>
                <w:rFonts w:hint="eastAsia" w:ascii="仿宋" w:hAnsi="仿宋" w:eastAsia="仿宋" w:cs="仿宋"/>
                <w:highlight w:val="none"/>
              </w:rPr>
            </w:pPr>
            <w:r>
              <w:rPr>
                <w:rFonts w:hint="eastAsia" w:ascii="仿宋" w:hAnsi="仿宋" w:eastAsia="仿宋" w:cs="仿宋"/>
                <w:highlight w:val="none"/>
              </w:rPr>
              <w:t>合格</w:t>
            </w:r>
          </w:p>
        </w:tc>
      </w:tr>
      <w:tr w14:paraId="62F3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4A61BAD">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11</w:t>
            </w:r>
          </w:p>
        </w:tc>
        <w:tc>
          <w:tcPr>
            <w:tcW w:w="2173" w:type="dxa"/>
            <w:vAlign w:val="center"/>
          </w:tcPr>
          <w:p w14:paraId="6B33072D">
            <w:pPr>
              <w:pStyle w:val="13"/>
              <w:spacing w:line="500" w:lineRule="exact"/>
              <w:jc w:val="center"/>
              <w:rPr>
                <w:rFonts w:hint="eastAsia" w:ascii="仿宋" w:hAnsi="仿宋" w:eastAsia="仿宋" w:cs="仿宋"/>
                <w:highlight w:val="none"/>
              </w:rPr>
            </w:pPr>
            <w:r>
              <w:rPr>
                <w:rFonts w:hint="eastAsia" w:ascii="仿宋" w:hAnsi="仿宋" w:eastAsia="仿宋" w:cs="仿宋"/>
                <w:szCs w:val="24"/>
                <w:highlight w:val="none"/>
              </w:rPr>
              <w:t>现场踏勘</w:t>
            </w:r>
          </w:p>
        </w:tc>
        <w:tc>
          <w:tcPr>
            <w:tcW w:w="6981" w:type="dxa"/>
            <w:vAlign w:val="center"/>
          </w:tcPr>
          <w:p w14:paraId="45C7EFDA">
            <w:pPr>
              <w:pStyle w:val="13"/>
              <w:spacing w:line="500" w:lineRule="exact"/>
              <w:jc w:val="left"/>
              <w:rPr>
                <w:rFonts w:hint="eastAsia" w:ascii="仿宋" w:hAnsi="仿宋" w:eastAsia="仿宋" w:cs="仿宋"/>
                <w:highlight w:val="none"/>
              </w:rPr>
            </w:pPr>
            <w:r>
              <w:rPr>
                <w:rFonts w:hint="eastAsia" w:ascii="仿宋" w:hAnsi="仿宋" w:eastAsia="仿宋" w:cs="仿宋"/>
                <w:szCs w:val="24"/>
                <w:highlight w:val="none"/>
              </w:rPr>
              <w:t>不组织</w:t>
            </w:r>
          </w:p>
        </w:tc>
      </w:tr>
      <w:tr w14:paraId="43DD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5921297">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15</w:t>
            </w:r>
          </w:p>
        </w:tc>
        <w:tc>
          <w:tcPr>
            <w:tcW w:w="2173" w:type="dxa"/>
            <w:vAlign w:val="center"/>
          </w:tcPr>
          <w:p w14:paraId="780BE1B6">
            <w:pPr>
              <w:spacing w:line="396" w:lineRule="exact"/>
              <w:jc w:val="center"/>
              <w:rPr>
                <w:rFonts w:hint="eastAsia" w:ascii="仿宋" w:hAnsi="仿宋" w:eastAsia="仿宋" w:cs="仿宋"/>
                <w:highlight w:val="none"/>
              </w:rPr>
            </w:pPr>
            <w:r>
              <w:rPr>
                <w:rFonts w:hint="eastAsia" w:ascii="仿宋" w:hAnsi="仿宋" w:eastAsia="仿宋" w:cs="仿宋"/>
                <w:highlight w:val="none"/>
              </w:rPr>
              <w:t>分包/转包</w:t>
            </w:r>
          </w:p>
        </w:tc>
        <w:tc>
          <w:tcPr>
            <w:tcW w:w="6981" w:type="dxa"/>
            <w:vAlign w:val="center"/>
          </w:tcPr>
          <w:p w14:paraId="7E60AC0D">
            <w:pPr>
              <w:spacing w:line="396" w:lineRule="exact"/>
              <w:jc w:val="left"/>
              <w:rPr>
                <w:rFonts w:hint="eastAsia" w:ascii="仿宋" w:hAnsi="仿宋" w:eastAsia="仿宋" w:cs="仿宋"/>
                <w:highlight w:val="none"/>
              </w:rPr>
            </w:pPr>
            <w:r>
              <w:rPr>
                <w:rFonts w:hint="eastAsia" w:ascii="仿宋" w:hAnsi="仿宋" w:eastAsia="仿宋" w:cs="仿宋"/>
                <w:highlight w:val="none"/>
              </w:rPr>
              <w:t>不允许。</w:t>
            </w:r>
          </w:p>
        </w:tc>
      </w:tr>
      <w:tr w14:paraId="67B6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58BC89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13</w:t>
            </w:r>
          </w:p>
        </w:tc>
        <w:tc>
          <w:tcPr>
            <w:tcW w:w="2173" w:type="dxa"/>
            <w:vAlign w:val="center"/>
          </w:tcPr>
          <w:p w14:paraId="65B524F6">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服务期</w:t>
            </w:r>
          </w:p>
        </w:tc>
        <w:tc>
          <w:tcPr>
            <w:tcW w:w="6981" w:type="dxa"/>
            <w:vAlign w:val="center"/>
          </w:tcPr>
          <w:p w14:paraId="324C239A">
            <w:pPr>
              <w:pStyle w:val="26"/>
              <w:shd w:val="clear" w:color="auto" w:fill="FFFFFF"/>
              <w:spacing w:beforeAutospacing="0" w:afterAutospacing="0" w:line="36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合同签订之日起1年内</w:t>
            </w:r>
          </w:p>
        </w:tc>
      </w:tr>
      <w:tr w14:paraId="3825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407260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14</w:t>
            </w:r>
          </w:p>
        </w:tc>
        <w:tc>
          <w:tcPr>
            <w:tcW w:w="2173" w:type="dxa"/>
            <w:vAlign w:val="center"/>
          </w:tcPr>
          <w:p w14:paraId="642DB937">
            <w:pPr>
              <w:spacing w:line="360" w:lineRule="auto"/>
              <w:jc w:val="center"/>
              <w:rPr>
                <w:rFonts w:ascii="仿宋" w:hAnsi="仿宋" w:eastAsia="仿宋" w:cs="仿宋"/>
                <w:highlight w:val="none"/>
              </w:rPr>
            </w:pPr>
            <w:r>
              <w:rPr>
                <w:rFonts w:hint="eastAsia" w:ascii="仿宋" w:hAnsi="仿宋" w:eastAsia="仿宋" w:cs="仿宋"/>
                <w:highlight w:val="none"/>
              </w:rPr>
              <w:t>采购资金的支付方式和时间</w:t>
            </w:r>
          </w:p>
        </w:tc>
        <w:tc>
          <w:tcPr>
            <w:tcW w:w="6981" w:type="dxa"/>
            <w:vAlign w:val="center"/>
          </w:tcPr>
          <w:p w14:paraId="7F066663">
            <w:pPr>
              <w:spacing w:line="360" w:lineRule="auto"/>
              <w:rPr>
                <w:rFonts w:ascii="仿宋" w:hAnsi="仿宋" w:eastAsia="仿宋" w:cs="仿宋"/>
                <w:highlight w:val="none"/>
              </w:rPr>
            </w:pPr>
            <w:r>
              <w:rPr>
                <w:rFonts w:hint="eastAsia" w:ascii="仿宋" w:hAnsi="仿宋" w:eastAsia="仿宋" w:cs="仿宋"/>
                <w:highlight w:val="none"/>
              </w:rPr>
              <w:t>1)结算单位：银行转账，由采购人负责结算。在付款前，供应商必须开具与合同金额相应的发票给采购人，附详细清单。</w:t>
            </w:r>
          </w:p>
          <w:p w14:paraId="3B7F08CE">
            <w:pPr>
              <w:pStyle w:val="9"/>
              <w:rPr>
                <w:rFonts w:ascii="仿宋" w:hAnsi="仿宋" w:eastAsia="仿宋" w:cs="仿宋"/>
                <w:highlight w:val="none"/>
              </w:rPr>
            </w:pPr>
            <w:r>
              <w:rPr>
                <w:rFonts w:hint="eastAsia" w:ascii="仿宋" w:hAnsi="仿宋" w:eastAsia="仿宋" w:cs="仿宋"/>
                <w:highlight w:val="none"/>
              </w:rPr>
              <w:t>2)付款方式:</w:t>
            </w:r>
          </w:p>
          <w:p w14:paraId="4F023E9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①项目合同签订后，达到付款条件起</w:t>
            </w:r>
            <w:r>
              <w:rPr>
                <w:rFonts w:hint="eastAsia" w:ascii="仿宋" w:hAnsi="仿宋" w:eastAsia="仿宋" w:cs="仿宋"/>
                <w:highlight w:val="none"/>
                <w:lang w:val="en-US" w:eastAsia="zh-CN"/>
              </w:rPr>
              <w:t>20个日历日</w:t>
            </w:r>
            <w:r>
              <w:rPr>
                <w:rFonts w:hint="eastAsia" w:ascii="仿宋" w:hAnsi="仿宋" w:eastAsia="仿宋" w:cs="仿宋"/>
                <w:highlight w:val="none"/>
              </w:rPr>
              <w:t xml:space="preserve">内，支付合同总金额的80.00%。 </w:t>
            </w:r>
          </w:p>
          <w:p w14:paraId="3A1FD909">
            <w:pPr>
              <w:numPr>
                <w:ilvl w:val="0"/>
                <w:numId w:val="0"/>
              </w:numPr>
              <w:spacing w:line="360" w:lineRule="auto"/>
              <w:ind w:firstLine="480" w:firstLineChars="200"/>
              <w:rPr>
                <w:rFonts w:ascii="仿宋" w:hAnsi="仿宋" w:eastAsia="仿宋" w:cs="仿宋"/>
                <w:highlight w:val="none"/>
              </w:rPr>
            </w:pPr>
            <w:r>
              <w:rPr>
                <w:rFonts w:hint="eastAsia" w:ascii="仿宋" w:hAnsi="仿宋" w:eastAsia="仿宋" w:cs="仿宋"/>
                <w:highlight w:val="none"/>
              </w:rPr>
              <w:t>②项目完成并通过验收后，达到付款条件起</w:t>
            </w:r>
            <w:r>
              <w:rPr>
                <w:rFonts w:hint="eastAsia" w:ascii="仿宋" w:hAnsi="仿宋" w:eastAsia="仿宋" w:cs="仿宋"/>
                <w:highlight w:val="none"/>
                <w:lang w:val="en-US" w:eastAsia="zh-CN"/>
              </w:rPr>
              <w:t>20个日历日</w:t>
            </w:r>
            <w:r>
              <w:rPr>
                <w:rFonts w:hint="eastAsia" w:ascii="仿宋" w:hAnsi="仿宋" w:eastAsia="仿宋" w:cs="仿宋"/>
                <w:highlight w:val="none"/>
              </w:rPr>
              <w:t>内，支付合同总金额的20.00%。</w:t>
            </w:r>
          </w:p>
        </w:tc>
      </w:tr>
      <w:tr w14:paraId="0F57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9C73DD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15</w:t>
            </w:r>
          </w:p>
        </w:tc>
        <w:tc>
          <w:tcPr>
            <w:tcW w:w="2173" w:type="dxa"/>
            <w:vAlign w:val="center"/>
          </w:tcPr>
          <w:p w14:paraId="3FF0DCAE">
            <w:pPr>
              <w:spacing w:line="360" w:lineRule="auto"/>
              <w:jc w:val="center"/>
              <w:rPr>
                <w:rFonts w:ascii="仿宋" w:hAnsi="仿宋" w:eastAsia="仿宋" w:cs="仿宋"/>
                <w:highlight w:val="none"/>
              </w:rPr>
            </w:pPr>
            <w:r>
              <w:rPr>
                <w:rFonts w:hint="eastAsia" w:ascii="仿宋" w:hAnsi="仿宋" w:eastAsia="仿宋" w:cs="仿宋"/>
                <w:highlight w:val="none"/>
              </w:rPr>
              <w:t>供应商</w:t>
            </w:r>
          </w:p>
          <w:p w14:paraId="1D955DA9">
            <w:pPr>
              <w:spacing w:line="396" w:lineRule="exact"/>
              <w:jc w:val="center"/>
              <w:rPr>
                <w:rFonts w:ascii="仿宋" w:hAnsi="仿宋" w:eastAsia="仿宋" w:cs="仿宋"/>
                <w:highlight w:val="none"/>
              </w:rPr>
            </w:pPr>
            <w:r>
              <w:rPr>
                <w:rFonts w:hint="eastAsia" w:ascii="仿宋" w:hAnsi="仿宋" w:eastAsia="仿宋" w:cs="仿宋"/>
                <w:highlight w:val="none"/>
              </w:rPr>
              <w:t>资质证明资料</w:t>
            </w:r>
          </w:p>
        </w:tc>
        <w:tc>
          <w:tcPr>
            <w:tcW w:w="6981" w:type="dxa"/>
            <w:vAlign w:val="center"/>
          </w:tcPr>
          <w:p w14:paraId="242892DC">
            <w:pPr>
              <w:pStyle w:val="26"/>
              <w:shd w:val="clear" w:color="auto" w:fill="FFFFFF"/>
              <w:spacing w:before="0" w:beforeAutospacing="0" w:after="0" w:afterAutospacing="0" w:line="420" w:lineRule="exact"/>
              <w:rPr>
                <w:rFonts w:hint="eastAsia" w:ascii="仿宋" w:hAnsi="仿宋" w:eastAsia="仿宋" w:cs="仿宋"/>
                <w:b/>
                <w:bCs/>
                <w:highlight w:val="none"/>
              </w:rPr>
            </w:pPr>
            <w:r>
              <w:rPr>
                <w:rFonts w:hint="eastAsia" w:ascii="仿宋" w:hAnsi="仿宋" w:eastAsia="仿宋" w:cs="仿宋"/>
                <w:b/>
                <w:bCs/>
                <w:highlight w:val="none"/>
              </w:rPr>
              <w:t>（1）基本资格条件：符合《中华人民共和国政府采购法》第二十二条的规定的</w:t>
            </w:r>
            <w:r>
              <w:rPr>
                <w:rFonts w:hint="eastAsia" w:ascii="仿宋" w:hAnsi="仿宋" w:eastAsia="仿宋" w:cs="仿宋"/>
                <w:b/>
                <w:bCs/>
                <w:highlight w:val="none"/>
                <w:lang w:eastAsia="zh-CN"/>
              </w:rPr>
              <w:t>投标人</w:t>
            </w:r>
            <w:r>
              <w:rPr>
                <w:rFonts w:hint="eastAsia" w:ascii="仿宋" w:hAnsi="仿宋" w:eastAsia="仿宋" w:cs="仿宋"/>
                <w:b/>
                <w:bCs/>
                <w:highlight w:val="none"/>
              </w:rPr>
              <w:t>条件，提供以下文件：</w:t>
            </w:r>
          </w:p>
          <w:p w14:paraId="108CB93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302AECB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144F780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663BA04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360B1EA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4ABD252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 3 年内在经营活动中没有重大违纪，以及未被列入失信被执行人、重大税收违法失信主体、政府采购严重违法失信行为记录名单的书面声明；</w:t>
            </w:r>
          </w:p>
          <w:p w14:paraId="716F54C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p>
          <w:p w14:paraId="04952FE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446B355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76067F5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10、本项目专门面向中小企业采购，供应商须提供中小企业声明函；</w:t>
            </w:r>
          </w:p>
          <w:p w14:paraId="09961DC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11、本项目不接受联合体响应。</w:t>
            </w:r>
          </w:p>
          <w:p w14:paraId="0CAD58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p w14:paraId="655A2F2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C5734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4A805195">
            <w:pPr>
              <w:pStyle w:val="26"/>
              <w:shd w:val="clear" w:color="auto" w:fill="FFFFFF"/>
              <w:spacing w:beforeAutospacing="0" w:afterAutospacing="0"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③事业单位法人参与响应可不提供财务状况报告、社会保障资金缴纳证明及税收缴纳证明。</w:t>
            </w:r>
          </w:p>
          <w:p w14:paraId="1D4DE3E8">
            <w:pPr>
              <w:spacing w:line="440" w:lineRule="exact"/>
              <w:ind w:firstLine="482" w:firstLineChars="200"/>
              <w:jc w:val="left"/>
              <w:rPr>
                <w:rFonts w:hint="eastAsia" w:ascii="仿宋" w:hAnsi="仿宋" w:eastAsia="仿宋" w:cs="仿宋"/>
                <w:sz w:val="24"/>
                <w:highlight w:val="none"/>
                <w:lang w:val="en-US" w:eastAsia="zh-CN"/>
              </w:rPr>
            </w:pP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p>
        </w:tc>
      </w:tr>
      <w:tr w14:paraId="17C2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22BF0D5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16</w:t>
            </w:r>
          </w:p>
        </w:tc>
        <w:tc>
          <w:tcPr>
            <w:tcW w:w="2173" w:type="dxa"/>
            <w:vAlign w:val="center"/>
          </w:tcPr>
          <w:p w14:paraId="1BFC03C6">
            <w:pPr>
              <w:spacing w:line="360" w:lineRule="auto"/>
              <w:jc w:val="center"/>
              <w:rPr>
                <w:rFonts w:ascii="仿宋" w:hAnsi="仿宋" w:eastAsia="仿宋" w:cs="仿宋"/>
                <w:highlight w:val="none"/>
              </w:rPr>
            </w:pPr>
            <w:r>
              <w:rPr>
                <w:rFonts w:hint="eastAsia" w:ascii="仿宋" w:hAnsi="仿宋" w:eastAsia="仿宋" w:cs="仿宋"/>
                <w:highlight w:val="none"/>
              </w:rPr>
              <w:t>联合体竞争性</w:t>
            </w:r>
          </w:p>
          <w:p w14:paraId="4FBE5602">
            <w:pPr>
              <w:spacing w:line="360" w:lineRule="auto"/>
              <w:jc w:val="center"/>
              <w:rPr>
                <w:rFonts w:ascii="仿宋" w:hAnsi="仿宋" w:eastAsia="仿宋" w:cs="仿宋"/>
                <w:highlight w:val="none"/>
              </w:rPr>
            </w:pPr>
            <w:r>
              <w:rPr>
                <w:rFonts w:hint="eastAsia" w:ascii="仿宋" w:hAnsi="仿宋" w:eastAsia="仿宋" w:cs="仿宋"/>
                <w:highlight w:val="none"/>
              </w:rPr>
              <w:t>磋商</w:t>
            </w:r>
          </w:p>
        </w:tc>
        <w:tc>
          <w:tcPr>
            <w:tcW w:w="6981" w:type="dxa"/>
            <w:vAlign w:val="center"/>
          </w:tcPr>
          <w:p w14:paraId="2EA21EBA">
            <w:pPr>
              <w:spacing w:line="360" w:lineRule="auto"/>
              <w:jc w:val="left"/>
              <w:rPr>
                <w:rFonts w:ascii="仿宋" w:hAnsi="仿宋" w:eastAsia="仿宋" w:cs="仿宋"/>
                <w:highlight w:val="none"/>
              </w:rPr>
            </w:pPr>
            <w:r>
              <w:rPr>
                <w:rFonts w:hint="eastAsia" w:ascii="仿宋" w:hAnsi="仿宋" w:eastAsia="仿宋" w:cs="仿宋"/>
                <w:highlight w:val="none"/>
              </w:rPr>
              <w:t>不接受</w:t>
            </w:r>
          </w:p>
        </w:tc>
      </w:tr>
      <w:tr w14:paraId="0B2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50B6C2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17</w:t>
            </w:r>
          </w:p>
        </w:tc>
        <w:tc>
          <w:tcPr>
            <w:tcW w:w="2173" w:type="dxa"/>
            <w:vAlign w:val="center"/>
          </w:tcPr>
          <w:p w14:paraId="7B030980">
            <w:pPr>
              <w:spacing w:line="500" w:lineRule="exact"/>
              <w:jc w:val="center"/>
              <w:rPr>
                <w:rFonts w:ascii="仿宋" w:hAnsi="仿宋" w:eastAsia="仿宋" w:cs="仿宋"/>
                <w:highlight w:val="none"/>
              </w:rPr>
            </w:pPr>
            <w:r>
              <w:rPr>
                <w:rFonts w:hint="eastAsia" w:ascii="仿宋" w:hAnsi="仿宋" w:eastAsia="仿宋" w:cs="仿宋"/>
                <w:highlight w:val="none"/>
              </w:rPr>
              <w:t>磋商前答疑会</w:t>
            </w:r>
          </w:p>
        </w:tc>
        <w:tc>
          <w:tcPr>
            <w:tcW w:w="6981" w:type="dxa"/>
            <w:vAlign w:val="center"/>
          </w:tcPr>
          <w:p w14:paraId="77AEE2D5">
            <w:pPr>
              <w:spacing w:line="500" w:lineRule="exact"/>
              <w:jc w:val="left"/>
              <w:rPr>
                <w:rFonts w:ascii="仿宋" w:hAnsi="仿宋" w:eastAsia="仿宋" w:cs="仿宋"/>
                <w:highlight w:val="none"/>
              </w:rPr>
            </w:pPr>
            <w:r>
              <w:rPr>
                <w:rFonts w:hint="eastAsia" w:ascii="仿宋" w:hAnsi="仿宋" w:eastAsia="仿宋" w:cs="仿宋"/>
                <w:highlight w:val="none"/>
              </w:rPr>
              <w:t>不组织</w:t>
            </w:r>
          </w:p>
        </w:tc>
      </w:tr>
      <w:tr w14:paraId="5ED9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7B7D0B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18</w:t>
            </w:r>
          </w:p>
        </w:tc>
        <w:tc>
          <w:tcPr>
            <w:tcW w:w="2173" w:type="dxa"/>
            <w:vAlign w:val="center"/>
          </w:tcPr>
          <w:p w14:paraId="22721AC2">
            <w:pPr>
              <w:spacing w:line="500" w:lineRule="exact"/>
              <w:jc w:val="center"/>
              <w:rPr>
                <w:rFonts w:ascii="仿宋" w:hAnsi="仿宋" w:eastAsia="仿宋" w:cs="仿宋"/>
                <w:highlight w:val="none"/>
              </w:rPr>
            </w:pPr>
            <w:r>
              <w:rPr>
                <w:rFonts w:hint="eastAsia" w:ascii="仿宋" w:hAnsi="仿宋" w:eastAsia="仿宋" w:cs="仿宋"/>
                <w:highlight w:val="none"/>
              </w:rPr>
              <w:t>供应商质疑</w:t>
            </w:r>
          </w:p>
        </w:tc>
        <w:tc>
          <w:tcPr>
            <w:tcW w:w="6981" w:type="dxa"/>
            <w:vAlign w:val="center"/>
          </w:tcPr>
          <w:p w14:paraId="6AB159A3">
            <w:pPr>
              <w:spacing w:line="500" w:lineRule="exact"/>
              <w:rPr>
                <w:rFonts w:ascii="仿宋" w:hAnsi="仿宋" w:eastAsia="仿宋" w:cs="仿宋"/>
                <w:highlight w:val="none"/>
              </w:rPr>
            </w:pPr>
            <w:r>
              <w:rPr>
                <w:rFonts w:hint="eastAsia" w:ascii="仿宋" w:hAnsi="仿宋" w:eastAsia="仿宋" w:cs="仿宋"/>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E6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34D614E">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19</w:t>
            </w:r>
          </w:p>
        </w:tc>
        <w:tc>
          <w:tcPr>
            <w:tcW w:w="2173" w:type="dxa"/>
            <w:vAlign w:val="center"/>
          </w:tcPr>
          <w:p w14:paraId="18059F1B">
            <w:pPr>
              <w:spacing w:line="360" w:lineRule="auto"/>
              <w:jc w:val="center"/>
              <w:rPr>
                <w:rFonts w:ascii="仿宋" w:hAnsi="仿宋" w:eastAsia="仿宋" w:cs="仿宋"/>
                <w:highlight w:val="none"/>
              </w:rPr>
            </w:pPr>
            <w:r>
              <w:rPr>
                <w:rFonts w:hint="eastAsia" w:ascii="仿宋" w:hAnsi="仿宋" w:eastAsia="仿宋" w:cs="仿宋"/>
                <w:sz w:val="24"/>
                <w:highlight w:val="none"/>
              </w:rPr>
              <w:t>供应商询问</w:t>
            </w:r>
          </w:p>
        </w:tc>
        <w:tc>
          <w:tcPr>
            <w:tcW w:w="6981" w:type="dxa"/>
            <w:vAlign w:val="center"/>
          </w:tcPr>
          <w:p w14:paraId="5A7BDFC1">
            <w:pPr>
              <w:spacing w:line="360" w:lineRule="auto"/>
              <w:rPr>
                <w:rFonts w:ascii="仿宋" w:hAnsi="仿宋" w:eastAsia="仿宋" w:cs="仿宋"/>
                <w:highlight w:val="none"/>
              </w:rPr>
            </w:pPr>
            <w:r>
              <w:rPr>
                <w:rFonts w:hint="eastAsia" w:ascii="仿宋" w:hAnsi="仿宋" w:eastAsia="仿宋" w:cs="仿宋"/>
                <w:sz w:val="24"/>
                <w:highlight w:val="none"/>
              </w:rPr>
              <w:t>供应商对政府采购活动事项有疑问的，可以向采购人或采购代理机构提出询问，采购人或采购代理机构将在三个工作日内答复。</w:t>
            </w:r>
          </w:p>
        </w:tc>
      </w:tr>
      <w:tr w14:paraId="519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D2D5C0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20</w:t>
            </w:r>
          </w:p>
        </w:tc>
        <w:tc>
          <w:tcPr>
            <w:tcW w:w="2173" w:type="dxa"/>
            <w:vAlign w:val="center"/>
          </w:tcPr>
          <w:p w14:paraId="6546CA06">
            <w:pPr>
              <w:spacing w:line="360" w:lineRule="auto"/>
              <w:jc w:val="center"/>
              <w:rPr>
                <w:rFonts w:ascii="仿宋" w:hAnsi="仿宋" w:eastAsia="仿宋" w:cs="仿宋"/>
                <w:highlight w:val="none"/>
              </w:rPr>
            </w:pPr>
            <w:r>
              <w:rPr>
                <w:rFonts w:hint="eastAsia" w:ascii="仿宋" w:hAnsi="仿宋" w:eastAsia="仿宋" w:cs="仿宋"/>
                <w:highlight w:val="none"/>
              </w:rPr>
              <w:t>磋商有效期</w:t>
            </w:r>
          </w:p>
        </w:tc>
        <w:tc>
          <w:tcPr>
            <w:tcW w:w="6981" w:type="dxa"/>
            <w:vAlign w:val="center"/>
          </w:tcPr>
          <w:p w14:paraId="0A8C07EF">
            <w:pPr>
              <w:spacing w:line="360" w:lineRule="auto"/>
              <w:jc w:val="left"/>
              <w:rPr>
                <w:rFonts w:ascii="仿宋" w:hAnsi="仿宋" w:eastAsia="仿宋" w:cs="仿宋"/>
                <w:highlight w:val="none"/>
              </w:rPr>
            </w:pPr>
            <w:r>
              <w:rPr>
                <w:rFonts w:hint="eastAsia" w:ascii="仿宋" w:hAnsi="仿宋" w:eastAsia="仿宋" w:cs="仿宋"/>
                <w:highlight w:val="none"/>
              </w:rPr>
              <w:t>90日历天（自磋商截止之日算起）</w:t>
            </w:r>
          </w:p>
        </w:tc>
      </w:tr>
      <w:tr w14:paraId="053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0D7931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21</w:t>
            </w:r>
          </w:p>
        </w:tc>
        <w:tc>
          <w:tcPr>
            <w:tcW w:w="2173" w:type="dxa"/>
            <w:vAlign w:val="center"/>
          </w:tcPr>
          <w:p w14:paraId="64D77D67">
            <w:pPr>
              <w:spacing w:line="500" w:lineRule="exact"/>
              <w:jc w:val="center"/>
              <w:rPr>
                <w:rFonts w:ascii="仿宋" w:hAnsi="仿宋" w:eastAsia="仿宋" w:cs="仿宋"/>
                <w:highlight w:val="none"/>
              </w:rPr>
            </w:pPr>
            <w:r>
              <w:rPr>
                <w:rFonts w:hint="eastAsia" w:ascii="仿宋" w:hAnsi="仿宋" w:eastAsia="仿宋" w:cs="仿宋"/>
                <w:highlight w:val="none"/>
              </w:rPr>
              <w:t>报价要求</w:t>
            </w:r>
          </w:p>
        </w:tc>
        <w:tc>
          <w:tcPr>
            <w:tcW w:w="6981" w:type="dxa"/>
            <w:vAlign w:val="center"/>
          </w:tcPr>
          <w:p w14:paraId="17F4B1B8">
            <w:pPr>
              <w:spacing w:line="500" w:lineRule="exact"/>
              <w:rPr>
                <w:rFonts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总价及分项报价</w:t>
            </w:r>
          </w:p>
          <w:p w14:paraId="0886ABD2">
            <w:pPr>
              <w:spacing w:line="500" w:lineRule="exact"/>
              <w:rPr>
                <w:rFonts w:ascii="仿宋" w:hAnsi="仿宋" w:eastAsia="仿宋" w:cs="仿宋"/>
                <w:highlight w:val="none"/>
              </w:rPr>
            </w:pPr>
            <w:r>
              <w:rPr>
                <w:rFonts w:hint="eastAsia" w:ascii="仿宋" w:hAnsi="仿宋" w:eastAsia="仿宋" w:cs="仿宋"/>
                <w:highlight w:val="none"/>
              </w:rPr>
              <w:t>1）报价应包含完成该项目工作所发生的全部费用以及供应商利润、税金和政策性文件规定及合同包含的所有风险、责任等一切费用；</w:t>
            </w:r>
          </w:p>
          <w:p w14:paraId="6DE03CFD">
            <w:pPr>
              <w:spacing w:line="500" w:lineRule="exact"/>
              <w:rPr>
                <w:rFonts w:ascii="仿宋" w:hAnsi="仿宋" w:eastAsia="仿宋" w:cs="仿宋"/>
                <w:highlight w:val="none"/>
              </w:rPr>
            </w:pPr>
            <w:r>
              <w:rPr>
                <w:rFonts w:hint="eastAsia" w:ascii="仿宋" w:hAnsi="仿宋" w:eastAsia="仿宋" w:cs="仿宋"/>
                <w:highlight w:val="none"/>
              </w:rPr>
              <w:t>2）供应商必须对所投项目全部内容进行完整报价，并列出明细及价格组成。采购人不接受（将拒绝）只对项目部分内容进行报价的磋商响应。</w:t>
            </w:r>
          </w:p>
        </w:tc>
      </w:tr>
      <w:tr w14:paraId="136E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4ACB3C7">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22</w:t>
            </w:r>
          </w:p>
        </w:tc>
        <w:tc>
          <w:tcPr>
            <w:tcW w:w="2173" w:type="dxa"/>
            <w:vAlign w:val="center"/>
          </w:tcPr>
          <w:p w14:paraId="2C16FEA5">
            <w:pPr>
              <w:spacing w:line="500" w:lineRule="exact"/>
              <w:jc w:val="center"/>
              <w:rPr>
                <w:rFonts w:ascii="仿宋" w:hAnsi="仿宋" w:eastAsia="仿宋" w:cs="仿宋"/>
                <w:highlight w:val="none"/>
              </w:rPr>
            </w:pPr>
            <w:r>
              <w:rPr>
                <w:rFonts w:hint="eastAsia" w:ascii="仿宋" w:hAnsi="仿宋" w:eastAsia="仿宋" w:cs="仿宋"/>
                <w:highlight w:val="none"/>
              </w:rPr>
              <w:t>是否允许</w:t>
            </w:r>
          </w:p>
          <w:p w14:paraId="74A89891">
            <w:pPr>
              <w:spacing w:line="500" w:lineRule="exact"/>
              <w:jc w:val="center"/>
              <w:rPr>
                <w:rFonts w:ascii="仿宋" w:hAnsi="仿宋" w:eastAsia="仿宋" w:cs="仿宋"/>
                <w:highlight w:val="none"/>
              </w:rPr>
            </w:pPr>
            <w:r>
              <w:rPr>
                <w:rFonts w:hint="eastAsia" w:ascii="仿宋" w:hAnsi="仿宋" w:eastAsia="仿宋" w:cs="仿宋"/>
                <w:highlight w:val="none"/>
              </w:rPr>
              <w:t>备选磋商响应方案</w:t>
            </w:r>
          </w:p>
        </w:tc>
        <w:tc>
          <w:tcPr>
            <w:tcW w:w="6981" w:type="dxa"/>
            <w:vAlign w:val="center"/>
          </w:tcPr>
          <w:p w14:paraId="08D9CE39">
            <w:pPr>
              <w:spacing w:line="500" w:lineRule="exact"/>
              <w:ind w:left="360" w:hanging="360" w:hangingChars="150"/>
              <w:rPr>
                <w:rFonts w:ascii="仿宋" w:hAnsi="仿宋" w:eastAsia="仿宋" w:cs="仿宋"/>
                <w:highlight w:val="none"/>
              </w:rPr>
            </w:pPr>
            <w:r>
              <w:rPr>
                <w:rFonts w:hint="eastAsia" w:ascii="仿宋" w:hAnsi="仿宋" w:eastAsia="仿宋" w:cs="仿宋"/>
                <w:highlight w:val="none"/>
              </w:rPr>
              <w:t>否</w:t>
            </w:r>
          </w:p>
        </w:tc>
      </w:tr>
      <w:tr w14:paraId="284E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3BB490E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23</w:t>
            </w:r>
          </w:p>
        </w:tc>
        <w:tc>
          <w:tcPr>
            <w:tcW w:w="2173" w:type="dxa"/>
            <w:vAlign w:val="center"/>
          </w:tcPr>
          <w:p w14:paraId="5B72767A">
            <w:pPr>
              <w:spacing w:line="500" w:lineRule="exact"/>
              <w:jc w:val="center"/>
              <w:rPr>
                <w:rFonts w:ascii="仿宋" w:hAnsi="仿宋" w:eastAsia="仿宋" w:cs="仿宋"/>
                <w:highlight w:val="none"/>
              </w:rPr>
            </w:pPr>
            <w:r>
              <w:rPr>
                <w:rFonts w:hint="eastAsia" w:ascii="仿宋" w:hAnsi="仿宋" w:eastAsia="仿宋" w:cs="仿宋"/>
                <w:highlight w:val="none"/>
              </w:rPr>
              <w:t>履约保证金</w:t>
            </w:r>
          </w:p>
        </w:tc>
        <w:tc>
          <w:tcPr>
            <w:tcW w:w="6981" w:type="dxa"/>
            <w:vAlign w:val="center"/>
          </w:tcPr>
          <w:p w14:paraId="04467090">
            <w:pPr>
              <w:spacing w:line="500" w:lineRule="exact"/>
              <w:jc w:val="left"/>
              <w:rPr>
                <w:rFonts w:ascii="仿宋" w:hAnsi="仿宋" w:eastAsia="仿宋" w:cs="仿宋"/>
                <w:highlight w:val="none"/>
              </w:rPr>
            </w:pPr>
            <w:r>
              <w:rPr>
                <w:rFonts w:hint="eastAsia" w:ascii="仿宋" w:hAnsi="仿宋" w:eastAsia="仿宋" w:cs="仿宋"/>
                <w:highlight w:val="none"/>
              </w:rPr>
              <w:t>无</w:t>
            </w:r>
          </w:p>
        </w:tc>
      </w:tr>
      <w:tr w14:paraId="27DB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132674E">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24</w:t>
            </w:r>
          </w:p>
        </w:tc>
        <w:tc>
          <w:tcPr>
            <w:tcW w:w="2173" w:type="dxa"/>
            <w:vAlign w:val="center"/>
          </w:tcPr>
          <w:p w14:paraId="1B88EB7E">
            <w:pPr>
              <w:spacing w:line="360" w:lineRule="auto"/>
              <w:jc w:val="center"/>
              <w:rPr>
                <w:rFonts w:ascii="仿宋" w:hAnsi="仿宋" w:eastAsia="仿宋" w:cs="仿宋"/>
                <w:kern w:val="0"/>
                <w:highlight w:val="none"/>
              </w:rPr>
            </w:pPr>
            <w:r>
              <w:rPr>
                <w:rFonts w:hint="eastAsia" w:ascii="仿宋" w:hAnsi="仿宋" w:eastAsia="仿宋" w:cs="仿宋"/>
                <w:highlight w:val="none"/>
              </w:rPr>
              <w:t>磋商保证金</w:t>
            </w:r>
          </w:p>
        </w:tc>
        <w:tc>
          <w:tcPr>
            <w:tcW w:w="6981" w:type="dxa"/>
            <w:vAlign w:val="center"/>
          </w:tcPr>
          <w:p w14:paraId="47A6C555">
            <w:pPr>
              <w:spacing w:line="500" w:lineRule="exact"/>
              <w:rPr>
                <w:rFonts w:ascii="仿宋" w:hAnsi="仿宋" w:eastAsia="仿宋" w:cs="仿宋"/>
                <w:highlight w:val="none"/>
              </w:rPr>
            </w:pPr>
            <w:r>
              <w:rPr>
                <w:rFonts w:hint="eastAsia" w:ascii="仿宋" w:hAnsi="仿宋" w:eastAsia="仿宋" w:cs="仿宋"/>
                <w:highlight w:val="none"/>
              </w:rPr>
              <w:t>1、本项目的磋商保证金为：人民币</w:t>
            </w:r>
            <w:r>
              <w:rPr>
                <w:rFonts w:hint="eastAsia" w:ascii="仿宋" w:hAnsi="仿宋" w:eastAsia="仿宋" w:cs="仿宋"/>
                <w:highlight w:val="none"/>
                <w:u w:val="single"/>
                <w:lang w:val="en-US" w:eastAsia="zh-CN"/>
              </w:rPr>
              <w:t>伍仟</w:t>
            </w:r>
            <w:r>
              <w:rPr>
                <w:rFonts w:hint="eastAsia" w:ascii="仿宋" w:hAnsi="仿宋" w:eastAsia="仿宋" w:cs="仿宋"/>
                <w:highlight w:val="none"/>
                <w:u w:val="single"/>
              </w:rPr>
              <w:t>元整</w:t>
            </w:r>
            <w:r>
              <w:rPr>
                <w:rFonts w:hint="eastAsia" w:ascii="仿宋" w:hAnsi="仿宋" w:eastAsia="仿宋" w:cs="仿宋"/>
                <w:highlight w:val="none"/>
              </w:rPr>
              <w:t>（小写：¥</w:t>
            </w:r>
            <w:r>
              <w:rPr>
                <w:rFonts w:hint="eastAsia" w:ascii="仿宋" w:hAnsi="仿宋" w:eastAsia="仿宋" w:cs="仿宋"/>
                <w:highlight w:val="none"/>
                <w:u w:val="single"/>
                <w:lang w:val="en-US" w:eastAsia="zh-CN"/>
              </w:rPr>
              <w:t>5</w:t>
            </w:r>
            <w:r>
              <w:rPr>
                <w:rFonts w:hint="eastAsia" w:ascii="仿宋" w:hAnsi="仿宋" w:eastAsia="仿宋" w:cs="仿宋"/>
                <w:highlight w:val="none"/>
                <w:u w:val="single"/>
              </w:rPr>
              <w:t>000.00</w:t>
            </w:r>
            <w:r>
              <w:rPr>
                <w:rFonts w:hint="eastAsia" w:ascii="仿宋" w:hAnsi="仿宋" w:eastAsia="仿宋" w:cs="仿宋"/>
                <w:highlight w:val="none"/>
              </w:rPr>
              <w:t>）；</w:t>
            </w:r>
          </w:p>
          <w:p w14:paraId="2AB524F2">
            <w:pPr>
              <w:spacing w:line="500" w:lineRule="exact"/>
              <w:rPr>
                <w:rFonts w:hint="eastAsia" w:ascii="仿宋" w:hAnsi="仿宋" w:eastAsia="仿宋" w:cs="仿宋"/>
                <w:sz w:val="24"/>
                <w:highlight w:val="none"/>
              </w:rPr>
            </w:pPr>
            <w:r>
              <w:rPr>
                <w:rFonts w:hint="eastAsia" w:ascii="仿宋" w:hAnsi="仿宋" w:eastAsia="仿宋" w:cs="仿宋"/>
                <w:highlight w:val="none"/>
              </w:rPr>
              <w:t>2、交纳方式：</w:t>
            </w:r>
            <w:r>
              <w:rPr>
                <w:rFonts w:hint="eastAsia" w:ascii="仿宋" w:hAnsi="仿宋" w:eastAsia="仿宋" w:cs="仿宋"/>
                <w:sz w:val="24"/>
                <w:highlight w:val="none"/>
              </w:rPr>
              <w:t>磋商保证金应当以网银、支票、汇票、本票或者金融机构、担保机构出具的保函等非现金形式提交。</w:t>
            </w:r>
          </w:p>
          <w:p w14:paraId="157C4378">
            <w:pPr>
              <w:spacing w:line="500" w:lineRule="exact"/>
              <w:rPr>
                <w:rFonts w:ascii="仿宋" w:hAnsi="仿宋" w:eastAsia="仿宋" w:cs="仿宋"/>
                <w:highlight w:val="none"/>
              </w:rPr>
            </w:pPr>
            <w:r>
              <w:rPr>
                <w:rFonts w:hint="eastAsia" w:ascii="仿宋" w:hAnsi="仿宋" w:eastAsia="仿宋" w:cs="仿宋"/>
                <w:highlight w:val="none"/>
              </w:rPr>
              <w:t>3、交纳截止时间：磋商截止时间前到达指定账户。</w:t>
            </w:r>
          </w:p>
          <w:p w14:paraId="38423207">
            <w:pPr>
              <w:spacing w:line="500" w:lineRule="exact"/>
              <w:rPr>
                <w:rFonts w:ascii="仿宋" w:hAnsi="仿宋" w:eastAsia="仿宋" w:cs="仿宋"/>
                <w:highlight w:val="none"/>
              </w:rPr>
            </w:pPr>
            <w:r>
              <w:rPr>
                <w:rFonts w:hint="eastAsia" w:ascii="仿宋" w:hAnsi="仿宋" w:eastAsia="仿宋" w:cs="仿宋"/>
                <w:highlight w:val="none"/>
              </w:rPr>
              <w:t>4、以转账方式交纳磋商保证金须注明项目</w:t>
            </w:r>
            <w:r>
              <w:rPr>
                <w:rFonts w:hint="eastAsia" w:ascii="仿宋" w:hAnsi="仿宋" w:eastAsia="仿宋" w:cs="仿宋"/>
                <w:b/>
                <w:bCs/>
                <w:highlight w:val="none"/>
              </w:rPr>
              <w:t>编号+用途</w:t>
            </w:r>
            <w:r>
              <w:rPr>
                <w:rFonts w:hint="eastAsia" w:ascii="仿宋" w:hAnsi="仿宋" w:eastAsia="仿宋" w:cs="仿宋"/>
                <w:highlight w:val="none"/>
              </w:rPr>
              <w:t>便于采购代理机构财务部查询登记。</w:t>
            </w:r>
          </w:p>
          <w:p w14:paraId="13194FCE">
            <w:pPr>
              <w:spacing w:line="500" w:lineRule="exact"/>
              <w:jc w:val="left"/>
              <w:rPr>
                <w:rFonts w:ascii="仿宋" w:hAnsi="仿宋" w:eastAsia="仿宋" w:cs="仿宋"/>
                <w:highlight w:val="none"/>
              </w:rPr>
            </w:pPr>
            <w:r>
              <w:rPr>
                <w:rFonts w:hint="eastAsia" w:ascii="仿宋" w:hAnsi="仿宋" w:eastAsia="仿宋" w:cs="仿宋"/>
                <w:highlight w:val="none"/>
              </w:rPr>
              <w:t>户    名：陕西德仁招标有限公司</w:t>
            </w:r>
          </w:p>
          <w:p w14:paraId="791FCCC8">
            <w:pPr>
              <w:spacing w:line="500" w:lineRule="exact"/>
              <w:rPr>
                <w:rFonts w:ascii="仿宋" w:hAnsi="仿宋" w:eastAsia="仿宋" w:cs="仿宋"/>
                <w:highlight w:val="none"/>
              </w:rPr>
            </w:pPr>
            <w:r>
              <w:rPr>
                <w:rFonts w:hint="eastAsia" w:ascii="仿宋" w:hAnsi="仿宋" w:eastAsia="仿宋" w:cs="仿宋"/>
                <w:highlight w:val="none"/>
              </w:rPr>
              <w:t>开户银行：建设银行西安</w:t>
            </w:r>
            <w:r>
              <w:rPr>
                <w:rFonts w:hint="eastAsia" w:ascii="仿宋" w:hAnsi="仿宋" w:eastAsia="仿宋" w:cs="仿宋"/>
                <w:highlight w:val="none"/>
                <w:lang w:val="en-US" w:eastAsia="zh-CN"/>
              </w:rPr>
              <w:t>吉祥路</w:t>
            </w:r>
            <w:r>
              <w:rPr>
                <w:rFonts w:hint="eastAsia" w:ascii="仿宋" w:hAnsi="仿宋" w:eastAsia="仿宋" w:cs="仿宋"/>
                <w:highlight w:val="none"/>
              </w:rPr>
              <w:t xml:space="preserve">支行 </w:t>
            </w:r>
          </w:p>
          <w:p w14:paraId="10636FB1">
            <w:pPr>
              <w:spacing w:line="500" w:lineRule="exact"/>
              <w:rPr>
                <w:rFonts w:ascii="仿宋" w:hAnsi="仿宋" w:eastAsia="仿宋" w:cs="仿宋"/>
                <w:highlight w:val="none"/>
              </w:rPr>
            </w:pPr>
            <w:r>
              <w:rPr>
                <w:rFonts w:hint="eastAsia" w:ascii="仿宋" w:hAnsi="仿宋" w:eastAsia="仿宋" w:cs="仿宋"/>
                <w:highlight w:val="none"/>
              </w:rPr>
              <w:t xml:space="preserve">账    号：6105 0172 6500 0000 0081 </w:t>
            </w:r>
          </w:p>
          <w:p w14:paraId="3DECC30B">
            <w:pPr>
              <w:spacing w:line="440" w:lineRule="exact"/>
              <w:rPr>
                <w:rFonts w:ascii="仿宋" w:hAnsi="仿宋" w:eastAsia="仿宋" w:cs="仿宋"/>
                <w:b/>
                <w:bCs/>
                <w:highlight w:val="none"/>
              </w:rPr>
            </w:pPr>
            <w:r>
              <w:rPr>
                <w:rFonts w:hint="eastAsia" w:ascii="仿宋" w:hAnsi="仿宋" w:eastAsia="仿宋" w:cs="仿宋"/>
                <w:b/>
                <w:bCs/>
                <w:highlight w:val="none"/>
              </w:rPr>
              <w:t>采购代理机构公司财务室电话：</w:t>
            </w:r>
            <w:r>
              <w:rPr>
                <w:rFonts w:hint="eastAsia" w:ascii="仿宋" w:hAnsi="仿宋" w:eastAsia="仿宋" w:cs="仿宋"/>
                <w:highlight w:val="none"/>
              </w:rPr>
              <w:t>029-89185132</w:t>
            </w:r>
          </w:p>
          <w:p w14:paraId="49EE4FB4">
            <w:pPr>
              <w:pStyle w:val="89"/>
              <w:ind w:firstLine="0" w:firstLineChars="0"/>
              <w:rPr>
                <w:rFonts w:ascii="仿宋" w:hAnsi="仿宋" w:cs="仿宋"/>
                <w:sz w:val="24"/>
                <w:highlight w:val="none"/>
              </w:rPr>
            </w:pPr>
            <w:r>
              <w:rPr>
                <w:rFonts w:ascii="仿宋" w:hAnsi="仿宋" w:cs="仿宋"/>
                <w:sz w:val="24"/>
                <w:highlight w:val="none"/>
              </w:rPr>
              <w:t>重要提示：</w:t>
            </w:r>
          </w:p>
          <w:p w14:paraId="083040B7">
            <w:pPr>
              <w:pStyle w:val="89"/>
              <w:numPr>
                <w:ilvl w:val="0"/>
                <w:numId w:val="0"/>
              </w:numPr>
              <w:rPr>
                <w:rFonts w:ascii="仿宋" w:hAnsi="仿宋" w:cs="仿宋"/>
                <w:sz w:val="24"/>
                <w:highlight w:val="none"/>
              </w:rPr>
            </w:pPr>
            <w:r>
              <w:rPr>
                <w:rFonts w:hint="eastAsia" w:ascii="仿宋" w:hAnsi="仿宋" w:cs="仿宋"/>
                <w:sz w:val="24"/>
                <w:highlight w:val="none"/>
                <w:lang w:val="en-US" w:eastAsia="zh-CN"/>
              </w:rPr>
              <w:t>1.</w:t>
            </w:r>
            <w:r>
              <w:rPr>
                <w:rFonts w:ascii="仿宋" w:hAnsi="仿宋" w:cs="仿宋"/>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其磋商文件无效。</w:t>
            </w:r>
          </w:p>
          <w:p w14:paraId="06DC3A95">
            <w:pPr>
              <w:pStyle w:val="89"/>
              <w:numPr>
                <w:ilvl w:val="0"/>
                <w:numId w:val="0"/>
              </w:numPr>
              <w:rPr>
                <w:rFonts w:hint="default" w:ascii="仿宋" w:hAnsi="仿宋" w:cs="仿宋"/>
                <w:sz w:val="24"/>
                <w:highlight w:val="none"/>
              </w:rPr>
            </w:pPr>
            <w:r>
              <w:rPr>
                <w:rFonts w:hint="eastAsia" w:ascii="仿宋" w:hAnsi="仿宋" w:eastAsia="仿宋" w:cs="仿宋"/>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5A7E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7780BB8E">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25</w:t>
            </w:r>
          </w:p>
        </w:tc>
        <w:tc>
          <w:tcPr>
            <w:tcW w:w="2173" w:type="dxa"/>
            <w:vAlign w:val="center"/>
          </w:tcPr>
          <w:p w14:paraId="6B6995E2">
            <w:pPr>
              <w:spacing w:line="500" w:lineRule="exact"/>
              <w:jc w:val="center"/>
              <w:rPr>
                <w:rFonts w:ascii="仿宋" w:hAnsi="仿宋" w:eastAsia="仿宋" w:cs="仿宋"/>
                <w:highlight w:val="none"/>
              </w:rPr>
            </w:pPr>
            <w:r>
              <w:rPr>
                <w:rFonts w:hint="eastAsia" w:ascii="仿宋" w:hAnsi="仿宋" w:eastAsia="仿宋" w:cs="仿宋"/>
                <w:highlight w:val="none"/>
              </w:rPr>
              <w:t>签字或盖章要求</w:t>
            </w:r>
          </w:p>
        </w:tc>
        <w:tc>
          <w:tcPr>
            <w:tcW w:w="6981" w:type="dxa"/>
            <w:vAlign w:val="center"/>
          </w:tcPr>
          <w:p w14:paraId="70505816">
            <w:pPr>
              <w:spacing w:line="500" w:lineRule="exact"/>
              <w:jc w:val="left"/>
              <w:rPr>
                <w:rFonts w:ascii="仿宋" w:hAnsi="仿宋" w:eastAsia="仿宋" w:cs="仿宋"/>
                <w:highlight w:val="none"/>
              </w:rPr>
            </w:pPr>
            <w:r>
              <w:rPr>
                <w:rFonts w:hint="eastAsia" w:ascii="仿宋" w:hAnsi="仿宋" w:eastAsia="仿宋" w:cs="仿宋"/>
                <w:highlight w:val="none"/>
              </w:rPr>
              <w:t xml:space="preserve">磋商响应文件中要求盖章签字的地方，均应按竞争性磋商文件要求签字或盖章。副本可以为正本的复印件。 </w:t>
            </w:r>
          </w:p>
        </w:tc>
      </w:tr>
      <w:tr w14:paraId="4615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45CDB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EB2E1C0">
            <w:pPr>
              <w:spacing w:line="500" w:lineRule="exact"/>
              <w:jc w:val="center"/>
              <w:rPr>
                <w:rFonts w:ascii="仿宋" w:hAnsi="仿宋" w:eastAsia="仿宋" w:cs="仿宋"/>
                <w:highlight w:val="none"/>
              </w:rPr>
            </w:pPr>
            <w:r>
              <w:rPr>
                <w:rFonts w:hint="eastAsia" w:ascii="仿宋" w:hAnsi="仿宋" w:eastAsia="仿宋" w:cs="仿宋"/>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16CB4D69">
            <w:pPr>
              <w:spacing w:line="500" w:lineRule="exact"/>
              <w:jc w:val="left"/>
              <w:rPr>
                <w:rFonts w:ascii="仿宋" w:hAnsi="仿宋" w:eastAsia="仿宋" w:cs="仿宋"/>
                <w:highlight w:val="none"/>
              </w:rPr>
            </w:pPr>
            <w:r>
              <w:rPr>
                <w:rFonts w:hint="eastAsia" w:ascii="仿宋" w:hAnsi="仿宋" w:eastAsia="仿宋" w:cs="仿宋"/>
                <w:highlight w:val="none"/>
              </w:rPr>
              <w:t>正本壹份，副本贰份，电子版（U盘）壹份</w:t>
            </w:r>
          </w:p>
        </w:tc>
      </w:tr>
      <w:tr w14:paraId="6DD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D39E8F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083AC13C">
            <w:pPr>
              <w:spacing w:line="500" w:lineRule="exact"/>
              <w:jc w:val="center"/>
              <w:rPr>
                <w:rFonts w:ascii="仿宋" w:hAnsi="仿宋" w:eastAsia="仿宋" w:cs="仿宋"/>
                <w:highlight w:val="none"/>
              </w:rPr>
            </w:pPr>
            <w:r>
              <w:rPr>
                <w:rFonts w:hint="eastAsia" w:ascii="仿宋" w:hAnsi="仿宋" w:eastAsia="仿宋" w:cs="仿宋"/>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0CA2874E">
            <w:pPr>
              <w:spacing w:line="360" w:lineRule="auto"/>
              <w:jc w:val="left"/>
              <w:rPr>
                <w:rFonts w:ascii="仿宋" w:hAnsi="仿宋" w:eastAsia="仿宋" w:cs="仿宋"/>
                <w:sz w:val="24"/>
                <w:highlight w:val="none"/>
              </w:rPr>
            </w:pPr>
            <w:r>
              <w:rPr>
                <w:rFonts w:hint="eastAsia" w:ascii="仿宋" w:hAnsi="仿宋" w:eastAsia="仿宋" w:cs="仿宋"/>
                <w:sz w:val="24"/>
                <w:highlight w:val="none"/>
              </w:rPr>
              <w:t>1.电子文件应与纸质磋商响应文件正本一致，电子文档格式为Word及</w:t>
            </w:r>
            <w:r>
              <w:rPr>
                <w:rFonts w:hint="eastAsia" w:ascii="仿宋" w:hAnsi="仿宋" w:eastAsia="仿宋" w:cs="仿宋"/>
                <w:b/>
                <w:bCs/>
                <w:sz w:val="24"/>
                <w:highlight w:val="none"/>
              </w:rPr>
              <w:t>PDF（签字盖章后的扫描件PDF版）</w:t>
            </w:r>
            <w:r>
              <w:rPr>
                <w:rFonts w:hint="eastAsia" w:ascii="仿宋" w:hAnsi="仿宋" w:eastAsia="仿宋" w:cs="仿宋"/>
                <w:sz w:val="24"/>
                <w:highlight w:val="none"/>
              </w:rPr>
              <w:t>；</w:t>
            </w:r>
          </w:p>
          <w:p w14:paraId="1A669E2C">
            <w:pPr>
              <w:spacing w:line="360" w:lineRule="auto"/>
              <w:jc w:val="left"/>
              <w:rPr>
                <w:rFonts w:ascii="仿宋" w:hAnsi="仿宋" w:eastAsia="仿宋" w:cs="仿宋"/>
                <w:sz w:val="24"/>
                <w:highlight w:val="none"/>
              </w:rPr>
            </w:pPr>
            <w:r>
              <w:rPr>
                <w:rFonts w:hint="eastAsia" w:ascii="仿宋" w:hAnsi="仿宋" w:eastAsia="仿宋" w:cs="仿宋"/>
                <w:sz w:val="24"/>
                <w:highlight w:val="none"/>
              </w:rPr>
              <w:t>2.当电子文件电子文本与纸质不一致时，以纸质文件为准；</w:t>
            </w:r>
          </w:p>
          <w:p w14:paraId="37348A45">
            <w:pPr>
              <w:spacing w:line="500" w:lineRule="exact"/>
              <w:jc w:val="left"/>
              <w:rPr>
                <w:rFonts w:ascii="仿宋" w:hAnsi="仿宋" w:eastAsia="仿宋" w:cs="仿宋"/>
                <w:highlight w:val="none"/>
              </w:rPr>
            </w:pPr>
            <w:r>
              <w:rPr>
                <w:rFonts w:hint="eastAsia" w:ascii="仿宋" w:hAnsi="仿宋" w:eastAsia="仿宋" w:cs="仿宋"/>
                <w:sz w:val="24"/>
                <w:highlight w:val="none"/>
              </w:rPr>
              <w:t>3.电子文档需标明项目编号、供应商名称等信息。</w:t>
            </w:r>
          </w:p>
        </w:tc>
      </w:tr>
      <w:tr w14:paraId="738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7D3E8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6AA16762">
            <w:pPr>
              <w:spacing w:line="500" w:lineRule="exact"/>
              <w:jc w:val="center"/>
              <w:rPr>
                <w:rFonts w:ascii="仿宋" w:hAnsi="仿宋" w:eastAsia="仿宋" w:cs="仿宋"/>
                <w:highlight w:val="none"/>
              </w:rPr>
            </w:pPr>
            <w:r>
              <w:rPr>
                <w:rFonts w:hint="eastAsia" w:ascii="仿宋" w:hAnsi="仿宋" w:eastAsia="仿宋" w:cs="仿宋"/>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3C20FB54">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1．磋商响应文件正、副本应分别胶装成册，胶装应牢固、不易拆散和换页，不得采用活页装订，建议双面打印。</w:t>
            </w:r>
          </w:p>
          <w:p w14:paraId="0C3E5650">
            <w:pPr>
              <w:spacing w:line="360" w:lineRule="auto"/>
              <w:rPr>
                <w:rFonts w:ascii="仿宋" w:hAnsi="仿宋" w:eastAsia="仿宋" w:cs="仿宋"/>
                <w:sz w:val="24"/>
                <w:highlight w:val="none"/>
              </w:rPr>
            </w:pPr>
            <w:r>
              <w:rPr>
                <w:rFonts w:hint="eastAsia" w:ascii="仿宋" w:hAnsi="仿宋" w:eastAsia="仿宋" w:cs="仿宋"/>
                <w:sz w:val="24"/>
                <w:highlight w:val="none"/>
              </w:rPr>
              <w:t>2．密封包装方式：</w:t>
            </w:r>
          </w:p>
          <w:p w14:paraId="5BB6A798">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（1）磋商响应文件正本一包密封；</w:t>
            </w:r>
          </w:p>
          <w:p w14:paraId="5B345CE1">
            <w:pPr>
              <w:spacing w:line="360" w:lineRule="auto"/>
              <w:rPr>
                <w:rFonts w:ascii="仿宋" w:hAnsi="仿宋" w:eastAsia="仿宋" w:cs="仿宋"/>
                <w:sz w:val="24"/>
                <w:highlight w:val="none"/>
              </w:rPr>
            </w:pPr>
            <w:r>
              <w:rPr>
                <w:rFonts w:hint="eastAsia" w:ascii="仿宋" w:hAnsi="仿宋" w:eastAsia="仿宋" w:cs="仿宋"/>
                <w:sz w:val="24"/>
                <w:highlight w:val="none"/>
              </w:rPr>
              <w:t>（2）磋商响应文件副本一包密封。</w:t>
            </w:r>
          </w:p>
          <w:p w14:paraId="24F9A0B7">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（3）磋商响应文件电子版一包密封。</w:t>
            </w:r>
          </w:p>
          <w:p w14:paraId="02B4BD0C">
            <w:pPr>
              <w:spacing w:line="500" w:lineRule="exact"/>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封套上应写明：</w:t>
            </w:r>
          </w:p>
          <w:p w14:paraId="09BE29A1">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项目编号                       正本/副本/电子版</w:t>
            </w:r>
          </w:p>
          <w:p w14:paraId="329894E8">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项目名称</w:t>
            </w:r>
          </w:p>
          <w:p w14:paraId="423E90C3">
            <w:pPr>
              <w:spacing w:line="500" w:lineRule="exact"/>
              <w:ind w:firstLine="2160" w:firstLineChars="900"/>
              <w:rPr>
                <w:rFonts w:ascii="仿宋" w:hAnsi="仿宋" w:eastAsia="仿宋" w:cs="仿宋"/>
                <w:highlight w:val="none"/>
              </w:rPr>
            </w:pPr>
            <w:r>
              <w:rPr>
                <w:rFonts w:hint="eastAsia" w:ascii="仿宋" w:hAnsi="仿宋" w:eastAsia="仿宋" w:cs="仿宋"/>
                <w:highlight w:val="none"/>
              </w:rPr>
              <w:t>磋商响应文件</w:t>
            </w:r>
          </w:p>
          <w:p w14:paraId="3466C111">
            <w:pPr>
              <w:spacing w:line="500" w:lineRule="exact"/>
              <w:ind w:firstLine="720" w:firstLineChars="300"/>
              <w:rPr>
                <w:rFonts w:ascii="仿宋" w:hAnsi="仿宋" w:eastAsia="仿宋" w:cs="仿宋"/>
                <w:highlight w:val="none"/>
              </w:rPr>
            </w:pPr>
            <w:r>
              <w:rPr>
                <w:rFonts w:hint="eastAsia" w:ascii="仿宋" w:hAnsi="仿宋" w:eastAsia="仿宋" w:cs="仿宋"/>
                <w:highlight w:val="none"/>
                <w:u w:val="single"/>
              </w:rPr>
              <w:t xml:space="preserve"> 在    年  月  日 时  分前</w:t>
            </w:r>
            <w:r>
              <w:rPr>
                <w:rFonts w:hint="eastAsia" w:ascii="仿宋" w:hAnsi="仿宋" w:eastAsia="仿宋" w:cs="仿宋"/>
                <w:highlight w:val="none"/>
              </w:rPr>
              <w:t>不得开启</w:t>
            </w:r>
          </w:p>
          <w:p w14:paraId="01A34DD8">
            <w:pPr>
              <w:spacing w:line="500" w:lineRule="exact"/>
              <w:ind w:firstLine="720" w:firstLineChars="300"/>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（公章）</w:t>
            </w:r>
          </w:p>
          <w:p w14:paraId="1986A683">
            <w:pPr>
              <w:spacing w:line="500" w:lineRule="exact"/>
              <w:ind w:left="511" w:leftChars="213" w:firstLine="268" w:firstLineChars="112"/>
              <w:rPr>
                <w:rFonts w:ascii="仿宋" w:hAnsi="仿宋" w:eastAsia="仿宋" w:cs="仿宋"/>
                <w:highlight w:val="none"/>
              </w:rPr>
            </w:pPr>
            <w:r>
              <w:rPr>
                <w:rFonts w:hint="eastAsia" w:ascii="仿宋" w:hAnsi="仿宋" w:eastAsia="仿宋" w:cs="仿宋"/>
                <w:highlight w:val="none"/>
              </w:rPr>
              <w:t>法定代表人或授权代表：</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（签字或盖章）</w:t>
            </w:r>
          </w:p>
        </w:tc>
      </w:tr>
      <w:tr w14:paraId="35B8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15870C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783AF30A">
            <w:pPr>
              <w:spacing w:line="360" w:lineRule="auto"/>
              <w:jc w:val="center"/>
              <w:rPr>
                <w:rFonts w:ascii="仿宋" w:hAnsi="仿宋" w:eastAsia="仿宋" w:cs="仿宋"/>
                <w:highlight w:val="none"/>
              </w:rPr>
            </w:pPr>
            <w:r>
              <w:rPr>
                <w:rFonts w:hint="eastAsia" w:ascii="仿宋" w:hAnsi="仿宋" w:eastAsia="仿宋" w:cs="仿宋"/>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30F13762">
            <w:pPr>
              <w:spacing w:line="360" w:lineRule="auto"/>
              <w:jc w:val="left"/>
              <w:rPr>
                <w:rFonts w:ascii="仿宋" w:hAnsi="仿宋" w:eastAsia="仿宋" w:cs="仿宋"/>
                <w:highlight w:val="lightGray"/>
              </w:rPr>
            </w:pPr>
            <w:r>
              <w:rPr>
                <w:rFonts w:hint="eastAsia" w:ascii="仿宋" w:hAnsi="仿宋" w:eastAsia="仿宋" w:cs="仿宋"/>
                <w:highlight w:val="none"/>
              </w:rPr>
              <w:t>时间</w:t>
            </w:r>
            <w:r>
              <w:rPr>
                <w:rFonts w:hint="eastAsia" w:ascii="仿宋" w:hAnsi="仿宋" w:eastAsia="仿宋" w:cs="仿宋"/>
                <w:highlight w:val="none"/>
                <w:lang w:eastAsia="zh-CN"/>
              </w:rPr>
              <w:t>：</w:t>
            </w:r>
            <w:r>
              <w:rPr>
                <w:rFonts w:hint="eastAsia" w:ascii="仿宋" w:hAnsi="仿宋" w:eastAsia="仿宋" w:cs="仿宋"/>
                <w:highlight w:val="none"/>
              </w:rPr>
              <w:t>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9</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w:t>
            </w:r>
          </w:p>
          <w:p w14:paraId="4284DCC5">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0511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B76CD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ED53F2">
            <w:pPr>
              <w:spacing w:line="500" w:lineRule="exact"/>
              <w:jc w:val="center"/>
              <w:rPr>
                <w:rFonts w:ascii="仿宋" w:hAnsi="仿宋" w:eastAsia="仿宋" w:cs="仿宋"/>
                <w:highlight w:val="none"/>
              </w:rPr>
            </w:pPr>
            <w:r>
              <w:rPr>
                <w:rFonts w:hint="eastAsia" w:ascii="仿宋" w:hAnsi="仿宋" w:eastAsia="仿宋" w:cs="仿宋"/>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5A3710A6">
            <w:pPr>
              <w:spacing w:line="360" w:lineRule="auto"/>
              <w:jc w:val="left"/>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9</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w:t>
            </w:r>
          </w:p>
          <w:p w14:paraId="73CFB0C7">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333B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82CFC7A">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5AA2BA51">
            <w:pPr>
              <w:spacing w:line="500" w:lineRule="exact"/>
              <w:jc w:val="center"/>
              <w:rPr>
                <w:rFonts w:ascii="仿宋" w:hAnsi="仿宋" w:eastAsia="仿宋" w:cs="仿宋"/>
                <w:highlight w:val="none"/>
              </w:rPr>
            </w:pPr>
            <w:r>
              <w:rPr>
                <w:rFonts w:hint="eastAsia" w:ascii="仿宋" w:hAnsi="仿宋" w:eastAsia="仿宋" w:cs="仿宋"/>
                <w:highlight w:val="none"/>
              </w:rPr>
              <w:t>是否退还磋商响应</w:t>
            </w:r>
          </w:p>
          <w:p w14:paraId="271D5CCC">
            <w:pPr>
              <w:spacing w:line="500" w:lineRule="exact"/>
              <w:jc w:val="center"/>
              <w:rPr>
                <w:rFonts w:ascii="仿宋" w:hAnsi="仿宋" w:eastAsia="仿宋" w:cs="仿宋"/>
                <w:highlight w:val="none"/>
              </w:rPr>
            </w:pPr>
            <w:r>
              <w:rPr>
                <w:rFonts w:hint="eastAsia" w:ascii="仿宋" w:hAnsi="仿宋" w:eastAsia="仿宋" w:cs="仿宋"/>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182B25FC">
            <w:pPr>
              <w:spacing w:line="500" w:lineRule="exact"/>
              <w:rPr>
                <w:rFonts w:ascii="仿宋" w:hAnsi="仿宋" w:eastAsia="仿宋" w:cs="仿宋"/>
                <w:highlight w:val="none"/>
              </w:rPr>
            </w:pPr>
            <w:r>
              <w:rPr>
                <w:rFonts w:hint="eastAsia" w:ascii="仿宋" w:hAnsi="仿宋" w:eastAsia="仿宋" w:cs="仿宋"/>
                <w:highlight w:val="none"/>
              </w:rPr>
              <w:t>否</w:t>
            </w:r>
          </w:p>
        </w:tc>
      </w:tr>
      <w:tr w14:paraId="7FCC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56E657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67FF550">
            <w:pPr>
              <w:spacing w:line="500" w:lineRule="exact"/>
              <w:jc w:val="center"/>
              <w:rPr>
                <w:rFonts w:ascii="仿宋" w:hAnsi="仿宋" w:eastAsia="仿宋" w:cs="仿宋"/>
                <w:highlight w:val="none"/>
              </w:rPr>
            </w:pPr>
            <w:r>
              <w:rPr>
                <w:rFonts w:hint="eastAsia" w:ascii="仿宋" w:hAnsi="仿宋" w:eastAsia="仿宋" w:cs="仿宋"/>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73A5ABDD">
            <w:pPr>
              <w:spacing w:line="500" w:lineRule="exact"/>
              <w:jc w:val="left"/>
              <w:rPr>
                <w:rFonts w:ascii="仿宋" w:hAnsi="仿宋" w:eastAsia="仿宋" w:cs="仿宋"/>
                <w:highlight w:val="none"/>
              </w:rPr>
            </w:pPr>
            <w:r>
              <w:rPr>
                <w:rFonts w:hint="eastAsia" w:ascii="仿宋" w:hAnsi="仿宋" w:eastAsia="仿宋" w:cs="仿宋"/>
                <w:highlight w:val="none"/>
              </w:rPr>
              <w:t>磋商小组构成：3人，其中项目采购人代表1人，专家2人；</w:t>
            </w:r>
          </w:p>
          <w:p w14:paraId="7B23E10B">
            <w:pPr>
              <w:spacing w:line="500" w:lineRule="exact"/>
              <w:jc w:val="left"/>
              <w:rPr>
                <w:rFonts w:ascii="仿宋" w:hAnsi="仿宋" w:eastAsia="仿宋" w:cs="仿宋"/>
                <w:highlight w:val="none"/>
              </w:rPr>
            </w:pPr>
            <w:r>
              <w:rPr>
                <w:rFonts w:hint="eastAsia" w:ascii="仿宋" w:hAnsi="仿宋" w:eastAsia="仿宋" w:cs="仿宋"/>
                <w:highlight w:val="none"/>
              </w:rPr>
              <w:t>专家确定方式：从陕西省财政厅政府采购专家库随机抽取</w:t>
            </w:r>
          </w:p>
        </w:tc>
      </w:tr>
      <w:tr w14:paraId="52DF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54B191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3BE0C7D2">
            <w:pPr>
              <w:spacing w:line="500" w:lineRule="exact"/>
              <w:jc w:val="center"/>
              <w:rPr>
                <w:rFonts w:ascii="仿宋" w:hAnsi="仿宋" w:eastAsia="仿宋" w:cs="仿宋"/>
                <w:highlight w:val="none"/>
              </w:rPr>
            </w:pPr>
            <w:r>
              <w:rPr>
                <w:rFonts w:hint="eastAsia" w:ascii="仿宋" w:hAnsi="仿宋" w:eastAsia="仿宋" w:cs="仿宋"/>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4319285F">
            <w:pPr>
              <w:spacing w:line="500" w:lineRule="exact"/>
              <w:jc w:val="left"/>
              <w:rPr>
                <w:rFonts w:ascii="仿宋" w:hAnsi="仿宋" w:eastAsia="仿宋" w:cs="仿宋"/>
                <w:highlight w:val="none"/>
              </w:rPr>
            </w:pPr>
            <w:r>
              <w:rPr>
                <w:rFonts w:hint="eastAsia" w:ascii="仿宋" w:hAnsi="仿宋" w:eastAsia="仿宋" w:cs="仿宋"/>
                <w:highlight w:val="none"/>
              </w:rPr>
              <w:t>否，推荐1-3名成交候选人；</w:t>
            </w:r>
          </w:p>
        </w:tc>
      </w:tr>
      <w:tr w14:paraId="7FFB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0DA288">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C387E32">
            <w:pPr>
              <w:spacing w:line="500" w:lineRule="exact"/>
              <w:jc w:val="center"/>
              <w:rPr>
                <w:rFonts w:hint="eastAsia" w:ascii="仿宋" w:hAnsi="仿宋" w:eastAsia="仿宋" w:cs="仿宋"/>
                <w:highlight w:val="none"/>
              </w:rPr>
            </w:pPr>
            <w:r>
              <w:rPr>
                <w:rFonts w:hint="eastAsia" w:ascii="仿宋" w:hAnsi="仿宋" w:eastAsia="仿宋" w:cs="仿宋"/>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11CAC18A">
            <w:pPr>
              <w:pStyle w:val="13"/>
              <w:spacing w:line="500" w:lineRule="exact"/>
              <w:jc w:val="left"/>
              <w:rPr>
                <w:rFonts w:hint="eastAsia" w:ascii="仿宋" w:hAnsi="仿宋" w:eastAsia="仿宋" w:cs="仿宋"/>
                <w:highlight w:val="none"/>
              </w:rPr>
            </w:pPr>
            <w:r>
              <w:rPr>
                <w:rFonts w:hint="eastAsia" w:ascii="仿宋" w:hAnsi="仿宋" w:eastAsia="仿宋" w:cs="仿宋"/>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24CE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3C2BD21">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6F36E0A5">
            <w:pPr>
              <w:spacing w:line="360" w:lineRule="auto"/>
              <w:jc w:val="center"/>
              <w:rPr>
                <w:rFonts w:hint="eastAsia" w:ascii="仿宋" w:hAnsi="仿宋" w:eastAsia="仿宋" w:cs="仿宋"/>
                <w:highlight w:val="none"/>
              </w:rPr>
            </w:pPr>
            <w:r>
              <w:rPr>
                <w:rFonts w:hint="eastAsia" w:ascii="仿宋" w:hAnsi="仿宋" w:eastAsia="仿宋" w:cs="仿宋"/>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98B16B">
            <w:pPr>
              <w:spacing w:line="360" w:lineRule="auto"/>
              <w:rPr>
                <w:rFonts w:hint="eastAsia" w:ascii="仿宋" w:hAnsi="仿宋" w:eastAsia="仿宋" w:cs="仿宋"/>
                <w:highlight w:val="none"/>
              </w:rPr>
            </w:pPr>
            <w:r>
              <w:rPr>
                <w:rFonts w:hint="eastAsia" w:ascii="仿宋" w:hAnsi="仿宋" w:eastAsia="仿宋" w:cs="仿宋"/>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6BE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4FEBD7">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36</w:t>
            </w:r>
          </w:p>
        </w:tc>
        <w:tc>
          <w:tcPr>
            <w:tcW w:w="2173" w:type="dxa"/>
            <w:tcBorders>
              <w:top w:val="single" w:color="auto" w:sz="4" w:space="0"/>
              <w:left w:val="single" w:color="auto" w:sz="4" w:space="0"/>
              <w:bottom w:val="single" w:color="auto" w:sz="4" w:space="0"/>
              <w:right w:val="single" w:color="auto" w:sz="4" w:space="0"/>
            </w:tcBorders>
            <w:vAlign w:val="center"/>
          </w:tcPr>
          <w:p w14:paraId="12684308">
            <w:pPr>
              <w:spacing w:line="500" w:lineRule="exact"/>
              <w:jc w:val="center"/>
              <w:rPr>
                <w:rFonts w:ascii="仿宋" w:hAnsi="仿宋" w:eastAsia="仿宋" w:cs="仿宋"/>
                <w:highlight w:val="none"/>
              </w:rPr>
            </w:pPr>
            <w:r>
              <w:rPr>
                <w:rFonts w:hint="eastAsia" w:ascii="仿宋" w:hAnsi="仿宋" w:eastAsia="仿宋" w:cs="仿宋"/>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55823110">
            <w:pPr>
              <w:spacing w:line="500" w:lineRule="exact"/>
              <w:jc w:val="left"/>
              <w:rPr>
                <w:rFonts w:ascii="仿宋" w:hAnsi="仿宋" w:eastAsia="仿宋" w:cs="仿宋"/>
                <w:highlight w:val="none"/>
              </w:rPr>
            </w:pPr>
            <w:r>
              <w:rPr>
                <w:rFonts w:hint="eastAsia" w:ascii="仿宋" w:hAnsi="仿宋" w:eastAsia="仿宋" w:cs="仿宋"/>
                <w:highlight w:val="none"/>
              </w:rPr>
              <w:t>本次磋商采用二次报价。</w:t>
            </w:r>
          </w:p>
          <w:p w14:paraId="4B537704">
            <w:pPr>
              <w:spacing w:line="500" w:lineRule="exact"/>
              <w:jc w:val="left"/>
              <w:rPr>
                <w:rFonts w:ascii="仿宋" w:hAnsi="仿宋" w:eastAsia="仿宋" w:cs="仿宋"/>
                <w:highlight w:val="none"/>
              </w:rPr>
            </w:pPr>
            <w:r>
              <w:rPr>
                <w:rFonts w:hint="eastAsia" w:ascii="仿宋" w:hAnsi="仿宋" w:eastAsia="仿宋" w:cs="仿宋"/>
                <w:highlight w:val="none"/>
              </w:rPr>
              <w:t>磋商程序为：</w:t>
            </w:r>
          </w:p>
          <w:p w14:paraId="63029308">
            <w:pPr>
              <w:spacing w:line="500" w:lineRule="exact"/>
              <w:jc w:val="left"/>
              <w:rPr>
                <w:rFonts w:ascii="仿宋" w:hAnsi="仿宋" w:eastAsia="仿宋" w:cs="仿宋"/>
                <w:highlight w:val="none"/>
              </w:rPr>
            </w:pPr>
            <w:r>
              <w:rPr>
                <w:rFonts w:hint="eastAsia" w:ascii="仿宋" w:hAnsi="仿宋" w:eastAsia="仿宋" w:cs="仿宋"/>
                <w:highlight w:val="none"/>
              </w:rPr>
              <w:t>1.磋商小组对所有提交的响应文件进行评审；</w:t>
            </w:r>
          </w:p>
          <w:p w14:paraId="30111D8C">
            <w:pPr>
              <w:spacing w:line="500" w:lineRule="exact"/>
              <w:jc w:val="left"/>
              <w:rPr>
                <w:rFonts w:ascii="仿宋" w:hAnsi="仿宋" w:eastAsia="仿宋" w:cs="仿宋"/>
                <w:highlight w:val="none"/>
              </w:rPr>
            </w:pPr>
            <w:r>
              <w:rPr>
                <w:rFonts w:hint="eastAsia" w:ascii="仿宋" w:hAnsi="仿宋" w:eastAsia="仿宋" w:cs="仿宋"/>
                <w:highlight w:val="none"/>
              </w:rPr>
              <w:t>2.磋商小组所有成员集中与单一供应商分别进行磋商；</w:t>
            </w:r>
          </w:p>
          <w:p w14:paraId="49B02D3E">
            <w:pPr>
              <w:spacing w:line="500" w:lineRule="exact"/>
              <w:jc w:val="left"/>
              <w:rPr>
                <w:rFonts w:ascii="仿宋" w:hAnsi="仿宋" w:eastAsia="仿宋" w:cs="仿宋"/>
                <w:highlight w:val="none"/>
              </w:rPr>
            </w:pPr>
            <w:r>
              <w:rPr>
                <w:rFonts w:hint="eastAsia" w:ascii="仿宋" w:hAnsi="仿宋" w:eastAsia="仿宋" w:cs="仿宋"/>
                <w:highlight w:val="none"/>
              </w:rPr>
              <w:t>3.供应商按照要求提交二次报价；</w:t>
            </w:r>
          </w:p>
          <w:p w14:paraId="4CF10BC7">
            <w:pPr>
              <w:spacing w:line="500" w:lineRule="exact"/>
              <w:jc w:val="left"/>
              <w:rPr>
                <w:rFonts w:ascii="仿宋" w:hAnsi="仿宋" w:eastAsia="仿宋" w:cs="仿宋"/>
                <w:highlight w:val="none"/>
              </w:rPr>
            </w:pPr>
            <w:r>
              <w:rPr>
                <w:rFonts w:hint="eastAsia" w:ascii="仿宋" w:hAnsi="仿宋" w:eastAsia="仿宋" w:cs="仿宋"/>
                <w:highlight w:val="none"/>
              </w:rPr>
              <w:t>4.磋商小组评审、推荐成交候选人。</w:t>
            </w:r>
          </w:p>
          <w:p w14:paraId="4C637373">
            <w:pPr>
              <w:spacing w:line="500" w:lineRule="exact"/>
              <w:jc w:val="left"/>
              <w:rPr>
                <w:rFonts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在磋商过程中，磋商小组可以根据磋商文件和磋商情况实质性变动采购需求中的技术、服务要求以及合同草案条款，二次报价为最终报价。</w:t>
            </w:r>
          </w:p>
        </w:tc>
      </w:tr>
      <w:tr w14:paraId="5CFE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8FA11A8">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37</w:t>
            </w:r>
          </w:p>
        </w:tc>
        <w:tc>
          <w:tcPr>
            <w:tcW w:w="2173" w:type="dxa"/>
            <w:tcBorders>
              <w:top w:val="single" w:color="auto" w:sz="4" w:space="0"/>
              <w:left w:val="single" w:color="auto" w:sz="4" w:space="0"/>
              <w:bottom w:val="single" w:color="auto" w:sz="4" w:space="0"/>
              <w:right w:val="single" w:color="auto" w:sz="4" w:space="0"/>
            </w:tcBorders>
            <w:vAlign w:val="center"/>
          </w:tcPr>
          <w:p w14:paraId="126113C6">
            <w:pPr>
              <w:spacing w:line="360" w:lineRule="auto"/>
              <w:jc w:val="center"/>
              <w:rPr>
                <w:rFonts w:ascii="仿宋" w:hAnsi="仿宋" w:eastAsia="仿宋" w:cs="仿宋"/>
                <w:highlight w:val="none"/>
              </w:rPr>
            </w:pPr>
            <w:r>
              <w:rPr>
                <w:rFonts w:hint="eastAsia" w:ascii="仿宋" w:hAnsi="仿宋" w:eastAsia="仿宋" w:cs="仿宋"/>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7FEBF77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6D601D51">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代理服务费参照《国家发改委文件发改价格[2011]534 号文件》及《国家计委价格[2002]1980 号文件》规定标准下浮 20 %，（若单项目服务费按承诺收费标准计算不足 5000 元按 5000 元计取）</w:t>
            </w:r>
            <w:r>
              <w:rPr>
                <w:rFonts w:hint="eastAsia" w:ascii="仿宋" w:hAnsi="仿宋" w:eastAsia="仿宋" w:cs="仿宋"/>
                <w:color w:val="auto"/>
                <w:sz w:val="24"/>
                <w:highlight w:val="none"/>
              </w:rPr>
              <w:t>。</w:t>
            </w:r>
          </w:p>
          <w:p w14:paraId="6CCE6180">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04EEBED0">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银行户名：陕西德仁招标有限公司</w:t>
            </w:r>
          </w:p>
          <w:p w14:paraId="00ED0E08">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开户银行：招商银行股份有限公司西安城南支行</w:t>
            </w:r>
          </w:p>
          <w:p w14:paraId="21129A0D">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账    号：1299 0904 6810 901</w:t>
            </w:r>
          </w:p>
          <w:p w14:paraId="71F04041">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 xml:space="preserve">联 系 人：苏会计  </w:t>
            </w:r>
          </w:p>
          <w:p w14:paraId="66E70BE2">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联系电话：029-89185132</w:t>
            </w:r>
          </w:p>
          <w:p w14:paraId="7C5AB8E3">
            <w:pPr>
              <w:pStyle w:val="82"/>
              <w:rPr>
                <w:rFonts w:ascii="仿宋" w:hAnsi="仿宋" w:eastAsia="仿宋" w:cs="仿宋"/>
                <w:highlight w:val="none"/>
              </w:rPr>
            </w:pPr>
            <w:r>
              <w:rPr>
                <w:rFonts w:hint="default" w:ascii="仿宋" w:hAnsi="仿宋" w:eastAsia="仿宋" w:cs="仿宋"/>
                <w:sz w:val="24"/>
                <w:highlight w:val="none"/>
                <w:lang w:val="en-US" w:eastAsia="zh-CN"/>
              </w:rPr>
              <w:t>邮    箱：sxdrzb@qq.com</w:t>
            </w:r>
          </w:p>
        </w:tc>
      </w:tr>
    </w:tbl>
    <w:p w14:paraId="7367D53D">
      <w:pPr>
        <w:spacing w:line="400" w:lineRule="exact"/>
        <w:rPr>
          <w:rFonts w:ascii="仿宋" w:hAnsi="仿宋" w:eastAsia="仿宋" w:cs="仿宋"/>
          <w:b/>
          <w:sz w:val="32"/>
          <w:szCs w:val="32"/>
          <w:highlight w:val="none"/>
        </w:rPr>
      </w:pPr>
      <w:bookmarkStart w:id="28" w:name="_Toc32045"/>
      <w:bookmarkStart w:id="29" w:name="_Toc32286"/>
      <w:bookmarkStart w:id="30" w:name="_Toc519156737"/>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7A1A20AE">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28"/>
    <w:bookmarkEnd w:id="29"/>
    <w:bookmarkEnd w:id="30"/>
    <w:p w14:paraId="06107A0E">
      <w:pPr>
        <w:pStyle w:val="3"/>
        <w:rPr>
          <w:rFonts w:ascii="仿宋" w:hAnsi="仿宋" w:eastAsia="仿宋" w:cs="仿宋"/>
          <w:sz w:val="28"/>
          <w:szCs w:val="28"/>
          <w:highlight w:val="none"/>
        </w:rPr>
      </w:pPr>
      <w:bookmarkStart w:id="31" w:name="_Toc10488"/>
      <w:bookmarkStart w:id="32" w:name="_Toc8626"/>
      <w:bookmarkStart w:id="33" w:name="_Toc519156746"/>
      <w:bookmarkStart w:id="34" w:name="_Toc26143"/>
      <w:bookmarkStart w:id="35" w:name="_Toc29597"/>
      <w:r>
        <w:rPr>
          <w:rFonts w:hint="eastAsia" w:ascii="仿宋" w:hAnsi="仿宋" w:eastAsia="仿宋" w:cs="仿宋"/>
          <w:sz w:val="28"/>
          <w:szCs w:val="28"/>
          <w:highlight w:val="none"/>
        </w:rPr>
        <w:t>一、名词解释</w:t>
      </w:r>
      <w:bookmarkEnd w:id="31"/>
      <w:bookmarkEnd w:id="32"/>
    </w:p>
    <w:p w14:paraId="05D0475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采购人：</w:t>
      </w:r>
      <w:bookmarkStart w:id="129" w:name="_GoBack"/>
      <w:bookmarkEnd w:id="129"/>
      <w:r>
        <w:rPr>
          <w:rFonts w:hint="eastAsia" w:ascii="仿宋" w:hAnsi="仿宋" w:eastAsia="仿宋" w:cs="仿宋"/>
          <w:highlight w:val="none"/>
          <w:lang w:val="en-US" w:eastAsia="zh-CN"/>
        </w:rPr>
        <w:t>陕西省工业和信息化厅</w:t>
      </w:r>
    </w:p>
    <w:p w14:paraId="25F5EB3F">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监督机构：政府采购监督管理部门及监察部门</w:t>
      </w:r>
    </w:p>
    <w:p w14:paraId="7FF7B2B1">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采购代理机构：陕西德仁招标有限公司</w:t>
      </w:r>
    </w:p>
    <w:p w14:paraId="17866B7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5856FE85">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48EEC5EC">
      <w:pPr>
        <w:pStyle w:val="3"/>
        <w:rPr>
          <w:rFonts w:ascii="仿宋" w:hAnsi="仿宋" w:eastAsia="仿宋" w:cs="仿宋"/>
          <w:sz w:val="28"/>
          <w:szCs w:val="28"/>
          <w:highlight w:val="none"/>
        </w:rPr>
      </w:pPr>
      <w:bookmarkStart w:id="36" w:name="_Toc13421"/>
      <w:bookmarkStart w:id="37" w:name="_Toc7253"/>
      <w:bookmarkStart w:id="38" w:name="_Toc12414"/>
      <w:bookmarkStart w:id="39" w:name="_Toc519156738"/>
      <w:bookmarkStart w:id="40" w:name="_Toc12298"/>
      <w:bookmarkStart w:id="41" w:name="_Toc29700"/>
      <w:r>
        <w:rPr>
          <w:rFonts w:hint="eastAsia" w:ascii="仿宋" w:hAnsi="仿宋" w:eastAsia="仿宋" w:cs="仿宋"/>
          <w:sz w:val="28"/>
          <w:szCs w:val="28"/>
          <w:highlight w:val="none"/>
        </w:rPr>
        <w:t>二、磋商供应商</w:t>
      </w:r>
      <w:bookmarkEnd w:id="36"/>
      <w:bookmarkEnd w:id="37"/>
      <w:bookmarkEnd w:id="38"/>
      <w:bookmarkEnd w:id="39"/>
      <w:bookmarkEnd w:id="40"/>
      <w:bookmarkEnd w:id="41"/>
    </w:p>
    <w:p w14:paraId="712FA20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1.合格磋商供应商</w:t>
      </w:r>
    </w:p>
    <w:p w14:paraId="3CE6C605">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1）具有独立承担民事责任的能力</w:t>
      </w:r>
    </w:p>
    <w:p w14:paraId="42D1C9F3">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2）具有良好的商业信誉和健全的财务会计制度</w:t>
      </w:r>
    </w:p>
    <w:p w14:paraId="38390CC1">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3）具有履行合同所必需的专业技术能力</w:t>
      </w:r>
    </w:p>
    <w:p w14:paraId="43AF55AE">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4）有依法缴纳税收和社会保障资金的良好记录</w:t>
      </w:r>
    </w:p>
    <w:p w14:paraId="2C3E148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2AD038DF">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6）法律、行政法规规定的其它条件</w:t>
      </w:r>
    </w:p>
    <w:p w14:paraId="4616446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55B46BE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1.2为本采购项目提供整体设计、规范编制或者项目管理、监理、检测等服务的供应商，不得再参加本采购项目的磋商响应</w:t>
      </w:r>
      <w:r>
        <w:rPr>
          <w:rFonts w:hint="eastAsia" w:ascii="仿宋" w:hAnsi="仿宋" w:eastAsia="仿宋" w:cs="仿宋"/>
          <w:kern w:val="0"/>
          <w:highlight w:val="none"/>
        </w:rPr>
        <w:t>。</w:t>
      </w:r>
      <w:r>
        <w:rPr>
          <w:rFonts w:hint="eastAsia" w:ascii="仿宋" w:hAnsi="仿宋" w:eastAsia="仿宋" w:cs="仿宋"/>
          <w:highlight w:val="none"/>
        </w:rPr>
        <w:t>如果磋商供应商在磋商响应中隐瞒了上述事实，则该响应无效。</w:t>
      </w:r>
    </w:p>
    <w:p w14:paraId="08C5A7EF">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2.磋商委托</w:t>
      </w:r>
    </w:p>
    <w:p w14:paraId="33941F0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如磋商供应商代表不是法定代表人，须持有《法定代表人授权书》（原件）及授权代表在本单位社保证明。</w:t>
      </w:r>
    </w:p>
    <w:p w14:paraId="5E41F1E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3.磋商响应文件内容的真实性</w:t>
      </w:r>
    </w:p>
    <w:p w14:paraId="7C379CC8">
      <w:pPr>
        <w:spacing w:line="460" w:lineRule="exact"/>
        <w:ind w:firstLine="472" w:firstLineChars="197"/>
        <w:rPr>
          <w:rFonts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5EDE0617">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4.磋商费用</w:t>
      </w:r>
    </w:p>
    <w:p w14:paraId="66C861A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1538386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5.联合体形式</w:t>
      </w:r>
    </w:p>
    <w:p w14:paraId="08583213">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5.1　本项目是否接受联合体参与及相关要求见磋商须知前附表。</w:t>
      </w:r>
    </w:p>
    <w:p w14:paraId="24E1FF2A">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5.2　供应商为联合体形式的，应同时遵守以下规定：</w:t>
      </w:r>
    </w:p>
    <w:p w14:paraId="4FA1D876">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2ABAE8F2">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5F902438">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1A5D3991">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6369D2D8">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2843B9E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6.项目现场踏勘</w:t>
      </w:r>
    </w:p>
    <w:p w14:paraId="0D2912F7">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　本项目是否组织现场踏勘见磋商须知前附表。</w:t>
      </w:r>
    </w:p>
    <w:p w14:paraId="4C5536DD">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　供应商应按磋商须知前附表中规定对采购项目现场和周围环境进行踏勘。供应商未在指定时间进行踏勘的，其踏勘将被拒绝。</w:t>
      </w:r>
    </w:p>
    <w:p w14:paraId="6EAFDE46">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6.3　踏勘现场的费用由供应商自己承担，踏勘期间所发生的人身伤害及财产损失由供应商自己负责。</w:t>
      </w:r>
    </w:p>
    <w:p w14:paraId="36E34F3E">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6.4　采购人不对供应商据现场踏勘而做出的推论、理解和结论负责。一旦成交，供应商不得以任何借口，提出额外补偿，或延长合同期限的要求。</w:t>
      </w:r>
    </w:p>
    <w:p w14:paraId="746CF73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7.采购进口产品（购买服务项目不适用）</w:t>
      </w:r>
    </w:p>
    <w:p w14:paraId="60F5CC63">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7.1　本项目是否采购进口产品及相关要求见磋商须知前附表。</w:t>
      </w:r>
    </w:p>
    <w:p w14:paraId="4ABCDC7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8.政府采购政策支持与其他规定</w:t>
      </w:r>
    </w:p>
    <w:p w14:paraId="5763C2BE">
      <w:pPr>
        <w:pStyle w:val="13"/>
        <w:spacing w:line="460" w:lineRule="exact"/>
        <w:ind w:firstLine="480" w:firstLineChars="200"/>
        <w:rPr>
          <w:rFonts w:ascii="仿宋" w:hAnsi="仿宋" w:eastAsia="仿宋" w:cs="仿宋"/>
          <w:szCs w:val="24"/>
          <w:highlight w:val="none"/>
        </w:rPr>
      </w:pPr>
      <w:bookmarkStart w:id="42" w:name="_Toc4528"/>
      <w:bookmarkStart w:id="43" w:name="_Toc519156739"/>
      <w:bookmarkStart w:id="44" w:name="_Toc27408"/>
      <w:r>
        <w:rPr>
          <w:rFonts w:hint="eastAsia" w:ascii="仿宋" w:hAnsi="仿宋" w:eastAsia="仿宋" w:cs="仿宋"/>
          <w:szCs w:val="24"/>
          <w:highlight w:val="none"/>
        </w:rPr>
        <w:t>8.1　产品属于政府强制采购节能产品范围，必须将是否列入最新一期节能清单作为采购产品的资格条件。本项目的详细要求见评审办法。</w:t>
      </w:r>
    </w:p>
    <w:p w14:paraId="6DC6376E">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63E2F6C7">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8.3　供应商享受支持中小企业发展政策优惠的，可用扣除后的最后报价参与价格比较。本项目价格扣除比例及相关要求见评审办法。</w:t>
      </w:r>
    </w:p>
    <w:p w14:paraId="0BCBAF62">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8.4　监狱企业视同小型、微型企业，享受促进中小企业发展政策优惠，可用扣除后的最后报价参与价格比较。本项目价格扣除比例及相关要求详见评审办法。</w:t>
      </w:r>
    </w:p>
    <w:p w14:paraId="4CE5C207">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10B0FF14">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8.6　其他法律法规强制性规定。本项目的详细要求见评审办法。</w:t>
      </w:r>
    </w:p>
    <w:p w14:paraId="43066F16">
      <w:pPr>
        <w:pStyle w:val="3"/>
        <w:rPr>
          <w:rFonts w:ascii="仿宋" w:hAnsi="仿宋" w:eastAsia="仿宋" w:cs="仿宋"/>
          <w:sz w:val="32"/>
          <w:szCs w:val="36"/>
          <w:highlight w:val="none"/>
        </w:rPr>
      </w:pPr>
      <w:bookmarkStart w:id="45" w:name="_Toc2653"/>
      <w:bookmarkStart w:id="46" w:name="_Toc25030"/>
      <w:bookmarkStart w:id="47" w:name="_Toc13359"/>
      <w:r>
        <w:rPr>
          <w:rFonts w:hint="eastAsia" w:ascii="仿宋" w:hAnsi="仿宋" w:eastAsia="仿宋" w:cs="仿宋"/>
          <w:sz w:val="32"/>
          <w:szCs w:val="36"/>
          <w:highlight w:val="none"/>
        </w:rPr>
        <w:t>三、磋商文件</w:t>
      </w:r>
      <w:bookmarkEnd w:id="42"/>
      <w:bookmarkEnd w:id="43"/>
      <w:bookmarkEnd w:id="44"/>
      <w:bookmarkEnd w:id="45"/>
      <w:bookmarkEnd w:id="46"/>
      <w:bookmarkEnd w:id="47"/>
    </w:p>
    <w:p w14:paraId="634DACF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9.磋商文件</w:t>
      </w:r>
    </w:p>
    <w:p w14:paraId="39BC8A7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9.1 磋商文件要求提供的货物及服务，磋商程序和合同条件在磋商文件中均有说明。磋商文件共六章，内容如下：</w:t>
      </w:r>
    </w:p>
    <w:p w14:paraId="5D799A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第一章 竞争性磋商公告</w:t>
      </w:r>
    </w:p>
    <w:p w14:paraId="3FE9658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第二章 磋商供应商须知</w:t>
      </w:r>
    </w:p>
    <w:p w14:paraId="71B1A865">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 xml:space="preserve">第三章 </w:t>
      </w:r>
      <w:r>
        <w:rPr>
          <w:rFonts w:hint="eastAsia" w:ascii="仿宋" w:hAnsi="仿宋" w:eastAsia="仿宋" w:cs="仿宋"/>
          <w:highlight w:val="none"/>
          <w:lang w:val="en-US" w:eastAsia="zh-CN"/>
        </w:rPr>
        <w:t>评审办法及标准</w:t>
      </w:r>
    </w:p>
    <w:p w14:paraId="297E8EB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第四章 磋商要求及说明</w:t>
      </w:r>
    </w:p>
    <w:p w14:paraId="0CB590D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第五章 商务及合同主要条款</w:t>
      </w:r>
    </w:p>
    <w:p w14:paraId="46BD964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第六章 竞争性磋商响应文件格式</w:t>
      </w:r>
    </w:p>
    <w:p w14:paraId="42CA963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5F4A0F8B">
      <w:pPr>
        <w:spacing w:line="460" w:lineRule="exact"/>
        <w:rPr>
          <w:rFonts w:ascii="仿宋" w:hAnsi="仿宋" w:eastAsia="仿宋" w:cs="仿宋"/>
          <w:b/>
          <w:highlight w:val="none"/>
        </w:rPr>
      </w:pPr>
      <w:r>
        <w:rPr>
          <w:rFonts w:hint="eastAsia" w:ascii="仿宋" w:hAnsi="仿宋" w:eastAsia="仿宋" w:cs="仿宋"/>
          <w:b/>
          <w:highlight w:val="none"/>
        </w:rPr>
        <w:t>10．磋商文件的澄清修改</w:t>
      </w:r>
    </w:p>
    <w:p w14:paraId="33AC377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5B2B3C1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3E2AF1F6">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11.磋商文件的购买</w:t>
      </w:r>
    </w:p>
    <w:p w14:paraId="574E71A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2B9A2A4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12.磋商的处理依据</w:t>
      </w:r>
    </w:p>
    <w:p w14:paraId="5187BD1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12C3177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13.解释权归属</w:t>
      </w:r>
    </w:p>
    <w:p w14:paraId="436B939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本次磋商文件的解释权归采购代理机构。</w:t>
      </w:r>
    </w:p>
    <w:p w14:paraId="06B938A5">
      <w:pPr>
        <w:pStyle w:val="3"/>
        <w:rPr>
          <w:rFonts w:ascii="仿宋" w:hAnsi="仿宋" w:eastAsia="仿宋" w:cs="仿宋"/>
          <w:sz w:val="32"/>
          <w:szCs w:val="36"/>
          <w:highlight w:val="none"/>
        </w:rPr>
      </w:pPr>
      <w:bookmarkStart w:id="48" w:name="_Toc16846"/>
      <w:bookmarkStart w:id="49" w:name="_Toc1168"/>
      <w:bookmarkStart w:id="50" w:name="_Toc18132"/>
      <w:bookmarkStart w:id="51" w:name="_Toc8808"/>
      <w:bookmarkStart w:id="52" w:name="_Toc18045"/>
      <w:r>
        <w:rPr>
          <w:rFonts w:hint="eastAsia" w:ascii="仿宋" w:hAnsi="仿宋" w:eastAsia="仿宋" w:cs="仿宋"/>
          <w:sz w:val="32"/>
          <w:szCs w:val="36"/>
          <w:highlight w:val="none"/>
        </w:rPr>
        <w:t>四、磋商要求</w:t>
      </w:r>
      <w:bookmarkEnd w:id="48"/>
      <w:bookmarkEnd w:id="49"/>
      <w:bookmarkEnd w:id="50"/>
      <w:bookmarkEnd w:id="51"/>
      <w:bookmarkEnd w:id="52"/>
    </w:p>
    <w:p w14:paraId="2120770C">
      <w:pPr>
        <w:spacing w:line="460" w:lineRule="exact"/>
        <w:rPr>
          <w:rFonts w:hint="default" w:ascii="仿宋" w:hAnsi="仿宋" w:eastAsia="仿宋" w:cs="仿宋"/>
          <w:b/>
          <w:highlight w:val="none"/>
          <w:lang w:val="en-US" w:eastAsia="zh-CN"/>
        </w:rPr>
      </w:pPr>
      <w:bookmarkStart w:id="53" w:name="_Toc24973"/>
      <w:bookmarkStart w:id="54" w:name="_Toc519156741"/>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08334035">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918EF8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6E1CEEC">
      <w:pPr>
        <w:spacing w:line="460" w:lineRule="exact"/>
        <w:ind w:firstLine="480" w:firstLineChars="200"/>
        <w:rPr>
          <w:rFonts w:hint="default"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30928B92">
      <w:pPr>
        <w:spacing w:line="460" w:lineRule="exact"/>
        <w:rPr>
          <w:rFonts w:ascii="仿宋" w:hAnsi="仿宋" w:eastAsia="仿宋" w:cs="仿宋"/>
          <w:b/>
          <w:highlight w:val="none"/>
        </w:rPr>
      </w:pPr>
      <w:r>
        <w:rPr>
          <w:rFonts w:hint="eastAsia" w:ascii="仿宋" w:hAnsi="仿宋" w:eastAsia="仿宋" w:cs="仿宋"/>
          <w:b/>
          <w:highlight w:val="none"/>
        </w:rPr>
        <w:t>15.磋商响应文件的构成</w:t>
      </w:r>
    </w:p>
    <w:p w14:paraId="2AF584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7FAA23D3">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一、磋商函</w:t>
      </w:r>
    </w:p>
    <w:p w14:paraId="7CDD9001">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二、法定代表人身份证明</w:t>
      </w:r>
    </w:p>
    <w:p w14:paraId="09040264">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三、法定代表人授权委托书</w:t>
      </w:r>
    </w:p>
    <w:p w14:paraId="2B7AA03B">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四、报价表</w:t>
      </w:r>
    </w:p>
    <w:p w14:paraId="7C0C601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五、近年承接的类似项目情况表</w:t>
      </w:r>
    </w:p>
    <w:p w14:paraId="200C6CE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六、项目</w:t>
      </w:r>
      <w:r>
        <w:rPr>
          <w:rFonts w:hint="eastAsia" w:ascii="仿宋" w:hAnsi="仿宋" w:eastAsia="仿宋" w:cs="仿宋"/>
          <w:highlight w:val="none"/>
          <w:lang w:val="en-US" w:eastAsia="zh-CN"/>
        </w:rPr>
        <w:t>服务</w:t>
      </w:r>
      <w:r>
        <w:rPr>
          <w:rFonts w:hint="eastAsia" w:ascii="仿宋" w:hAnsi="仿宋" w:eastAsia="仿宋" w:cs="仿宋"/>
          <w:highlight w:val="none"/>
        </w:rPr>
        <w:t>方案</w:t>
      </w:r>
    </w:p>
    <w:p w14:paraId="2EDB190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七、商务和技术响应说明</w:t>
      </w:r>
    </w:p>
    <w:p w14:paraId="2A6D14D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八、资格证明文件</w:t>
      </w:r>
    </w:p>
    <w:p w14:paraId="1D715C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九、其他资料</w:t>
      </w:r>
    </w:p>
    <w:p w14:paraId="53E58D28">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6FFCFEBB">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68AB4AC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16.磋商报价</w:t>
      </w:r>
    </w:p>
    <w:p w14:paraId="0D2E574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16.1磋商报价是指项目达到正常使用条件下的所有费用，包括</w:t>
      </w:r>
      <w:r>
        <w:rPr>
          <w:rFonts w:hint="eastAsia" w:ascii="仿宋" w:hAnsi="仿宋" w:eastAsia="仿宋" w:cs="仿宋"/>
          <w:highlight w:val="none"/>
          <w:lang w:val="zh-CN"/>
        </w:rPr>
        <w:t>人员工资、汽车燃油费、设备损耗费、设备保养费、保险费、管理费、利润、风险、税金</w:t>
      </w:r>
      <w:r>
        <w:rPr>
          <w:rFonts w:hint="eastAsia" w:ascii="仿宋" w:hAnsi="仿宋" w:eastAsia="仿宋" w:cs="仿宋"/>
          <w:highlight w:val="none"/>
          <w:lang w:val="en-US" w:eastAsia="zh-CN"/>
        </w:rPr>
        <w:t>及</w:t>
      </w:r>
      <w:r>
        <w:rPr>
          <w:rFonts w:hint="eastAsia" w:ascii="仿宋" w:hAnsi="仿宋" w:eastAsia="仿宋" w:cs="仿宋"/>
          <w:highlight w:val="none"/>
          <w:lang w:val="zh-CN" w:eastAsia="zh-CN"/>
        </w:rPr>
        <w:t>其他相关的一切费用</w:t>
      </w:r>
      <w:r>
        <w:rPr>
          <w:rFonts w:hint="eastAsia" w:ascii="仿宋" w:hAnsi="仿宋" w:eastAsia="仿宋" w:cs="仿宋"/>
          <w:highlight w:val="none"/>
        </w:rPr>
        <w:t>，以磋商文件的内容和要求作为依据；</w:t>
      </w:r>
    </w:p>
    <w:p w14:paraId="67ED730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21616F4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16.3磋商货币：人民币；单位：元（精确到小数点后两位）；</w:t>
      </w:r>
    </w:p>
    <w:p w14:paraId="645826C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16.4响应报价表应有法定代表人或被授权人的签字；</w:t>
      </w:r>
    </w:p>
    <w:p w14:paraId="55CC938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2278714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47962935">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65BBFFB7">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4E10CF0D">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3FAB252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17.证明供应商合格的资格证明文件</w:t>
      </w:r>
    </w:p>
    <w:p w14:paraId="4CBDC10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5EB5009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6A891F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5E4548D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1D6DAAB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w:t>
      </w:r>
      <w:r>
        <w:rPr>
          <w:rFonts w:hint="eastAsia" w:ascii="仿宋" w:hAnsi="仿宋" w:eastAsia="仿宋" w:cs="仿宋"/>
          <w:highlight w:val="none"/>
        </w:rPr>
        <w:t>、付款方式等方面的详细说明；</w:t>
      </w:r>
    </w:p>
    <w:p w14:paraId="42DFA0A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301C5D56">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19.磋商保证金</w:t>
      </w:r>
    </w:p>
    <w:p w14:paraId="1DDC265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2BA0B5F5">
      <w:pPr>
        <w:spacing w:line="460" w:lineRule="exact"/>
        <w:ind w:firstLine="480" w:firstLineChars="200"/>
        <w:rPr>
          <w:rFonts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30958A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12D9309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53791AD8">
      <w:pPr>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19.5磋商保证金退还:</w:t>
      </w:r>
    </w:p>
    <w:p w14:paraId="06F43DF8">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2B311485">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64F6F3CA">
      <w:pPr>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以上供应商自身原因导致无法退还的除外。</w:t>
      </w:r>
    </w:p>
    <w:p w14:paraId="7DED3A0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19.6 供应商以担保机构保函形式交纳磋商保证金的，磋商结束之后供应商用收据原件在代理机构财务室换取担保机构保函原件（退还保证金参照19.5条款）</w:t>
      </w:r>
    </w:p>
    <w:p w14:paraId="074A231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19.7发生下列情况之一，磋商保证金将不予退还：</w:t>
      </w:r>
    </w:p>
    <w:p w14:paraId="56028AF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57E1156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3CC7189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7782447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2C85206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0D2640F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19.7.6供应商在磋商响应文件中提供虚假材料的；</w:t>
      </w:r>
    </w:p>
    <w:p w14:paraId="4DE8E25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19.7.7磋商文件规定的其他情形。</w:t>
      </w:r>
    </w:p>
    <w:p w14:paraId="7507DF7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1119F51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20.磋商响应文件的有效期</w:t>
      </w:r>
    </w:p>
    <w:p w14:paraId="69F76E6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1FA8075F">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21、磋商响应文件的签署及规定</w:t>
      </w:r>
    </w:p>
    <w:p w14:paraId="3DECE1B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1C2BB90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4E1D978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0BE3728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30E586D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21.5磋商供应商名称应填写全称，同时加盖公章；</w:t>
      </w:r>
    </w:p>
    <w:p w14:paraId="216B05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113614B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3ACA1B25">
      <w:pPr>
        <w:pStyle w:val="10"/>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77F37E22">
      <w:pPr>
        <w:spacing w:line="460" w:lineRule="exact"/>
        <w:rPr>
          <w:rFonts w:ascii="仿宋" w:hAnsi="仿宋" w:eastAsia="仿宋" w:cs="仿宋"/>
          <w:b/>
          <w:highlight w:val="none"/>
        </w:rPr>
      </w:pPr>
      <w:r>
        <w:rPr>
          <w:rFonts w:hint="eastAsia" w:ascii="仿宋" w:hAnsi="仿宋" w:eastAsia="仿宋" w:cs="仿宋"/>
          <w:b/>
          <w:highlight w:val="none"/>
        </w:rPr>
        <w:t>22.文字要求</w:t>
      </w:r>
    </w:p>
    <w:p w14:paraId="322D989B">
      <w:pPr>
        <w:spacing w:line="460" w:lineRule="exact"/>
        <w:ind w:firstLine="360" w:firstLineChars="150"/>
        <w:rPr>
          <w:rFonts w:ascii="仿宋" w:hAnsi="仿宋" w:eastAsia="仿宋" w:cs="仿宋"/>
          <w:highlight w:val="none"/>
        </w:rPr>
      </w:pPr>
      <w:r>
        <w:rPr>
          <w:rFonts w:hint="eastAsia" w:ascii="仿宋" w:hAnsi="仿宋" w:eastAsia="仿宋" w:cs="仿宋"/>
          <w:highlight w:val="none"/>
        </w:rPr>
        <w:t>本次磋商只接受简体中文文字的磋商响应文件。</w:t>
      </w:r>
    </w:p>
    <w:p w14:paraId="1915D0C8">
      <w:pPr>
        <w:pStyle w:val="3"/>
        <w:rPr>
          <w:rFonts w:ascii="仿宋" w:hAnsi="仿宋" w:eastAsia="仿宋" w:cs="仿宋"/>
          <w:sz w:val="32"/>
          <w:szCs w:val="36"/>
          <w:highlight w:val="none"/>
        </w:rPr>
      </w:pPr>
      <w:bookmarkStart w:id="55" w:name="_Toc28308"/>
      <w:bookmarkStart w:id="56" w:name="_Toc16723"/>
      <w:bookmarkStart w:id="57" w:name="_Toc31661"/>
      <w:r>
        <w:rPr>
          <w:rFonts w:hint="eastAsia" w:ascii="仿宋" w:hAnsi="仿宋" w:eastAsia="仿宋" w:cs="仿宋"/>
          <w:sz w:val="32"/>
          <w:szCs w:val="36"/>
          <w:highlight w:val="none"/>
        </w:rPr>
        <w:t>五、磋商响应文件封装、递交</w:t>
      </w:r>
      <w:bookmarkEnd w:id="53"/>
      <w:bookmarkEnd w:id="54"/>
      <w:bookmarkEnd w:id="55"/>
      <w:bookmarkEnd w:id="56"/>
      <w:bookmarkEnd w:id="57"/>
    </w:p>
    <w:p w14:paraId="72FB54B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23.磋商响应文件的封装及标记</w:t>
      </w:r>
    </w:p>
    <w:p w14:paraId="566FD4D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7DF7E52E">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6FE77A2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w:t>
      </w:r>
      <w:r>
        <w:rPr>
          <w:rFonts w:hint="eastAsia" w:ascii="仿宋" w:hAnsi="仿宋" w:eastAsia="仿宋" w:cs="仿宋"/>
          <w:highlight w:val="none"/>
        </w:rPr>
        <w:t>部分“</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4FF5D51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197A594C">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6B4398D4">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24.磋商响应文件递交</w:t>
      </w:r>
    </w:p>
    <w:p w14:paraId="6FD56139">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74406CE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4DC3D467">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39AEAD3F">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56DC3D83">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2BCF4113">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468D896B">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6796E9A8">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7A8C8001">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2FC891E3">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52BEDC8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459C505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26.磋商响应文件的修改和撤回</w:t>
      </w:r>
    </w:p>
    <w:p w14:paraId="2BD3EFD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5303F1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129250C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5B7672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5C8C76D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78AEF114">
      <w:pPr>
        <w:pStyle w:val="3"/>
        <w:rPr>
          <w:rFonts w:ascii="仿宋" w:hAnsi="仿宋" w:eastAsia="仿宋" w:cs="仿宋"/>
          <w:sz w:val="32"/>
          <w:szCs w:val="36"/>
          <w:highlight w:val="none"/>
        </w:rPr>
      </w:pPr>
      <w:bookmarkStart w:id="58" w:name="_Toc32447"/>
      <w:bookmarkStart w:id="59" w:name="_Toc519156742"/>
      <w:bookmarkStart w:id="60" w:name="_Toc29321"/>
      <w:bookmarkStart w:id="61" w:name="_Toc4856"/>
      <w:bookmarkStart w:id="62" w:name="_Toc4585"/>
      <w:bookmarkStart w:id="63" w:name="_Toc1285"/>
      <w:r>
        <w:rPr>
          <w:rFonts w:hint="eastAsia" w:ascii="仿宋" w:hAnsi="仿宋" w:eastAsia="仿宋" w:cs="仿宋"/>
          <w:sz w:val="32"/>
          <w:szCs w:val="36"/>
          <w:highlight w:val="none"/>
        </w:rPr>
        <w:t>六、磋商</w:t>
      </w:r>
      <w:bookmarkEnd w:id="58"/>
      <w:bookmarkEnd w:id="59"/>
      <w:bookmarkEnd w:id="60"/>
      <w:r>
        <w:rPr>
          <w:rFonts w:hint="eastAsia" w:ascii="仿宋" w:hAnsi="仿宋" w:eastAsia="仿宋" w:cs="仿宋"/>
          <w:sz w:val="32"/>
          <w:szCs w:val="36"/>
          <w:highlight w:val="none"/>
        </w:rPr>
        <w:t>与评审</w:t>
      </w:r>
      <w:bookmarkEnd w:id="61"/>
      <w:bookmarkEnd w:id="62"/>
      <w:bookmarkEnd w:id="63"/>
    </w:p>
    <w:p w14:paraId="57FB981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10626C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55D4A14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62B21C3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724DAB3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20912EF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1CF01D3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27539EB3">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1F1CBB93">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37B92A69">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368FF39E">
      <w:pPr>
        <w:spacing w:line="460" w:lineRule="exact"/>
        <w:ind w:firstLine="480" w:firstLineChars="200"/>
        <w:rPr>
          <w:rFonts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F324B5C">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266363F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60060B1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29.评审过程的保密</w:t>
      </w:r>
    </w:p>
    <w:p w14:paraId="01263107">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4757C24D">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05EFE874">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30．评审方法</w:t>
      </w:r>
    </w:p>
    <w:p w14:paraId="0F417972">
      <w:pPr>
        <w:spacing w:line="460" w:lineRule="exact"/>
        <w:ind w:firstLine="480" w:firstLineChars="200"/>
        <w:rPr>
          <w:rFonts w:hint="default"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6018C053">
      <w:pPr>
        <w:pStyle w:val="3"/>
        <w:rPr>
          <w:rFonts w:ascii="仿宋" w:hAnsi="仿宋" w:eastAsia="仿宋" w:cs="仿宋"/>
          <w:sz w:val="32"/>
          <w:szCs w:val="36"/>
          <w:highlight w:val="none"/>
        </w:rPr>
      </w:pPr>
      <w:bookmarkStart w:id="64" w:name="_Toc519156743"/>
      <w:bookmarkStart w:id="65" w:name="_Toc25284"/>
      <w:bookmarkStart w:id="66" w:name="_Toc21838"/>
      <w:bookmarkStart w:id="67" w:name="_Toc13700"/>
      <w:bookmarkStart w:id="68" w:name="_Toc12452"/>
      <w:bookmarkStart w:id="69" w:name="_Toc6759"/>
      <w:r>
        <w:rPr>
          <w:rFonts w:hint="eastAsia" w:ascii="仿宋" w:hAnsi="仿宋" w:eastAsia="仿宋" w:cs="仿宋"/>
          <w:sz w:val="32"/>
          <w:szCs w:val="36"/>
          <w:highlight w:val="none"/>
        </w:rPr>
        <w:t>七、确定成交人、成交通知与签约</w:t>
      </w:r>
      <w:bookmarkEnd w:id="64"/>
      <w:bookmarkEnd w:id="65"/>
      <w:bookmarkEnd w:id="66"/>
      <w:bookmarkEnd w:id="67"/>
      <w:bookmarkEnd w:id="68"/>
      <w:bookmarkEnd w:id="69"/>
    </w:p>
    <w:p w14:paraId="7BEDE9A8">
      <w:pPr>
        <w:spacing w:line="460" w:lineRule="exact"/>
        <w:rPr>
          <w:rFonts w:ascii="仿宋" w:hAnsi="仿宋" w:eastAsia="仿宋" w:cs="仿宋"/>
          <w:b/>
          <w:highlight w:val="none"/>
        </w:rPr>
      </w:pPr>
      <w:bookmarkStart w:id="70" w:name="_Toc19721"/>
      <w:bookmarkStart w:id="71" w:name="_Toc23113"/>
      <w:bookmarkStart w:id="72" w:name="_Toc519156744"/>
      <w:r>
        <w:rPr>
          <w:rFonts w:hint="eastAsia" w:ascii="仿宋" w:hAnsi="仿宋" w:eastAsia="仿宋" w:cs="仿宋"/>
          <w:b/>
          <w:highlight w:val="none"/>
        </w:rPr>
        <w:t>31．确定成交人</w:t>
      </w:r>
    </w:p>
    <w:p w14:paraId="4F5D0D09">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78F5A07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797E772F">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1CCDEA8A">
      <w:pPr>
        <w:spacing w:line="460" w:lineRule="exact"/>
        <w:rPr>
          <w:rFonts w:ascii="仿宋" w:hAnsi="仿宋" w:eastAsia="仿宋" w:cs="仿宋"/>
          <w:b/>
          <w:highlight w:val="none"/>
        </w:rPr>
      </w:pPr>
      <w:r>
        <w:rPr>
          <w:rFonts w:hint="eastAsia" w:ascii="仿宋" w:hAnsi="仿宋" w:eastAsia="仿宋" w:cs="仿宋"/>
          <w:b/>
          <w:highlight w:val="none"/>
        </w:rPr>
        <w:t>32．成交通知</w:t>
      </w:r>
    </w:p>
    <w:p w14:paraId="27E6DB0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D0B84E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7CA51DD5">
      <w:pPr>
        <w:spacing w:line="460" w:lineRule="exact"/>
        <w:rPr>
          <w:rFonts w:ascii="仿宋" w:hAnsi="仿宋" w:eastAsia="仿宋" w:cs="仿宋"/>
          <w:b/>
          <w:highlight w:val="none"/>
        </w:rPr>
      </w:pPr>
      <w:r>
        <w:rPr>
          <w:rFonts w:hint="eastAsia" w:ascii="仿宋" w:hAnsi="仿宋" w:eastAsia="仿宋" w:cs="仿宋"/>
          <w:b/>
          <w:highlight w:val="none"/>
        </w:rPr>
        <w:t>33．签订合同</w:t>
      </w:r>
    </w:p>
    <w:p w14:paraId="50377E98">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762BB91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771C3206">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6542E9C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490E321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2A29BBFA">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3C79E20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3F4AE23F">
      <w:pPr>
        <w:spacing w:line="460" w:lineRule="exact"/>
        <w:rPr>
          <w:rFonts w:ascii="仿宋" w:hAnsi="仿宋" w:eastAsia="仿宋" w:cs="仿宋"/>
          <w:b/>
          <w:highlight w:val="none"/>
        </w:rPr>
      </w:pPr>
      <w:r>
        <w:rPr>
          <w:rFonts w:hint="eastAsia" w:ascii="仿宋" w:hAnsi="仿宋" w:eastAsia="仿宋" w:cs="仿宋"/>
          <w:b/>
          <w:highlight w:val="none"/>
        </w:rPr>
        <w:t>34．成交合同的履约验收</w:t>
      </w:r>
    </w:p>
    <w:p w14:paraId="19A39A1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0E13FF8F">
      <w:pPr>
        <w:pStyle w:val="3"/>
        <w:rPr>
          <w:rFonts w:ascii="仿宋" w:hAnsi="仿宋" w:eastAsia="仿宋" w:cs="仿宋"/>
          <w:sz w:val="32"/>
          <w:szCs w:val="36"/>
          <w:highlight w:val="none"/>
        </w:rPr>
      </w:pPr>
      <w:bookmarkStart w:id="73" w:name="_Toc17319"/>
      <w:bookmarkStart w:id="74" w:name="_Toc26927"/>
      <w:bookmarkStart w:id="75" w:name="_Toc12773"/>
      <w:r>
        <w:rPr>
          <w:rFonts w:hint="eastAsia" w:ascii="仿宋" w:hAnsi="仿宋" w:eastAsia="仿宋" w:cs="仿宋"/>
          <w:sz w:val="32"/>
          <w:szCs w:val="36"/>
          <w:highlight w:val="none"/>
        </w:rPr>
        <w:t>八、其他事项</w:t>
      </w:r>
      <w:bookmarkEnd w:id="70"/>
      <w:bookmarkEnd w:id="71"/>
      <w:bookmarkEnd w:id="72"/>
      <w:bookmarkEnd w:id="73"/>
      <w:bookmarkEnd w:id="74"/>
      <w:bookmarkEnd w:id="75"/>
    </w:p>
    <w:p w14:paraId="1514C8F4">
      <w:pPr>
        <w:spacing w:line="460" w:lineRule="exact"/>
        <w:rPr>
          <w:rFonts w:ascii="仿宋" w:hAnsi="仿宋" w:eastAsia="仿宋" w:cs="仿宋"/>
          <w:highlight w:val="none"/>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780728BB">
      <w:pPr>
        <w:spacing w:line="460" w:lineRule="exact"/>
        <w:rPr>
          <w:rFonts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2CB50AF6">
      <w:pPr>
        <w:spacing w:line="460" w:lineRule="exact"/>
        <w:rPr>
          <w:rFonts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2471366E">
      <w:pPr>
        <w:spacing w:line="460" w:lineRule="exact"/>
        <w:rPr>
          <w:rFonts w:ascii="仿宋" w:hAnsi="仿宋" w:eastAsia="仿宋" w:cs="仿宋"/>
          <w:highlight w:val="none"/>
        </w:rPr>
      </w:pPr>
      <w:r>
        <w:rPr>
          <w:rFonts w:hint="eastAsia" w:ascii="仿宋" w:hAnsi="仿宋" w:eastAsia="仿宋" w:cs="仿宋"/>
          <w:highlight w:val="none"/>
        </w:rPr>
        <w:t>（二）出现影响采购公正的违法、违规行为的；</w:t>
      </w:r>
    </w:p>
    <w:p w14:paraId="0AAE7676">
      <w:pPr>
        <w:spacing w:line="460" w:lineRule="exact"/>
        <w:rPr>
          <w:rFonts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281A357C">
      <w:pPr>
        <w:spacing w:line="460" w:lineRule="exact"/>
        <w:rPr>
          <w:rFonts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3AE73108">
      <w:pPr>
        <w:spacing w:line="460" w:lineRule="exact"/>
        <w:rPr>
          <w:rFonts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65AF5945">
      <w:pPr>
        <w:spacing w:line="460" w:lineRule="exact"/>
        <w:rPr>
          <w:rFonts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23645D3F">
      <w:pPr>
        <w:spacing w:line="460" w:lineRule="exact"/>
        <w:rPr>
          <w:rFonts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79FA087B">
      <w:pPr>
        <w:pStyle w:val="3"/>
        <w:rPr>
          <w:rFonts w:ascii="仿宋" w:hAnsi="仿宋" w:eastAsia="仿宋" w:cs="仿宋"/>
          <w:sz w:val="32"/>
          <w:szCs w:val="36"/>
          <w:highlight w:val="none"/>
        </w:rPr>
      </w:pPr>
      <w:bookmarkStart w:id="76" w:name="_Toc23716"/>
      <w:bookmarkStart w:id="77" w:name="_Toc519156745"/>
      <w:bookmarkStart w:id="78" w:name="_Toc5011"/>
      <w:bookmarkStart w:id="79" w:name="_Toc23191"/>
      <w:bookmarkStart w:id="80" w:name="_Toc23884"/>
      <w:bookmarkStart w:id="81" w:name="_Toc23647"/>
      <w:bookmarkStart w:id="82" w:name="_Toc30935"/>
      <w:r>
        <w:rPr>
          <w:rFonts w:hint="eastAsia" w:ascii="仿宋" w:hAnsi="仿宋" w:eastAsia="仿宋" w:cs="仿宋"/>
          <w:sz w:val="32"/>
          <w:szCs w:val="36"/>
          <w:highlight w:val="none"/>
        </w:rPr>
        <w:t>九、成交服务费</w:t>
      </w:r>
      <w:bookmarkEnd w:id="76"/>
      <w:bookmarkEnd w:id="77"/>
      <w:bookmarkEnd w:id="78"/>
      <w:bookmarkEnd w:id="79"/>
      <w:bookmarkEnd w:id="80"/>
      <w:bookmarkEnd w:id="81"/>
      <w:bookmarkEnd w:id="82"/>
    </w:p>
    <w:p w14:paraId="77D89914">
      <w:pPr>
        <w:snapToGrid w:val="0"/>
        <w:spacing w:line="420" w:lineRule="exact"/>
        <w:rPr>
          <w:rFonts w:ascii="仿宋" w:hAnsi="仿宋" w:eastAsia="仿宋" w:cs="仿宋"/>
          <w:highlight w:val="none"/>
        </w:rPr>
      </w:pPr>
      <w:r>
        <w:rPr>
          <w:rFonts w:hint="eastAsia" w:ascii="仿宋" w:hAnsi="仿宋" w:eastAsia="仿宋" w:cs="仿宋"/>
          <w:b/>
          <w:bCs/>
          <w:highlight w:val="none"/>
        </w:rPr>
        <w:t>39.招标代理服务费</w:t>
      </w:r>
    </w:p>
    <w:p w14:paraId="270CDF5A">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在领取《</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通知书》之前，向采购代理机构一次付清招标代理服务费。</w:t>
      </w:r>
    </w:p>
    <w:p w14:paraId="0C22DD19">
      <w:pPr>
        <w:keepNext w:val="0"/>
        <w:keepLines w:val="0"/>
        <w:pageBreakBefore w:val="0"/>
        <w:widowControl w:val="0"/>
        <w:kinsoku/>
        <w:wordWrap/>
        <w:overflowPunct/>
        <w:topLinePunct w:val="0"/>
        <w:autoSpaceDE/>
        <w:autoSpaceDN/>
        <w:bidi w:val="0"/>
        <w:adjustRightInd/>
        <w:spacing w:line="360" w:lineRule="auto"/>
        <w:textAlignment w:val="auto"/>
        <w:rPr>
          <w:sz w:val="24"/>
          <w:szCs w:val="24"/>
          <w:highlight w:val="yellow"/>
        </w:rPr>
      </w:pPr>
      <w:r>
        <w:rPr>
          <w:rFonts w:hint="eastAsia" w:ascii="仿宋" w:hAnsi="仿宋" w:eastAsia="仿宋" w:cs="仿宋"/>
          <w:bCs/>
          <w:sz w:val="24"/>
          <w:szCs w:val="24"/>
          <w:highlight w:val="none"/>
          <w:lang w:eastAsia="zh-CN"/>
        </w:rPr>
        <w:t>代理服务费参照</w:t>
      </w:r>
      <w:r>
        <w:rPr>
          <w:rFonts w:hint="eastAsia" w:ascii="仿宋" w:hAnsi="仿宋" w:eastAsia="仿宋" w:cs="仿宋"/>
          <w:color w:val="auto"/>
          <w:sz w:val="24"/>
          <w:highlight w:val="none"/>
          <w:lang w:eastAsia="zh-CN"/>
        </w:rPr>
        <w:t>《国家发改委文件发改价格[2011]534 号文件》及《国家计委价格[2002]1980 号文件》规定标准下浮 20 %，（若单项目服务费按承诺收费标准计算不足 5000 元按 5000 元计取）</w:t>
      </w:r>
      <w:r>
        <w:rPr>
          <w:rFonts w:hint="eastAsia" w:ascii="仿宋" w:hAnsi="仿宋" w:eastAsia="仿宋" w:cs="仿宋"/>
          <w:bCs/>
          <w:sz w:val="24"/>
          <w:szCs w:val="24"/>
          <w:highlight w:val="none"/>
          <w:lang w:eastAsia="zh-CN"/>
        </w:rPr>
        <w:t>。</w:t>
      </w:r>
    </w:p>
    <w:p w14:paraId="7C69759F">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235299BB">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41088056">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66134D6E">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52109CFB">
      <w:pPr>
        <w:spacing w:line="42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3E98BDCB">
      <w:pPr>
        <w:pStyle w:val="3"/>
        <w:rPr>
          <w:rFonts w:ascii="仿宋" w:hAnsi="仿宋" w:eastAsia="仿宋" w:cs="仿宋"/>
          <w:sz w:val="32"/>
          <w:szCs w:val="36"/>
          <w:highlight w:val="none"/>
        </w:rPr>
      </w:pPr>
      <w:bookmarkStart w:id="83" w:name="_Toc5878"/>
      <w:bookmarkStart w:id="84" w:name="_Toc32429"/>
      <w:bookmarkStart w:id="85" w:name="_Toc10336"/>
      <w:bookmarkStart w:id="86" w:name="_Toc10670"/>
      <w:r>
        <w:rPr>
          <w:rFonts w:hint="eastAsia" w:ascii="仿宋" w:hAnsi="仿宋" w:eastAsia="仿宋" w:cs="仿宋"/>
          <w:sz w:val="32"/>
          <w:szCs w:val="36"/>
          <w:highlight w:val="none"/>
        </w:rPr>
        <w:t>十、质疑</w:t>
      </w:r>
      <w:bookmarkEnd w:id="83"/>
      <w:bookmarkEnd w:id="84"/>
      <w:bookmarkEnd w:id="85"/>
      <w:bookmarkEnd w:id="86"/>
    </w:p>
    <w:p w14:paraId="2D1B567D">
      <w:pPr>
        <w:pStyle w:val="10"/>
        <w:spacing w:line="460" w:lineRule="exact"/>
        <w:jc w:val="left"/>
        <w:rPr>
          <w:rFonts w:ascii="仿宋" w:hAnsi="仿宋" w:eastAsia="仿宋" w:cs="仿宋"/>
          <w:b/>
          <w:bCs/>
          <w:color w:val="auto"/>
          <w:highlight w:val="none"/>
        </w:rPr>
      </w:pPr>
      <w:r>
        <w:rPr>
          <w:rFonts w:hint="eastAsia" w:ascii="仿宋" w:hAnsi="仿宋" w:eastAsia="仿宋" w:cs="仿宋"/>
          <w:b/>
          <w:bCs/>
          <w:color w:val="auto"/>
          <w:highlight w:val="none"/>
        </w:rPr>
        <w:t>40.质疑</w:t>
      </w:r>
    </w:p>
    <w:p w14:paraId="7E771E3B">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C28C0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55C7F1BF">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7F6A0C6B">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2490CC77">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095E99A4">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43735A7F">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（4）事实依据；</w:t>
      </w:r>
    </w:p>
    <w:p w14:paraId="1E3215BA">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1B5DCAD9">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1F81267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供应商为自然人的，应当由本人签字；供应商为法人或者其他组织的，应当由法定代表人、主要负责人，或者其授权代表（附法定代表人授权书）签字或者盖章（鲜章），并加盖公章（鲜章）。</w:t>
      </w:r>
    </w:p>
    <w:p w14:paraId="6497F9EC">
      <w:pPr>
        <w:spacing w:line="440" w:lineRule="exact"/>
        <w:ind w:firstLine="480" w:firstLineChars="200"/>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36F11E1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7B8487A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108E2BD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447846E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3BB0E2C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37CC6FB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41856A4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3822225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3FDFA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5AB7A8CC">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48FAE2E8">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40.6投标人投诉的事项不得超出已质疑事项的范围。</w:t>
      </w:r>
    </w:p>
    <w:p w14:paraId="3E7D206B">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066AF4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3DC61F6D">
      <w:pPr>
        <w:pStyle w:val="13"/>
        <w:spacing w:line="440" w:lineRule="exact"/>
        <w:ind w:firstLine="480" w:firstLineChars="2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val="en-US" w:eastAsia="zh-CN"/>
        </w:rPr>
        <w:t>贺培文、赵璐、杨景涛</w:t>
      </w:r>
    </w:p>
    <w:p w14:paraId="72727EC4">
      <w:pPr>
        <w:pStyle w:val="13"/>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618C70D0">
      <w:pPr>
        <w:pStyle w:val="13"/>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1D08EEB9">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66E5E28A">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301E9C63">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1CE37AEF">
      <w:pPr>
        <w:pStyle w:val="13"/>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087A38F5">
      <w:pPr>
        <w:pStyle w:val="13"/>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03E84178">
      <w:pPr>
        <w:pStyle w:val="13"/>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BD6482D">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41.其他规定</w:t>
      </w:r>
    </w:p>
    <w:p w14:paraId="13EB43DE">
      <w:pPr>
        <w:pStyle w:val="13"/>
        <w:rPr>
          <w:rFonts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2131D7E8">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42.未尽事宜</w:t>
      </w:r>
    </w:p>
    <w:p w14:paraId="4FC66CB4">
      <w:pPr>
        <w:pStyle w:val="13"/>
        <w:rPr>
          <w:rFonts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773DA943">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43.文件解释权</w:t>
      </w:r>
    </w:p>
    <w:p w14:paraId="5086C788">
      <w:pPr>
        <w:pStyle w:val="13"/>
        <w:rPr>
          <w:rFonts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4786C105">
      <w:pPr>
        <w:jc w:val="center"/>
        <w:rPr>
          <w:rFonts w:hint="eastAsia" w:ascii="仿宋" w:hAnsi="仿宋" w:eastAsia="仿宋" w:cs="仿宋"/>
          <w:b/>
          <w:bCs/>
          <w:sz w:val="36"/>
          <w:szCs w:val="36"/>
          <w:highlight w:val="none"/>
        </w:rPr>
      </w:pPr>
      <w:bookmarkStart w:id="87" w:name="_Toc21558"/>
      <w:bookmarkStart w:id="88" w:name="_Toc18360"/>
    </w:p>
    <w:p w14:paraId="68804E73">
      <w:pPr>
        <w:rPr>
          <w:rFonts w:hint="eastAsia" w:ascii="仿宋" w:hAnsi="仿宋" w:eastAsia="仿宋" w:cs="仿宋"/>
          <w:sz w:val="36"/>
          <w:szCs w:val="36"/>
          <w:lang w:val="en-US" w:eastAsia="zh-CN"/>
        </w:rPr>
      </w:pPr>
      <w:bookmarkStart w:id="89" w:name="_Toc32421"/>
      <w:r>
        <w:rPr>
          <w:rFonts w:hint="eastAsia" w:ascii="仿宋" w:hAnsi="仿宋" w:eastAsia="仿宋" w:cs="仿宋"/>
          <w:sz w:val="36"/>
          <w:szCs w:val="36"/>
          <w:lang w:val="en-US" w:eastAsia="zh-CN"/>
        </w:rPr>
        <w:br w:type="page"/>
      </w:r>
    </w:p>
    <w:p w14:paraId="6F508111">
      <w:pPr>
        <w:pStyle w:val="2"/>
        <w:bidi w:val="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第三章  </w:t>
      </w:r>
      <w:bookmarkEnd w:id="87"/>
      <w:bookmarkEnd w:id="88"/>
      <w:r>
        <w:rPr>
          <w:rFonts w:hint="eastAsia" w:ascii="仿宋" w:hAnsi="仿宋" w:eastAsia="仿宋" w:cs="仿宋"/>
          <w:sz w:val="36"/>
          <w:szCs w:val="36"/>
          <w:lang w:val="en-US" w:eastAsia="zh-CN"/>
        </w:rPr>
        <w:t>评审办法及标准</w:t>
      </w:r>
      <w:bookmarkEnd w:id="89"/>
    </w:p>
    <w:p w14:paraId="573C1BA6">
      <w:pPr>
        <w:spacing w:line="460" w:lineRule="exact"/>
        <w:rPr>
          <w:rFonts w:ascii="仿宋" w:hAnsi="仿宋" w:eastAsia="仿宋" w:cs="仿宋"/>
          <w:b/>
          <w:bCs/>
          <w:highlight w:val="none"/>
        </w:rPr>
      </w:pPr>
      <w:r>
        <w:rPr>
          <w:rFonts w:hint="eastAsia" w:ascii="仿宋" w:hAnsi="仿宋" w:eastAsia="仿宋" w:cs="仿宋"/>
          <w:b/>
          <w:bCs/>
          <w:highlight w:val="none"/>
        </w:rPr>
        <w:t>1.磋商方法</w:t>
      </w:r>
    </w:p>
    <w:p w14:paraId="253A7825">
      <w:pPr>
        <w:spacing w:line="460" w:lineRule="exact"/>
        <w:ind w:firstLine="480" w:firstLineChars="200"/>
        <w:rPr>
          <w:rFonts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1D0EAF9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F608E74">
      <w:pPr>
        <w:spacing w:line="460" w:lineRule="exact"/>
        <w:rPr>
          <w:rFonts w:ascii="仿宋" w:hAnsi="仿宋" w:eastAsia="仿宋" w:cs="仿宋"/>
          <w:b/>
          <w:bCs/>
          <w:highlight w:val="none"/>
        </w:rPr>
      </w:pPr>
      <w:r>
        <w:rPr>
          <w:rFonts w:hint="eastAsia" w:ascii="仿宋" w:hAnsi="仿宋" w:eastAsia="仿宋" w:cs="仿宋"/>
          <w:b/>
          <w:bCs/>
          <w:highlight w:val="none"/>
        </w:rPr>
        <w:t>2.磋商</w:t>
      </w:r>
    </w:p>
    <w:p w14:paraId="3DCDE17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1CCC38D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3F958AA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2A95A7E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76A0880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5637188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0757614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431678F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A133ED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6482380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2FC55592">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69C3CB68">
      <w:pPr>
        <w:spacing w:line="460" w:lineRule="exact"/>
        <w:rPr>
          <w:rFonts w:ascii="仿宋" w:hAnsi="仿宋" w:eastAsia="仿宋" w:cs="仿宋"/>
          <w:b/>
          <w:bCs/>
          <w:highlight w:val="none"/>
        </w:rPr>
      </w:pPr>
      <w:r>
        <w:rPr>
          <w:rFonts w:hint="eastAsia" w:ascii="仿宋" w:hAnsi="仿宋" w:eastAsia="仿宋" w:cs="仿宋"/>
          <w:b/>
          <w:bCs/>
          <w:highlight w:val="none"/>
        </w:rPr>
        <w:t>3.磋商响应文件的初审</w:t>
      </w:r>
    </w:p>
    <w:p w14:paraId="52D46BE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2117A7A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4C7B0D8F">
      <w:pPr>
        <w:spacing w:line="360" w:lineRule="auto"/>
        <w:rPr>
          <w:rFonts w:ascii="仿宋" w:hAnsi="仿宋" w:eastAsia="仿宋" w:cs="仿宋"/>
          <w:b/>
          <w:bCs/>
          <w:highlight w:val="none"/>
        </w:rPr>
      </w:pPr>
      <w:r>
        <w:rPr>
          <w:rFonts w:hint="eastAsia" w:ascii="仿宋" w:hAnsi="仿宋" w:eastAsia="仿宋" w:cs="仿宋"/>
          <w:b/>
          <w:bCs/>
          <w:highlight w:val="none"/>
        </w:rPr>
        <w:t>3.1资格性检查（由采购人审查）</w:t>
      </w:r>
    </w:p>
    <w:p w14:paraId="37227EC9">
      <w:pPr>
        <w:spacing w:line="420" w:lineRule="exact"/>
        <w:ind w:firstLine="496" w:firstLineChars="200"/>
        <w:rPr>
          <w:rFonts w:hint="default"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48914F0E">
      <w:pPr>
        <w:spacing w:line="460" w:lineRule="exact"/>
        <w:rPr>
          <w:rFonts w:ascii="仿宋" w:hAnsi="仿宋" w:eastAsia="仿宋" w:cs="仿宋"/>
          <w:b/>
          <w:bCs/>
          <w:highlight w:val="none"/>
        </w:rPr>
      </w:pPr>
      <w:r>
        <w:rPr>
          <w:rFonts w:hint="eastAsia" w:ascii="仿宋" w:hAnsi="仿宋" w:eastAsia="仿宋" w:cs="仿宋"/>
          <w:b/>
          <w:bCs/>
          <w:highlight w:val="none"/>
        </w:rPr>
        <w:t>3.2符合性审查</w:t>
      </w:r>
    </w:p>
    <w:p w14:paraId="6B1956FB">
      <w:pPr>
        <w:spacing w:line="460" w:lineRule="exact"/>
        <w:rPr>
          <w:rFonts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0"/>
        <w:tblW w:w="9064" w:type="dxa"/>
        <w:jc w:val="center"/>
        <w:tblLayout w:type="fixed"/>
        <w:tblCellMar>
          <w:top w:w="0" w:type="dxa"/>
          <w:left w:w="10" w:type="dxa"/>
          <w:bottom w:w="0" w:type="dxa"/>
          <w:right w:w="10" w:type="dxa"/>
        </w:tblCellMar>
      </w:tblPr>
      <w:tblGrid>
        <w:gridCol w:w="681"/>
        <w:gridCol w:w="2929"/>
        <w:gridCol w:w="5454"/>
      </w:tblGrid>
      <w:tr w14:paraId="21252DE1">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68C4793">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77BE528">
            <w:pPr>
              <w:spacing w:line="360" w:lineRule="auto"/>
              <w:jc w:val="center"/>
              <w:rPr>
                <w:rFonts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4F0D28D">
            <w:pPr>
              <w:spacing w:line="360" w:lineRule="auto"/>
              <w:jc w:val="center"/>
              <w:rPr>
                <w:rFonts w:ascii="仿宋" w:hAnsi="仿宋" w:eastAsia="仿宋" w:cs="仿宋"/>
                <w:highlight w:val="none"/>
              </w:rPr>
            </w:pPr>
            <w:r>
              <w:rPr>
                <w:rFonts w:hint="eastAsia" w:ascii="仿宋" w:hAnsi="仿宋" w:eastAsia="仿宋" w:cs="仿宋"/>
                <w:highlight w:val="none"/>
              </w:rPr>
              <w:t>评审标准</w:t>
            </w:r>
          </w:p>
        </w:tc>
      </w:tr>
      <w:tr w14:paraId="69ECC464">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0F20F63">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6121101">
            <w:pPr>
              <w:spacing w:line="360" w:lineRule="auto"/>
              <w:jc w:val="center"/>
              <w:rPr>
                <w:rFonts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0C9E19">
            <w:pPr>
              <w:spacing w:line="360" w:lineRule="auto"/>
              <w:rPr>
                <w:rFonts w:ascii="仿宋" w:hAnsi="仿宋" w:eastAsia="仿宋" w:cs="仿宋"/>
                <w:highlight w:val="none"/>
              </w:rPr>
            </w:pPr>
            <w:r>
              <w:rPr>
                <w:rFonts w:hint="eastAsia" w:ascii="仿宋" w:hAnsi="仿宋" w:eastAsia="仿宋" w:cs="仿宋"/>
                <w:highlight w:val="none"/>
              </w:rPr>
              <w:t>供应商名称和公章、营业执照一致</w:t>
            </w:r>
          </w:p>
        </w:tc>
      </w:tr>
      <w:tr w14:paraId="7F0A41C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48A10B">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E935D4A">
            <w:pPr>
              <w:spacing w:line="360" w:lineRule="auto"/>
              <w:jc w:val="center"/>
              <w:rPr>
                <w:rFonts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B05D93A">
            <w:pPr>
              <w:rPr>
                <w:rFonts w:ascii="仿宋" w:hAnsi="仿宋" w:eastAsia="仿宋" w:cs="仿宋"/>
                <w:highlight w:val="none"/>
              </w:rPr>
            </w:pPr>
            <w:r>
              <w:rPr>
                <w:rFonts w:hint="eastAsia" w:ascii="仿宋" w:hAnsi="仿宋" w:eastAsia="仿宋" w:cs="仿宋"/>
                <w:highlight w:val="none"/>
              </w:rPr>
              <w:t>完整无缺项，无选择性报价；</w:t>
            </w:r>
          </w:p>
        </w:tc>
      </w:tr>
      <w:tr w14:paraId="3E83A08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9CE09E">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A26408">
            <w:pPr>
              <w:spacing w:line="360" w:lineRule="auto"/>
              <w:jc w:val="center"/>
              <w:rPr>
                <w:rFonts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B6ACCAE">
            <w:pPr>
              <w:rPr>
                <w:rFonts w:ascii="仿宋" w:hAnsi="仿宋" w:eastAsia="仿宋" w:cs="仿宋"/>
                <w:highlight w:val="none"/>
              </w:rPr>
            </w:pPr>
            <w:r>
              <w:rPr>
                <w:rFonts w:hint="eastAsia" w:ascii="仿宋" w:hAnsi="仿宋" w:eastAsia="仿宋" w:cs="仿宋"/>
                <w:highlight w:val="none"/>
              </w:rPr>
              <w:t>自磋商之日起不少于90个日历日</w:t>
            </w:r>
          </w:p>
        </w:tc>
      </w:tr>
      <w:tr w14:paraId="1761264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1E0F52C">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0434359">
            <w:pPr>
              <w:spacing w:line="360" w:lineRule="auto"/>
              <w:jc w:val="center"/>
              <w:rPr>
                <w:rFonts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77AF09">
            <w:pPr>
              <w:rPr>
                <w:rFonts w:ascii="仿宋" w:hAnsi="仿宋" w:eastAsia="仿宋" w:cs="仿宋"/>
                <w:highlight w:val="none"/>
              </w:rPr>
            </w:pPr>
            <w:r>
              <w:rPr>
                <w:rFonts w:hint="eastAsia" w:ascii="仿宋" w:hAnsi="仿宋" w:eastAsia="仿宋" w:cs="仿宋"/>
                <w:highlight w:val="none"/>
              </w:rPr>
              <w:t>响应文件的签字盖章合格有效；</w:t>
            </w:r>
          </w:p>
        </w:tc>
      </w:tr>
      <w:tr w14:paraId="528CDC8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A13D8C9">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1CC6E7A">
            <w:pPr>
              <w:spacing w:line="360" w:lineRule="auto"/>
              <w:jc w:val="center"/>
              <w:rPr>
                <w:rFonts w:hint="default"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92D08">
            <w:pPr>
              <w:rPr>
                <w:rFonts w:ascii="仿宋" w:hAnsi="仿宋" w:eastAsia="仿宋" w:cs="仿宋"/>
                <w:highlight w:val="none"/>
              </w:rPr>
            </w:pPr>
            <w:r>
              <w:rPr>
                <w:rFonts w:hint="eastAsia" w:ascii="仿宋" w:hAnsi="仿宋" w:eastAsia="仿宋" w:cs="仿宋"/>
                <w:highlight w:val="none"/>
              </w:rPr>
              <w:t>满足磋商文件要求</w:t>
            </w:r>
          </w:p>
        </w:tc>
      </w:tr>
      <w:tr w14:paraId="0EBEF6C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654085">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805FDBC">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DDF73E8">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49F5F7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98C8166">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5998C6E">
            <w:pPr>
              <w:spacing w:line="360" w:lineRule="auto"/>
              <w:jc w:val="center"/>
              <w:rPr>
                <w:rFonts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A068B50">
            <w:pPr>
              <w:rPr>
                <w:rFonts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1C4333B7">
      <w:pPr>
        <w:spacing w:line="460" w:lineRule="exact"/>
        <w:ind w:firstLine="240" w:firstLineChars="100"/>
        <w:rPr>
          <w:rFonts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1E402435">
      <w:pPr>
        <w:spacing w:line="460" w:lineRule="exact"/>
        <w:ind w:firstLine="482" w:firstLineChars="200"/>
        <w:rPr>
          <w:rFonts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55266A47">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4F3EC721">
      <w:pPr>
        <w:numPr>
          <w:ilvl w:val="0"/>
          <w:numId w:val="3"/>
        </w:num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不同供应商委托同一单位或者个人办理磋商事宜；</w:t>
      </w:r>
    </w:p>
    <w:p w14:paraId="55A48116">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487A942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73FF697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22E5667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3446BBC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15848F38">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3DF0B423">
      <w:pPr>
        <w:spacing w:line="460" w:lineRule="exact"/>
        <w:rPr>
          <w:rFonts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423799B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供应商的磋商报价超过采购预算的；</w:t>
      </w:r>
    </w:p>
    <w:p w14:paraId="67ED476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0F550D04">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供应商不具备资格条件的；</w:t>
      </w:r>
    </w:p>
    <w:p w14:paraId="56EB54A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w:t>
      </w:r>
      <w:r>
        <w:rPr>
          <w:rFonts w:hint="eastAsia" w:ascii="仿宋" w:hAnsi="仿宋" w:eastAsia="仿宋" w:cs="仿宋"/>
          <w:highlight w:val="none"/>
        </w:rPr>
        <w:t>、</w:t>
      </w:r>
      <w:r>
        <w:rPr>
          <w:rFonts w:hint="eastAsia" w:ascii="仿宋" w:hAnsi="仿宋" w:eastAsia="仿宋" w:cs="仿宋"/>
          <w:highlight w:val="none"/>
          <w:lang w:val="en-US" w:eastAsia="zh-CN"/>
        </w:rPr>
        <w:t>质保期、</w:t>
      </w:r>
      <w:r>
        <w:rPr>
          <w:rFonts w:hint="eastAsia" w:ascii="仿宋" w:hAnsi="仿宋" w:eastAsia="仿宋" w:cs="仿宋"/>
          <w:highlight w:val="none"/>
        </w:rPr>
        <w:t>付款方式、主要技术指标等）；</w:t>
      </w:r>
    </w:p>
    <w:p w14:paraId="01829FD4">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响应文件的有效性和符合性不符合要求的；</w:t>
      </w:r>
    </w:p>
    <w:p w14:paraId="404ACE8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供应商未按磋商文件要求签字、加盖公章的；</w:t>
      </w:r>
    </w:p>
    <w:p w14:paraId="20F1424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响应文件有涂改，涂改处未按磋商文件要求签字的；</w:t>
      </w:r>
    </w:p>
    <w:p w14:paraId="250400D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无磋商有效期或有效期不符合磋商文件要求的；</w:t>
      </w:r>
    </w:p>
    <w:p w14:paraId="1EF4C87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505778A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370E347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响应文件附加了采购人难以接受的条件或条款的；</w:t>
      </w:r>
    </w:p>
    <w:p w14:paraId="65E7B20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供应商前期参与了本次项目方案设计的；</w:t>
      </w:r>
    </w:p>
    <w:p w14:paraId="443CBAB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4FD44800">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48043CD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04B9396D">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33525E30">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提供虚假技术参数；</w:t>
      </w:r>
    </w:p>
    <w:p w14:paraId="4DB766F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供应商未按磋商文件要求提交磋商保证金的；</w:t>
      </w:r>
    </w:p>
    <w:p w14:paraId="65DCB348">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不符合法律、法规和磋商文件中规定的其他无效情形。</w:t>
      </w:r>
    </w:p>
    <w:p w14:paraId="107C6603">
      <w:pPr>
        <w:spacing w:line="460" w:lineRule="exact"/>
        <w:rPr>
          <w:rFonts w:ascii="仿宋" w:hAnsi="仿宋" w:eastAsia="仿宋" w:cs="仿宋"/>
          <w:b/>
          <w:bCs/>
          <w:highlight w:val="none"/>
        </w:rPr>
      </w:pPr>
      <w:r>
        <w:rPr>
          <w:rFonts w:hint="eastAsia" w:ascii="仿宋" w:hAnsi="仿宋" w:eastAsia="仿宋" w:cs="仿宋"/>
          <w:b/>
          <w:bCs/>
          <w:highlight w:val="none"/>
        </w:rPr>
        <w:t>4.磋商澄清</w:t>
      </w:r>
    </w:p>
    <w:p w14:paraId="36D5152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229D756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服务期、主要技术指标等实质性内容做任何修改；如澄清、补正、说明的内容与磋商响应文件内容有重大相悖或矛盾，将被认定为无效文件；</w:t>
      </w:r>
    </w:p>
    <w:p w14:paraId="656A8E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54AE70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49DBDE56">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3F1F3B2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78F5D5C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6F1CD21D">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5AA1DAD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5BFBD15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44F3B8F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3E3EED13">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rPr>
        <w:t>同时出现两种以上不一致的，按照前款规定的顺序修正。</w:t>
      </w:r>
      <w:r>
        <w:rPr>
          <w:rFonts w:hint="eastAsia" w:ascii="仿宋" w:hAnsi="仿宋" w:eastAsia="仿宋" w:cs="仿宋"/>
          <w:sz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0CD048A1">
      <w:pPr>
        <w:spacing w:line="460" w:lineRule="exact"/>
        <w:ind w:firstLine="480" w:firstLineChars="200"/>
        <w:rPr>
          <w:rFonts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5DC82EA">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54F8A06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3B12064F">
      <w:pPr>
        <w:spacing w:line="460" w:lineRule="exact"/>
        <w:ind w:firstLine="480" w:firstLineChars="200"/>
        <w:rPr>
          <w:rFonts w:hint="default"/>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w:t>
      </w:r>
    </w:p>
    <w:p w14:paraId="7AEADF22">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7F6D1365">
      <w:pPr>
        <w:pStyle w:val="1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1A92963D">
      <w:pPr>
        <w:pStyle w:val="1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6.2评审指标分值构成（总计100分）</w:t>
      </w:r>
    </w:p>
    <w:p w14:paraId="351E2DA9">
      <w:pPr>
        <w:rPr>
          <w:rFonts w:hint="eastAsia" w:ascii="仿宋" w:hAnsi="仿宋" w:eastAsia="仿宋" w:cs="仿宋"/>
          <w:color w:val="auto"/>
          <w:kern w:val="2"/>
          <w:sz w:val="24"/>
          <w:szCs w:val="24"/>
          <w:highlight w:val="none"/>
          <w:lang w:val="en-US" w:eastAsia="zh-CN" w:bidi="ar-SA"/>
        </w:rPr>
      </w:pPr>
    </w:p>
    <w:tbl>
      <w:tblPr>
        <w:tblStyle w:val="3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4"/>
        <w:gridCol w:w="917"/>
        <w:gridCol w:w="6501"/>
      </w:tblGrid>
      <w:tr w14:paraId="037B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6" w:type="dxa"/>
            <w:vAlign w:val="center"/>
          </w:tcPr>
          <w:p w14:paraId="4E4B6D59">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264" w:type="dxa"/>
          </w:tcPr>
          <w:p w14:paraId="4735EF84">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评分因素</w:t>
            </w:r>
          </w:p>
        </w:tc>
        <w:tc>
          <w:tcPr>
            <w:tcW w:w="917" w:type="dxa"/>
          </w:tcPr>
          <w:p w14:paraId="12FB7798">
            <w:pPr>
              <w:spacing w:line="360" w:lineRule="auto"/>
              <w:ind w:left="480" w:hanging="480" w:hangingChars="200"/>
              <w:jc w:val="center"/>
              <w:rPr>
                <w:rFonts w:ascii="仿宋" w:hAnsi="仿宋" w:eastAsia="仿宋" w:cs="仿宋"/>
                <w:color w:val="auto"/>
                <w:highlight w:val="none"/>
              </w:rPr>
            </w:pPr>
            <w:r>
              <w:rPr>
                <w:rFonts w:hint="eastAsia" w:ascii="仿宋" w:hAnsi="仿宋" w:eastAsia="仿宋" w:cs="仿宋"/>
                <w:color w:val="auto"/>
                <w:highlight w:val="none"/>
              </w:rPr>
              <w:t>分值</w:t>
            </w:r>
          </w:p>
        </w:tc>
        <w:tc>
          <w:tcPr>
            <w:tcW w:w="6501" w:type="dxa"/>
          </w:tcPr>
          <w:p w14:paraId="0FEE95D4">
            <w:pPr>
              <w:spacing w:line="360" w:lineRule="auto"/>
              <w:ind w:left="480" w:hanging="480" w:hangingChars="200"/>
              <w:jc w:val="center"/>
              <w:rPr>
                <w:rFonts w:ascii="仿宋" w:hAnsi="仿宋" w:eastAsia="仿宋" w:cs="仿宋"/>
                <w:color w:val="auto"/>
                <w:highlight w:val="none"/>
              </w:rPr>
            </w:pPr>
            <w:r>
              <w:rPr>
                <w:rFonts w:hint="eastAsia" w:ascii="仿宋" w:hAnsi="仿宋" w:eastAsia="仿宋" w:cs="仿宋"/>
                <w:color w:val="auto"/>
                <w:highlight w:val="none"/>
              </w:rPr>
              <w:t>评分标准</w:t>
            </w:r>
          </w:p>
        </w:tc>
      </w:tr>
      <w:tr w14:paraId="6774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736" w:type="dxa"/>
            <w:vAlign w:val="center"/>
          </w:tcPr>
          <w:p w14:paraId="125E2D46">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264" w:type="dxa"/>
            <w:vAlign w:val="center"/>
          </w:tcPr>
          <w:p w14:paraId="6C37F6BA">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价格分</w:t>
            </w:r>
          </w:p>
        </w:tc>
        <w:tc>
          <w:tcPr>
            <w:tcW w:w="917" w:type="dxa"/>
            <w:vAlign w:val="center"/>
          </w:tcPr>
          <w:p w14:paraId="4A5A7C51">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10分</w:t>
            </w:r>
          </w:p>
        </w:tc>
        <w:tc>
          <w:tcPr>
            <w:tcW w:w="6501" w:type="dxa"/>
            <w:vAlign w:val="center"/>
          </w:tcPr>
          <w:p w14:paraId="7D531F3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采用低价优先法计算即满足</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文件要求且</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价格最低的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基准价，其价格为</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分。其他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的价格分按照下列公式计算：</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基准价/</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×100。小数点后保留2位，四舍五入</w:t>
            </w:r>
            <w:r>
              <w:rPr>
                <w:rFonts w:hint="eastAsia" w:ascii="仿宋" w:hAnsi="仿宋" w:eastAsia="仿宋" w:cs="仿宋"/>
                <w:color w:val="auto"/>
                <w:sz w:val="24"/>
                <w:szCs w:val="24"/>
                <w:highlight w:val="none"/>
                <w:lang w:eastAsia="zh-CN"/>
              </w:rPr>
              <w:t>。</w:t>
            </w:r>
          </w:p>
          <w:p w14:paraId="3AD3DDC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color w:val="auto"/>
                <w:highlight w:val="none"/>
              </w:rPr>
            </w:pPr>
            <w:r>
              <w:rPr>
                <w:rFonts w:hint="default" w:ascii="仿宋" w:hAnsi="仿宋" w:eastAsia="仿宋" w:cs="仿宋"/>
                <w:b/>
                <w:bCs/>
                <w:color w:val="auto"/>
                <w:sz w:val="24"/>
                <w:szCs w:val="24"/>
                <w:highlight w:val="none"/>
                <w:lang w:val="en-US" w:eastAsia="zh-CN"/>
              </w:rPr>
              <w:t>本项目为专门面向中小企业采购的采购项目，不再执行价格评审优惠扶持政策。</w:t>
            </w:r>
          </w:p>
        </w:tc>
      </w:tr>
      <w:tr w14:paraId="304F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5" w:hRule="atLeast"/>
          <w:jc w:val="center"/>
        </w:trPr>
        <w:tc>
          <w:tcPr>
            <w:tcW w:w="736" w:type="dxa"/>
            <w:vAlign w:val="center"/>
          </w:tcPr>
          <w:p w14:paraId="4661691E">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264" w:type="dxa"/>
            <w:vAlign w:val="center"/>
          </w:tcPr>
          <w:p w14:paraId="06CDBB5F">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项目理解</w:t>
            </w:r>
          </w:p>
        </w:tc>
        <w:tc>
          <w:tcPr>
            <w:tcW w:w="917" w:type="dxa"/>
            <w:vAlign w:val="center"/>
          </w:tcPr>
          <w:p w14:paraId="3F40D217">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6分</w:t>
            </w:r>
          </w:p>
        </w:tc>
        <w:tc>
          <w:tcPr>
            <w:tcW w:w="6501" w:type="dxa"/>
            <w:vAlign w:val="center"/>
          </w:tcPr>
          <w:p w14:paraId="4E05F9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一、评审因素</w:t>
            </w:r>
          </w:p>
          <w:p w14:paraId="79CA16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中提供的项目</w:t>
            </w:r>
            <w:r>
              <w:rPr>
                <w:rFonts w:hint="eastAsia" w:ascii="仿宋" w:hAnsi="仿宋" w:eastAsia="仿宋" w:cs="仿宋"/>
                <w:color w:val="auto"/>
                <w:sz w:val="24"/>
                <w:szCs w:val="24"/>
                <w:highlight w:val="none"/>
              </w:rPr>
              <w:t>理解</w:t>
            </w:r>
            <w:r>
              <w:rPr>
                <w:rFonts w:hint="eastAsia" w:ascii="仿宋" w:hAnsi="仿宋" w:eastAsia="仿宋" w:cs="仿宋"/>
                <w:color w:val="auto"/>
                <w:sz w:val="24"/>
                <w:szCs w:val="24"/>
                <w:highlight w:val="none"/>
                <w:lang w:val="en-US" w:eastAsia="zh-CN"/>
              </w:rPr>
              <w:t>进行评审，包括但不限于①</w:t>
            </w:r>
            <w:r>
              <w:rPr>
                <w:rFonts w:hint="eastAsia" w:ascii="仿宋" w:hAnsi="仿宋" w:eastAsia="仿宋" w:cs="仿宋"/>
                <w:color w:val="auto"/>
                <w:sz w:val="24"/>
                <w:szCs w:val="24"/>
                <w:highlight w:val="none"/>
              </w:rPr>
              <w:t>工作内容理解</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总体</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思路</w:t>
            </w:r>
            <w:r>
              <w:rPr>
                <w:rFonts w:hint="eastAsia" w:ascii="仿宋" w:hAnsi="仿宋" w:eastAsia="仿宋" w:cs="仿宋"/>
                <w:color w:val="auto"/>
                <w:sz w:val="24"/>
                <w:szCs w:val="24"/>
                <w:highlight w:val="none"/>
                <w:lang w:val="en-US" w:eastAsia="zh-CN"/>
              </w:rPr>
              <w:t>及方案；③</w:t>
            </w:r>
            <w:r>
              <w:rPr>
                <w:rFonts w:hint="eastAsia" w:ascii="仿宋" w:hAnsi="仿宋" w:eastAsia="仿宋" w:cs="仿宋"/>
                <w:color w:val="auto"/>
                <w:sz w:val="24"/>
                <w:szCs w:val="24"/>
                <w:highlight w:val="none"/>
                <w:lang w:eastAsia="zh-CN"/>
              </w:rPr>
              <w:t>项目重点难点分析</w:t>
            </w:r>
            <w:r>
              <w:rPr>
                <w:rFonts w:hint="eastAsia" w:ascii="仿宋" w:hAnsi="仿宋" w:eastAsia="仿宋" w:cs="仿宋"/>
                <w:color w:val="auto"/>
                <w:sz w:val="24"/>
                <w:szCs w:val="24"/>
                <w:highlight w:val="none"/>
                <w:lang w:val="en-US" w:eastAsia="zh-CN"/>
              </w:rPr>
              <w:t>等。</w:t>
            </w:r>
          </w:p>
          <w:p w14:paraId="096401A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二、评审标准</w:t>
            </w:r>
          </w:p>
          <w:p w14:paraId="025BFEF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1、完善性：方案必须全面，对评审内容中的各项要求有详细阐述；</w:t>
            </w:r>
          </w:p>
          <w:p w14:paraId="52C289A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2、可实施性：切合本项目实际情况，提出步骤清晰、合理的方案；</w:t>
            </w:r>
          </w:p>
          <w:p w14:paraId="2A31CE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3、针对性：方案能够紧扣项目实际情况，内容科学合理。</w:t>
            </w:r>
          </w:p>
          <w:p w14:paraId="4CC0DF3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上述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项评审内容全部满足评审标准得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分，每有一个评审内容缺项扣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分，每有一项评审内容存在缺陷，扣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)分，扣完为止。</w:t>
            </w:r>
          </w:p>
          <w:p w14:paraId="36EB69C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ascii="仿宋" w:hAnsi="仿宋" w:eastAsia="仿宋" w:cs="仿宋"/>
                <w:color w:val="auto"/>
                <w:highlight w:val="none"/>
              </w:rPr>
            </w:pPr>
            <w:r>
              <w:rPr>
                <w:rFonts w:hint="eastAsia" w:ascii="仿宋" w:hAnsi="仿宋" w:eastAsia="仿宋" w:cs="仿宋"/>
                <w:color w:val="auto"/>
                <w:sz w:val="24"/>
                <w:szCs w:val="24"/>
                <w:highlight w:val="none"/>
              </w:rPr>
              <w:t>说明：缺陷是指内容不合理、虽有内容但不完善、内容表述前后不一致、套用其他项目方案或与项目需求</w:t>
            </w:r>
            <w:r>
              <w:rPr>
                <w:rFonts w:hint="eastAsia" w:ascii="仿宋" w:hAnsi="仿宋" w:eastAsia="仿宋" w:cs="仿宋"/>
                <w:color w:val="auto"/>
                <w:sz w:val="24"/>
                <w:szCs w:val="24"/>
                <w:highlight w:val="none"/>
                <w:lang w:eastAsia="zh-CN"/>
              </w:rPr>
              <w:t>。</w:t>
            </w:r>
          </w:p>
        </w:tc>
      </w:tr>
      <w:tr w14:paraId="207F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6" w:type="dxa"/>
            <w:vAlign w:val="center"/>
          </w:tcPr>
          <w:p w14:paraId="1C1BB2F4">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1264" w:type="dxa"/>
            <w:vAlign w:val="center"/>
          </w:tcPr>
          <w:p w14:paraId="36E8F5E4">
            <w:pPr>
              <w:spacing w:line="360" w:lineRule="auto"/>
              <w:jc w:val="center"/>
              <w:rPr>
                <w:rFonts w:ascii="仿宋" w:hAnsi="仿宋" w:eastAsia="仿宋" w:cs="仿宋"/>
                <w:color w:val="auto"/>
                <w:highlight w:val="none"/>
              </w:rPr>
            </w:pP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方案</w:t>
            </w:r>
          </w:p>
        </w:tc>
        <w:tc>
          <w:tcPr>
            <w:tcW w:w="917" w:type="dxa"/>
            <w:vAlign w:val="center"/>
          </w:tcPr>
          <w:p w14:paraId="67993736">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16分</w:t>
            </w:r>
          </w:p>
        </w:tc>
        <w:tc>
          <w:tcPr>
            <w:tcW w:w="6501" w:type="dxa"/>
            <w:shd w:val="clear" w:color="auto" w:fill="auto"/>
            <w:vAlign w:val="center"/>
          </w:tcPr>
          <w:p w14:paraId="3D819077">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2FFCA73D">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中提供的</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方案</w:t>
            </w:r>
            <w:r>
              <w:rPr>
                <w:rFonts w:hint="eastAsia" w:ascii="仿宋" w:hAnsi="仿宋" w:eastAsia="仿宋" w:cs="仿宋"/>
                <w:color w:val="000000"/>
                <w:sz w:val="24"/>
                <w:szCs w:val="24"/>
                <w:highlight w:val="none"/>
                <w:lang w:val="en-US" w:eastAsia="zh-CN"/>
              </w:rPr>
              <w:t>进行评审，包括但不限于①</w:t>
            </w:r>
            <w:r>
              <w:rPr>
                <w:rFonts w:ascii="仿宋_GB2312" w:hAnsi="仿宋_GB2312" w:eastAsia="仿宋_GB2312" w:cs="仿宋_GB2312"/>
                <w:highlight w:val="none"/>
              </w:rPr>
              <w:t>策划宣传方案</w:t>
            </w:r>
            <w:r>
              <w:rPr>
                <w:rFonts w:hint="eastAsia" w:ascii="仿宋" w:hAnsi="仿宋" w:eastAsia="仿宋" w:cs="仿宋"/>
                <w:color w:val="000000"/>
                <w:sz w:val="24"/>
                <w:szCs w:val="24"/>
                <w:highlight w:val="none"/>
                <w:lang w:val="en-US" w:eastAsia="zh-CN"/>
              </w:rPr>
              <w:t>②宣传推广资料准备③线上线下推广创意设计方案 ④针对项目的合理化建议等。</w:t>
            </w:r>
          </w:p>
          <w:p w14:paraId="2CA5203F">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3A9771A3">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30BB021B">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546964CA">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0F0284A4">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上述 </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项评审内容全部满足评审标准得</w:t>
            </w: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3.9</w:t>
            </w:r>
            <w:r>
              <w:rPr>
                <w:rFonts w:hint="eastAsia" w:ascii="仿宋" w:hAnsi="仿宋" w:eastAsia="仿宋" w:cs="仿宋"/>
                <w:color w:val="000000"/>
                <w:sz w:val="24"/>
                <w:szCs w:val="24"/>
                <w:highlight w:val="none"/>
              </w:rPr>
              <w:t>)分，扣完为止。</w:t>
            </w:r>
          </w:p>
          <w:p w14:paraId="17CD33D1">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7E9B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Align w:val="center"/>
          </w:tcPr>
          <w:p w14:paraId="78FDA9FF">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264" w:type="dxa"/>
            <w:vAlign w:val="center"/>
          </w:tcPr>
          <w:p w14:paraId="47C9FC85">
            <w:pPr>
              <w:spacing w:line="360" w:lineRule="auto"/>
              <w:jc w:val="center"/>
              <w:rPr>
                <w:rFonts w:hint="default" w:ascii="仿宋" w:hAnsi="仿宋" w:eastAsia="仿宋" w:cs="仿宋"/>
                <w:color w:val="auto"/>
                <w:sz w:val="24"/>
                <w:szCs w:val="24"/>
                <w:highlight w:val="none"/>
                <w:lang w:val="en-US" w:eastAsia="zh-CN"/>
              </w:rPr>
            </w:pPr>
            <w:r>
              <w:rPr>
                <w:rFonts w:ascii="仿宋_GB2312" w:hAnsi="仿宋_GB2312" w:eastAsia="仿宋_GB2312" w:cs="仿宋_GB2312"/>
                <w:color w:val="auto"/>
                <w:highlight w:val="none"/>
              </w:rPr>
              <w:t>工作进度安排</w:t>
            </w:r>
          </w:p>
        </w:tc>
        <w:tc>
          <w:tcPr>
            <w:tcW w:w="917" w:type="dxa"/>
            <w:vAlign w:val="center"/>
          </w:tcPr>
          <w:p w14:paraId="6535AE20">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12分</w:t>
            </w:r>
          </w:p>
        </w:tc>
        <w:tc>
          <w:tcPr>
            <w:tcW w:w="6501" w:type="dxa"/>
            <w:vAlign w:val="center"/>
          </w:tcPr>
          <w:p w14:paraId="1C63186B">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一、</w:t>
            </w:r>
            <w:r>
              <w:rPr>
                <w:rFonts w:hint="eastAsia" w:ascii="仿宋" w:hAnsi="仿宋" w:eastAsia="仿宋" w:cs="仿宋"/>
                <w:b w:val="0"/>
                <w:bCs w:val="0"/>
                <w:color w:val="auto"/>
                <w:sz w:val="24"/>
                <w:szCs w:val="24"/>
                <w:highlight w:val="none"/>
              </w:rPr>
              <w:t xml:space="preserve">评审因素 </w:t>
            </w:r>
          </w:p>
          <w:p w14:paraId="00B24079">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根据响应文件中提供的工作进度安排进行评审，包括但不限于①</w:t>
            </w:r>
            <w:r>
              <w:rPr>
                <w:rFonts w:hint="eastAsia" w:ascii="仿宋" w:hAnsi="仿宋" w:eastAsia="仿宋" w:cs="仿宋"/>
                <w:b w:val="0"/>
                <w:bCs w:val="0"/>
                <w:color w:val="auto"/>
                <w:sz w:val="24"/>
                <w:szCs w:val="24"/>
                <w:highlight w:val="none"/>
                <w:lang w:val="en-US" w:eastAsia="zh-CN"/>
              </w:rPr>
              <w:t>总体进度安排</w:t>
            </w:r>
            <w:r>
              <w:rPr>
                <w:rFonts w:hint="eastAsia" w:ascii="仿宋" w:hAnsi="仿宋" w:eastAsia="仿宋" w:cs="仿宋"/>
                <w:b w:val="0"/>
                <w:bCs w:val="0"/>
                <w:color w:val="auto"/>
                <w:sz w:val="24"/>
                <w:szCs w:val="24"/>
                <w:highlight w:val="none"/>
              </w:rPr>
              <w:t>框架；②阶段性任务安排；③计划及进度安排；④保障措施</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rPr>
              <w:t xml:space="preserve">。 </w:t>
            </w:r>
          </w:p>
          <w:p w14:paraId="7D0E6105">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二、评审标准</w:t>
            </w:r>
          </w:p>
          <w:p w14:paraId="43CC33D7">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1、全面性：方案内容必须全面，对评审各项内容进行详细阐述； </w:t>
            </w:r>
          </w:p>
          <w:p w14:paraId="0684D8BC">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2、可行性：符合项目实际情况，提出步骤清晰、安排合理、内容切实可行的方案； </w:t>
            </w:r>
          </w:p>
          <w:p w14:paraId="557521EF">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3、针对性：需紧密结合项目实际，内容设置科学合理。 </w:t>
            </w:r>
          </w:p>
          <w:p w14:paraId="0CC14630">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上述 4项评审内容全部满足评审标准得</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分，每有一个评审内容缺项扣</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分，每有一项评审内容存在缺陷，扣</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2.9</w:t>
            </w:r>
            <w:r>
              <w:rPr>
                <w:rFonts w:hint="eastAsia" w:ascii="仿宋" w:hAnsi="仿宋" w:eastAsia="仿宋" w:cs="仿宋"/>
                <w:b w:val="0"/>
                <w:bCs w:val="0"/>
                <w:color w:val="auto"/>
                <w:sz w:val="24"/>
                <w:szCs w:val="24"/>
                <w:highlight w:val="none"/>
              </w:rPr>
              <w:t xml:space="preserve">)分，扣完为止。 </w:t>
            </w:r>
          </w:p>
          <w:p w14:paraId="48D363BF">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说明：缺陷是指内容不合理、虽有内容但不完善、内容表述前后不一致、套用其他项目方案或与项目需求。</w:t>
            </w:r>
          </w:p>
        </w:tc>
      </w:tr>
      <w:tr w14:paraId="090F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Align w:val="center"/>
          </w:tcPr>
          <w:p w14:paraId="11490268">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264" w:type="dxa"/>
            <w:vAlign w:val="center"/>
          </w:tcPr>
          <w:p w14:paraId="12793A03">
            <w:pPr>
              <w:spacing w:line="360" w:lineRule="auto"/>
              <w:ind w:left="0" w:leftChars="0" w:right="0" w:rightChars="0"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质量保障措施及应急预案</w:t>
            </w:r>
          </w:p>
        </w:tc>
        <w:tc>
          <w:tcPr>
            <w:tcW w:w="917" w:type="dxa"/>
            <w:vAlign w:val="center"/>
          </w:tcPr>
          <w:p w14:paraId="6EAC8FA6">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12分</w:t>
            </w:r>
          </w:p>
        </w:tc>
        <w:tc>
          <w:tcPr>
            <w:tcW w:w="6501" w:type="dxa"/>
            <w:vAlign w:val="center"/>
          </w:tcPr>
          <w:p w14:paraId="52F3D063">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highlight w:val="none"/>
              </w:rPr>
            </w:pPr>
            <w:r>
              <w:rPr>
                <w:rFonts w:hint="eastAsia" w:ascii="仿宋_GB2312" w:hAnsi="仿宋_GB2312" w:eastAsia="仿宋_GB2312" w:cs="仿宋_GB2312"/>
                <w:kern w:val="2"/>
                <w:sz w:val="24"/>
                <w:szCs w:val="24"/>
                <w:highlight w:val="none"/>
                <w:lang w:val="en-US" w:eastAsia="zh-CN" w:bidi="ar-SA"/>
              </w:rPr>
              <w:t>一、</w:t>
            </w:r>
            <w:r>
              <w:rPr>
                <w:rFonts w:ascii="仿宋_GB2312" w:hAnsi="仿宋_GB2312" w:eastAsia="仿宋_GB2312" w:cs="仿宋_GB2312"/>
                <w:highlight w:val="none"/>
              </w:rPr>
              <w:t xml:space="preserve">评审因素 </w:t>
            </w:r>
          </w:p>
          <w:p w14:paraId="594201F5">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 w:hAnsi="仿宋" w:eastAsia="仿宋" w:cs="仿宋"/>
                <w:highlight w:val="none"/>
              </w:rPr>
            </w:pPr>
            <w:r>
              <w:rPr>
                <w:rFonts w:ascii="仿宋_GB2312" w:hAnsi="仿宋_GB2312" w:eastAsia="仿宋_GB2312" w:cs="仿宋_GB2312"/>
                <w:highlight w:val="none"/>
              </w:rPr>
              <w:t>根据响应文件中提供的质量保障措施及应急预案进行评审，包括但不限于①项目质量保障措施</w:t>
            </w:r>
            <w:r>
              <w:rPr>
                <w:rFonts w:hint="eastAsia" w:ascii="仿宋_GB2312" w:hAnsi="仿宋_GB2312" w:eastAsia="仿宋_GB2312" w:cs="仿宋_GB2312"/>
                <w:highlight w:val="none"/>
                <w:lang w:val="en-US" w:eastAsia="zh-CN"/>
              </w:rPr>
              <w:t>②</w:t>
            </w:r>
            <w:r>
              <w:rPr>
                <w:rFonts w:ascii="仿宋_GB2312" w:hAnsi="仿宋_GB2312" w:eastAsia="仿宋_GB2312" w:cs="仿宋_GB2312"/>
                <w:highlight w:val="none"/>
              </w:rPr>
              <w:t>突发事件情况分析</w:t>
            </w:r>
            <w:r>
              <w:rPr>
                <w:rFonts w:hint="eastAsia" w:ascii="仿宋_GB2312" w:hAnsi="仿宋_GB2312" w:eastAsia="仿宋_GB2312" w:cs="仿宋_GB2312"/>
                <w:highlight w:val="none"/>
                <w:lang w:val="en-US" w:eastAsia="zh-CN"/>
              </w:rPr>
              <w:t>③</w:t>
            </w:r>
            <w:r>
              <w:rPr>
                <w:rFonts w:ascii="仿宋_GB2312" w:hAnsi="仿宋_GB2312" w:eastAsia="仿宋_GB2312" w:cs="仿宋_GB2312"/>
                <w:highlight w:val="none"/>
              </w:rPr>
              <w:t>项目实施中存在的重大问题应急响应时间及应对措施</w:t>
            </w:r>
            <w:r>
              <w:rPr>
                <w:rFonts w:hint="eastAsia" w:ascii="仿宋_GB2312" w:hAnsi="仿宋_GB2312" w:eastAsia="仿宋_GB2312" w:cs="仿宋_GB2312"/>
                <w:highlight w:val="none"/>
                <w:lang w:val="en-US" w:eastAsia="zh-CN"/>
              </w:rPr>
              <w:t>④针对本项目预期效果方案及未达到预期效果的解决措施</w:t>
            </w:r>
            <w:r>
              <w:rPr>
                <w:rFonts w:ascii="仿宋_GB2312" w:hAnsi="仿宋_GB2312" w:eastAsia="仿宋_GB2312" w:cs="仿宋_GB2312"/>
                <w:highlight w:val="none"/>
              </w:rPr>
              <w:t xml:space="preserve">等。 </w:t>
            </w:r>
          </w:p>
          <w:p w14:paraId="34DE5276">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 w:hAnsi="仿宋" w:eastAsia="仿宋" w:cs="仿宋"/>
                <w:highlight w:val="none"/>
              </w:rPr>
            </w:pPr>
            <w:r>
              <w:rPr>
                <w:rFonts w:ascii="仿宋_GB2312" w:hAnsi="仿宋_GB2312" w:eastAsia="仿宋_GB2312" w:cs="仿宋_GB2312"/>
                <w:highlight w:val="none"/>
              </w:rPr>
              <w:t xml:space="preserve">二、评审标准 </w:t>
            </w:r>
          </w:p>
          <w:p w14:paraId="3D57BCA2">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 w:hAnsi="仿宋" w:eastAsia="仿宋" w:cs="仿宋"/>
                <w:highlight w:val="none"/>
              </w:rPr>
            </w:pPr>
            <w:r>
              <w:rPr>
                <w:rFonts w:ascii="仿宋_GB2312" w:hAnsi="仿宋_GB2312" w:eastAsia="仿宋_GB2312" w:cs="仿宋_GB2312"/>
                <w:highlight w:val="none"/>
              </w:rPr>
              <w:t xml:space="preserve">1、全面性：方案内容必须全面，对评审各项内容进行详细阐述； </w:t>
            </w:r>
          </w:p>
          <w:p w14:paraId="696F7313">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2、可行性：符合项目实际情况，提出步骤清晰、安排合理、内容切实可行的方案； </w:t>
            </w:r>
          </w:p>
          <w:p w14:paraId="1390B46A">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 w:hAnsi="仿宋" w:eastAsia="仿宋" w:cs="仿宋"/>
                <w:highlight w:val="none"/>
              </w:rPr>
            </w:pPr>
            <w:r>
              <w:rPr>
                <w:rFonts w:ascii="仿宋_GB2312" w:hAnsi="仿宋_GB2312" w:eastAsia="仿宋_GB2312" w:cs="仿宋_GB2312"/>
                <w:highlight w:val="none"/>
              </w:rPr>
              <w:t xml:space="preserve">3、针对性：需紧密结合项目实际，内容设置科学合理。 上述 </w:t>
            </w:r>
            <w:r>
              <w:rPr>
                <w:rFonts w:hint="eastAsia" w:ascii="仿宋_GB2312" w:hAnsi="仿宋_GB2312" w:eastAsia="仿宋_GB2312" w:cs="仿宋_GB2312"/>
                <w:highlight w:val="none"/>
                <w:lang w:val="en-US" w:eastAsia="zh-CN"/>
              </w:rPr>
              <w:t>4</w:t>
            </w:r>
            <w:r>
              <w:rPr>
                <w:rFonts w:ascii="仿宋_GB2312" w:hAnsi="仿宋_GB2312" w:eastAsia="仿宋_GB2312" w:cs="仿宋_GB2312"/>
                <w:highlight w:val="none"/>
              </w:rPr>
              <w:t>项评审内容全部满足评审标准得</w:t>
            </w:r>
            <w:r>
              <w:rPr>
                <w:rFonts w:hint="eastAsia" w:ascii="仿宋_GB2312" w:hAnsi="仿宋_GB2312" w:eastAsia="仿宋_GB2312" w:cs="仿宋_GB2312"/>
                <w:highlight w:val="none"/>
                <w:lang w:val="en-US" w:eastAsia="zh-CN"/>
              </w:rPr>
              <w:t>12</w:t>
            </w:r>
            <w:r>
              <w:rPr>
                <w:rFonts w:ascii="仿宋_GB2312" w:hAnsi="仿宋_GB2312" w:eastAsia="仿宋_GB2312" w:cs="仿宋_GB2312"/>
                <w:highlight w:val="none"/>
              </w:rPr>
              <w:t>分，每有一个评审内容缺项扣3分，每有一项评审内容存在缺陷，扣</w:t>
            </w:r>
            <w:r>
              <w:rPr>
                <w:rFonts w:hint="eastAsia" w:ascii="仿宋" w:hAnsi="仿宋" w:eastAsia="仿宋" w:cs="仿宋"/>
                <w:color w:val="000000"/>
                <w:sz w:val="24"/>
                <w:szCs w:val="24"/>
                <w:highlight w:val="none"/>
                <w:lang w:eastAsia="zh-CN"/>
              </w:rPr>
              <w:t>（</w:t>
            </w:r>
            <w:r>
              <w:rPr>
                <w:rFonts w:ascii="仿宋_GB2312" w:hAnsi="仿宋_GB2312" w:eastAsia="仿宋_GB2312" w:cs="仿宋_GB2312"/>
                <w:highlight w:val="none"/>
              </w:rPr>
              <w:t>0-</w:t>
            </w:r>
            <w:r>
              <w:rPr>
                <w:rFonts w:hint="eastAsia" w:ascii="仿宋_GB2312" w:hAnsi="仿宋_GB2312" w:eastAsia="仿宋_GB2312" w:cs="仿宋_GB2312"/>
                <w:highlight w:val="none"/>
                <w:lang w:val="en-US" w:eastAsia="zh-CN"/>
              </w:rPr>
              <w:t>2.9</w:t>
            </w:r>
            <w:r>
              <w:rPr>
                <w:rFonts w:ascii="仿宋_GB2312" w:hAnsi="仿宋_GB2312" w:eastAsia="仿宋_GB2312" w:cs="仿宋_GB2312"/>
                <w:highlight w:val="none"/>
              </w:rPr>
              <w:t xml:space="preserve">)分，扣完为止。 </w:t>
            </w:r>
          </w:p>
          <w:p w14:paraId="3C3E3F7A">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 w:hAnsi="仿宋" w:eastAsia="仿宋" w:cs="仿宋"/>
                <w:highlight w:val="none"/>
              </w:rPr>
            </w:pPr>
            <w:r>
              <w:rPr>
                <w:rFonts w:ascii="仿宋_GB2312" w:hAnsi="仿宋_GB2312" w:eastAsia="仿宋_GB2312" w:cs="仿宋_GB2312"/>
                <w:highlight w:val="none"/>
              </w:rPr>
              <w:t>说明：缺陷是指内容不合理、虽有内容但不完善、内容表述前后不一致、套用其他项目方案或与项目需求。</w:t>
            </w:r>
          </w:p>
        </w:tc>
      </w:tr>
      <w:tr w14:paraId="0FC2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6" w:type="dxa"/>
            <w:vAlign w:val="center"/>
          </w:tcPr>
          <w:p w14:paraId="2503D41A">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1264" w:type="dxa"/>
            <w:vAlign w:val="center"/>
          </w:tcPr>
          <w:p w14:paraId="6350ED88">
            <w:pPr>
              <w:spacing w:line="360" w:lineRule="auto"/>
              <w:ind w:left="0" w:leftChars="0" w:right="0" w:rightChars="0"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服务承诺</w:t>
            </w:r>
          </w:p>
        </w:tc>
        <w:tc>
          <w:tcPr>
            <w:tcW w:w="917" w:type="dxa"/>
            <w:vAlign w:val="center"/>
          </w:tcPr>
          <w:p w14:paraId="3650D937">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vAlign w:val="center"/>
          </w:tcPr>
          <w:p w14:paraId="0ABDBA44">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highlight w:val="none"/>
              </w:rPr>
            </w:pPr>
            <w:r>
              <w:rPr>
                <w:rFonts w:hint="eastAsia" w:ascii="仿宋_GB2312" w:hAnsi="仿宋_GB2312" w:eastAsia="仿宋_GB2312" w:cs="仿宋_GB2312"/>
                <w:kern w:val="2"/>
                <w:sz w:val="24"/>
                <w:szCs w:val="24"/>
                <w:highlight w:val="none"/>
                <w:lang w:val="en-US" w:eastAsia="zh-CN" w:bidi="ar-SA"/>
              </w:rPr>
              <w:t>一、</w:t>
            </w:r>
            <w:r>
              <w:rPr>
                <w:rFonts w:ascii="仿宋_GB2312" w:hAnsi="仿宋_GB2312" w:eastAsia="仿宋_GB2312" w:cs="仿宋_GB2312"/>
                <w:highlight w:val="none"/>
              </w:rPr>
              <w:t xml:space="preserve">评审因素 </w:t>
            </w:r>
          </w:p>
          <w:p w14:paraId="4922A845">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根据响应文件中提供的服务承诺进行评审，包括但不限于 ①服务及时响应的承诺；②项目质量保证</w:t>
            </w:r>
            <w:r>
              <w:rPr>
                <w:rFonts w:hint="eastAsia" w:ascii="仿宋_GB2312" w:hAnsi="仿宋_GB2312" w:eastAsia="仿宋_GB2312" w:cs="仿宋_GB2312"/>
                <w:highlight w:val="none"/>
                <w:lang w:eastAsia="zh-CN"/>
              </w:rPr>
              <w:t>及</w:t>
            </w:r>
            <w:r>
              <w:rPr>
                <w:rFonts w:ascii="仿宋_GB2312" w:hAnsi="仿宋_GB2312" w:eastAsia="仿宋_GB2312" w:cs="仿宋_GB2312"/>
                <w:highlight w:val="none"/>
              </w:rPr>
              <w:t xml:space="preserve">后续协调服务的承诺；③特殊情形问题处理的承诺等。 </w:t>
            </w:r>
          </w:p>
          <w:p w14:paraId="0C9684A4">
            <w:pPr>
              <w:keepNext w:val="0"/>
              <w:keepLines w:val="0"/>
              <w:pageBreakBefore w:val="0"/>
              <w:numPr>
                <w:ilvl w:val="0"/>
                <w:numId w:val="5"/>
              </w:numPr>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评审标准 </w:t>
            </w:r>
          </w:p>
          <w:p w14:paraId="2914FF9F">
            <w:pPr>
              <w:keepNext w:val="0"/>
              <w:keepLines w:val="0"/>
              <w:pageBreakBefore w:val="0"/>
              <w:numPr>
                <w:ilvl w:val="0"/>
                <w:numId w:val="6"/>
              </w:numPr>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全面性：方案内容必须全面，对评审各项内容进行详细阐述； </w:t>
            </w:r>
          </w:p>
          <w:p w14:paraId="7E7FB0D7">
            <w:pPr>
              <w:keepNext w:val="0"/>
              <w:keepLines w:val="0"/>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可行性：符合项目实际情况，提出步骤清晰、安排合理、内容切实可行的方案； </w:t>
            </w:r>
          </w:p>
          <w:p w14:paraId="5AF1ACFC">
            <w:pPr>
              <w:keepNext w:val="0"/>
              <w:keepLines w:val="0"/>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针对性：需紧密结合项目实际，内容设置科学合理。 </w:t>
            </w:r>
          </w:p>
          <w:p w14:paraId="0F433EAF">
            <w:pPr>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上述 </w:t>
            </w: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项评审内容全部满足评审标准得</w:t>
            </w:r>
            <w:r>
              <w:rPr>
                <w:rFonts w:hint="eastAsia" w:ascii="仿宋_GB2312" w:hAnsi="仿宋_GB2312" w:eastAsia="仿宋_GB2312" w:cs="仿宋_GB2312"/>
                <w:highlight w:val="none"/>
                <w:lang w:val="en-US" w:eastAsia="zh-CN"/>
              </w:rPr>
              <w:t>9</w:t>
            </w:r>
            <w:r>
              <w:rPr>
                <w:rFonts w:ascii="仿宋_GB2312" w:hAnsi="仿宋_GB2312" w:eastAsia="仿宋_GB2312" w:cs="仿宋_GB2312"/>
                <w:highlight w:val="none"/>
              </w:rPr>
              <w:t>分，每有一个评审内容缺项扣</w:t>
            </w: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分，每有一项评审内容存在缺陷，扣</w:t>
            </w:r>
            <w:r>
              <w:rPr>
                <w:rFonts w:hint="eastAsia" w:ascii="仿宋" w:hAnsi="仿宋" w:eastAsia="仿宋" w:cs="仿宋"/>
                <w:color w:val="000000"/>
                <w:sz w:val="24"/>
                <w:szCs w:val="24"/>
                <w:highlight w:val="none"/>
                <w:lang w:eastAsia="zh-CN"/>
              </w:rPr>
              <w:t>（</w:t>
            </w:r>
            <w:r>
              <w:rPr>
                <w:rFonts w:ascii="仿宋_GB2312" w:hAnsi="仿宋_GB2312" w:eastAsia="仿宋_GB2312" w:cs="仿宋_GB2312"/>
                <w:highlight w:val="none"/>
              </w:rPr>
              <w:t>0-</w:t>
            </w:r>
            <w:r>
              <w:rPr>
                <w:rFonts w:hint="eastAsia" w:ascii="仿宋_GB2312" w:hAnsi="仿宋_GB2312" w:eastAsia="仿宋_GB2312" w:cs="仿宋_GB2312"/>
                <w:highlight w:val="none"/>
                <w:lang w:val="en-US" w:eastAsia="zh-CN"/>
              </w:rPr>
              <w:t>2.9</w:t>
            </w:r>
            <w:r>
              <w:rPr>
                <w:rFonts w:ascii="仿宋_GB2312" w:hAnsi="仿宋_GB2312" w:eastAsia="仿宋_GB2312" w:cs="仿宋_GB2312"/>
                <w:highlight w:val="none"/>
              </w:rPr>
              <w:t xml:space="preserve">)分，扣完为止。 </w:t>
            </w:r>
          </w:p>
          <w:p w14:paraId="5108BEE0">
            <w:pPr>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仿宋" w:hAnsi="仿宋" w:eastAsia="仿宋" w:cs="仿宋"/>
                <w:highlight w:val="none"/>
                <w:lang w:eastAsia="zh-CN"/>
              </w:rPr>
            </w:pPr>
            <w:r>
              <w:rPr>
                <w:rFonts w:ascii="仿宋_GB2312" w:hAnsi="仿宋_GB2312" w:eastAsia="仿宋_GB2312" w:cs="仿宋_GB2312"/>
                <w:highlight w:val="none"/>
              </w:rPr>
              <w:t>说明：缺陷是指内容不合理、虽有内容但不完善、内容表述前后不一致、套用其他项目方案或与项目需求。</w:t>
            </w:r>
          </w:p>
        </w:tc>
      </w:tr>
      <w:tr w14:paraId="7B9A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Align w:val="center"/>
          </w:tcPr>
          <w:p w14:paraId="5BC62F17">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264" w:type="dxa"/>
            <w:vAlign w:val="center"/>
          </w:tcPr>
          <w:p w14:paraId="56A3F8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highlight w:val="none"/>
              </w:rPr>
            </w:pPr>
            <w:r>
              <w:rPr>
                <w:rFonts w:ascii="仿宋_GB2312" w:hAnsi="仿宋_GB2312" w:eastAsia="仿宋_GB2312" w:cs="仿宋_GB2312"/>
                <w:highlight w:val="none"/>
              </w:rPr>
              <w:t>管理措施</w:t>
            </w:r>
          </w:p>
        </w:tc>
        <w:tc>
          <w:tcPr>
            <w:tcW w:w="917" w:type="dxa"/>
            <w:vAlign w:val="center"/>
          </w:tcPr>
          <w:p w14:paraId="42784017">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12分</w:t>
            </w:r>
          </w:p>
        </w:tc>
        <w:tc>
          <w:tcPr>
            <w:tcW w:w="6501" w:type="dxa"/>
            <w:vAlign w:val="center"/>
          </w:tcPr>
          <w:p w14:paraId="55E1AB03">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kern w:val="2"/>
                <w:sz w:val="24"/>
                <w:szCs w:val="24"/>
                <w:highlight w:val="none"/>
                <w:lang w:val="en-US" w:eastAsia="zh-CN" w:bidi="ar-SA"/>
              </w:rPr>
              <w:t>一、</w:t>
            </w:r>
            <w:r>
              <w:rPr>
                <w:rFonts w:hint="eastAsia" w:ascii="仿宋" w:hAnsi="仿宋" w:eastAsia="仿宋" w:cs="仿宋"/>
                <w:b w:val="0"/>
                <w:bCs w:val="0"/>
                <w:color w:val="000000"/>
                <w:sz w:val="24"/>
                <w:szCs w:val="24"/>
                <w:highlight w:val="none"/>
              </w:rPr>
              <w:t xml:space="preserve">评审因素 </w:t>
            </w:r>
          </w:p>
          <w:p w14:paraId="155DD67A">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_GB2312"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根据响应文件中提供的</w:t>
            </w:r>
            <w:r>
              <w:rPr>
                <w:rFonts w:ascii="仿宋_GB2312" w:hAnsi="仿宋_GB2312" w:eastAsia="仿宋_GB2312" w:cs="仿宋_GB2312"/>
                <w:highlight w:val="none"/>
              </w:rPr>
              <w:t>管理措施</w:t>
            </w:r>
            <w:r>
              <w:rPr>
                <w:rFonts w:hint="eastAsia" w:ascii="仿宋" w:hAnsi="仿宋" w:eastAsia="仿宋" w:cs="仿宋"/>
                <w:b w:val="0"/>
                <w:bCs w:val="0"/>
                <w:color w:val="000000"/>
                <w:sz w:val="24"/>
                <w:szCs w:val="24"/>
                <w:highlight w:val="none"/>
              </w:rPr>
              <w:t>进行评审，包括但不限于①</w:t>
            </w:r>
            <w:r>
              <w:rPr>
                <w:rFonts w:ascii="仿宋_GB2312" w:hAnsi="仿宋_GB2312" w:eastAsia="仿宋_GB2312" w:cs="仿宋_GB2312"/>
                <w:highlight w:val="none"/>
              </w:rPr>
              <w:t>工作管理制度</w:t>
            </w:r>
            <w:r>
              <w:rPr>
                <w:rFonts w:hint="eastAsia" w:ascii="仿宋" w:hAnsi="仿宋" w:eastAsia="仿宋" w:cs="仿宋"/>
                <w:b w:val="0"/>
                <w:bCs w:val="0"/>
                <w:color w:val="000000"/>
                <w:sz w:val="24"/>
                <w:szCs w:val="24"/>
                <w:highlight w:val="none"/>
              </w:rPr>
              <w:t>；②</w:t>
            </w:r>
            <w:r>
              <w:rPr>
                <w:rFonts w:ascii="仿宋_GB2312" w:hAnsi="仿宋_GB2312" w:eastAsia="仿宋_GB2312" w:cs="仿宋_GB2312"/>
                <w:highlight w:val="none"/>
              </w:rPr>
              <w:t>工作操作规程</w:t>
            </w:r>
            <w:r>
              <w:rPr>
                <w:rFonts w:hint="eastAsia" w:ascii="仿宋" w:hAnsi="仿宋" w:eastAsia="仿宋" w:cs="仿宋"/>
                <w:b w:val="0"/>
                <w:bCs w:val="0"/>
                <w:color w:val="000000"/>
                <w:sz w:val="24"/>
                <w:szCs w:val="24"/>
                <w:highlight w:val="none"/>
              </w:rPr>
              <w:t>；③</w:t>
            </w:r>
            <w:r>
              <w:rPr>
                <w:rFonts w:ascii="仿宋_GB2312" w:hAnsi="仿宋_GB2312" w:eastAsia="仿宋_GB2312" w:cs="仿宋_GB2312"/>
                <w:highlight w:val="none"/>
              </w:rPr>
              <w:t>人员管理方案</w:t>
            </w:r>
            <w:r>
              <w:rPr>
                <w:rFonts w:hint="eastAsia" w:ascii="仿宋_GB2312" w:hAnsi="仿宋_GB2312" w:eastAsia="仿宋_GB2312" w:cs="仿宋_GB2312"/>
                <w:highlight w:val="none"/>
                <w:lang w:val="en-US" w:eastAsia="zh-CN"/>
              </w:rPr>
              <w:t>等。</w:t>
            </w:r>
          </w:p>
          <w:p w14:paraId="41EC1404">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二、评审标准</w:t>
            </w:r>
          </w:p>
          <w:p w14:paraId="2F56093F">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 xml:space="preserve">1、全面性：方案内容必须全面，对评审各项内容进行详细阐述； </w:t>
            </w:r>
          </w:p>
          <w:p w14:paraId="760406A4">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 xml:space="preserve">2、可行性：符合项目实际情况，提出步骤清晰、安排合理、内容切实可行的方案； </w:t>
            </w:r>
          </w:p>
          <w:p w14:paraId="31360B08">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 xml:space="preserve">3、针对性：需紧密结合项目实际，内容设置科学合理。 </w:t>
            </w:r>
          </w:p>
          <w:p w14:paraId="194D85E6">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 xml:space="preserve">上述 </w:t>
            </w: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项评审内容全部满足评审标准得</w:t>
            </w:r>
            <w:r>
              <w:rPr>
                <w:rFonts w:hint="eastAsia" w:ascii="仿宋" w:hAnsi="仿宋" w:eastAsia="仿宋" w:cs="仿宋"/>
                <w:b w:val="0"/>
                <w:bCs w:val="0"/>
                <w:color w:val="000000"/>
                <w:sz w:val="24"/>
                <w:szCs w:val="24"/>
                <w:highlight w:val="none"/>
                <w:lang w:val="en-US" w:eastAsia="zh-CN"/>
              </w:rPr>
              <w:t>12</w:t>
            </w:r>
            <w:r>
              <w:rPr>
                <w:rFonts w:hint="eastAsia" w:ascii="仿宋" w:hAnsi="仿宋" w:eastAsia="仿宋" w:cs="仿宋"/>
                <w:b w:val="0"/>
                <w:bCs w:val="0"/>
                <w:color w:val="000000"/>
                <w:sz w:val="24"/>
                <w:szCs w:val="24"/>
                <w:highlight w:val="none"/>
              </w:rPr>
              <w:t>分，每有一个评审内容缺项扣</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color w:val="000000"/>
                <w:sz w:val="24"/>
                <w:szCs w:val="24"/>
                <w:highlight w:val="none"/>
              </w:rPr>
              <w:t>0-</w:t>
            </w:r>
            <w:r>
              <w:rPr>
                <w:rFonts w:hint="eastAsia" w:ascii="仿宋" w:hAnsi="仿宋" w:eastAsia="仿宋" w:cs="仿宋"/>
                <w:b w:val="0"/>
                <w:bCs w:val="0"/>
                <w:color w:val="000000"/>
                <w:sz w:val="24"/>
                <w:szCs w:val="24"/>
                <w:highlight w:val="none"/>
                <w:lang w:val="en-US" w:eastAsia="zh-CN"/>
              </w:rPr>
              <w:t>3.9</w:t>
            </w:r>
            <w:r>
              <w:rPr>
                <w:rFonts w:hint="eastAsia" w:ascii="仿宋" w:hAnsi="仿宋" w:eastAsia="仿宋" w:cs="仿宋"/>
                <w:b w:val="0"/>
                <w:bCs w:val="0"/>
                <w:color w:val="000000"/>
                <w:sz w:val="24"/>
                <w:szCs w:val="24"/>
                <w:highlight w:val="none"/>
              </w:rPr>
              <w:t xml:space="preserve">)分，扣完为止。 </w:t>
            </w:r>
          </w:p>
          <w:p w14:paraId="1874829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highlight w:val="none"/>
                <w:lang w:eastAsia="zh-CN"/>
              </w:rPr>
            </w:pPr>
            <w:r>
              <w:rPr>
                <w:rFonts w:hint="eastAsia" w:ascii="仿宋" w:hAnsi="仿宋" w:eastAsia="仿宋" w:cs="仿宋"/>
                <w:b w:val="0"/>
                <w:bCs w:val="0"/>
                <w:color w:val="000000"/>
                <w:sz w:val="24"/>
                <w:szCs w:val="24"/>
                <w:highlight w:val="none"/>
              </w:rPr>
              <w:t>说明：缺陷是指内容不合理、虽有内容但不完善、内容表述前后不一致、套用其他项目方案或与项目需求。</w:t>
            </w:r>
          </w:p>
        </w:tc>
      </w:tr>
      <w:tr w14:paraId="4B54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6" w:type="dxa"/>
            <w:vAlign w:val="center"/>
          </w:tcPr>
          <w:p w14:paraId="524937A8">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8</w:t>
            </w:r>
          </w:p>
        </w:tc>
        <w:tc>
          <w:tcPr>
            <w:tcW w:w="1264" w:type="dxa"/>
            <w:vAlign w:val="center"/>
          </w:tcPr>
          <w:p w14:paraId="1E30809C">
            <w:pPr>
              <w:spacing w:line="360" w:lineRule="auto"/>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培训方案</w:t>
            </w:r>
          </w:p>
        </w:tc>
        <w:tc>
          <w:tcPr>
            <w:tcW w:w="917" w:type="dxa"/>
            <w:vAlign w:val="center"/>
          </w:tcPr>
          <w:p w14:paraId="091F12FE">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8</w:t>
            </w:r>
          </w:p>
        </w:tc>
        <w:tc>
          <w:tcPr>
            <w:tcW w:w="6501" w:type="dxa"/>
            <w:vAlign w:val="center"/>
          </w:tcPr>
          <w:p w14:paraId="6B8E7909">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kern w:val="2"/>
                <w:sz w:val="24"/>
                <w:szCs w:val="24"/>
                <w:highlight w:val="none"/>
                <w:lang w:val="en-US" w:eastAsia="zh-CN" w:bidi="ar-SA"/>
              </w:rPr>
              <w:t>一、</w:t>
            </w:r>
            <w:r>
              <w:rPr>
                <w:rFonts w:hint="eastAsia" w:ascii="仿宋" w:hAnsi="仿宋" w:eastAsia="仿宋" w:cs="仿宋"/>
                <w:b w:val="0"/>
                <w:bCs w:val="0"/>
                <w:color w:val="000000"/>
                <w:sz w:val="24"/>
                <w:szCs w:val="24"/>
                <w:highlight w:val="none"/>
              </w:rPr>
              <w:t xml:space="preserve">评审因素 </w:t>
            </w:r>
          </w:p>
          <w:p w14:paraId="0BC254DA">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_GB2312"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根据响应文件中提供的</w:t>
            </w:r>
            <w:r>
              <w:rPr>
                <w:rFonts w:hint="eastAsia" w:ascii="仿宋_GB2312" w:hAnsi="仿宋_GB2312" w:eastAsia="仿宋_GB2312" w:cs="仿宋_GB2312"/>
                <w:highlight w:val="none"/>
                <w:lang w:val="en-US" w:eastAsia="zh-CN"/>
              </w:rPr>
              <w:t>培训方案</w:t>
            </w:r>
            <w:r>
              <w:rPr>
                <w:rFonts w:hint="eastAsia" w:ascii="仿宋" w:hAnsi="仿宋" w:eastAsia="仿宋" w:cs="仿宋"/>
                <w:b w:val="0"/>
                <w:bCs w:val="0"/>
                <w:color w:val="000000"/>
                <w:sz w:val="24"/>
                <w:szCs w:val="24"/>
                <w:highlight w:val="none"/>
              </w:rPr>
              <w:t>进行评审，包括但不限于①</w:t>
            </w:r>
            <w:r>
              <w:rPr>
                <w:rFonts w:hint="eastAsia" w:ascii="仿宋_GB2312" w:hAnsi="仿宋_GB2312" w:eastAsia="仿宋_GB2312" w:cs="仿宋_GB2312"/>
                <w:highlight w:val="none"/>
                <w:lang w:val="en-US" w:eastAsia="zh-CN"/>
              </w:rPr>
              <w:t>培训人员组成及培训课程安排</w:t>
            </w:r>
            <w:r>
              <w:rPr>
                <w:rFonts w:hint="eastAsia" w:ascii="仿宋" w:hAnsi="仿宋" w:eastAsia="仿宋" w:cs="仿宋"/>
                <w:b w:val="0"/>
                <w:bCs w:val="0"/>
                <w:color w:val="000000"/>
                <w:sz w:val="24"/>
                <w:szCs w:val="24"/>
                <w:highlight w:val="none"/>
              </w:rPr>
              <w:t>；②企业电商运营培训方案</w:t>
            </w:r>
            <w:r>
              <w:rPr>
                <w:rFonts w:hint="eastAsia" w:ascii="仿宋_GB2312" w:hAnsi="仿宋_GB2312" w:eastAsia="仿宋_GB2312" w:cs="仿宋_GB2312"/>
                <w:highlight w:val="none"/>
                <w:lang w:val="en-US" w:eastAsia="zh-CN"/>
              </w:rPr>
              <w:t>。</w:t>
            </w:r>
          </w:p>
          <w:p w14:paraId="745FA157">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二、评审标准</w:t>
            </w:r>
          </w:p>
          <w:p w14:paraId="3EA1631B">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 xml:space="preserve">1、全面性：方案内容必须全面，对评审各项内容进行详细阐述； </w:t>
            </w:r>
          </w:p>
          <w:p w14:paraId="6AB71031">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 xml:space="preserve">2、可行性：符合项目实际情况，提出步骤清晰、安排合理、内容切实可行的方案； </w:t>
            </w:r>
          </w:p>
          <w:p w14:paraId="4482AD5D">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 xml:space="preserve">3、针对性：需紧密结合项目实际，内容设置科学合理。 </w:t>
            </w:r>
          </w:p>
          <w:p w14:paraId="4210CC1D">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上述</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项评审内容全部满足评审标准得</w:t>
            </w:r>
            <w:r>
              <w:rPr>
                <w:rFonts w:hint="eastAsia" w:ascii="仿宋" w:hAnsi="仿宋" w:eastAsia="仿宋" w:cs="仿宋"/>
                <w:b w:val="0"/>
                <w:bCs w:val="0"/>
                <w:color w:val="000000"/>
                <w:sz w:val="24"/>
                <w:szCs w:val="24"/>
                <w:highlight w:val="none"/>
                <w:lang w:val="en-US" w:eastAsia="zh-CN"/>
              </w:rPr>
              <w:t>8</w:t>
            </w:r>
            <w:r>
              <w:rPr>
                <w:rFonts w:hint="eastAsia" w:ascii="仿宋" w:hAnsi="仿宋" w:eastAsia="仿宋" w:cs="仿宋"/>
                <w:b w:val="0"/>
                <w:bCs w:val="0"/>
                <w:color w:val="000000"/>
                <w:sz w:val="24"/>
                <w:szCs w:val="24"/>
                <w:highlight w:val="none"/>
              </w:rPr>
              <w:t>分，每有一个评审内容缺项扣</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color w:val="000000"/>
                <w:sz w:val="24"/>
                <w:szCs w:val="24"/>
                <w:highlight w:val="none"/>
              </w:rPr>
              <w:t>0-</w:t>
            </w:r>
            <w:r>
              <w:rPr>
                <w:rFonts w:hint="eastAsia" w:ascii="仿宋" w:hAnsi="仿宋" w:eastAsia="仿宋" w:cs="仿宋"/>
                <w:b w:val="0"/>
                <w:bCs w:val="0"/>
                <w:color w:val="000000"/>
                <w:sz w:val="24"/>
                <w:szCs w:val="24"/>
                <w:highlight w:val="none"/>
                <w:lang w:val="en-US" w:eastAsia="zh-CN"/>
              </w:rPr>
              <w:t>3.9</w:t>
            </w:r>
            <w:r>
              <w:rPr>
                <w:rFonts w:hint="eastAsia" w:ascii="仿宋" w:hAnsi="仿宋" w:eastAsia="仿宋" w:cs="仿宋"/>
                <w:b w:val="0"/>
                <w:bCs w:val="0"/>
                <w:color w:val="000000"/>
                <w:sz w:val="24"/>
                <w:szCs w:val="24"/>
                <w:highlight w:val="none"/>
              </w:rPr>
              <w:t xml:space="preserve">)分，扣完为止。 </w:t>
            </w:r>
          </w:p>
          <w:p w14:paraId="664E995B">
            <w:pPr>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textAlignment w:val="auto"/>
              <w:rPr>
                <w:rFonts w:ascii="仿宋_GB2312" w:hAnsi="仿宋_GB2312" w:eastAsia="仿宋_GB2312" w:cs="仿宋_GB2312"/>
                <w:highlight w:val="none"/>
              </w:rPr>
            </w:pPr>
            <w:r>
              <w:rPr>
                <w:rFonts w:hint="eastAsia" w:ascii="仿宋" w:hAnsi="仿宋" w:eastAsia="仿宋" w:cs="仿宋"/>
                <w:b w:val="0"/>
                <w:bCs w:val="0"/>
                <w:color w:val="000000"/>
                <w:sz w:val="24"/>
                <w:szCs w:val="24"/>
                <w:highlight w:val="none"/>
              </w:rPr>
              <w:t>说明：缺陷是指内容不合理、虽有内容但不完善、内容表述前后不一致、套用其他项目方案或与项目需求。</w:t>
            </w:r>
          </w:p>
        </w:tc>
      </w:tr>
      <w:tr w14:paraId="0785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6" w:type="dxa"/>
            <w:vAlign w:val="center"/>
          </w:tcPr>
          <w:p w14:paraId="5984E068">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1264" w:type="dxa"/>
            <w:vAlign w:val="center"/>
          </w:tcPr>
          <w:p w14:paraId="0BFC9CCB">
            <w:pPr>
              <w:spacing w:line="360" w:lineRule="auto"/>
              <w:jc w:val="center"/>
              <w:rPr>
                <w:rFonts w:hint="default" w:ascii="仿宋" w:hAnsi="仿宋" w:eastAsia="仿宋" w:cs="仿宋"/>
                <w:color w:val="auto"/>
                <w:highlight w:val="none"/>
                <w:lang w:val="en-US" w:eastAsia="zh-CN"/>
              </w:rPr>
            </w:pPr>
            <w:r>
              <w:rPr>
                <w:rFonts w:ascii="仿宋_GB2312" w:hAnsi="仿宋_GB2312" w:eastAsia="仿宋_GB2312" w:cs="仿宋_GB2312"/>
                <w:highlight w:val="none"/>
              </w:rPr>
              <w:t>项目团队配置</w:t>
            </w:r>
          </w:p>
        </w:tc>
        <w:tc>
          <w:tcPr>
            <w:tcW w:w="917" w:type="dxa"/>
            <w:vAlign w:val="center"/>
          </w:tcPr>
          <w:p w14:paraId="65B24358">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vAlign w:val="center"/>
          </w:tcPr>
          <w:p w14:paraId="6187960D">
            <w:pPr>
              <w:keepNext w:val="0"/>
              <w:keepLines w:val="0"/>
              <w:pageBreakBefore w:val="0"/>
              <w:numPr>
                <w:ilvl w:val="0"/>
                <w:numId w:val="7"/>
              </w:numPr>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评审因素 </w:t>
            </w:r>
          </w:p>
          <w:p w14:paraId="2C143E53">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根据响应文件中提供的项目团队配置进行评审，包括但不限于①针对本项目的服务团队，架构完善，分工明确②人员岗位分工及职责任务（具体的项目组成员名单等）</w:t>
            </w:r>
            <w:r>
              <w:rPr>
                <w:rFonts w:hint="eastAsia" w:ascii="仿宋_GB2312" w:hAnsi="仿宋_GB2312" w:eastAsia="仿宋_GB2312" w:cs="仿宋_GB2312"/>
                <w:highlight w:val="none"/>
                <w:lang w:val="en-US" w:eastAsia="zh-CN"/>
              </w:rPr>
              <w:t>③</w:t>
            </w:r>
            <w:r>
              <w:rPr>
                <w:rFonts w:ascii="仿宋_GB2312" w:hAnsi="仿宋_GB2312" w:eastAsia="仿宋_GB2312" w:cs="仿宋_GB2312"/>
                <w:highlight w:val="none"/>
              </w:rPr>
              <w:t xml:space="preserve">组织架构保障措施等。 </w:t>
            </w:r>
          </w:p>
          <w:p w14:paraId="5158C794">
            <w:pPr>
              <w:keepNext w:val="0"/>
              <w:keepLines w:val="0"/>
              <w:pageBreakBefore w:val="0"/>
              <w:numPr>
                <w:ilvl w:val="0"/>
                <w:numId w:val="7"/>
              </w:numPr>
              <w:kinsoku/>
              <w:wordWrap/>
              <w:overflowPunct/>
              <w:topLinePunct w:val="0"/>
              <w:autoSpaceDE/>
              <w:autoSpaceDN/>
              <w:bidi w:val="0"/>
              <w:adjustRightInd/>
              <w:snapToGrid/>
              <w:spacing w:line="460" w:lineRule="exact"/>
              <w:ind w:left="0" w:leftChars="0" w:firstLine="0" w:firstLineChars="0"/>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评审标准 </w:t>
            </w:r>
          </w:p>
          <w:p w14:paraId="0E33C3BD">
            <w:pPr>
              <w:keepNext w:val="0"/>
              <w:keepLines w:val="0"/>
              <w:pageBreakBefore w:val="0"/>
              <w:numPr>
                <w:ilvl w:val="0"/>
                <w:numId w:val="8"/>
              </w:numPr>
              <w:kinsoku/>
              <w:wordWrap/>
              <w:overflowPunct/>
              <w:topLinePunct w:val="0"/>
              <w:autoSpaceDE/>
              <w:autoSpaceDN/>
              <w:bidi w:val="0"/>
              <w:adjustRightInd/>
              <w:snapToGrid/>
              <w:spacing w:line="460" w:lineRule="exact"/>
              <w:ind w:leftChars="0"/>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全面性：方案内容必须全面，对评审各项内容进行详细阐述； </w:t>
            </w:r>
          </w:p>
          <w:p w14:paraId="29DD2EBF">
            <w:pPr>
              <w:keepNext w:val="0"/>
              <w:keepLines w:val="0"/>
              <w:pageBreakBefore w:val="0"/>
              <w:numPr>
                <w:ilvl w:val="0"/>
                <w:numId w:val="8"/>
              </w:numPr>
              <w:kinsoku/>
              <w:wordWrap/>
              <w:overflowPunct/>
              <w:topLinePunct w:val="0"/>
              <w:autoSpaceDE/>
              <w:autoSpaceDN/>
              <w:bidi w:val="0"/>
              <w:adjustRightInd/>
              <w:snapToGrid/>
              <w:spacing w:line="460" w:lineRule="exact"/>
              <w:ind w:left="0" w:leftChars="0" w:firstLine="0" w:firstLineChars="0"/>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可行性：符合项目实际情况，提出步骤清晰、安排合理、内容切实可行的方案； </w:t>
            </w:r>
          </w:p>
          <w:p w14:paraId="45DD805B">
            <w:pPr>
              <w:keepNext w:val="0"/>
              <w:keepLines w:val="0"/>
              <w:pageBreakBefore w:val="0"/>
              <w:numPr>
                <w:ilvl w:val="0"/>
                <w:numId w:val="8"/>
              </w:numPr>
              <w:kinsoku/>
              <w:wordWrap/>
              <w:overflowPunct/>
              <w:topLinePunct w:val="0"/>
              <w:autoSpaceDE/>
              <w:autoSpaceDN/>
              <w:bidi w:val="0"/>
              <w:adjustRightInd/>
              <w:snapToGrid/>
              <w:spacing w:line="460" w:lineRule="exact"/>
              <w:ind w:left="0" w:leftChars="0" w:firstLine="0" w:firstLineChars="0"/>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 xml:space="preserve">针对性：需紧密结合项目实际，内容设置科学合理。 </w:t>
            </w:r>
          </w:p>
          <w:p w14:paraId="573EE75F">
            <w:pPr>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textAlignment w:val="auto"/>
              <w:rPr>
                <w:rFonts w:ascii="仿宋_GB2312" w:hAnsi="仿宋_GB2312" w:eastAsia="仿宋_GB2312" w:cs="仿宋_GB2312"/>
                <w:highlight w:val="none"/>
              </w:rPr>
            </w:pPr>
            <w:r>
              <w:rPr>
                <w:rFonts w:ascii="仿宋_GB2312" w:hAnsi="仿宋_GB2312" w:eastAsia="仿宋_GB2312" w:cs="仿宋_GB2312"/>
                <w:highlight w:val="none"/>
              </w:rPr>
              <w:t>上述 3项评审内容全部满足评审标准得</w:t>
            </w:r>
            <w:r>
              <w:rPr>
                <w:rFonts w:hint="eastAsia" w:ascii="仿宋_GB2312" w:hAnsi="仿宋_GB2312" w:eastAsia="仿宋_GB2312" w:cs="仿宋_GB2312"/>
                <w:highlight w:val="none"/>
                <w:lang w:val="en-US" w:eastAsia="zh-CN"/>
              </w:rPr>
              <w:t>9</w:t>
            </w:r>
            <w:r>
              <w:rPr>
                <w:rFonts w:ascii="仿宋_GB2312" w:hAnsi="仿宋_GB2312" w:eastAsia="仿宋_GB2312" w:cs="仿宋_GB2312"/>
                <w:highlight w:val="none"/>
              </w:rPr>
              <w:t>分，每有一个评审内容缺项扣</w:t>
            </w: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分，每有一项评审内容存在缺陷，扣</w:t>
            </w:r>
            <w:r>
              <w:rPr>
                <w:rFonts w:hint="eastAsia" w:ascii="仿宋" w:hAnsi="仿宋" w:eastAsia="仿宋" w:cs="仿宋"/>
                <w:color w:val="000000"/>
                <w:sz w:val="24"/>
                <w:szCs w:val="24"/>
                <w:highlight w:val="none"/>
                <w:lang w:eastAsia="zh-CN"/>
              </w:rPr>
              <w:t>（</w:t>
            </w:r>
            <w:r>
              <w:rPr>
                <w:rFonts w:ascii="仿宋_GB2312" w:hAnsi="仿宋_GB2312" w:eastAsia="仿宋_GB2312" w:cs="仿宋_GB2312"/>
                <w:highlight w:val="none"/>
              </w:rPr>
              <w:t>0-2</w:t>
            </w:r>
            <w:r>
              <w:rPr>
                <w:rFonts w:hint="eastAsia" w:ascii="仿宋_GB2312" w:hAnsi="仿宋_GB2312" w:eastAsia="仿宋_GB2312" w:cs="仿宋_GB2312"/>
                <w:highlight w:val="none"/>
                <w:lang w:val="en-US" w:eastAsia="zh-CN"/>
              </w:rPr>
              <w:t>.9</w:t>
            </w:r>
            <w:r>
              <w:rPr>
                <w:rFonts w:ascii="仿宋_GB2312" w:hAnsi="仿宋_GB2312" w:eastAsia="仿宋_GB2312" w:cs="仿宋_GB2312"/>
                <w:highlight w:val="none"/>
              </w:rPr>
              <w:t>)分，扣完为止。</w:t>
            </w:r>
          </w:p>
          <w:p w14:paraId="79CD3CF6">
            <w:pPr>
              <w:keepNext w:val="0"/>
              <w:keepLines w:val="0"/>
              <w:pageBreakBefore w:val="0"/>
              <w:numPr>
                <w:ilvl w:val="0"/>
                <w:numId w:val="0"/>
              </w:numPr>
              <w:kinsoku/>
              <w:wordWrap/>
              <w:overflowPunct/>
              <w:topLinePunct w:val="0"/>
              <w:autoSpaceDE/>
              <w:autoSpaceDN/>
              <w:bidi w:val="0"/>
              <w:adjustRightInd/>
              <w:snapToGrid/>
              <w:spacing w:line="460" w:lineRule="exact"/>
              <w:ind w:leftChars="0"/>
              <w:jc w:val="left"/>
              <w:textAlignment w:val="auto"/>
              <w:rPr>
                <w:rFonts w:ascii="仿宋" w:hAnsi="仿宋" w:eastAsia="仿宋" w:cs="仿宋"/>
                <w:highlight w:val="none"/>
              </w:rPr>
            </w:pPr>
            <w:r>
              <w:rPr>
                <w:rFonts w:ascii="仿宋_GB2312" w:hAnsi="仿宋_GB2312" w:eastAsia="仿宋_GB2312" w:cs="仿宋_GB2312"/>
                <w:highlight w:val="none"/>
              </w:rPr>
              <w:t>说明：缺陷是指内容不合理、虽有内容但不完善、内容表述前后不一致、套用其他项目方案或与项目需求。</w:t>
            </w:r>
          </w:p>
        </w:tc>
      </w:tr>
      <w:tr w14:paraId="01E7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36" w:type="dxa"/>
            <w:vAlign w:val="center"/>
          </w:tcPr>
          <w:p w14:paraId="0F0FD582">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264" w:type="dxa"/>
            <w:vAlign w:val="center"/>
          </w:tcPr>
          <w:p w14:paraId="0E9F1851">
            <w:pPr>
              <w:pStyle w:val="10"/>
              <w:ind w:firstLine="240" w:firstLineChars="100"/>
              <w:rPr>
                <w:rFonts w:eastAsia="仿宋"/>
                <w:color w:val="auto"/>
                <w:highlight w:val="none"/>
              </w:rPr>
            </w:pPr>
            <w:r>
              <w:rPr>
                <w:rFonts w:hint="eastAsia" w:ascii="仿宋" w:hAnsi="仿宋" w:eastAsia="仿宋" w:cs="仿宋"/>
                <w:color w:val="auto"/>
                <w:kern w:val="2"/>
                <w:sz w:val="24"/>
                <w:szCs w:val="24"/>
                <w:highlight w:val="none"/>
                <w:lang w:val="en-US" w:eastAsia="zh-CN" w:bidi="ar-SA"/>
              </w:rPr>
              <w:t>业绩</w:t>
            </w:r>
          </w:p>
        </w:tc>
        <w:tc>
          <w:tcPr>
            <w:tcW w:w="917" w:type="dxa"/>
            <w:vAlign w:val="center"/>
          </w:tcPr>
          <w:p w14:paraId="5CF082B0">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6分</w:t>
            </w:r>
          </w:p>
        </w:tc>
        <w:tc>
          <w:tcPr>
            <w:tcW w:w="6501" w:type="dxa"/>
            <w:vAlign w:val="center"/>
          </w:tcPr>
          <w:p w14:paraId="5314CF30">
            <w:pPr>
              <w:keepNext w:val="0"/>
              <w:keepLines w:val="0"/>
              <w:pageBreakBefore w:val="0"/>
              <w:kinsoku/>
              <w:wordWrap/>
              <w:overflowPunct/>
              <w:topLinePunct w:val="0"/>
              <w:autoSpaceDE/>
              <w:autoSpaceDN/>
              <w:bidi w:val="0"/>
              <w:adjustRightInd/>
              <w:snapToGrid/>
              <w:spacing w:line="460" w:lineRule="exact"/>
              <w:jc w:val="left"/>
              <w:textAlignment w:val="auto"/>
              <w:rPr>
                <w:rFonts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供应商提供</w:t>
            </w: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1日</w:t>
            </w:r>
            <w:r>
              <w:rPr>
                <w:rFonts w:hint="eastAsia" w:ascii="仿宋" w:hAnsi="仿宋" w:eastAsia="仿宋" w:cs="仿宋"/>
                <w:color w:val="auto"/>
                <w:sz w:val="24"/>
                <w:szCs w:val="24"/>
                <w:highlight w:val="none"/>
                <w:shd w:val="clear" w:color="auto" w:fill="FFFFFF"/>
              </w:rPr>
              <w:t>至今的类似</w:t>
            </w:r>
            <w:r>
              <w:rPr>
                <w:rFonts w:hint="eastAsia" w:ascii="仿宋" w:hAnsi="仿宋" w:eastAsia="仿宋" w:cs="仿宋"/>
                <w:color w:val="auto"/>
                <w:sz w:val="24"/>
                <w:szCs w:val="24"/>
                <w:highlight w:val="none"/>
                <w:shd w:val="clear" w:color="auto" w:fill="FFFFFF"/>
                <w:lang w:val="en-US" w:eastAsia="zh-CN"/>
              </w:rPr>
              <w:t>宣传推广项目</w:t>
            </w:r>
            <w:r>
              <w:rPr>
                <w:rFonts w:hint="eastAsia" w:ascii="仿宋" w:hAnsi="仿宋" w:eastAsia="仿宋" w:cs="仿宋"/>
                <w:color w:val="auto"/>
                <w:sz w:val="24"/>
                <w:szCs w:val="24"/>
                <w:highlight w:val="none"/>
                <w:shd w:val="clear" w:color="auto" w:fill="FFFFFF"/>
              </w:rPr>
              <w:t>业绩（以合同签订日期为准），提供合同复印件加盖公章，每</w:t>
            </w:r>
            <w:r>
              <w:rPr>
                <w:rFonts w:hint="eastAsia" w:ascii="仿宋" w:hAnsi="仿宋" w:eastAsia="仿宋" w:cs="仿宋"/>
                <w:color w:val="auto"/>
                <w:sz w:val="24"/>
                <w:szCs w:val="24"/>
                <w:highlight w:val="none"/>
                <w:shd w:val="clear" w:color="auto" w:fill="FFFFFF"/>
                <w:lang w:val="en-US" w:eastAsia="zh-CN"/>
              </w:rPr>
              <w:t>提供一</w:t>
            </w:r>
            <w:r>
              <w:rPr>
                <w:rFonts w:hint="eastAsia" w:ascii="仿宋" w:hAnsi="仿宋" w:eastAsia="仿宋" w:cs="仿宋"/>
                <w:color w:val="auto"/>
                <w:sz w:val="24"/>
                <w:szCs w:val="24"/>
                <w:highlight w:val="none"/>
                <w:shd w:val="clear" w:color="auto" w:fill="FFFFFF"/>
              </w:rPr>
              <w:t>个计</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分，满分</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rPr>
              <w:t>分。</w:t>
            </w:r>
          </w:p>
        </w:tc>
      </w:tr>
    </w:tbl>
    <w:p w14:paraId="4F6C7FD2">
      <w:pPr>
        <w:spacing w:line="460" w:lineRule="exact"/>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BB5C2A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根据《政府采购促进中小企业发展管理办法》（财库[2020]46 </w:t>
      </w:r>
      <w:r>
        <w:rPr>
          <w:rFonts w:hint="default" w:ascii="仿宋" w:hAnsi="仿宋" w:eastAsia="仿宋" w:cs="仿宋"/>
          <w:sz w:val="24"/>
          <w:szCs w:val="24"/>
          <w:highlight w:val="none"/>
          <w:lang w:val="en-US" w:eastAsia="zh-CN"/>
        </w:rPr>
        <w:t>号）</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szCs w:val="24"/>
          <w:highlight w:val="none"/>
          <w:lang w:val="en-US" w:eastAsia="zh-CN"/>
        </w:rPr>
        <w:t>6%-10%</w:t>
      </w:r>
      <w:r>
        <w:rPr>
          <w:rFonts w:hint="default" w:ascii="仿宋" w:hAnsi="仿宋" w:eastAsia="仿宋" w:cs="仿宋"/>
          <w:sz w:val="24"/>
          <w:szCs w:val="24"/>
          <w:highlight w:val="none"/>
          <w:lang w:val="en-US" w:eastAsia="zh-CN"/>
        </w:rPr>
        <w:t>的价格扣除，工程项目给予3</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szCs w:val="24"/>
          <w:highlight w:val="none"/>
          <w:lang w:val="en-US" w:eastAsia="zh-CN"/>
        </w:rPr>
        <w:t>2%-3%</w:t>
      </w:r>
      <w:r>
        <w:rPr>
          <w:rFonts w:hint="default" w:ascii="仿宋" w:hAnsi="仿宋" w:eastAsia="仿宋" w:cs="仿宋"/>
          <w:sz w:val="24"/>
          <w:szCs w:val="24"/>
          <w:highlight w:val="none"/>
          <w:lang w:val="en-US" w:eastAsia="zh-CN"/>
        </w:rPr>
        <w:t xml:space="preserve">的扣除，工程项目为 </w:t>
      </w: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的扣除。联合体各方均为小型、微型企业的，联合体视同为小型、微型企业。组成联合体或者接受分包的小微企业与联合体内其他企业、分包企业之间存在直接控股、管理关系的，不享受价格扣除优惠政策。</w:t>
      </w:r>
    </w:p>
    <w:p w14:paraId="32495043">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根据《关于进一步加大政府采购支持中小企业力度的通知》（财库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19 号）的有关规定，货物服务采购项目给予小微企业的价格扣除优惠，由财库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2020</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sz w:val="24"/>
          <w:szCs w:val="24"/>
          <w:highlight w:val="none"/>
          <w:lang w:val="en-US" w:eastAsia="zh-CN"/>
        </w:rPr>
        <w:t>[2020]</w:t>
      </w:r>
      <w:r>
        <w:rPr>
          <w:rFonts w:hint="default" w:ascii="仿宋" w:hAnsi="仿宋" w:eastAsia="仿宋" w:cs="仿宋"/>
          <w:sz w:val="24"/>
          <w:szCs w:val="24"/>
          <w:highlight w:val="none"/>
          <w:lang w:val="en-US" w:eastAsia="zh-CN"/>
        </w:rPr>
        <w:t xml:space="preserve">46 号文件的规定执行。 </w:t>
      </w:r>
    </w:p>
    <w:p w14:paraId="3F9455E0">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参加政府采购活动的中小企业应提供《中小企业声明函》原件。未提供上述声明函原件的，则投标文件无效。</w:t>
      </w:r>
    </w:p>
    <w:p w14:paraId="3CC09D6F">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备注：中小企业划分标准参照《中小企业划型标准规定》（工信部联企业</w:t>
      </w:r>
      <w:r>
        <w:rPr>
          <w:rFonts w:hint="eastAsia" w:ascii="仿宋" w:hAnsi="仿宋" w:eastAsia="仿宋" w:cs="仿宋"/>
          <w:sz w:val="24"/>
          <w:szCs w:val="24"/>
          <w:highlight w:val="none"/>
          <w:lang w:val="en-US" w:eastAsia="zh-CN"/>
        </w:rPr>
        <w:t>[2011]300</w:t>
      </w:r>
      <w:r>
        <w:rPr>
          <w:rFonts w:hint="default" w:ascii="仿宋" w:hAnsi="仿宋" w:eastAsia="仿宋" w:cs="仿宋"/>
          <w:sz w:val="24"/>
          <w:szCs w:val="24"/>
          <w:highlight w:val="none"/>
          <w:lang w:val="en-US" w:eastAsia="zh-CN"/>
        </w:rPr>
        <w:t xml:space="preserve">号）执行。 </w:t>
      </w:r>
    </w:p>
    <w:p w14:paraId="68B07BA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2、监狱企业应符合《财政部司法部关于政府采购支持监狱企业发展有关问题的通知》（财库</w:t>
      </w:r>
      <w:r>
        <w:rPr>
          <w:rFonts w:hint="eastAsia" w:ascii="仿宋" w:hAnsi="仿宋" w:eastAsia="仿宋" w:cs="仿宋"/>
          <w:sz w:val="24"/>
          <w:szCs w:val="24"/>
          <w:highlight w:val="none"/>
          <w:lang w:val="en-US" w:eastAsia="zh-CN"/>
        </w:rPr>
        <w:t>[2014]68</w:t>
      </w:r>
      <w:r>
        <w:rPr>
          <w:rFonts w:hint="default" w:ascii="仿宋" w:hAnsi="仿宋" w:eastAsia="仿宋" w:cs="仿宋"/>
          <w:sz w:val="24"/>
          <w:szCs w:val="24"/>
          <w:highlight w:val="none"/>
          <w:lang w:val="en-US" w:eastAsia="zh-CN"/>
        </w:rPr>
        <w:t>号）文件规定，并提供由省级以上监狱管理局、戒毒管理局(含新疆生产建设兵团)出具的属于</w:t>
      </w:r>
      <w:r>
        <w:rPr>
          <w:rFonts w:hint="default" w:ascii="仿宋" w:hAnsi="仿宋" w:eastAsia="仿宋" w:cs="仿宋"/>
          <w:b/>
          <w:bCs/>
          <w:sz w:val="24"/>
          <w:szCs w:val="24"/>
          <w:highlight w:val="none"/>
          <w:lang w:val="en-US" w:eastAsia="zh-CN"/>
        </w:rPr>
        <w:t>监狱企业的证明文件</w:t>
      </w:r>
      <w:r>
        <w:rPr>
          <w:rFonts w:hint="default" w:ascii="仿宋" w:hAnsi="仿宋" w:eastAsia="仿宋" w:cs="仿宋"/>
          <w:sz w:val="24"/>
          <w:szCs w:val="24"/>
          <w:highlight w:val="none"/>
          <w:lang w:val="en-US" w:eastAsia="zh-CN"/>
        </w:rPr>
        <w:t xml:space="preserve">复印件，监狱和戒毒企业视同小型、微型企业。 </w:t>
      </w:r>
    </w:p>
    <w:p w14:paraId="401AF42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3、根据财政部、民政部、中国残疾人联合会下发的《关于促进残疾人就业政府采购政策的通知》（财库</w:t>
      </w:r>
      <w:r>
        <w:rPr>
          <w:rFonts w:hint="eastAsia" w:ascii="仿宋" w:hAnsi="仿宋" w:eastAsia="仿宋" w:cs="仿宋"/>
          <w:sz w:val="24"/>
          <w:szCs w:val="24"/>
          <w:highlight w:val="none"/>
          <w:lang w:val="en-US" w:eastAsia="zh-CN"/>
        </w:rPr>
        <w:t xml:space="preserve">[2017]141 </w:t>
      </w:r>
      <w:r>
        <w:rPr>
          <w:rFonts w:hint="default" w:ascii="仿宋" w:hAnsi="仿宋" w:eastAsia="仿宋" w:cs="仿宋"/>
          <w:sz w:val="24"/>
          <w:szCs w:val="24"/>
          <w:highlight w:val="none"/>
          <w:lang w:val="en-US" w:eastAsia="zh-CN"/>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84A6106">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参加政府采购活动的残疾人单位应提供《残疾人福利性单位声明函》 原件。未提供上述声明函原件，则投标文件无效。</w:t>
      </w:r>
    </w:p>
    <w:p w14:paraId="6C800E14">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4、根据财政部、国家发展改革委《关于印发〈节能产品政府采购实施意见〉的通知》（财库</w:t>
      </w:r>
      <w:r>
        <w:rPr>
          <w:rFonts w:hint="eastAsia" w:ascii="仿宋" w:hAnsi="仿宋" w:eastAsia="仿宋" w:cs="仿宋"/>
          <w:sz w:val="24"/>
          <w:szCs w:val="24"/>
          <w:highlight w:val="none"/>
          <w:lang w:val="en-US" w:eastAsia="zh-CN"/>
        </w:rPr>
        <w:t xml:space="preserve">[2004]185 </w:t>
      </w:r>
      <w:r>
        <w:rPr>
          <w:rFonts w:hint="default" w:ascii="仿宋" w:hAnsi="仿宋" w:eastAsia="仿宋" w:cs="仿宋"/>
          <w:sz w:val="24"/>
          <w:szCs w:val="24"/>
          <w:highlight w:val="none"/>
          <w:lang w:val="en-US" w:eastAsia="zh-CN"/>
        </w:rPr>
        <w:t xml:space="preserve">号）规定“政府采购属于节能产品品目清单的，在技术、服务等指标同等条件下，应当优先采购节能品目清单的节能产品。” </w:t>
      </w:r>
    </w:p>
    <w:p w14:paraId="72F7E3D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5、根据财政部、国家环保总局联合印发《关于环境标志产品政府采购实施的意见》（财库</w:t>
      </w:r>
      <w:r>
        <w:rPr>
          <w:rFonts w:hint="eastAsia" w:ascii="仿宋" w:hAnsi="仿宋" w:eastAsia="仿宋" w:cs="仿宋"/>
          <w:sz w:val="24"/>
          <w:szCs w:val="24"/>
          <w:highlight w:val="none"/>
          <w:lang w:val="en-US" w:eastAsia="zh-CN"/>
        </w:rPr>
        <w:t xml:space="preserve">[2006]90 </w:t>
      </w:r>
      <w:r>
        <w:rPr>
          <w:rFonts w:hint="default" w:ascii="仿宋" w:hAnsi="仿宋" w:eastAsia="仿宋" w:cs="仿宋"/>
          <w:sz w:val="24"/>
          <w:szCs w:val="24"/>
          <w:highlight w:val="none"/>
          <w:lang w:val="en-US" w:eastAsia="zh-CN"/>
        </w:rPr>
        <w:t xml:space="preserve">号）规定“采购人采购的产品属于环境标志产品政府采购清单中品目的，在性能、技术、服务等指标同等条件下，应当优先采购清单中的产品。” </w:t>
      </w:r>
    </w:p>
    <w:p w14:paraId="5E144F1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6、根据财政部、国家发改委、生态环境部、市场监管总局联合印发《关于调整优化节能产品、环境标志产品政府采购执行机制的通知》（财库</w:t>
      </w:r>
      <w:r>
        <w:rPr>
          <w:rFonts w:hint="eastAsia" w:ascii="仿宋" w:hAnsi="仿宋" w:eastAsia="仿宋" w:cs="仿宋"/>
          <w:sz w:val="24"/>
          <w:szCs w:val="24"/>
          <w:highlight w:val="none"/>
          <w:lang w:val="en-US" w:eastAsia="zh-CN"/>
        </w:rPr>
        <w:t>[2019]9</w:t>
      </w:r>
      <w:r>
        <w:rPr>
          <w:rFonts w:hint="default" w:ascii="仿宋" w:hAnsi="仿宋" w:eastAsia="仿宋" w:cs="仿宋"/>
          <w:sz w:val="24"/>
          <w:szCs w:val="24"/>
          <w:highlight w:val="none"/>
          <w:lang w:val="en-US" w:eastAsia="zh-CN"/>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0160CF1">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7、根据国务院办公厅《关于建立政府强制采购节能产品制度的通知》（国办发</w:t>
      </w:r>
      <w:r>
        <w:rPr>
          <w:rFonts w:hint="eastAsia" w:ascii="仿宋" w:hAnsi="仿宋" w:eastAsia="仿宋" w:cs="仿宋"/>
          <w:sz w:val="24"/>
          <w:szCs w:val="24"/>
          <w:highlight w:val="none"/>
          <w:lang w:val="en-US" w:eastAsia="zh-CN"/>
        </w:rPr>
        <w:t>[2007]51</w:t>
      </w:r>
      <w:r>
        <w:rPr>
          <w:rFonts w:hint="default" w:ascii="仿宋" w:hAnsi="仿宋" w:eastAsia="仿宋" w:cs="仿宋"/>
          <w:sz w:val="24"/>
          <w:szCs w:val="24"/>
          <w:highlight w:val="none"/>
          <w:lang w:val="en-US" w:eastAsia="zh-CN"/>
        </w:rPr>
        <w:t xml:space="preserve">号）有关要求，在技术、服务等指标满足采购需求的前提下，要优先采购节能产品，对部分节能效果、性能等达到要求的产品，实行强制采购。 </w:t>
      </w:r>
    </w:p>
    <w:p w14:paraId="73BA379D">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8、节能产品政府采购品目清单详见财政部、发展改革委《关于印发节能产品政府采购品目清单的通知》（财库</w:t>
      </w:r>
      <w:r>
        <w:rPr>
          <w:rFonts w:hint="eastAsia" w:ascii="仿宋" w:hAnsi="仿宋" w:eastAsia="仿宋" w:cs="仿宋"/>
          <w:sz w:val="24"/>
          <w:szCs w:val="24"/>
          <w:highlight w:val="none"/>
          <w:lang w:val="en-US" w:eastAsia="zh-CN"/>
        </w:rPr>
        <w:t>[2019]19</w:t>
      </w:r>
      <w:r>
        <w:rPr>
          <w:rFonts w:hint="default" w:ascii="仿宋" w:hAnsi="仿宋" w:eastAsia="仿宋" w:cs="仿宋"/>
          <w:sz w:val="24"/>
          <w:szCs w:val="24"/>
          <w:highlight w:val="none"/>
          <w:lang w:val="en-US" w:eastAsia="zh-CN"/>
        </w:rPr>
        <w:t xml:space="preserve">号）。 </w:t>
      </w:r>
    </w:p>
    <w:p w14:paraId="3944BDAE">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9、环境标志产品政府采购品目清单详见财政部、生态环境部《关于印发环境标志产品政府采购品目清单的通知》（财库</w:t>
      </w:r>
      <w:r>
        <w:rPr>
          <w:rFonts w:hint="eastAsia" w:ascii="仿宋" w:hAnsi="仿宋" w:eastAsia="仿宋" w:cs="仿宋"/>
          <w:sz w:val="24"/>
          <w:szCs w:val="24"/>
          <w:highlight w:val="none"/>
          <w:lang w:val="en-US" w:eastAsia="zh-CN"/>
        </w:rPr>
        <w:t xml:space="preserve">[2019]18 </w:t>
      </w:r>
      <w:r>
        <w:rPr>
          <w:rFonts w:hint="default" w:ascii="仿宋" w:hAnsi="仿宋" w:eastAsia="仿宋" w:cs="仿宋"/>
          <w:sz w:val="24"/>
          <w:szCs w:val="24"/>
          <w:highlight w:val="none"/>
          <w:lang w:val="en-US" w:eastAsia="zh-CN"/>
        </w:rPr>
        <w:t xml:space="preserve">号）。 </w:t>
      </w:r>
    </w:p>
    <w:p w14:paraId="453D59C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szCs w:val="24"/>
          <w:highlight w:val="none"/>
          <w:lang w:val="en-US" w:eastAsia="zh-CN"/>
        </w:rPr>
        <w:t>2019</w:t>
      </w:r>
      <w:r>
        <w:rPr>
          <w:rFonts w:hint="default" w:ascii="仿宋" w:hAnsi="仿宋" w:eastAsia="仿宋" w:cs="仿宋"/>
          <w:sz w:val="24"/>
          <w:szCs w:val="24"/>
          <w:highlight w:val="none"/>
          <w:lang w:val="en-US" w:eastAsia="zh-CN"/>
        </w:rPr>
        <w:t>年第</w:t>
      </w:r>
      <w:r>
        <w:rPr>
          <w:rFonts w:hint="eastAsia" w:ascii="仿宋" w:hAnsi="仿宋" w:eastAsia="仿宋" w:cs="仿宋"/>
          <w:sz w:val="24"/>
          <w:szCs w:val="24"/>
          <w:highlight w:val="none"/>
          <w:lang w:val="en-US" w:eastAsia="zh-CN"/>
        </w:rPr>
        <w:t xml:space="preserve">16 </w:t>
      </w:r>
      <w:r>
        <w:rPr>
          <w:rFonts w:hint="default" w:ascii="仿宋" w:hAnsi="仿宋" w:eastAsia="仿宋" w:cs="仿宋"/>
          <w:sz w:val="24"/>
          <w:szCs w:val="24"/>
          <w:highlight w:val="none"/>
          <w:lang w:val="en-US" w:eastAsia="zh-CN"/>
        </w:rPr>
        <w:t xml:space="preserve">号）。 </w:t>
      </w:r>
    </w:p>
    <w:p w14:paraId="3C31F2D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11、根据《财政部 农业农村部 国家乡村振兴局关于运用政府采购政策支持乡村产业振兴的通知》（财库</w:t>
      </w:r>
      <w:r>
        <w:rPr>
          <w:rFonts w:hint="eastAsia" w:ascii="仿宋" w:hAnsi="仿宋" w:eastAsia="仿宋" w:cs="仿宋"/>
          <w:sz w:val="24"/>
          <w:szCs w:val="24"/>
          <w:highlight w:val="none"/>
          <w:lang w:val="en-US" w:eastAsia="zh-CN"/>
        </w:rPr>
        <w:t xml:space="preserve">[2021]19 </w:t>
      </w:r>
      <w:r>
        <w:rPr>
          <w:rFonts w:hint="default" w:ascii="仿宋" w:hAnsi="仿宋" w:eastAsia="仿宋" w:cs="仿宋"/>
          <w:sz w:val="24"/>
          <w:szCs w:val="24"/>
          <w:highlight w:val="none"/>
          <w:lang w:val="en-US" w:eastAsia="zh-CN"/>
        </w:rPr>
        <w:t>号），自</w:t>
      </w:r>
      <w:r>
        <w:rPr>
          <w:rFonts w:hint="eastAsia" w:ascii="仿宋" w:hAnsi="仿宋" w:eastAsia="仿宋" w:cs="仿宋"/>
          <w:sz w:val="24"/>
          <w:szCs w:val="24"/>
          <w:highlight w:val="none"/>
          <w:lang w:val="en-US" w:eastAsia="zh-CN"/>
        </w:rPr>
        <w:t>2021</w:t>
      </w:r>
      <w:r>
        <w:rPr>
          <w:rFonts w:hint="default" w:ascii="仿宋" w:hAnsi="仿宋" w:eastAsia="仿宋" w:cs="仿宋"/>
          <w:sz w:val="24"/>
          <w:szCs w:val="24"/>
          <w:highlight w:val="none"/>
          <w:lang w:val="en-US" w:eastAsia="zh-CN"/>
        </w:rPr>
        <w:t>年起，各级预算单位应当按照不低于</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的比例预留年度食堂食材采购份额，通过脱贫地区农副产品网络销售平台采购脱贫地区农副产品</w:t>
      </w:r>
      <w:r>
        <w:rPr>
          <w:rFonts w:hint="eastAsia" w:ascii="仿宋" w:hAnsi="仿宋" w:eastAsia="仿宋" w:cs="仿宋"/>
          <w:sz w:val="24"/>
          <w:szCs w:val="24"/>
          <w:highlight w:val="none"/>
          <w:lang w:val="en-US" w:eastAsia="zh-CN"/>
        </w:rPr>
        <w:t>。</w:t>
      </w:r>
    </w:p>
    <w:p w14:paraId="23241E75">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12、根据《财政部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sz w:val="24"/>
          <w:szCs w:val="24"/>
          <w:highlight w:val="none"/>
          <w:lang w:val="en-US" w:eastAsia="zh-CN"/>
        </w:rPr>
        <w:t xml:space="preserve">[2021]20 </w:t>
      </w:r>
      <w:r>
        <w:rPr>
          <w:rFonts w:hint="default" w:ascii="仿宋" w:hAnsi="仿宋" w:eastAsia="仿宋" w:cs="仿宋"/>
          <w:sz w:val="24"/>
          <w:szCs w:val="24"/>
          <w:highlight w:val="none"/>
          <w:lang w:val="en-US" w:eastAsia="zh-CN"/>
        </w:rPr>
        <w:t>号），各级预算单位要按照不低于10%的预留比例在“</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平台”填报预留份额。鼓励各级预算单位工会组织通过“</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 xml:space="preserve">平台”采购工会福利、慰问品等，有关采购金额计入本单位年度采购总额。 </w:t>
      </w:r>
    </w:p>
    <w:p w14:paraId="3F2B0813">
      <w:pP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br w:type="page"/>
      </w:r>
    </w:p>
    <w:p w14:paraId="4872A838">
      <w:pPr>
        <w:numPr>
          <w:ilvl w:val="0"/>
          <w:numId w:val="0"/>
        </w:numPr>
        <w:jc w:val="center"/>
        <w:outlineLvl w:val="0"/>
        <w:rPr>
          <w:rFonts w:ascii="仿宋" w:hAnsi="仿宋" w:eastAsia="仿宋" w:cs="仿宋"/>
          <w:b/>
          <w:bCs/>
          <w:sz w:val="36"/>
          <w:szCs w:val="36"/>
          <w:highlight w:val="none"/>
        </w:rPr>
      </w:pPr>
      <w:bookmarkStart w:id="90" w:name="_Toc32572"/>
      <w:bookmarkStart w:id="91" w:name="_Toc31900"/>
      <w:bookmarkStart w:id="92" w:name="_Toc18268"/>
      <w:r>
        <w:rPr>
          <w:rFonts w:hint="eastAsia" w:ascii="仿宋" w:hAnsi="仿宋" w:eastAsia="仿宋" w:cs="仿宋"/>
          <w:b/>
          <w:bCs/>
          <w:sz w:val="36"/>
          <w:szCs w:val="36"/>
          <w:highlight w:val="none"/>
          <w:lang w:val="en-US" w:eastAsia="zh-CN"/>
        </w:rPr>
        <w:t>第四章</w:t>
      </w:r>
      <w:r>
        <w:rPr>
          <w:rFonts w:hint="eastAsia" w:ascii="仿宋" w:hAnsi="仿宋" w:eastAsia="仿宋" w:cs="仿宋"/>
          <w:b/>
          <w:bCs/>
          <w:sz w:val="36"/>
          <w:szCs w:val="36"/>
          <w:highlight w:val="none"/>
        </w:rPr>
        <w:t xml:space="preserve"> </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磋商要求及说明</w:t>
      </w:r>
      <w:bookmarkEnd w:id="33"/>
      <w:bookmarkEnd w:id="34"/>
      <w:bookmarkEnd w:id="35"/>
      <w:bookmarkEnd w:id="90"/>
      <w:bookmarkEnd w:id="91"/>
      <w:bookmarkEnd w:id="92"/>
      <w:bookmarkStart w:id="93" w:name="_Toc12426"/>
      <w:bookmarkStart w:id="94" w:name="_Toc519156757"/>
      <w:bookmarkStart w:id="95" w:name="_Toc13278"/>
    </w:p>
    <w:p w14:paraId="7A79E9F8">
      <w:pPr>
        <w:spacing w:line="460" w:lineRule="exact"/>
        <w:ind w:firstLine="482" w:firstLineChars="2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w:t>
      </w:r>
      <w:r>
        <w:rPr>
          <w:rFonts w:hint="eastAsia" w:ascii="仿宋" w:hAnsi="仿宋" w:eastAsia="仿宋" w:cs="仿宋"/>
          <w:b/>
          <w:bCs/>
          <w:highlight w:val="none"/>
          <w:lang w:val="hr-HR" w:eastAsia="zh-CN"/>
        </w:rPr>
        <w:t>项目内容</w:t>
      </w:r>
    </w:p>
    <w:p w14:paraId="560D342F">
      <w:pPr>
        <w:spacing w:line="460" w:lineRule="exact"/>
        <w:ind w:firstLine="480" w:firstLineChars="200"/>
        <w:rPr>
          <w:rFonts w:hint="eastAsia" w:ascii="仿宋" w:hAnsi="仿宋" w:eastAsia="仿宋" w:cs="仿宋"/>
          <w:highlight w:val="none"/>
          <w:rtl w:val="0"/>
          <w:lang w:val="en-US" w:eastAsia="zh-CN"/>
        </w:rPr>
      </w:pPr>
      <w:r>
        <w:rPr>
          <w:rFonts w:hint="eastAsia" w:ascii="仿宋" w:hAnsi="仿宋" w:eastAsia="仿宋" w:cs="仿宋"/>
          <w:highlight w:val="none"/>
          <w:rtl w:val="0"/>
          <w:lang w:val="en-US" w:eastAsia="zh-CN"/>
        </w:rPr>
        <w:t>依据《“十四五”数字经济发展规划》，贯彻新发展理念，坚持创新驱动、融合发展，借助陕西数字经济产业优势，抢抓数字经济和直播经济发展机遇，打造具有国内影响力的直播电商新高地，推动新三品战略实施落地，加快新型消费提质扩容，加快全省直播电商高质量发展。</w:t>
      </w:r>
    </w:p>
    <w:p w14:paraId="56EE98A2">
      <w:pPr>
        <w:spacing w:line="460" w:lineRule="exact"/>
        <w:ind w:firstLine="482" w:firstLineChars="200"/>
        <w:rPr>
          <w:rFonts w:hint="eastAsia" w:ascii="仿宋" w:hAnsi="仿宋" w:eastAsia="仿宋" w:cs="仿宋"/>
          <w:b/>
          <w:bCs/>
          <w:highlight w:val="none"/>
          <w:lang w:val="hr-HR" w:eastAsia="zh-CN"/>
        </w:rPr>
      </w:pPr>
      <w:r>
        <w:rPr>
          <w:rFonts w:hint="eastAsia" w:ascii="仿宋" w:hAnsi="仿宋" w:eastAsia="仿宋" w:cs="仿宋"/>
          <w:b/>
          <w:bCs/>
          <w:highlight w:val="none"/>
          <w:lang w:val="en-US" w:eastAsia="zh-CN"/>
        </w:rPr>
        <w:t>二、项目</w:t>
      </w:r>
      <w:r>
        <w:rPr>
          <w:rFonts w:hint="eastAsia" w:ascii="仿宋" w:hAnsi="仿宋" w:eastAsia="仿宋" w:cs="仿宋"/>
          <w:b/>
          <w:bCs/>
          <w:highlight w:val="none"/>
          <w:lang w:val="hr-HR"/>
        </w:rPr>
        <w:t>要求</w:t>
      </w:r>
    </w:p>
    <w:p w14:paraId="120CF014">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1.合同总价即成交价，磋商供应商应在报价表中标明完成本次磋商所要求责任范围和合同条件进行报价。磋商报价是指完成本项目的所有费用。</w:t>
      </w:r>
    </w:p>
    <w:p w14:paraId="455153C5">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2.合同总价一次包死，不受市场价变化或实际工作量变化的影响。</w:t>
      </w:r>
    </w:p>
    <w:p w14:paraId="05AD7C3D">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3、服务商承诺在项目交付前无条件服从并落实采购人对推广方案提出的修改要求且不得增加相应费用。</w:t>
      </w:r>
    </w:p>
    <w:p w14:paraId="39414B0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4、中标项目</w:t>
      </w:r>
      <w:r>
        <w:rPr>
          <w:rFonts w:hint="eastAsia" w:ascii="仿宋" w:hAnsi="仿宋" w:eastAsia="仿宋" w:cs="仿宋"/>
          <w:highlight w:val="none"/>
          <w:lang w:val="zh-CN" w:eastAsia="zh-CN"/>
        </w:rPr>
        <w:t>不得整体转包。</w:t>
      </w:r>
    </w:p>
    <w:p w14:paraId="25EC697E">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5、达到国家现行法律法规及行业要求合格标准。</w:t>
      </w:r>
    </w:p>
    <w:p w14:paraId="16898261">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6、供应商应</w:t>
      </w:r>
      <w:r>
        <w:rPr>
          <w:rFonts w:hint="eastAsia" w:ascii="仿宋" w:hAnsi="仿宋" w:eastAsia="仿宋" w:cs="仿宋"/>
          <w:highlight w:val="none"/>
        </w:rPr>
        <w:t>熟悉并了解国内外电商发展情况</w:t>
      </w:r>
      <w:r>
        <w:rPr>
          <w:rFonts w:hint="eastAsia" w:ascii="仿宋" w:hAnsi="仿宋" w:eastAsia="仿宋" w:cs="仿宋"/>
          <w:highlight w:val="none"/>
          <w:lang w:eastAsia="zh-CN"/>
        </w:rPr>
        <w:t>，</w:t>
      </w:r>
      <w:r>
        <w:rPr>
          <w:rFonts w:hint="eastAsia" w:ascii="仿宋" w:hAnsi="仿宋" w:eastAsia="仿宋" w:cs="仿宋"/>
          <w:highlight w:val="none"/>
        </w:rPr>
        <w:t>相应的专家团队提供技术支撑</w:t>
      </w:r>
      <w:r>
        <w:rPr>
          <w:rFonts w:hint="eastAsia" w:ascii="仿宋" w:hAnsi="仿宋" w:eastAsia="仿宋" w:cs="仿宋"/>
          <w:highlight w:val="none"/>
          <w:lang w:eastAsia="zh-CN"/>
        </w:rPr>
        <w:t>，</w:t>
      </w:r>
      <w:r>
        <w:rPr>
          <w:rFonts w:hint="eastAsia" w:ascii="仿宋" w:hAnsi="仿宋" w:eastAsia="仿宋" w:cs="仿宋"/>
          <w:highlight w:val="none"/>
          <w:rtl w:val="0"/>
          <w:lang w:val="en-US" w:eastAsia="zh-CN"/>
        </w:rPr>
        <w:t>积极开展企业电商运营培训不少于3场，培训企业数量不少于100家</w:t>
      </w:r>
      <w:r>
        <w:rPr>
          <w:rFonts w:hint="eastAsia" w:ascii="仿宋" w:hAnsi="仿宋" w:eastAsia="仿宋" w:cs="仿宋"/>
          <w:highlight w:val="none"/>
          <w:rtl w:val="0"/>
          <w:lang w:val="zh-TW" w:eastAsia="zh-CN"/>
        </w:rPr>
        <w:t>。</w:t>
      </w:r>
    </w:p>
    <w:p w14:paraId="19DAE3FF">
      <w:pPr>
        <w:spacing w:line="460" w:lineRule="exact"/>
        <w:ind w:firstLine="480" w:firstLineChars="200"/>
        <w:rPr>
          <w:rFonts w:hint="eastAsia" w:ascii="仿宋" w:hAnsi="仿宋" w:eastAsia="仿宋" w:cs="仿宋"/>
          <w:b w:val="0"/>
          <w:bCs/>
          <w:color w:val="000000"/>
          <w:kern w:val="2"/>
          <w:sz w:val="24"/>
          <w:szCs w:val="24"/>
          <w:lang w:val="zh-CN" w:eastAsia="zh-CN" w:bidi="ar-SA"/>
        </w:rPr>
      </w:pPr>
      <w:r>
        <w:rPr>
          <w:rFonts w:hint="eastAsia" w:ascii="仿宋" w:hAnsi="仿宋" w:eastAsia="仿宋" w:cs="仿宋"/>
          <w:b w:val="0"/>
          <w:bCs/>
          <w:color w:val="000000"/>
          <w:kern w:val="2"/>
          <w:sz w:val="24"/>
          <w:szCs w:val="24"/>
          <w:lang w:val="en-US" w:eastAsia="zh-CN" w:bidi="ar-SA"/>
        </w:rPr>
        <w:t>7、线上线下</w:t>
      </w:r>
      <w:r>
        <w:rPr>
          <w:rFonts w:hint="eastAsia" w:ascii="仿宋" w:hAnsi="仿宋" w:eastAsia="仿宋" w:cs="仿宋"/>
          <w:b w:val="0"/>
          <w:bCs/>
          <w:color w:val="000000"/>
          <w:kern w:val="2"/>
          <w:sz w:val="24"/>
          <w:szCs w:val="24"/>
          <w:lang w:val="zh-CN" w:eastAsia="zh-CN" w:bidi="ar-SA"/>
        </w:rPr>
        <w:t>创意</w:t>
      </w:r>
      <w:r>
        <w:rPr>
          <w:rFonts w:hint="eastAsia" w:ascii="仿宋" w:hAnsi="仿宋" w:eastAsia="仿宋" w:cs="仿宋"/>
          <w:b w:val="0"/>
          <w:bCs/>
          <w:color w:val="000000"/>
          <w:kern w:val="2"/>
          <w:sz w:val="24"/>
          <w:szCs w:val="24"/>
          <w:lang w:val="en-US" w:eastAsia="zh-CN" w:bidi="ar-SA"/>
        </w:rPr>
        <w:t>设计</w:t>
      </w:r>
      <w:r>
        <w:rPr>
          <w:rFonts w:hint="eastAsia" w:ascii="仿宋" w:hAnsi="仿宋" w:eastAsia="仿宋" w:cs="仿宋"/>
          <w:b w:val="0"/>
          <w:bCs/>
          <w:color w:val="000000"/>
          <w:kern w:val="2"/>
          <w:sz w:val="24"/>
          <w:szCs w:val="24"/>
          <w:lang w:val="zh-CN" w:eastAsia="zh-CN" w:bidi="ar-SA"/>
        </w:rPr>
        <w:t>方案权归陕西省工业和信息化厅。</w:t>
      </w:r>
    </w:p>
    <w:p w14:paraId="616E5956">
      <w:pPr>
        <w:pStyle w:val="2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三、服务内容</w:t>
      </w:r>
    </w:p>
    <w:p w14:paraId="20A17B2A">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 xml:space="preserve">）策划宣传  </w:t>
      </w:r>
    </w:p>
    <w:p w14:paraId="3A7D5182">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供应商熟悉并了解国内外电商发展情况，制定推广活动总体方案，</w:t>
      </w:r>
      <w:r>
        <w:rPr>
          <w:rFonts w:hint="eastAsia" w:ascii="仿宋" w:hAnsi="仿宋" w:eastAsia="仿宋" w:cs="仿宋"/>
          <w:color w:val="000000"/>
          <w:sz w:val="24"/>
          <w:szCs w:val="24"/>
        </w:rPr>
        <w:t>通过专题策划等形式，</w:t>
      </w:r>
      <w:r>
        <w:rPr>
          <w:rFonts w:hint="eastAsia" w:ascii="仿宋" w:hAnsi="仿宋" w:eastAsia="仿宋" w:cs="仿宋"/>
          <w:color w:val="000000"/>
          <w:sz w:val="24"/>
          <w:szCs w:val="24"/>
          <w:lang w:val="en-US" w:eastAsia="zh-CN"/>
        </w:rPr>
        <w:t>宣传数字直播基地开展品牌电商的内容</w:t>
      </w:r>
      <w:r>
        <w:rPr>
          <w:rFonts w:hint="eastAsia" w:ascii="仿宋" w:hAnsi="仿宋" w:eastAsia="仿宋" w:cs="仿宋"/>
          <w:color w:val="000000"/>
          <w:sz w:val="24"/>
          <w:szCs w:val="24"/>
        </w:rPr>
        <w:t>，广泛传播</w:t>
      </w:r>
      <w:r>
        <w:rPr>
          <w:rFonts w:hint="eastAsia" w:ascii="仿宋" w:hAnsi="仿宋" w:eastAsia="仿宋" w:cs="仿宋"/>
          <w:color w:val="000000"/>
          <w:sz w:val="24"/>
          <w:szCs w:val="24"/>
          <w:lang w:val="en-US" w:eastAsia="zh-CN"/>
        </w:rPr>
        <w:t>开展品牌电商</w:t>
      </w:r>
      <w:r>
        <w:rPr>
          <w:rFonts w:hint="eastAsia" w:ascii="仿宋" w:hAnsi="仿宋" w:eastAsia="仿宋" w:cs="仿宋"/>
          <w:color w:val="000000"/>
          <w:sz w:val="24"/>
          <w:szCs w:val="24"/>
        </w:rPr>
        <w:t>全面高质量发展的内涵</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持续进行系列策划，建立深度化、体系化的内容传播形式。挖掘并全面展现</w:t>
      </w:r>
      <w:r>
        <w:rPr>
          <w:rFonts w:hint="eastAsia" w:ascii="仿宋" w:hAnsi="仿宋" w:eastAsia="仿宋" w:cs="仿宋"/>
          <w:color w:val="000000"/>
          <w:sz w:val="24"/>
          <w:szCs w:val="24"/>
          <w:lang w:val="en-US" w:eastAsia="zh-CN"/>
        </w:rPr>
        <w:t>数字直播基地开展品牌电商</w:t>
      </w:r>
      <w:r>
        <w:rPr>
          <w:rFonts w:hint="eastAsia" w:ascii="仿宋" w:hAnsi="仿宋" w:eastAsia="仿宋" w:cs="仿宋"/>
          <w:color w:val="000000"/>
          <w:sz w:val="24"/>
          <w:szCs w:val="24"/>
        </w:rPr>
        <w:t>亮点工作、创新性举措、优异的发展模式和成绩。</w:t>
      </w:r>
    </w:p>
    <w:p w14:paraId="12F134B8">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2、积极开展企业电商运营培训不少于3场，培训企业数量不少于100家。</w:t>
      </w:r>
    </w:p>
    <w:p w14:paraId="70909785">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）调研沟通机制</w:t>
      </w:r>
    </w:p>
    <w:p w14:paraId="2888BAA2">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协助</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在</w:t>
      </w:r>
      <w:r>
        <w:rPr>
          <w:rFonts w:hint="eastAsia" w:ascii="仿宋" w:hAnsi="仿宋" w:eastAsia="仿宋" w:cs="仿宋"/>
          <w:color w:val="000000"/>
          <w:sz w:val="24"/>
          <w:szCs w:val="24"/>
          <w:lang w:val="en-US" w:eastAsia="zh-CN"/>
        </w:rPr>
        <w:t>推广</w:t>
      </w:r>
      <w:r>
        <w:rPr>
          <w:rFonts w:hint="eastAsia" w:ascii="仿宋" w:hAnsi="仿宋" w:eastAsia="仿宋" w:cs="仿宋"/>
          <w:color w:val="000000"/>
          <w:sz w:val="24"/>
          <w:szCs w:val="24"/>
        </w:rPr>
        <w:t>工作中通过</w:t>
      </w:r>
      <w:r>
        <w:rPr>
          <w:rFonts w:hint="eastAsia" w:ascii="仿宋" w:hAnsi="仿宋" w:eastAsia="仿宋" w:cs="仿宋"/>
          <w:color w:val="000000"/>
          <w:sz w:val="24"/>
          <w:szCs w:val="24"/>
          <w:lang w:val="en-US" w:eastAsia="zh-CN"/>
        </w:rPr>
        <w:t>专业</w:t>
      </w:r>
      <w:r>
        <w:rPr>
          <w:rFonts w:hint="eastAsia" w:ascii="仿宋" w:hAnsi="仿宋" w:eastAsia="仿宋" w:cs="仿宋"/>
          <w:color w:val="000000"/>
          <w:sz w:val="24"/>
          <w:szCs w:val="24"/>
        </w:rPr>
        <w:t>视角提出专业的意见和建议并指导其做好西</w:t>
      </w:r>
      <w:r>
        <w:rPr>
          <w:rFonts w:hint="eastAsia" w:ascii="仿宋" w:hAnsi="仿宋" w:eastAsia="仿宋" w:cs="仿宋"/>
          <w:color w:val="000000"/>
          <w:sz w:val="24"/>
          <w:szCs w:val="24"/>
          <w:lang w:val="en-US" w:eastAsia="zh-CN"/>
        </w:rPr>
        <w:t>数字直播基地开展品牌电商</w:t>
      </w:r>
      <w:r>
        <w:rPr>
          <w:rFonts w:hint="eastAsia" w:ascii="仿宋" w:hAnsi="仿宋" w:eastAsia="仿宋" w:cs="仿宋"/>
          <w:color w:val="000000"/>
          <w:sz w:val="24"/>
          <w:szCs w:val="24"/>
        </w:rPr>
        <w:t>相关工作，</w:t>
      </w:r>
      <w:r>
        <w:rPr>
          <w:rFonts w:hint="eastAsia" w:ascii="仿宋" w:hAnsi="仿宋" w:eastAsia="仿宋" w:cs="仿宋"/>
          <w:color w:val="000000"/>
          <w:sz w:val="24"/>
          <w:szCs w:val="24"/>
          <w:lang w:val="en-US" w:eastAsia="zh-CN"/>
        </w:rPr>
        <w:t>共同推动数字直播基地开展品牌电商事业向好发展。</w:t>
      </w:r>
    </w:p>
    <w:p w14:paraId="11C4E05B">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（三）线上、线下联合宣传推广</w:t>
      </w:r>
    </w:p>
    <w:p w14:paraId="5FAB2787">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1.媒体公关。配合线上线下活动和陕西省的大型宣传活动，策划线上线下目标市场主流媒体稿件发布、热点宣传等。</w:t>
      </w:r>
    </w:p>
    <w:p w14:paraId="4953DCA9">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2.各网络平台针对本项目进行专题推广。</w:t>
      </w:r>
    </w:p>
    <w:p w14:paraId="2904D25E">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（四）人员配备</w:t>
      </w:r>
    </w:p>
    <w:p w14:paraId="6EC8C683">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tl w:val="0"/>
          <w:lang w:val="en-US" w:eastAsia="zh-CN"/>
        </w:rPr>
        <w:t>有相应的专家团队提供技术支撑，为项目配备专职、稳定的团队保证工作顺利执行，需明确团队架构和工作人员职责。</w:t>
      </w:r>
    </w:p>
    <w:p w14:paraId="7CC9C645">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（五）负责推广活动总结工作。全程保留推广活动现场资料。推广活动结束后10个工作日内提供推广活动总结报告，包括图文视频资料等。</w:t>
      </w:r>
    </w:p>
    <w:p w14:paraId="3545CDDF">
      <w:pPr>
        <w:pStyle w:val="98"/>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（六）负责本项目宣传品、宣传资料的准备。</w:t>
      </w:r>
    </w:p>
    <w:p w14:paraId="7A47B3BA">
      <w:pPr>
        <w:spacing w:line="460" w:lineRule="exact"/>
        <w:ind w:firstLine="480" w:firstLineChars="200"/>
        <w:rPr>
          <w:rFonts w:hint="default" w:ascii="仿宋" w:hAnsi="仿宋" w:eastAsia="仿宋" w:cs="仿宋"/>
          <w:b/>
          <w:bCs/>
          <w:highlight w:val="yellow"/>
          <w:lang w:val="en-US" w:eastAsia="zh-CN"/>
        </w:rPr>
      </w:pPr>
      <w:r>
        <w:rPr>
          <w:rFonts w:hint="eastAsia" w:ascii="仿宋" w:hAnsi="仿宋" w:eastAsia="仿宋" w:cs="仿宋"/>
          <w:color w:val="000000"/>
          <w:sz w:val="24"/>
          <w:szCs w:val="24"/>
          <w:lang w:val="en-US" w:eastAsia="zh-CN"/>
        </w:rPr>
        <w:t>（七）负责项目实施过程中的安全保障等应急应对及处置。</w:t>
      </w:r>
    </w:p>
    <w:p w14:paraId="2B15BD73">
      <w:pPr>
        <w:spacing w:line="46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lang w:val="en-US" w:eastAsia="zh-CN"/>
        </w:rPr>
        <w:t>四、</w:t>
      </w:r>
      <w:r>
        <w:rPr>
          <w:rFonts w:hint="eastAsia" w:ascii="仿宋" w:hAnsi="仿宋" w:eastAsia="仿宋" w:cs="仿宋"/>
          <w:b/>
          <w:bCs/>
          <w:highlight w:val="none"/>
        </w:rPr>
        <w:t>商务和服务要求</w:t>
      </w:r>
    </w:p>
    <w:p w14:paraId="62E0DF68">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1、服务期限：</w:t>
      </w:r>
      <w:r>
        <w:rPr>
          <w:rFonts w:hint="eastAsia" w:ascii="仿宋" w:hAnsi="仿宋" w:eastAsia="仿宋" w:cs="仿宋"/>
          <w:highlight w:val="none"/>
          <w:lang w:val="en-US" w:eastAsia="zh-CN"/>
        </w:rPr>
        <w:t>合同签订之日起1年内</w:t>
      </w:r>
    </w:p>
    <w:p w14:paraId="0338D04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2、服务人员及服务地点：服务期内人数不少于</w:t>
      </w:r>
      <w:r>
        <w:rPr>
          <w:rFonts w:hint="eastAsia" w:ascii="仿宋" w:hAnsi="仿宋" w:eastAsia="仿宋" w:cs="仿宋"/>
          <w:highlight w:val="none"/>
          <w:lang w:val="en-US" w:eastAsia="zh-CN"/>
        </w:rPr>
        <w:t>5</w:t>
      </w:r>
      <w:r>
        <w:rPr>
          <w:rFonts w:hint="eastAsia" w:ascii="仿宋" w:hAnsi="仿宋" w:eastAsia="仿宋" w:cs="仿宋"/>
          <w:highlight w:val="none"/>
        </w:rPr>
        <w:t>人，服务地点采购人指定地点。</w:t>
      </w:r>
    </w:p>
    <w:p w14:paraId="4A96132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3、交付物：服务期结束后按照采购人要求提交数据资料及</w:t>
      </w:r>
      <w:r>
        <w:rPr>
          <w:rFonts w:hint="eastAsia" w:ascii="仿宋" w:hAnsi="仿宋" w:eastAsia="仿宋" w:cs="仿宋"/>
          <w:highlight w:val="none"/>
          <w:lang w:val="en-US" w:eastAsia="zh-CN"/>
        </w:rPr>
        <w:t>推广</w:t>
      </w:r>
      <w:r>
        <w:rPr>
          <w:rFonts w:hint="eastAsia" w:ascii="仿宋" w:hAnsi="仿宋" w:eastAsia="仿宋" w:cs="仿宋"/>
          <w:highlight w:val="none"/>
        </w:rPr>
        <w:t>报告。</w:t>
      </w:r>
    </w:p>
    <w:p w14:paraId="09A1AA7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4、服务质量：达到采购人要求，符合有关行业规范和标准。</w:t>
      </w:r>
    </w:p>
    <w:p w14:paraId="6068EF5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5、验收标准：按照服务质量要求完成项目验收工作；以磋商文件、响应文件、合同文本、国内相应的标准规范等为验收依据。</w:t>
      </w:r>
    </w:p>
    <w:p w14:paraId="41DC51F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 xml:space="preserve">付款方式：①项目合同签订后，达到付款条件起20个日历日内，支付合同总金额的80.00%。 </w:t>
      </w:r>
    </w:p>
    <w:p w14:paraId="50C85B2D">
      <w:pPr>
        <w:spacing w:line="460" w:lineRule="exact"/>
        <w:ind w:firstLine="480" w:firstLineChars="200"/>
        <w:rPr>
          <w:rFonts w:hint="eastAsia"/>
        </w:rPr>
      </w:pPr>
      <w:r>
        <w:rPr>
          <w:rFonts w:hint="eastAsia" w:ascii="仿宋" w:hAnsi="仿宋" w:eastAsia="仿宋" w:cs="仿宋"/>
          <w:highlight w:val="none"/>
        </w:rPr>
        <w:t>②项目完成并通过验收后，达到付款条件起20个日历日内，支付合同总金额的20.00%。</w:t>
      </w:r>
      <w:r>
        <w:rPr>
          <w:rFonts w:hint="eastAsia" w:ascii="仿宋" w:hAnsi="仿宋" w:eastAsia="仿宋" w:cs="仿宋"/>
          <w:highlight w:val="none"/>
        </w:rPr>
        <w:br w:type="page"/>
      </w:r>
    </w:p>
    <w:p w14:paraId="1705AC43">
      <w:pPr>
        <w:widowControl/>
        <w:spacing w:line="360" w:lineRule="auto"/>
        <w:ind w:firstLine="723" w:firstLineChars="200"/>
        <w:jc w:val="center"/>
        <w:outlineLvl w:val="0"/>
        <w:rPr>
          <w:rFonts w:ascii="仿宋" w:hAnsi="仿宋" w:eastAsia="仿宋" w:cs="仿宋"/>
          <w:sz w:val="36"/>
          <w:szCs w:val="36"/>
          <w:highlight w:val="none"/>
        </w:rPr>
      </w:pPr>
      <w:bookmarkStart w:id="96" w:name="_Toc27761"/>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96"/>
    </w:p>
    <w:p w14:paraId="49EE6AAB">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0"/>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2BDFC0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952C59D">
            <w:pPr>
              <w:spacing w:line="360" w:lineRule="auto"/>
              <w:jc w:val="center"/>
              <w:rPr>
                <w:rFonts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20E10577">
            <w:pPr>
              <w:spacing w:line="360" w:lineRule="auto"/>
              <w:jc w:val="center"/>
              <w:rPr>
                <w:rFonts w:ascii="仿宋" w:hAnsi="仿宋" w:eastAsia="仿宋" w:cs="仿宋"/>
                <w:b/>
                <w:highlight w:val="none"/>
              </w:rPr>
            </w:pPr>
            <w:r>
              <w:rPr>
                <w:rFonts w:hint="eastAsia" w:ascii="仿宋" w:hAnsi="仿宋" w:eastAsia="仿宋" w:cs="仿宋"/>
                <w:b/>
                <w:highlight w:val="none"/>
              </w:rPr>
              <w:t>内      容</w:t>
            </w:r>
          </w:p>
        </w:tc>
      </w:tr>
      <w:tr w14:paraId="06DA91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0D9FCD7">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8305" w:type="dxa"/>
            <w:vAlign w:val="center"/>
          </w:tcPr>
          <w:p w14:paraId="133F9097">
            <w:pPr>
              <w:spacing w:line="500" w:lineRule="exact"/>
              <w:rPr>
                <w:rFonts w:hint="default" w:ascii="仿宋" w:hAnsi="仿宋" w:eastAsia="仿宋" w:cs="仿宋"/>
                <w:kern w:val="0"/>
                <w:highlight w:val="none"/>
                <w:lang w:val="en-US" w:bidi="zh-CN"/>
              </w:rPr>
            </w:pPr>
            <w:r>
              <w:rPr>
                <w:rFonts w:hint="eastAsia" w:ascii="仿宋" w:hAnsi="仿宋" w:eastAsia="仿宋" w:cs="仿宋"/>
                <w:b/>
                <w:bCs/>
                <w:highlight w:val="none"/>
                <w:lang w:val="en-US" w:eastAsia="zh-CN"/>
              </w:rPr>
              <w:t>采</w:t>
            </w:r>
            <w:r>
              <w:rPr>
                <w:rFonts w:hint="eastAsia" w:ascii="仿宋" w:hAnsi="仿宋" w:eastAsia="仿宋" w:cs="仿宋"/>
                <w:b/>
                <w:bCs/>
                <w:highlight w:val="none"/>
              </w:rPr>
              <w:t>购人名称：</w:t>
            </w:r>
            <w:r>
              <w:rPr>
                <w:rFonts w:hint="eastAsia" w:ascii="仿宋" w:hAnsi="仿宋" w:eastAsia="仿宋" w:cs="仿宋"/>
                <w:kern w:val="0"/>
                <w:highlight w:val="none"/>
                <w:lang w:val="en-US" w:bidi="zh-CN"/>
              </w:rPr>
              <w:t>陕西省</w:t>
            </w:r>
            <w:r>
              <w:rPr>
                <w:rStyle w:val="33"/>
                <w:rFonts w:hint="eastAsia" w:ascii="仿宋" w:hAnsi="仿宋" w:eastAsia="仿宋" w:cs="仿宋"/>
                <w:b w:val="0"/>
                <w:bCs w:val="0"/>
                <w:i w:val="0"/>
                <w:iCs w:val="0"/>
                <w:caps w:val="0"/>
                <w:color w:val="auto"/>
                <w:spacing w:val="0"/>
                <w:sz w:val="24"/>
                <w:szCs w:val="24"/>
                <w:highlight w:val="none"/>
                <w:lang w:val="en-US" w:eastAsia="zh-CN"/>
              </w:rPr>
              <w:t>工业和信息化</w:t>
            </w:r>
            <w:r>
              <w:rPr>
                <w:rFonts w:hint="eastAsia" w:ascii="仿宋" w:hAnsi="仿宋" w:eastAsia="仿宋" w:cs="仿宋"/>
                <w:kern w:val="0"/>
                <w:highlight w:val="none"/>
                <w:lang w:val="en-US" w:bidi="zh-CN"/>
              </w:rPr>
              <w:t>厅</w:t>
            </w:r>
          </w:p>
          <w:p w14:paraId="7F13F598">
            <w:pPr>
              <w:spacing w:line="500" w:lineRule="exact"/>
              <w:rPr>
                <w:rFonts w:hint="default" w:ascii="仿宋" w:hAnsi="仿宋" w:eastAsia="仿宋" w:cs="仿宋"/>
                <w:highlight w:val="none"/>
                <w:lang w:val="en-US" w:eastAsia="zh-CN"/>
              </w:rPr>
            </w:pPr>
            <w:r>
              <w:rPr>
                <w:rFonts w:hint="eastAsia" w:ascii="仿宋" w:hAnsi="仿宋" w:eastAsia="仿宋" w:cs="仿宋"/>
                <w:b/>
                <w:bCs/>
                <w:highlight w:val="none"/>
              </w:rPr>
              <w:t>地  址：</w:t>
            </w:r>
            <w:r>
              <w:rPr>
                <w:rFonts w:hint="eastAsia" w:ascii="仿宋" w:hAnsi="仿宋" w:eastAsia="仿宋" w:cs="仿宋"/>
                <w:b w:val="0"/>
                <w:bCs w:val="0"/>
                <w:highlight w:val="none"/>
                <w:lang w:val="en-US" w:eastAsia="zh-CN"/>
              </w:rPr>
              <w:t>西安市新城区新城大院</w:t>
            </w:r>
          </w:p>
        </w:tc>
      </w:tr>
      <w:tr w14:paraId="53DE9F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20FA91E">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8305" w:type="dxa"/>
            <w:vAlign w:val="center"/>
          </w:tcPr>
          <w:p w14:paraId="6EDE4322">
            <w:pPr>
              <w:spacing w:line="360" w:lineRule="auto"/>
              <w:rPr>
                <w:rFonts w:ascii="仿宋" w:hAnsi="仿宋" w:eastAsia="仿宋" w:cs="仿宋"/>
                <w:highlight w:val="none"/>
              </w:rPr>
            </w:pPr>
            <w:r>
              <w:rPr>
                <w:rFonts w:hint="eastAsia" w:ascii="仿宋" w:hAnsi="仿宋" w:eastAsia="仿宋" w:cs="仿宋"/>
                <w:highlight w:val="none"/>
              </w:rPr>
              <w:t>供应商（乙方）：成交人</w:t>
            </w:r>
          </w:p>
        </w:tc>
      </w:tr>
      <w:tr w14:paraId="166DE9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BFA0CA1">
            <w:pPr>
              <w:spacing w:line="360" w:lineRule="auto"/>
              <w:jc w:val="center"/>
              <w:rPr>
                <w:rFonts w:ascii="仿宋" w:hAnsi="仿宋" w:eastAsia="仿宋" w:cs="仿宋"/>
                <w:highlight w:val="green"/>
              </w:rPr>
            </w:pPr>
            <w:r>
              <w:rPr>
                <w:rFonts w:hint="eastAsia" w:ascii="仿宋" w:hAnsi="仿宋" w:eastAsia="仿宋" w:cs="仿宋"/>
                <w:highlight w:val="none"/>
              </w:rPr>
              <w:t>3</w:t>
            </w:r>
          </w:p>
        </w:tc>
        <w:tc>
          <w:tcPr>
            <w:tcW w:w="8305" w:type="dxa"/>
            <w:vAlign w:val="center"/>
          </w:tcPr>
          <w:p w14:paraId="4444EE1D">
            <w:pPr>
              <w:adjustRightInd w:val="0"/>
              <w:snapToGrid w:val="0"/>
              <w:spacing w:line="460" w:lineRule="exact"/>
              <w:rPr>
                <w:rFonts w:hint="default" w:eastAsia="仿宋"/>
                <w:highlight w:val="green"/>
                <w:lang w:val="en-US" w:eastAsia="zh-CN"/>
              </w:rPr>
            </w:pPr>
            <w:r>
              <w:rPr>
                <w:rFonts w:hint="eastAsia" w:ascii="仿宋" w:hAnsi="仿宋" w:eastAsia="仿宋" w:cs="仿宋"/>
                <w:kern w:val="0"/>
                <w:highlight w:val="none"/>
                <w:lang w:val="en-US" w:bidi="zh-CN"/>
              </w:rPr>
              <w:t>服务期：</w:t>
            </w:r>
            <w:r>
              <w:rPr>
                <w:rFonts w:hint="eastAsia" w:ascii="仿宋" w:hAnsi="仿宋" w:eastAsia="仿宋" w:cs="仿宋"/>
                <w:highlight w:val="none"/>
                <w:lang w:val="en-US" w:eastAsia="zh-CN"/>
              </w:rPr>
              <w:t>合同签订之日起1年内</w:t>
            </w:r>
          </w:p>
        </w:tc>
      </w:tr>
      <w:tr w14:paraId="005437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5775FECD">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8305" w:type="dxa"/>
            <w:vAlign w:val="center"/>
          </w:tcPr>
          <w:p w14:paraId="064744AB">
            <w:pPr>
              <w:spacing w:line="360" w:lineRule="auto"/>
              <w:rPr>
                <w:rFonts w:ascii="仿宋" w:hAnsi="仿宋" w:eastAsia="仿宋" w:cs="仿宋"/>
                <w:highlight w:val="none"/>
              </w:rPr>
            </w:pPr>
            <w:r>
              <w:rPr>
                <w:rFonts w:hint="eastAsia" w:ascii="仿宋" w:hAnsi="仿宋" w:eastAsia="仿宋" w:cs="仿宋"/>
                <w:highlight w:val="none"/>
              </w:rPr>
              <w:t>1.合同总价即成交价，磋商供应商应在报价表中标明完成本次磋商所要求责任范围和合同条件进行报价。磋商报价是指完成本项目的所有费用。</w:t>
            </w:r>
          </w:p>
          <w:p w14:paraId="4CA1E43F">
            <w:pPr>
              <w:spacing w:line="360" w:lineRule="auto"/>
              <w:rPr>
                <w:rFonts w:ascii="仿宋" w:hAnsi="仿宋" w:eastAsia="仿宋" w:cs="仿宋"/>
                <w:highlight w:val="none"/>
              </w:rPr>
            </w:pPr>
            <w:r>
              <w:rPr>
                <w:rFonts w:hint="eastAsia" w:ascii="仿宋" w:hAnsi="仿宋" w:eastAsia="仿宋" w:cs="仿宋"/>
                <w:highlight w:val="none"/>
              </w:rPr>
              <w:t>2.合同总价一次包死，不受市场价变化或实际工作量变化的影响。</w:t>
            </w:r>
          </w:p>
          <w:p w14:paraId="0DCBC18E">
            <w:pPr>
              <w:spacing w:line="360" w:lineRule="auto"/>
              <w:rPr>
                <w:rFonts w:ascii="仿宋" w:hAnsi="仿宋" w:eastAsia="仿宋" w:cs="仿宋"/>
                <w:highlight w:val="none"/>
              </w:rPr>
            </w:pPr>
            <w:r>
              <w:rPr>
                <w:rFonts w:hint="eastAsia" w:ascii="仿宋" w:hAnsi="仿宋" w:eastAsia="仿宋" w:cs="仿宋"/>
                <w:highlight w:val="none"/>
              </w:rPr>
              <w:t>3.付款方式和程序：</w:t>
            </w:r>
          </w:p>
          <w:p w14:paraId="1685252A">
            <w:pPr>
              <w:spacing w:line="360" w:lineRule="auto"/>
              <w:rPr>
                <w:rFonts w:ascii="仿宋" w:hAnsi="仿宋" w:eastAsia="仿宋" w:cs="仿宋"/>
                <w:highlight w:val="none"/>
              </w:rPr>
            </w:pPr>
            <w:r>
              <w:rPr>
                <w:rFonts w:hint="eastAsia" w:ascii="仿宋" w:hAnsi="仿宋" w:eastAsia="仿宋" w:cs="仿宋"/>
                <w:highlight w:val="none"/>
              </w:rPr>
              <w:t>（1）1.结算单位：银行转账，由采购人负责结算。在付款前，供应商必须开具与合同金额相应的发票给采购人。</w:t>
            </w:r>
          </w:p>
          <w:p w14:paraId="52C18164">
            <w:pPr>
              <w:spacing w:line="460" w:lineRule="exact"/>
              <w:rPr>
                <w:rFonts w:hint="eastAsia" w:ascii="仿宋" w:hAnsi="仿宋" w:eastAsia="仿宋" w:cs="仿宋"/>
                <w:highlight w:val="none"/>
              </w:rPr>
            </w:pPr>
            <w:r>
              <w:rPr>
                <w:rFonts w:hint="eastAsia" w:ascii="仿宋" w:hAnsi="仿宋" w:eastAsia="仿宋" w:cs="仿宋"/>
                <w:highlight w:val="none"/>
              </w:rPr>
              <w:t xml:space="preserve">（2）付款方式：①项目合同签订后，达到付款条件起20个日历日内，支付合同总金额的80.00%。 </w:t>
            </w:r>
          </w:p>
          <w:p w14:paraId="3E88C240">
            <w:pPr>
              <w:spacing w:line="460" w:lineRule="exact"/>
              <w:rPr>
                <w:highlight w:val="none"/>
              </w:rPr>
            </w:pPr>
            <w:r>
              <w:rPr>
                <w:rFonts w:hint="eastAsia" w:ascii="仿宋" w:hAnsi="仿宋" w:eastAsia="仿宋" w:cs="仿宋"/>
                <w:highlight w:val="none"/>
              </w:rPr>
              <w:t>②项目完成并通过验收后，达到付款条件起20个日历日内，支付合同总金额的20.00%。</w:t>
            </w:r>
          </w:p>
        </w:tc>
      </w:tr>
      <w:tr w14:paraId="220094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5798EB5">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8305" w:type="dxa"/>
            <w:vAlign w:val="center"/>
          </w:tcPr>
          <w:p w14:paraId="446EF1E0">
            <w:pPr>
              <w:spacing w:line="360" w:lineRule="auto"/>
              <w:rPr>
                <w:rFonts w:ascii="仿宋" w:hAnsi="仿宋" w:eastAsia="仿宋" w:cs="仿宋"/>
                <w:highlight w:val="none"/>
              </w:rPr>
            </w:pPr>
            <w:r>
              <w:rPr>
                <w:rFonts w:hint="eastAsia" w:ascii="仿宋" w:hAnsi="仿宋" w:eastAsia="仿宋" w:cs="仿宋"/>
                <w:highlight w:val="none"/>
              </w:rPr>
              <w:t>质量保证：</w:t>
            </w:r>
          </w:p>
          <w:p w14:paraId="1791135C">
            <w:pPr>
              <w:spacing w:line="360" w:lineRule="auto"/>
              <w:rPr>
                <w:rFonts w:ascii="仿宋" w:hAnsi="仿宋" w:eastAsia="仿宋" w:cs="仿宋"/>
                <w:highlight w:val="none"/>
              </w:rPr>
            </w:pPr>
            <w:r>
              <w:rPr>
                <w:rFonts w:hint="eastAsia" w:ascii="仿宋" w:hAnsi="仿宋" w:eastAsia="仿宋" w:cs="仿宋"/>
                <w:highlight w:val="none"/>
              </w:rPr>
              <w:t>（1）保证技术指标先进、质量性能可靠，全面满足采购要求。</w:t>
            </w:r>
          </w:p>
          <w:p w14:paraId="38F65D5A">
            <w:pPr>
              <w:spacing w:line="360" w:lineRule="auto"/>
              <w:rPr>
                <w:rFonts w:ascii="仿宋" w:hAnsi="仿宋" w:eastAsia="仿宋" w:cs="仿宋"/>
                <w:highlight w:val="none"/>
              </w:rPr>
            </w:pPr>
            <w:r>
              <w:rPr>
                <w:rFonts w:hint="eastAsia" w:ascii="仿宋" w:hAnsi="仿宋" w:eastAsia="仿宋" w:cs="仿宋"/>
                <w:highlight w:val="none"/>
              </w:rPr>
              <w:t>（2）符合国家有关规范要求。</w:t>
            </w:r>
          </w:p>
          <w:p w14:paraId="0357BF17">
            <w:pPr>
              <w:spacing w:line="360" w:lineRule="auto"/>
              <w:rPr>
                <w:rFonts w:ascii="仿宋" w:hAnsi="仿宋" w:eastAsia="仿宋" w:cs="仿宋"/>
                <w:highlight w:val="none"/>
              </w:rPr>
            </w:pPr>
            <w:r>
              <w:rPr>
                <w:rFonts w:hint="eastAsia" w:ascii="仿宋" w:hAnsi="仿宋" w:eastAsia="仿宋" w:cs="仿宋"/>
                <w:highlight w:val="none"/>
              </w:rPr>
              <w:t>（3）供应商必须满足所有的参数要求，由此产生的风险由供应商自行承担。</w:t>
            </w:r>
          </w:p>
        </w:tc>
      </w:tr>
      <w:tr w14:paraId="01EA1A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5B6C76B2">
            <w:pPr>
              <w:spacing w:line="360" w:lineRule="auto"/>
              <w:jc w:val="center"/>
              <w:rPr>
                <w:rFonts w:ascii="仿宋" w:hAnsi="仿宋" w:eastAsia="仿宋" w:cs="仿宋"/>
                <w:highlight w:val="none"/>
              </w:rPr>
            </w:pPr>
            <w:r>
              <w:rPr>
                <w:rFonts w:hint="eastAsia" w:ascii="仿宋" w:hAnsi="仿宋" w:eastAsia="仿宋" w:cs="仿宋"/>
                <w:highlight w:val="none"/>
              </w:rPr>
              <w:t>6</w:t>
            </w:r>
          </w:p>
        </w:tc>
        <w:tc>
          <w:tcPr>
            <w:tcW w:w="8305" w:type="dxa"/>
            <w:vAlign w:val="center"/>
          </w:tcPr>
          <w:p w14:paraId="5FD172B9">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验收方式及验收依据：</w:t>
            </w:r>
          </w:p>
          <w:p w14:paraId="219728C6">
            <w:pPr>
              <w:numPr>
                <w:ilvl w:val="0"/>
                <w:numId w:val="9"/>
              </w:numPr>
              <w:spacing w:line="360" w:lineRule="auto"/>
              <w:ind w:left="17" w:hanging="16" w:hangingChars="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供应商向采购人申请验收，</w:t>
            </w: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相关人员（必要时请有关专家）组成的验收小组对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进行最终验收。</w:t>
            </w:r>
          </w:p>
          <w:p w14:paraId="4AF854D2">
            <w:pPr>
              <w:numPr>
                <w:ilvl w:val="0"/>
                <w:numId w:val="9"/>
              </w:numPr>
              <w:spacing w:line="360" w:lineRule="auto"/>
              <w:ind w:left="17" w:hanging="16" w:hangingChars="7"/>
              <w:rPr>
                <w:rFonts w:ascii="仿宋" w:hAnsi="仿宋" w:eastAsia="仿宋" w:cs="仿宋"/>
                <w:highlight w:val="none"/>
              </w:rPr>
            </w:pPr>
            <w:r>
              <w:rPr>
                <w:rFonts w:hint="eastAsia" w:ascii="仿宋" w:hAnsi="仿宋" w:eastAsia="仿宋" w:cs="仿宋"/>
                <w:color w:val="auto"/>
                <w:sz w:val="24"/>
                <w:szCs w:val="24"/>
                <w:highlight w:val="none"/>
              </w:rPr>
              <w:t>验收依据为本合同文本、磋商文件、磋商响应文件和国内相应的标准、规范。验收合格后，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填写终验验收单。验收不合格的，限期整改，整改过程中产生的费用发生的一切损失由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承担；整改超过二次的，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有权单方解除本合同，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应无条件退还已收取的全部合同价款</w:t>
            </w:r>
            <w:r>
              <w:rPr>
                <w:rFonts w:hint="eastAsia" w:ascii="仿宋" w:hAnsi="仿宋" w:eastAsia="仿宋" w:cs="仿宋"/>
                <w:sz w:val="24"/>
                <w:highlight w:val="none"/>
              </w:rPr>
              <w:t>。</w:t>
            </w:r>
          </w:p>
        </w:tc>
      </w:tr>
      <w:tr w14:paraId="2358BA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5B94A4C2">
            <w:pPr>
              <w:spacing w:line="360" w:lineRule="auto"/>
              <w:jc w:val="center"/>
              <w:rPr>
                <w:rFonts w:ascii="仿宋" w:hAnsi="仿宋" w:eastAsia="仿宋" w:cs="仿宋"/>
                <w:highlight w:val="none"/>
              </w:rPr>
            </w:pPr>
            <w:r>
              <w:rPr>
                <w:rFonts w:hint="eastAsia" w:ascii="仿宋" w:hAnsi="仿宋" w:eastAsia="仿宋" w:cs="仿宋"/>
                <w:highlight w:val="none"/>
              </w:rPr>
              <w:t>7</w:t>
            </w:r>
          </w:p>
        </w:tc>
        <w:tc>
          <w:tcPr>
            <w:tcW w:w="8305" w:type="dxa"/>
            <w:vAlign w:val="center"/>
          </w:tcPr>
          <w:p w14:paraId="2CE17595">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违约责任：</w:t>
            </w:r>
          </w:p>
          <w:p w14:paraId="41B63ED1">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（1）按《</w:t>
            </w:r>
            <w:r>
              <w:rPr>
                <w:rFonts w:hint="eastAsia" w:ascii="仿宋" w:hAnsi="仿宋" w:eastAsia="仿宋" w:cs="仿宋"/>
                <w:bCs/>
                <w:highlight w:val="none"/>
                <w:lang w:val="zh-CN"/>
              </w:rPr>
              <w:t>中华人民共和国</w:t>
            </w:r>
            <w:r>
              <w:rPr>
                <w:rFonts w:hint="eastAsia" w:ascii="仿宋" w:hAnsi="仿宋" w:eastAsia="仿宋" w:cs="仿宋"/>
                <w:bCs/>
                <w:highlight w:val="none"/>
                <w:lang w:val="en-US" w:eastAsia="zh-CN"/>
              </w:rPr>
              <w:t>民法典</w:t>
            </w:r>
            <w:r>
              <w:rPr>
                <w:rFonts w:hint="eastAsia" w:ascii="仿宋" w:hAnsi="仿宋" w:eastAsia="仿宋" w:cs="仿宋"/>
                <w:highlight w:val="none"/>
                <w:lang w:val="zh-CN"/>
              </w:rPr>
              <w:t>》中的相关条款执行。</w:t>
            </w:r>
          </w:p>
          <w:p w14:paraId="63B878DB">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3E14692F">
            <w:pPr>
              <w:spacing w:line="360" w:lineRule="auto"/>
              <w:ind w:left="360" w:hanging="360" w:hangingChars="150"/>
              <w:rPr>
                <w:rFonts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2A724A4F">
      <w:pPr>
        <w:jc w:val="both"/>
        <w:outlineLvl w:val="9"/>
        <w:rPr>
          <w:rFonts w:ascii="仿宋" w:hAnsi="仿宋" w:eastAsia="仿宋" w:cs="仿宋"/>
          <w:sz w:val="36"/>
          <w:szCs w:val="36"/>
          <w:highlight w:val="none"/>
        </w:rPr>
      </w:pPr>
    </w:p>
    <w:p w14:paraId="702219FB">
      <w:pPr>
        <w:rPr>
          <w:rFonts w:ascii="仿宋" w:hAnsi="仿宋" w:eastAsia="仿宋" w:cs="仿宋"/>
          <w:highlight w:val="none"/>
        </w:rPr>
      </w:pPr>
    </w:p>
    <w:p w14:paraId="120529DB">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9DAB129">
      <w:pPr>
        <w:rPr>
          <w:rFonts w:ascii="仿宋" w:hAnsi="仿宋" w:eastAsia="仿宋" w:cs="仿宋"/>
          <w:sz w:val="22"/>
          <w:szCs w:val="28"/>
          <w:highlight w:val="none"/>
        </w:rPr>
      </w:pPr>
    </w:p>
    <w:p w14:paraId="7586D049">
      <w:pPr>
        <w:jc w:val="left"/>
        <w:rPr>
          <w:rFonts w:ascii="仿宋" w:hAnsi="仿宋" w:eastAsia="仿宋" w:cs="仿宋"/>
          <w:b/>
          <w:bCs/>
          <w:sz w:val="30"/>
          <w:szCs w:val="30"/>
          <w:highlight w:val="none"/>
        </w:rPr>
      </w:pPr>
      <w:bookmarkStart w:id="97" w:name="_Toc23166"/>
      <w:bookmarkStart w:id="98" w:name="_Toc27511"/>
      <w:r>
        <w:rPr>
          <w:rFonts w:hint="eastAsia" w:ascii="仿宋" w:hAnsi="仿宋" w:eastAsia="仿宋" w:cs="仿宋"/>
          <w:b/>
          <w:bCs/>
          <w:sz w:val="30"/>
          <w:szCs w:val="30"/>
          <w:highlight w:val="none"/>
        </w:rPr>
        <w:t>政府采购合同                        合同编号：</w:t>
      </w:r>
    </w:p>
    <w:p w14:paraId="5B2EC4A1">
      <w:pPr>
        <w:pStyle w:val="10"/>
        <w:rPr>
          <w:rFonts w:ascii="仿宋" w:hAnsi="仿宋" w:eastAsia="仿宋" w:cs="仿宋"/>
          <w:b/>
          <w:bCs/>
          <w:color w:val="auto"/>
          <w:sz w:val="30"/>
          <w:szCs w:val="30"/>
          <w:highlight w:val="none"/>
        </w:rPr>
      </w:pPr>
    </w:p>
    <w:p w14:paraId="310A0188">
      <w:pPr>
        <w:pStyle w:val="10"/>
        <w:rPr>
          <w:rFonts w:ascii="仿宋" w:hAnsi="仿宋" w:eastAsia="仿宋" w:cs="仿宋"/>
          <w:b/>
          <w:bCs/>
          <w:color w:val="auto"/>
          <w:sz w:val="30"/>
          <w:szCs w:val="30"/>
          <w:highlight w:val="none"/>
        </w:rPr>
      </w:pPr>
    </w:p>
    <w:p w14:paraId="7C71FF5D">
      <w:pPr>
        <w:pStyle w:val="10"/>
        <w:rPr>
          <w:rFonts w:ascii="仿宋" w:hAnsi="仿宋" w:eastAsia="仿宋" w:cs="仿宋"/>
          <w:color w:val="auto"/>
          <w:highlight w:val="none"/>
        </w:rPr>
      </w:pPr>
    </w:p>
    <w:p w14:paraId="5ABE1A7D">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166CC777">
      <w:pPr>
        <w:rPr>
          <w:rFonts w:ascii="仿宋" w:hAnsi="仿宋" w:eastAsia="仿宋" w:cs="仿宋"/>
          <w:highlight w:val="none"/>
        </w:rPr>
      </w:pPr>
    </w:p>
    <w:p w14:paraId="460C26C8">
      <w:pPr>
        <w:rPr>
          <w:rFonts w:ascii="仿宋" w:hAnsi="仿宋" w:eastAsia="仿宋" w:cs="仿宋"/>
          <w:highlight w:val="none"/>
        </w:rPr>
      </w:pPr>
    </w:p>
    <w:p w14:paraId="6159A55D">
      <w:pPr>
        <w:pStyle w:val="10"/>
        <w:rPr>
          <w:rFonts w:ascii="仿宋" w:hAnsi="仿宋" w:eastAsia="仿宋" w:cs="仿宋"/>
          <w:color w:val="auto"/>
          <w:highlight w:val="none"/>
        </w:rPr>
      </w:pPr>
    </w:p>
    <w:p w14:paraId="3562CE88">
      <w:pPr>
        <w:pStyle w:val="10"/>
        <w:rPr>
          <w:rFonts w:ascii="仿宋" w:hAnsi="仿宋" w:eastAsia="仿宋" w:cs="仿宋"/>
          <w:color w:val="auto"/>
          <w:highlight w:val="none"/>
        </w:rPr>
      </w:pPr>
    </w:p>
    <w:p w14:paraId="48A2AC78">
      <w:pPr>
        <w:rPr>
          <w:rFonts w:ascii="仿宋" w:hAnsi="仿宋" w:eastAsia="仿宋" w:cs="仿宋"/>
          <w:highlight w:val="none"/>
        </w:rPr>
      </w:pPr>
    </w:p>
    <w:p w14:paraId="2EA469C7">
      <w:pPr>
        <w:rPr>
          <w:rFonts w:ascii="仿宋" w:hAnsi="仿宋" w:eastAsia="仿宋" w:cs="仿宋"/>
          <w:highlight w:val="none"/>
        </w:rPr>
      </w:pPr>
    </w:p>
    <w:p w14:paraId="45CB1425">
      <w:pPr>
        <w:jc w:val="center"/>
        <w:rPr>
          <w:rFonts w:ascii="仿宋" w:hAnsi="仿宋" w:eastAsia="仿宋" w:cs="仿宋"/>
          <w:b/>
          <w:sz w:val="36"/>
          <w:szCs w:val="36"/>
          <w:highlight w:val="none"/>
        </w:rPr>
      </w:pPr>
      <w:r>
        <w:rPr>
          <w:rFonts w:hint="eastAsia" w:ascii="仿宋" w:hAnsi="仿宋" w:eastAsia="仿宋" w:cs="仿宋"/>
          <w:b/>
          <w:sz w:val="36"/>
          <w:szCs w:val="36"/>
          <w:highlight w:val="none"/>
        </w:rPr>
        <w:t>（示范文本仅供参考）</w:t>
      </w:r>
    </w:p>
    <w:p w14:paraId="787095DA">
      <w:pPr>
        <w:jc w:val="center"/>
        <w:rPr>
          <w:rFonts w:ascii="仿宋" w:hAnsi="仿宋" w:eastAsia="仿宋" w:cs="仿宋"/>
          <w:b/>
          <w:sz w:val="36"/>
          <w:szCs w:val="36"/>
          <w:highlight w:val="none"/>
        </w:rPr>
      </w:pPr>
    </w:p>
    <w:p w14:paraId="4A40D561">
      <w:pPr>
        <w:jc w:val="center"/>
        <w:rPr>
          <w:rFonts w:ascii="仿宋" w:hAnsi="仿宋" w:eastAsia="仿宋" w:cs="仿宋"/>
          <w:b/>
          <w:sz w:val="36"/>
          <w:szCs w:val="36"/>
          <w:highlight w:val="none"/>
        </w:rPr>
      </w:pPr>
    </w:p>
    <w:p w14:paraId="3A36C8A9">
      <w:pPr>
        <w:jc w:val="center"/>
        <w:rPr>
          <w:rFonts w:ascii="仿宋" w:hAnsi="仿宋" w:eastAsia="仿宋" w:cs="仿宋"/>
          <w:b/>
          <w:sz w:val="36"/>
          <w:szCs w:val="36"/>
          <w:highlight w:val="none"/>
        </w:rPr>
      </w:pPr>
    </w:p>
    <w:p w14:paraId="596EA198">
      <w:pPr>
        <w:jc w:val="center"/>
        <w:rPr>
          <w:rFonts w:ascii="仿宋" w:hAnsi="仿宋" w:eastAsia="仿宋" w:cs="仿宋"/>
          <w:b/>
          <w:sz w:val="36"/>
          <w:szCs w:val="36"/>
          <w:highlight w:val="none"/>
        </w:rPr>
      </w:pPr>
    </w:p>
    <w:p w14:paraId="4C3BD6AA">
      <w:pPr>
        <w:jc w:val="center"/>
        <w:rPr>
          <w:rFonts w:ascii="仿宋" w:hAnsi="仿宋" w:eastAsia="仿宋" w:cs="仿宋"/>
          <w:b/>
          <w:sz w:val="36"/>
          <w:szCs w:val="36"/>
          <w:highlight w:val="none"/>
        </w:rPr>
      </w:pPr>
    </w:p>
    <w:p w14:paraId="063871F1">
      <w:pPr>
        <w:rPr>
          <w:rFonts w:ascii="仿宋" w:hAnsi="仿宋" w:eastAsia="仿宋" w:cs="仿宋"/>
          <w:b/>
          <w:sz w:val="36"/>
          <w:szCs w:val="36"/>
          <w:highlight w:val="none"/>
        </w:rPr>
      </w:pPr>
    </w:p>
    <w:p w14:paraId="425B95E0">
      <w:pPr>
        <w:spacing w:before="158" w:beforeLines="50" w:line="360" w:lineRule="auto"/>
        <w:rPr>
          <w:rFonts w:ascii="仿宋" w:hAnsi="仿宋" w:eastAsia="仿宋" w:cs="仿宋"/>
          <w:bCs/>
          <w:sz w:val="48"/>
          <w:szCs w:val="48"/>
          <w:highlight w:val="none"/>
        </w:rPr>
      </w:pPr>
    </w:p>
    <w:p w14:paraId="2D1DE6C4">
      <w:pPr>
        <w:spacing w:before="158" w:beforeLines="50" w:line="360" w:lineRule="auto"/>
        <w:ind w:firstLine="1584" w:firstLineChars="493"/>
        <w:jc w:val="left"/>
        <w:rPr>
          <w:rFonts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08999D39">
      <w:pPr>
        <w:spacing w:before="158" w:beforeLines="50" w:line="360" w:lineRule="auto"/>
        <w:ind w:firstLine="1584" w:firstLineChars="493"/>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4D89DCC2">
      <w:pPr>
        <w:pStyle w:val="10"/>
        <w:jc w:val="center"/>
        <w:rPr>
          <w:color w:val="auto"/>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6"/>
          <w:szCs w:val="36"/>
          <w:highlight w:val="none"/>
        </w:rPr>
        <w:br w:type="page"/>
      </w:r>
    </w:p>
    <w:p w14:paraId="4550A33A">
      <w:pPr>
        <w:spacing w:before="158" w:beforeLines="50" w:line="360" w:lineRule="auto"/>
        <w:jc w:val="center"/>
        <w:rPr>
          <w:rFonts w:ascii="仿宋" w:hAnsi="仿宋" w:eastAsia="仿宋" w:cs="仿宋"/>
          <w:b/>
          <w:bCs/>
          <w:sz w:val="36"/>
          <w:szCs w:val="36"/>
          <w:highlight w:val="none"/>
        </w:rPr>
      </w:pPr>
      <w:r>
        <w:rPr>
          <w:rFonts w:hint="eastAsia" w:ascii="仿宋" w:hAnsi="仿宋" w:eastAsia="仿宋" w:cs="仿宋"/>
          <w:b/>
          <w:bCs/>
          <w:sz w:val="30"/>
          <w:szCs w:val="30"/>
          <w:highlight w:val="none"/>
        </w:rPr>
        <w:t>第一部分  协议书</w:t>
      </w:r>
    </w:p>
    <w:p w14:paraId="3ED4BA61">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采购人（甲方）：</w:t>
      </w:r>
      <w:r>
        <w:rPr>
          <w:rFonts w:hint="eastAsia" w:ascii="仿宋" w:hAnsi="仿宋" w:eastAsia="仿宋" w:cs="仿宋"/>
          <w:b/>
          <w:highlight w:val="none"/>
          <w:u w:val="single"/>
        </w:rPr>
        <w:t xml:space="preserve">                                  </w:t>
      </w:r>
    </w:p>
    <w:p w14:paraId="4EBEB1B0">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highlight w:val="none"/>
        </w:rPr>
      </w:pPr>
      <w:r>
        <w:rPr>
          <w:rFonts w:hint="eastAsia" w:ascii="仿宋" w:hAnsi="仿宋" w:eastAsia="仿宋" w:cs="仿宋"/>
          <w:b/>
          <w:highlight w:val="none"/>
        </w:rPr>
        <w:t>供应商（乙方）：</w:t>
      </w:r>
      <w:r>
        <w:rPr>
          <w:rFonts w:hint="eastAsia" w:ascii="仿宋" w:hAnsi="仿宋" w:eastAsia="仿宋" w:cs="仿宋"/>
          <w:b/>
          <w:highlight w:val="none"/>
          <w:u w:val="single"/>
        </w:rPr>
        <w:t xml:space="preserve">                                  </w:t>
      </w:r>
    </w:p>
    <w:p w14:paraId="6E5D8347">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u w:val="single"/>
        </w:rPr>
      </w:pPr>
      <w:r>
        <w:rPr>
          <w:rFonts w:hint="eastAsia" w:ascii="仿宋" w:hAnsi="仿宋" w:eastAsia="仿宋" w:cs="仿宋"/>
          <w:highlight w:val="none"/>
        </w:rPr>
        <w:t>根据《</w:t>
      </w:r>
      <w:r>
        <w:rPr>
          <w:rFonts w:hint="eastAsia" w:ascii="仿宋" w:hAnsi="仿宋" w:eastAsia="仿宋" w:cs="仿宋"/>
          <w:bCs/>
          <w:highlight w:val="none"/>
          <w:lang w:val="zh-CN"/>
        </w:rPr>
        <w:t>中华人民共和国</w:t>
      </w:r>
      <w:r>
        <w:rPr>
          <w:rFonts w:hint="eastAsia" w:ascii="仿宋" w:hAnsi="仿宋" w:eastAsia="仿宋" w:cs="仿宋"/>
          <w:bCs/>
          <w:highlight w:val="none"/>
          <w:lang w:val="en-US" w:eastAsia="zh-CN"/>
        </w:rPr>
        <w:t>民法典</w:t>
      </w:r>
      <w:r>
        <w:rPr>
          <w:rFonts w:hint="eastAsia" w:ascii="仿宋" w:hAnsi="仿宋" w:eastAsia="仿宋" w:cs="仿宋"/>
          <w:highlight w:val="none"/>
        </w:rPr>
        <w:t>》及其他有关法律、法规，遵循平等、自愿、公平和诚信的原则，双方就下述项目范围与相关服务事项协商一致，订立本合同。</w:t>
      </w:r>
    </w:p>
    <w:p w14:paraId="4D28192A">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一、项目概况</w:t>
      </w:r>
    </w:p>
    <w:p w14:paraId="5B0AB968">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1. 项目名称：</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90C7611">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2. 项目地点：</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6D2E562C">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二、组成本合同的文件</w:t>
      </w:r>
    </w:p>
    <w:p w14:paraId="7C5AC4B0">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1. 协议书；</w:t>
      </w:r>
    </w:p>
    <w:p w14:paraId="35A8EA40">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2. 成交通知书、响应文件、竞争性磋商文件、澄清、措施补充文件；</w:t>
      </w:r>
    </w:p>
    <w:p w14:paraId="2A3D46F8">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3. 相关服务建议书；</w:t>
      </w:r>
    </w:p>
    <w:p w14:paraId="7F2C0247">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 xml:space="preserve">    4. 附录，即：附表内相关服务的范围和内容；</w:t>
      </w:r>
    </w:p>
    <w:p w14:paraId="666880DE">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本合同签订后，双方依法签订的补充协议也是本合同文件的组成部分。</w:t>
      </w:r>
    </w:p>
    <w:p w14:paraId="4F7AD852">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三、合同金额</w:t>
      </w:r>
    </w:p>
    <w:p w14:paraId="4EA4F801">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合同总价款（含税金额）：</w:t>
      </w:r>
      <w:r>
        <w:rPr>
          <w:rFonts w:hint="eastAsia" w:ascii="仿宋" w:hAnsi="仿宋" w:eastAsia="仿宋" w:cs="仿宋"/>
          <w:highlight w:val="none"/>
          <w:u w:val="single"/>
        </w:rPr>
        <w:fldChar w:fldCharType="begin"/>
      </w:r>
      <w:r>
        <w:rPr>
          <w:rFonts w:hint="eastAsia" w:ascii="仿宋" w:hAnsi="仿宋" w:eastAsia="仿宋" w:cs="仿宋"/>
          <w:highlight w:val="none"/>
          <w:u w:val="single"/>
        </w:rPr>
        <w:instrText xml:space="preserve"> = 219854 \* CHINESENUM4 \* MERGEFORMAT </w:instrText>
      </w:r>
      <w:r>
        <w:rPr>
          <w:rFonts w:hint="eastAsia" w:ascii="仿宋" w:hAnsi="仿宋" w:eastAsia="仿宋" w:cs="仿宋"/>
          <w:highlight w:val="none"/>
          <w:u w:val="single"/>
        </w:rPr>
        <w:fldChar w:fldCharType="separate"/>
      </w:r>
      <w:r>
        <w:rPr>
          <w:rFonts w:hint="eastAsia" w:ascii="仿宋" w:hAnsi="仿宋" w:eastAsia="仿宋" w:cs="仿宋"/>
          <w:highlight w:val="none"/>
          <w:u w:val="single"/>
        </w:rPr>
        <w:t xml:space="preserve">               元整</w:t>
      </w:r>
      <w:r>
        <w:rPr>
          <w:rFonts w:hint="eastAsia" w:ascii="仿宋" w:hAnsi="仿宋" w:eastAsia="仿宋" w:cs="仿宋"/>
          <w:highlight w:val="none"/>
          <w:u w:val="single"/>
        </w:rPr>
        <w:fldChar w:fldCharType="end"/>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rPr>
        <w:t>元）。</w:t>
      </w:r>
    </w:p>
    <w:p w14:paraId="5566CC6E">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合同总价即中标价，为一次性报价，不受市场价变化影响。合同价格为含税价，供应商（成交人）提供服务所发生的一切税（包括增值税）费等都已包含于合同价款中。</w:t>
      </w:r>
    </w:p>
    <w:p w14:paraId="3985D0BA">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四、结算方式</w:t>
      </w:r>
    </w:p>
    <w:p w14:paraId="4EA19F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1.结算单位：银行转账，由采购人负责结算。在付款前，供应商必须开具与合同金额相应的发票给采购人，附详细清单。</w:t>
      </w:r>
    </w:p>
    <w:p w14:paraId="1222E1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2.付款方式：①项目合同签订后，达到付款条件起20个日历日内，支付合同总金额的80.00%。 ②项目完成并通过验收后，达到付款条件起20个日历日内，支付合同总金额的20.00%。</w:t>
      </w:r>
    </w:p>
    <w:p w14:paraId="6BDD5730">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五、</w:t>
      </w:r>
      <w:r>
        <w:rPr>
          <w:rFonts w:hint="eastAsia" w:ascii="仿宋" w:hAnsi="仿宋" w:eastAsia="仿宋" w:cs="仿宋"/>
          <w:b/>
          <w:highlight w:val="none"/>
          <w:lang w:val="en-US" w:eastAsia="zh-CN"/>
        </w:rPr>
        <w:t>服务期、服务地点</w:t>
      </w:r>
      <w:r>
        <w:rPr>
          <w:rFonts w:hint="eastAsia" w:ascii="仿宋" w:hAnsi="仿宋" w:eastAsia="仿宋" w:cs="仿宋"/>
          <w:b/>
          <w:highlight w:val="none"/>
        </w:rPr>
        <w:t xml:space="preserve"> </w:t>
      </w:r>
    </w:p>
    <w:p w14:paraId="2003AD03">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kern w:val="0"/>
          <w:highlight w:val="none"/>
          <w:lang w:val="en-US" w:bidi="zh-CN"/>
        </w:rPr>
        <w:t>服务期</w:t>
      </w:r>
      <w:r>
        <w:rPr>
          <w:rFonts w:hint="eastAsia" w:ascii="仿宋" w:hAnsi="仿宋" w:eastAsia="仿宋" w:cs="仿宋"/>
          <w:kern w:val="0"/>
          <w:highlight w:val="none"/>
          <w:lang w:bidi="zh-CN"/>
        </w:rPr>
        <w:t>：</w:t>
      </w:r>
      <w:r>
        <w:rPr>
          <w:rFonts w:hint="eastAsia" w:ascii="仿宋" w:hAnsi="仿宋" w:eastAsia="仿宋" w:cs="仿宋"/>
          <w:highlight w:val="none"/>
        </w:rPr>
        <w:t>合同签订</w:t>
      </w:r>
      <w:r>
        <w:rPr>
          <w:rFonts w:hint="eastAsia" w:ascii="仿宋" w:hAnsi="仿宋" w:eastAsia="仿宋" w:cs="仿宋"/>
          <w:highlight w:val="none"/>
          <w:lang w:val="en-US" w:eastAsia="zh-CN"/>
        </w:rPr>
        <w:t>之日起1年内</w:t>
      </w:r>
      <w:r>
        <w:rPr>
          <w:rFonts w:hint="eastAsia" w:ascii="仿宋" w:hAnsi="仿宋" w:eastAsia="仿宋" w:cs="仿宋"/>
          <w:highlight w:val="none"/>
        </w:rPr>
        <w:t>。</w:t>
      </w:r>
    </w:p>
    <w:p w14:paraId="447E8EC0">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服务地点：采购人指定地点。</w:t>
      </w:r>
    </w:p>
    <w:p w14:paraId="7448738E">
      <w:pPr>
        <w:keepNext w:val="0"/>
        <w:keepLines w:val="0"/>
        <w:pageBreakBefore w:val="0"/>
        <w:widowControl w:val="0"/>
        <w:tabs>
          <w:tab w:val="left" w:pos="840"/>
        </w:tabs>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六、内容及要求</w:t>
      </w:r>
    </w:p>
    <w:p w14:paraId="40107BBF">
      <w:pPr>
        <w:pStyle w:val="10"/>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主要工作内容及要求：完成甲方下达的</w:t>
      </w:r>
      <w:r>
        <w:rPr>
          <w:rFonts w:hint="eastAsia" w:ascii="仿宋" w:hAnsi="仿宋" w:eastAsia="仿宋" w:cs="仿宋"/>
          <w:color w:val="auto"/>
          <w:highlight w:val="none"/>
          <w:u w:val="single"/>
        </w:rPr>
        <w:t xml:space="preserve">                        ，工作要求详见本磋商文件第</w:t>
      </w:r>
      <w:r>
        <w:rPr>
          <w:rFonts w:hint="eastAsia" w:ascii="仿宋" w:hAnsi="仿宋" w:eastAsia="仿宋" w:cs="仿宋"/>
          <w:color w:val="auto"/>
          <w:highlight w:val="none"/>
          <w:u w:val="single"/>
          <w:lang w:val="en-US" w:eastAsia="zh-CN"/>
        </w:rPr>
        <w:t>四章</w:t>
      </w:r>
      <w:r>
        <w:rPr>
          <w:rFonts w:hint="eastAsia" w:ascii="仿宋" w:hAnsi="仿宋" w:eastAsia="仿宋" w:cs="仿宋"/>
          <w:color w:val="auto"/>
          <w:kern w:val="0"/>
          <w:highlight w:val="none"/>
        </w:rPr>
        <w:t>。</w:t>
      </w:r>
    </w:p>
    <w:p w14:paraId="7D0F7516">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七</w:t>
      </w:r>
      <w:r>
        <w:rPr>
          <w:rFonts w:hint="eastAsia" w:ascii="仿宋" w:hAnsi="仿宋" w:eastAsia="仿宋" w:cs="仿宋"/>
          <w:b/>
          <w:highlight w:val="none"/>
        </w:rPr>
        <w:t>、</w:t>
      </w:r>
      <w:r>
        <w:rPr>
          <w:rFonts w:hint="eastAsia" w:ascii="仿宋" w:hAnsi="仿宋" w:eastAsia="仿宋" w:cs="仿宋"/>
          <w:b/>
          <w:highlight w:val="none"/>
          <w:lang w:val="en-US" w:eastAsia="zh-CN"/>
        </w:rPr>
        <w:t>双方权利和义务</w:t>
      </w:r>
    </w:p>
    <w:p w14:paraId="0A26B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甲方权利与义务：</w:t>
      </w:r>
    </w:p>
    <w:p w14:paraId="408C13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1.1 甲方有权利对项目活动的相关细节进行监督及了解，决定项目的实施方案。</w:t>
      </w:r>
    </w:p>
    <w:p w14:paraId="1F01D9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1.2 甲方有权利根据临时情况向乙方提出活动修改意见，经双方协商后实施。</w:t>
      </w:r>
    </w:p>
    <w:p w14:paraId="5D20E0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1.3甲方非因不可抗力因素如需延期开展项目活动，应提前 5 个工作日告知乙方，双方协商修改活动安排。</w:t>
      </w:r>
    </w:p>
    <w:p w14:paraId="29CD87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1.4甲方应按照合同约定，积极配合乙方开展工作。</w:t>
      </w:r>
    </w:p>
    <w:p w14:paraId="1D62FB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1.5甲方应按合同约定履行付款的义务。</w:t>
      </w:r>
    </w:p>
    <w:p w14:paraId="58943F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1.6甲方应按合同约定履行其他的相应义务。</w:t>
      </w:r>
    </w:p>
    <w:p w14:paraId="252373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1.7甲方应向乙方在上述共建合作中所需的调研、寻访传播等事宜中提供支持。</w:t>
      </w:r>
    </w:p>
    <w:p w14:paraId="45BAFB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1.8甲方将为甲乙双方的共建合作提供指导性意见。</w:t>
      </w:r>
    </w:p>
    <w:p w14:paraId="1B91C9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w:t>
      </w:r>
      <w:r>
        <w:rPr>
          <w:rFonts w:hint="eastAsia" w:ascii="仿宋" w:hAnsi="仿宋" w:eastAsia="仿宋" w:cs="仿宋"/>
          <w:highlight w:val="none"/>
        </w:rPr>
        <w:t>乙方权利与义务：</w:t>
      </w:r>
    </w:p>
    <w:p w14:paraId="525752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2.1乙方需协助陕西省</w:t>
      </w:r>
      <w:r>
        <w:rPr>
          <w:rStyle w:val="33"/>
          <w:rFonts w:hint="eastAsia" w:ascii="仿宋" w:hAnsi="仿宋" w:eastAsia="仿宋" w:cs="仿宋"/>
          <w:b w:val="0"/>
          <w:bCs w:val="0"/>
          <w:i w:val="0"/>
          <w:iCs w:val="0"/>
          <w:caps w:val="0"/>
          <w:color w:val="auto"/>
          <w:spacing w:val="0"/>
          <w:sz w:val="24"/>
          <w:szCs w:val="24"/>
          <w:highlight w:val="none"/>
          <w:lang w:val="en-US" w:eastAsia="zh-CN"/>
        </w:rPr>
        <w:t>工业和信息化</w:t>
      </w:r>
      <w:r>
        <w:rPr>
          <w:rFonts w:hint="eastAsia" w:ascii="仿宋" w:hAnsi="仿宋" w:eastAsia="仿宋" w:cs="仿宋"/>
          <w:highlight w:val="none"/>
          <w:lang w:val="en-US" w:eastAsia="zh-CN"/>
        </w:rPr>
        <w:t>厅在工作中通过专业视角提出专业的意见和建议，并全面参与推广工作。</w:t>
      </w:r>
    </w:p>
    <w:p w14:paraId="7BDBAD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2.2乙方应具备符合组织项目活动的专业资格，并保证选派的工作人员具备相关的专业能力及较高的素质。</w:t>
      </w:r>
    </w:p>
    <w:p w14:paraId="3AE7FD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2.3乙方应制定相应的风险管控和保险方案，对所有参加项目活动的人员进行相应的安全指导和提示，确保活动安全顺利进行，如发生人身、财产等安全责任事故，由乙方依法承担全部责任。</w:t>
      </w:r>
    </w:p>
    <w:p w14:paraId="4DEAF9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2.4乙方应按合同约定履行其他的相应义务。</w:t>
      </w:r>
    </w:p>
    <w:p w14:paraId="481961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2.5熟悉并了解国内外电商发展情况。</w:t>
      </w:r>
    </w:p>
    <w:p w14:paraId="432821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2.6有相应的专家团队提供技术支撑。</w:t>
      </w:r>
    </w:p>
    <w:p w14:paraId="1FBDA8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2.7积极开展企业电商运营培训不少于3场，培训企业数量不少于100家。</w:t>
      </w:r>
    </w:p>
    <w:p w14:paraId="13A1B48D">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八、售后服务</w:t>
      </w:r>
    </w:p>
    <w:p w14:paraId="7B166E16">
      <w:pPr>
        <w:keepNext w:val="0"/>
        <w:keepLines w:val="0"/>
        <w:pageBreakBefore w:val="0"/>
        <w:widowControl w:val="0"/>
        <w:wordWrap w:val="0"/>
        <w:overflowPunct/>
        <w:topLine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1.乙方</w:t>
      </w:r>
      <w:r>
        <w:rPr>
          <w:rFonts w:hint="eastAsia" w:ascii="仿宋" w:hAnsi="仿宋" w:eastAsia="仿宋" w:cs="仿宋"/>
          <w:sz w:val="24"/>
          <w:szCs w:val="24"/>
          <w:highlight w:val="none"/>
        </w:rPr>
        <w:t>负责</w:t>
      </w:r>
      <w:r>
        <w:rPr>
          <w:rFonts w:hint="eastAsia" w:ascii="仿宋" w:hAnsi="仿宋" w:eastAsia="仿宋" w:cs="仿宋"/>
          <w:sz w:val="24"/>
          <w:szCs w:val="24"/>
          <w:highlight w:val="none"/>
          <w:lang w:val="en-US" w:eastAsia="zh-CN"/>
        </w:rPr>
        <w:t>为</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en-US" w:eastAsia="zh-CN"/>
        </w:rPr>
        <w:t>在</w:t>
      </w:r>
      <w:r>
        <w:rPr>
          <w:rFonts w:hint="eastAsia" w:ascii="仿宋" w:hAnsi="仿宋" w:eastAsia="仿宋" w:cs="仿宋"/>
          <w:sz w:val="24"/>
          <w:szCs w:val="24"/>
          <w:highlight w:val="none"/>
        </w:rPr>
        <w:t>指定地点</w:t>
      </w:r>
      <w:r>
        <w:rPr>
          <w:rFonts w:hint="eastAsia" w:ascii="仿宋" w:hAnsi="仿宋" w:eastAsia="仿宋" w:cs="仿宋"/>
          <w:sz w:val="24"/>
          <w:szCs w:val="24"/>
          <w:highlight w:val="none"/>
          <w:lang w:val="en-US" w:eastAsia="zh-CN"/>
        </w:rPr>
        <w:t>提供相关服务</w:t>
      </w:r>
      <w:r>
        <w:rPr>
          <w:rFonts w:hint="eastAsia" w:ascii="仿宋" w:hAnsi="仿宋" w:eastAsia="仿宋" w:cs="仿宋"/>
          <w:sz w:val="24"/>
          <w:szCs w:val="24"/>
          <w:highlight w:val="none"/>
        </w:rPr>
        <w:t>，并完成技术指导等相关工作。除非另有说明，凡技术培训、售后服务、验收等，所有费用一次性计入投标总价。</w:t>
      </w:r>
    </w:p>
    <w:p w14:paraId="02291D26">
      <w:pPr>
        <w:keepNext w:val="0"/>
        <w:keepLines w:val="0"/>
        <w:pageBreakBefore w:val="0"/>
        <w:widowControl w:val="0"/>
        <w:wordWrap w:val="0"/>
        <w:overflowPunct/>
        <w:topLinePunct/>
        <w:autoSpaceDE/>
        <w:autoSpaceDN/>
        <w:bidi w:val="0"/>
        <w:adjustRightInd w:val="0"/>
        <w:snapToGrid w:val="0"/>
        <w:spacing w:line="360" w:lineRule="auto"/>
        <w:ind w:firstLine="480" w:firstLineChars="200"/>
        <w:textAlignment w:val="auto"/>
        <w:rPr>
          <w:rFonts w:hint="eastAsia" w:ascii="仿宋" w:hAnsi="仿宋" w:eastAsia="仿宋" w:cs="仿宋"/>
          <w:b/>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售后响应时间：接到采购人售后要求后，2小时内响应，4小时内给出解决方案，8小时内安排专人到达现场，12小时内解决问题。</w:t>
      </w:r>
    </w:p>
    <w:p w14:paraId="581DF1D1">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九、验收</w:t>
      </w:r>
    </w:p>
    <w:p w14:paraId="757E534A">
      <w:pPr>
        <w:keepNext w:val="0"/>
        <w:keepLines w:val="0"/>
        <w:pageBreakBefore w:val="0"/>
        <w:widowControl w:val="0"/>
        <w:tabs>
          <w:tab w:val="left" w:pos="840"/>
        </w:tabs>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项目验收要求</w:t>
      </w:r>
    </w:p>
    <w:p w14:paraId="17B4239C">
      <w:pPr>
        <w:keepNext w:val="0"/>
        <w:keepLines w:val="0"/>
        <w:pageBreakBefore w:val="0"/>
        <w:widowControl w:val="0"/>
        <w:tabs>
          <w:tab w:val="left" w:pos="840"/>
        </w:tabs>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一是熟悉并了解国内外电商发展情况。</w:t>
      </w:r>
    </w:p>
    <w:p w14:paraId="63FB18F4">
      <w:pPr>
        <w:keepNext w:val="0"/>
        <w:keepLines w:val="0"/>
        <w:pageBreakBefore w:val="0"/>
        <w:widowControl w:val="0"/>
        <w:tabs>
          <w:tab w:val="left" w:pos="840"/>
        </w:tabs>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二是有相应的专家团队提供技术支撑。</w:t>
      </w:r>
    </w:p>
    <w:p w14:paraId="0817C623">
      <w:pPr>
        <w:keepNext w:val="0"/>
        <w:keepLines w:val="0"/>
        <w:pageBreakBefore w:val="0"/>
        <w:widowControl w:val="0"/>
        <w:tabs>
          <w:tab w:val="left" w:pos="840"/>
        </w:tabs>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三是积极开展企业电商运营培训不少于3场，培训企业数量不少于100家。</w:t>
      </w:r>
    </w:p>
    <w:p w14:paraId="04E3422F">
      <w:pPr>
        <w:keepNext w:val="0"/>
        <w:keepLines w:val="0"/>
        <w:pageBreakBefore w:val="0"/>
        <w:widowControl w:val="0"/>
        <w:tabs>
          <w:tab w:val="left" w:pos="840"/>
        </w:tabs>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2.验收方式及验收依据：</w:t>
      </w:r>
    </w:p>
    <w:p w14:paraId="11038154">
      <w:pPr>
        <w:keepNext w:val="0"/>
        <w:keepLines w:val="0"/>
        <w:pageBreakBefore w:val="0"/>
        <w:widowControl w:val="0"/>
        <w:tabs>
          <w:tab w:val="left" w:pos="840"/>
        </w:tabs>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（1）该项目完成后，供应商向采购人申请验收，组织采购人相关人员（必要时请有关专家）组成的验收小组对项目进行最终验收。</w:t>
      </w:r>
    </w:p>
    <w:p w14:paraId="4352CAAA">
      <w:pPr>
        <w:keepNext w:val="0"/>
        <w:keepLines w:val="0"/>
        <w:pageBreakBefore w:val="0"/>
        <w:widowControl w:val="0"/>
        <w:tabs>
          <w:tab w:val="left" w:pos="840"/>
        </w:tabs>
        <w:overflowPunct/>
        <w:autoSpaceDE/>
        <w:autoSpaceDN/>
        <w:bidi w:val="0"/>
        <w:adjustRightInd w:val="0"/>
        <w:snapToGrid w:val="0"/>
        <w:spacing w:line="360" w:lineRule="auto"/>
        <w:ind w:firstLine="48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验收依据为本合同文本、磋商文件、磋商响应文件和国内相应的标准、规范。验收合格后，采购人填写终验验收单。验收不合格的，限期整改，整改过程中产生的费用发生的一切损失由供应商承担；整改超过二次的，采购人有权单方解除本合同，供应商应无条件退还已收取的全部合同价款。</w:t>
      </w:r>
    </w:p>
    <w:p w14:paraId="017C9A2E">
      <w:pPr>
        <w:keepNext w:val="0"/>
        <w:keepLines w:val="0"/>
        <w:pageBreakBefore w:val="0"/>
        <w:widowControl w:val="0"/>
        <w:tabs>
          <w:tab w:val="left" w:pos="840"/>
        </w:tabs>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十、保密</w:t>
      </w:r>
    </w:p>
    <w:p w14:paraId="2E48B22B">
      <w:pPr>
        <w:keepNext w:val="0"/>
        <w:keepLines w:val="0"/>
        <w:pageBreakBefore w:val="0"/>
        <w:widowControl w:val="0"/>
        <w:tabs>
          <w:tab w:val="left" w:pos="1080"/>
        </w:tabs>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 xml:space="preserve"> 对工作中了解到的采购人的技术、机密等进行严格保密，不得向他人泄漏。本合同的解除或终止不免除供应商应承担的保密义务。</w:t>
      </w:r>
    </w:p>
    <w:p w14:paraId="39676CD2">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十一、知识产权</w:t>
      </w:r>
    </w:p>
    <w:p w14:paraId="603CDE5E">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 xml:space="preserve"> 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p>
    <w:p w14:paraId="1D58AEDD">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十二、合同争议的解决</w:t>
      </w:r>
    </w:p>
    <w:p w14:paraId="1BD09979">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 xml:space="preserve"> 合同执行中发生争议的，当事人双方应协商解决。协商达不成一致时，可向</w:t>
      </w:r>
      <w:r>
        <w:rPr>
          <w:rFonts w:hint="eastAsia" w:ascii="仿宋" w:hAnsi="仿宋" w:eastAsia="仿宋" w:cs="仿宋"/>
          <w:highlight w:val="none"/>
          <w:lang w:val="en-US" w:eastAsia="zh-CN"/>
        </w:rPr>
        <w:t>采购人所在</w:t>
      </w:r>
      <w:r>
        <w:rPr>
          <w:rFonts w:hint="eastAsia" w:ascii="仿宋" w:hAnsi="仿宋" w:eastAsia="仿宋" w:cs="仿宋"/>
          <w:highlight w:val="none"/>
        </w:rPr>
        <w:t>当地行政仲裁机关申请仲裁或者向人民法院提请诉讼。</w:t>
      </w:r>
    </w:p>
    <w:p w14:paraId="7F5707A1">
      <w:pPr>
        <w:keepNext w:val="0"/>
        <w:keepLines w:val="0"/>
        <w:pageBreakBefore w:val="0"/>
        <w:widowControl w:val="0"/>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highlight w:val="none"/>
        </w:rPr>
      </w:pPr>
      <w:r>
        <w:rPr>
          <w:rFonts w:hint="eastAsia" w:ascii="仿宋" w:hAnsi="仿宋" w:eastAsia="仿宋" w:cs="仿宋"/>
          <w:b/>
          <w:bCs/>
          <w:highlight w:val="none"/>
        </w:rPr>
        <w:t>十三、不可抗力情况下的免责约定</w:t>
      </w:r>
    </w:p>
    <w:p w14:paraId="60E2060E">
      <w:pPr>
        <w:keepNext w:val="0"/>
        <w:keepLines w:val="0"/>
        <w:pageBreakBefore w:val="0"/>
        <w:widowControl w:val="0"/>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双方约定不可抗力情况指：双方不可预见、不可避免、不可克服的客观情况，但不包括双方的违约或疏忽。这些事件包括但不限于：战争、严重火灾、洪水、台风、地震等。</w:t>
      </w:r>
    </w:p>
    <w:p w14:paraId="33199060">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十四、违约责任</w:t>
      </w:r>
    </w:p>
    <w:p w14:paraId="700D1ECE">
      <w:pPr>
        <w:keepNext w:val="0"/>
        <w:keepLines w:val="0"/>
        <w:pageBreakBefore w:val="0"/>
        <w:widowControl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乙方未全面履行合同义务或者发生违约，甲方有权随时终止合同；因乙方原因，导致出现责任事故或其他事故，甲方有权按规定程序和有关信用评价办法，上报乙方信用等级；同时甲方保留要求乙方退还合同价款、赔偿损失的权利，并按照相关法规追究乙方责任。</w:t>
      </w:r>
    </w:p>
    <w:p w14:paraId="47979D73">
      <w:pPr>
        <w:keepNext w:val="0"/>
        <w:keepLines w:val="0"/>
        <w:pageBreakBefore w:val="0"/>
        <w:widowControl w:val="0"/>
        <w:overflowPunct/>
        <w:autoSpaceDE/>
        <w:autoSpaceDN/>
        <w:bidi w:val="0"/>
        <w:adjustRightInd w:val="0"/>
        <w:snapToGrid w:val="0"/>
        <w:spacing w:line="360" w:lineRule="auto"/>
        <w:ind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十五、其他</w:t>
      </w:r>
    </w:p>
    <w:p w14:paraId="6A94FDA2">
      <w:pPr>
        <w:keepNext w:val="0"/>
        <w:keepLines w:val="0"/>
        <w:pageBreakBefore w:val="0"/>
        <w:widowControl w:val="0"/>
        <w:tabs>
          <w:tab w:val="left" w:pos="980"/>
        </w:tabs>
        <w:kinsoku w:val="0"/>
        <w:overflowPunct/>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 xml:space="preserve"> 本合同一式</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份，具有同等法律效力，双方各执</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份，双方签字盖章后生效。未尽事宜，双方协商解决。</w:t>
      </w:r>
    </w:p>
    <w:p w14:paraId="77EF09AF">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u w:val="single"/>
        </w:rPr>
        <w:t xml:space="preserve">   （盖章）      </w:t>
      </w:r>
      <w:r>
        <w:rPr>
          <w:rFonts w:hint="eastAsia" w:ascii="仿宋" w:hAnsi="仿宋" w:eastAsia="仿宋" w:cs="仿宋"/>
          <w:highlight w:val="none"/>
        </w:rPr>
        <w:t xml:space="preserve">            供应商：</w:t>
      </w:r>
      <w:r>
        <w:rPr>
          <w:rFonts w:hint="eastAsia" w:ascii="仿宋" w:hAnsi="仿宋" w:eastAsia="仿宋" w:cs="仿宋"/>
          <w:highlight w:val="none"/>
          <w:u w:val="single"/>
        </w:rPr>
        <w:t xml:space="preserve">   （盖章）         </w:t>
      </w:r>
    </w:p>
    <w:p w14:paraId="15683B58">
      <w:pPr>
        <w:adjustRightInd w:val="0"/>
        <w:snapToGrid w:val="0"/>
        <w:spacing w:line="460" w:lineRule="exact"/>
        <w:ind w:firstLine="475" w:firstLineChars="198"/>
        <w:rPr>
          <w:rFonts w:ascii="仿宋" w:hAnsi="仿宋" w:eastAsia="仿宋" w:cs="仿宋"/>
          <w:highlight w:val="none"/>
          <w:u w:val="single"/>
        </w:rPr>
      </w:pPr>
      <w:r>
        <w:rPr>
          <w:rFonts w:hint="eastAsia" w:ascii="仿宋" w:hAnsi="仿宋" w:eastAsia="仿宋" w:cs="仿宋"/>
          <w:highlight w:val="none"/>
        </w:rPr>
        <w:t xml:space="preserve">地 址：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地  址：</w:t>
      </w:r>
      <w:r>
        <w:rPr>
          <w:rFonts w:hint="eastAsia" w:ascii="仿宋" w:hAnsi="仿宋" w:eastAsia="仿宋" w:cs="仿宋"/>
          <w:highlight w:val="none"/>
          <w:u w:val="single"/>
        </w:rPr>
        <w:t xml:space="preserve">                    </w:t>
      </w:r>
    </w:p>
    <w:p w14:paraId="530DBCFB">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 xml:space="preserve">法定代表人或其授权                   法定代表人或其授权 </w:t>
      </w:r>
    </w:p>
    <w:p w14:paraId="5CDDBD70">
      <w:pPr>
        <w:adjustRightInd w:val="0"/>
        <w:snapToGrid w:val="0"/>
        <w:spacing w:line="460" w:lineRule="exact"/>
        <w:ind w:firstLine="475" w:firstLineChars="198"/>
        <w:rPr>
          <w:rFonts w:hint="eastAsia" w:ascii="仿宋" w:hAnsi="仿宋" w:eastAsia="仿宋" w:cs="仿宋"/>
          <w:highlight w:val="none"/>
          <w:u w:val="single"/>
        </w:rPr>
      </w:pPr>
      <w:r>
        <w:rPr>
          <w:rFonts w:hint="eastAsia" w:ascii="仿宋" w:hAnsi="仿宋" w:eastAsia="仿宋" w:cs="仿宋"/>
          <w:highlight w:val="none"/>
        </w:rPr>
        <w:t>的代理人：</w:t>
      </w:r>
      <w:r>
        <w:rPr>
          <w:rFonts w:hint="eastAsia" w:ascii="仿宋" w:hAnsi="仿宋" w:eastAsia="仿宋" w:cs="仿宋"/>
          <w:highlight w:val="none"/>
          <w:u w:val="single"/>
        </w:rPr>
        <w:t xml:space="preserve">（签字）      </w:t>
      </w:r>
      <w:r>
        <w:rPr>
          <w:rFonts w:hint="eastAsia" w:ascii="仿宋" w:hAnsi="仿宋" w:eastAsia="仿宋" w:cs="仿宋"/>
          <w:highlight w:val="none"/>
        </w:rPr>
        <w:t xml:space="preserve">             的代理人：</w:t>
      </w:r>
      <w:r>
        <w:rPr>
          <w:rFonts w:hint="eastAsia" w:ascii="仿宋" w:hAnsi="仿宋" w:eastAsia="仿宋" w:cs="仿宋"/>
          <w:highlight w:val="none"/>
          <w:u w:val="single"/>
        </w:rPr>
        <w:t xml:space="preserve">（签字）           </w:t>
      </w:r>
    </w:p>
    <w:p w14:paraId="76B68865">
      <w:pPr>
        <w:adjustRightInd w:val="0"/>
        <w:snapToGrid w:val="0"/>
        <w:spacing w:line="460" w:lineRule="exact"/>
        <w:ind w:firstLine="475" w:firstLineChars="198"/>
        <w:rPr>
          <w:rFonts w:hint="eastAsia" w:ascii="仿宋" w:hAnsi="仿宋" w:eastAsia="仿宋" w:cs="仿宋"/>
          <w:highlight w:val="none"/>
          <w:u w:val="none"/>
        </w:rPr>
      </w:pPr>
      <w:r>
        <w:rPr>
          <w:rFonts w:hint="eastAsia" w:ascii="仿宋" w:hAnsi="仿宋" w:eastAsia="仿宋" w:cs="仿宋"/>
          <w:highlight w:val="none"/>
          <w:u w:val="none"/>
        </w:rPr>
        <w:t>开户银行：</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u w:val="none"/>
        </w:rPr>
        <w:t>开户银行：</w:t>
      </w:r>
      <w:r>
        <w:rPr>
          <w:rFonts w:hint="eastAsia" w:ascii="仿宋" w:hAnsi="仿宋" w:eastAsia="仿宋" w:cs="仿宋"/>
          <w:highlight w:val="none"/>
          <w:u w:val="single"/>
        </w:rPr>
        <w:t xml:space="preserve">                 </w:t>
      </w:r>
    </w:p>
    <w:p w14:paraId="5163BDC2">
      <w:pPr>
        <w:adjustRightInd w:val="0"/>
        <w:snapToGrid w:val="0"/>
        <w:spacing w:line="460" w:lineRule="exact"/>
        <w:ind w:firstLine="475" w:firstLineChars="198"/>
        <w:rPr>
          <w:rFonts w:hint="eastAsia" w:ascii="仿宋" w:hAnsi="仿宋" w:eastAsia="仿宋" w:cs="仿宋"/>
          <w:highlight w:val="none"/>
          <w:u w:val="none"/>
        </w:rPr>
      </w:pPr>
      <w:r>
        <w:rPr>
          <w:rFonts w:hint="eastAsia" w:ascii="仿宋" w:hAnsi="仿宋" w:eastAsia="仿宋" w:cs="仿宋"/>
          <w:highlight w:val="none"/>
          <w:u w:val="none"/>
        </w:rPr>
        <w:t>账号：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u w:val="none"/>
        </w:rPr>
        <w:t>账号：</w:t>
      </w:r>
      <w:r>
        <w:rPr>
          <w:rFonts w:hint="eastAsia" w:ascii="仿宋" w:hAnsi="仿宋" w:eastAsia="仿宋" w:cs="仿宋"/>
          <w:highlight w:val="none"/>
          <w:u w:val="single"/>
        </w:rPr>
        <w:t xml:space="preserve">                 </w:t>
      </w:r>
    </w:p>
    <w:p w14:paraId="5D24B274">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订立时间：</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订立时间：</w:t>
      </w:r>
      <w:r>
        <w:rPr>
          <w:rFonts w:hint="eastAsia" w:ascii="仿宋" w:hAnsi="仿宋" w:eastAsia="仿宋" w:cs="仿宋"/>
          <w:highlight w:val="none"/>
          <w:u w:val="single"/>
        </w:rPr>
        <w:t xml:space="preserve">                 </w:t>
      </w:r>
    </w:p>
    <w:p w14:paraId="48EA4582">
      <w:pPr>
        <w:adjustRightInd w:val="0"/>
        <w:snapToGrid w:val="0"/>
        <w:spacing w:line="460" w:lineRule="exact"/>
        <w:rPr>
          <w:rFonts w:ascii="仿宋" w:hAnsi="仿宋" w:eastAsia="仿宋" w:cs="仿宋"/>
          <w:b/>
          <w:bCs/>
          <w:sz w:val="36"/>
          <w:szCs w:val="36"/>
          <w:highlight w:val="none"/>
        </w:rPr>
      </w:pPr>
      <w:r>
        <w:rPr>
          <w:rFonts w:hint="eastAsia" w:ascii="仿宋" w:hAnsi="仿宋" w:eastAsia="仿宋" w:cs="仿宋"/>
          <w:highlight w:val="none"/>
        </w:rPr>
        <w:br w:type="page"/>
      </w:r>
      <w:bookmarkEnd w:id="93"/>
      <w:bookmarkEnd w:id="94"/>
      <w:bookmarkEnd w:id="95"/>
      <w:bookmarkEnd w:id="97"/>
      <w:bookmarkEnd w:id="98"/>
    </w:p>
    <w:p w14:paraId="47E689B2">
      <w:pPr>
        <w:widowControl/>
        <w:spacing w:line="240" w:lineRule="auto"/>
        <w:jc w:val="center"/>
        <w:outlineLvl w:val="0"/>
        <w:rPr>
          <w:rFonts w:ascii="仿宋" w:hAnsi="仿宋" w:eastAsia="仿宋" w:cs="仿宋"/>
          <w:b/>
          <w:bCs/>
          <w:sz w:val="36"/>
          <w:szCs w:val="36"/>
          <w:highlight w:val="none"/>
        </w:rPr>
      </w:pPr>
      <w:bookmarkStart w:id="99" w:name="_Toc20373"/>
      <w:bookmarkStart w:id="100" w:name="_Toc13105"/>
      <w:r>
        <w:rPr>
          <w:rFonts w:hint="eastAsia" w:ascii="仿宋" w:hAnsi="仿宋" w:eastAsia="仿宋" w:cs="仿宋"/>
          <w:b/>
          <w:bCs/>
          <w:sz w:val="36"/>
          <w:szCs w:val="36"/>
          <w:highlight w:val="none"/>
        </w:rPr>
        <w:t>第六章  竞争性磋商响应文件格式</w:t>
      </w:r>
      <w:bookmarkEnd w:id="99"/>
      <w:bookmarkEnd w:id="100"/>
    </w:p>
    <w:p w14:paraId="5527CB85">
      <w:pPr>
        <w:adjustRightInd w:val="0"/>
        <w:snapToGrid w:val="0"/>
        <w:spacing w:line="360" w:lineRule="auto"/>
        <w:ind w:right="600"/>
        <w:jc w:val="right"/>
        <w:rPr>
          <w:rFonts w:ascii="仿宋" w:hAnsi="仿宋" w:eastAsia="仿宋" w:cs="仿宋"/>
          <w:b/>
          <w:sz w:val="20"/>
          <w:szCs w:val="20"/>
          <w:highlight w:val="none"/>
        </w:rPr>
      </w:pPr>
      <w:bookmarkStart w:id="101" w:name="_Toc10930_WPSOffice_Level1"/>
      <w:bookmarkStart w:id="102" w:name="_Toc5592_WPSOffice_Level1"/>
      <w:bookmarkStart w:id="103" w:name="_Toc25996_WPSOffice_Level1"/>
      <w:bookmarkStart w:id="104" w:name="_Toc19196"/>
    </w:p>
    <w:p w14:paraId="69503D9E">
      <w:pPr>
        <w:adjustRightInd w:val="0"/>
        <w:snapToGrid w:val="0"/>
        <w:spacing w:line="360" w:lineRule="auto"/>
        <w:ind w:right="600"/>
        <w:jc w:val="right"/>
        <w:rPr>
          <w:rFonts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0D46AE6E">
      <w:pPr>
        <w:wordWrap w:val="0"/>
        <w:spacing w:line="360" w:lineRule="auto"/>
        <w:ind w:right="980"/>
        <w:rPr>
          <w:rFonts w:ascii="仿宋" w:hAnsi="仿宋" w:eastAsia="仿宋" w:cs="仿宋"/>
          <w:b/>
          <w:sz w:val="28"/>
          <w:szCs w:val="28"/>
          <w:highlight w:val="none"/>
        </w:rPr>
      </w:pPr>
    </w:p>
    <w:p w14:paraId="71909F9B">
      <w:pPr>
        <w:wordWrap w:val="0"/>
        <w:spacing w:line="360" w:lineRule="auto"/>
        <w:ind w:right="980"/>
        <w:rPr>
          <w:rFonts w:ascii="仿宋" w:hAnsi="仿宋" w:eastAsia="仿宋" w:cs="仿宋"/>
          <w:b/>
          <w:sz w:val="28"/>
          <w:szCs w:val="28"/>
          <w:highlight w:val="none"/>
        </w:rPr>
      </w:pPr>
      <w:r>
        <w:rPr>
          <w:rFonts w:hint="eastAsia" w:ascii="仿宋" w:hAnsi="仿宋" w:eastAsia="仿宋" w:cs="仿宋"/>
          <w:b/>
          <w:sz w:val="28"/>
          <w:szCs w:val="28"/>
          <w:highlight w:val="none"/>
        </w:rPr>
        <w:t>项目编号：</w:t>
      </w:r>
    </w:p>
    <w:p w14:paraId="0C35D2FE">
      <w:pPr>
        <w:spacing w:line="360" w:lineRule="auto"/>
        <w:rPr>
          <w:rFonts w:ascii="仿宋" w:hAnsi="仿宋" w:eastAsia="仿宋" w:cs="仿宋"/>
          <w:b/>
          <w:highlight w:val="none"/>
        </w:rPr>
      </w:pPr>
    </w:p>
    <w:p w14:paraId="16DF4D5D">
      <w:pPr>
        <w:adjustRightInd w:val="0"/>
        <w:snapToGrid w:val="0"/>
        <w:spacing w:line="360" w:lineRule="auto"/>
        <w:jc w:val="center"/>
        <w:rPr>
          <w:rFonts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6E7043DF">
      <w:pPr>
        <w:adjustRightInd w:val="0"/>
        <w:snapToGrid w:val="0"/>
        <w:spacing w:line="360" w:lineRule="auto"/>
        <w:jc w:val="center"/>
        <w:rPr>
          <w:rFonts w:ascii="仿宋" w:hAnsi="仿宋" w:eastAsia="仿宋" w:cs="仿宋"/>
          <w:bCs/>
          <w:sz w:val="48"/>
          <w:szCs w:val="48"/>
          <w:highlight w:val="none"/>
        </w:rPr>
      </w:pPr>
    </w:p>
    <w:p w14:paraId="37215944">
      <w:pPr>
        <w:adjustRightInd w:val="0"/>
        <w:snapToGrid w:val="0"/>
        <w:spacing w:line="360" w:lineRule="auto"/>
        <w:jc w:val="center"/>
        <w:rPr>
          <w:rFonts w:ascii="仿宋" w:hAnsi="仿宋" w:eastAsia="仿宋" w:cs="仿宋"/>
          <w:bCs/>
          <w:sz w:val="48"/>
          <w:szCs w:val="48"/>
          <w:highlight w:val="none"/>
        </w:rPr>
      </w:pPr>
    </w:p>
    <w:p w14:paraId="1C3A2CCD">
      <w:pPr>
        <w:adjustRightInd w:val="0"/>
        <w:snapToGrid w:val="0"/>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589CCDB7">
      <w:pPr>
        <w:adjustRightInd w:val="0"/>
        <w:snapToGrid w:val="0"/>
        <w:spacing w:line="360" w:lineRule="auto"/>
        <w:jc w:val="center"/>
        <w:rPr>
          <w:rFonts w:ascii="仿宋" w:hAnsi="仿宋" w:eastAsia="仿宋" w:cs="仿宋"/>
          <w:b/>
          <w:sz w:val="28"/>
          <w:highlight w:val="none"/>
        </w:rPr>
      </w:pPr>
    </w:p>
    <w:p w14:paraId="2C018D9E">
      <w:pPr>
        <w:adjustRightInd w:val="0"/>
        <w:snapToGrid w:val="0"/>
        <w:spacing w:line="360" w:lineRule="auto"/>
        <w:rPr>
          <w:rFonts w:ascii="仿宋" w:hAnsi="仿宋" w:eastAsia="仿宋" w:cs="仿宋"/>
          <w:b/>
          <w:sz w:val="28"/>
          <w:highlight w:val="none"/>
        </w:rPr>
      </w:pPr>
    </w:p>
    <w:p w14:paraId="7195F031">
      <w:pPr>
        <w:pStyle w:val="17"/>
        <w:rPr>
          <w:rFonts w:ascii="仿宋" w:hAnsi="仿宋" w:eastAsia="仿宋" w:cs="仿宋"/>
          <w:b/>
          <w:sz w:val="28"/>
          <w:highlight w:val="none"/>
        </w:rPr>
      </w:pPr>
    </w:p>
    <w:p w14:paraId="45AAC1A0">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0A114D7E">
      <w:pPr>
        <w:spacing w:line="240" w:lineRule="auto"/>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5957EA36">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6840D396">
      <w:pPr>
        <w:adjustRightInd w:val="0"/>
        <w:snapToGrid w:val="0"/>
        <w:spacing w:line="360" w:lineRule="auto"/>
        <w:rPr>
          <w:rFonts w:ascii="仿宋" w:hAnsi="仿宋" w:eastAsia="仿宋" w:cs="仿宋"/>
          <w:b/>
          <w:sz w:val="20"/>
          <w:szCs w:val="28"/>
          <w:highlight w:val="none"/>
        </w:rPr>
      </w:pPr>
    </w:p>
    <w:p w14:paraId="343F24DB">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0CECED2E">
      <w:pPr>
        <w:pStyle w:val="10"/>
        <w:rPr>
          <w:highlight w:val="none"/>
        </w:rPr>
      </w:pPr>
    </w:p>
    <w:p w14:paraId="0592C44B">
      <w:pPr>
        <w:spacing w:line="360" w:lineRule="auto"/>
        <w:jc w:val="center"/>
        <w:rPr>
          <w:rFonts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1E909F84">
      <w:pPr>
        <w:spacing w:line="360" w:lineRule="auto"/>
        <w:jc w:val="left"/>
        <w:rPr>
          <w:rFonts w:ascii="仿宋" w:hAnsi="仿宋" w:eastAsia="仿宋" w:cs="仿宋"/>
          <w:b/>
          <w:bCs/>
          <w:spacing w:val="4"/>
          <w:sz w:val="32"/>
          <w:szCs w:val="32"/>
          <w:highlight w:val="none"/>
        </w:rPr>
      </w:pPr>
    </w:p>
    <w:p w14:paraId="424F888B">
      <w:pPr>
        <w:numPr>
          <w:ilvl w:val="0"/>
          <w:numId w:val="10"/>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磋商函…………………………………………（页码）</w:t>
      </w:r>
    </w:p>
    <w:p w14:paraId="2DCDAB35">
      <w:pPr>
        <w:numPr>
          <w:ilvl w:val="0"/>
          <w:numId w:val="10"/>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66387274">
      <w:pPr>
        <w:numPr>
          <w:ilvl w:val="0"/>
          <w:numId w:val="10"/>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法定代表人授权委托书………………………（页码）</w:t>
      </w:r>
    </w:p>
    <w:p w14:paraId="300CB331">
      <w:pPr>
        <w:numPr>
          <w:ilvl w:val="0"/>
          <w:numId w:val="10"/>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报价表…………………………………………（页码）</w:t>
      </w:r>
    </w:p>
    <w:p w14:paraId="3FB713D2">
      <w:pPr>
        <w:numPr>
          <w:ilvl w:val="0"/>
          <w:numId w:val="10"/>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近年承接的类似项目情况表…………………（页码）</w:t>
      </w:r>
    </w:p>
    <w:p w14:paraId="792D8641">
      <w:pPr>
        <w:numPr>
          <w:ilvl w:val="0"/>
          <w:numId w:val="10"/>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方案…………………………………（页码）</w:t>
      </w:r>
    </w:p>
    <w:p w14:paraId="6E6F4842">
      <w:pPr>
        <w:numPr>
          <w:ilvl w:val="0"/>
          <w:numId w:val="10"/>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商务和技术响应说明…………………………（页码）</w:t>
      </w:r>
    </w:p>
    <w:p w14:paraId="0ED95A06">
      <w:pPr>
        <w:numPr>
          <w:ilvl w:val="0"/>
          <w:numId w:val="10"/>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56DC091C">
      <w:pPr>
        <w:numPr>
          <w:ilvl w:val="0"/>
          <w:numId w:val="10"/>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其他资料………………………………………（页码）</w:t>
      </w:r>
    </w:p>
    <w:p w14:paraId="4550A933">
      <w:pPr>
        <w:numPr>
          <w:ilvl w:val="0"/>
          <w:numId w:val="0"/>
        </w:numPr>
        <w:jc w:val="center"/>
        <w:outlineLvl w:val="9"/>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供应商可自行增加详细目录</w:t>
      </w:r>
      <w:r>
        <w:rPr>
          <w:rFonts w:hint="eastAsia" w:ascii="仿宋" w:hAnsi="仿宋" w:eastAsia="仿宋" w:cs="仿宋"/>
          <w:bCs/>
          <w:sz w:val="32"/>
          <w:szCs w:val="32"/>
          <w:highlight w:val="none"/>
          <w:lang w:eastAsia="zh-CN"/>
        </w:rPr>
        <w:t>）</w:t>
      </w:r>
    </w:p>
    <w:p w14:paraId="4A29AD21">
      <w:pP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br w:type="page"/>
      </w:r>
    </w:p>
    <w:p w14:paraId="1C8CA327">
      <w:pPr>
        <w:numPr>
          <w:ilvl w:val="0"/>
          <w:numId w:val="0"/>
        </w:numPr>
        <w:jc w:val="center"/>
        <w:outlineLvl w:val="1"/>
        <w:rPr>
          <w:rFonts w:ascii="仿宋" w:hAnsi="仿宋" w:eastAsia="仿宋" w:cs="仿宋"/>
          <w:b/>
          <w:bCs/>
          <w:sz w:val="32"/>
          <w:szCs w:val="32"/>
          <w:highlight w:val="none"/>
        </w:rPr>
      </w:pPr>
      <w:bookmarkStart w:id="105" w:name="_Toc32468"/>
      <w:r>
        <w:rPr>
          <w:rFonts w:hint="eastAsia" w:ascii="仿宋" w:hAnsi="仿宋" w:eastAsia="仿宋" w:cs="仿宋"/>
          <w:bCs/>
          <w:sz w:val="32"/>
          <w:szCs w:val="32"/>
          <w:highlight w:val="none"/>
          <w:lang w:val="en-US" w:eastAsia="zh-CN"/>
        </w:rPr>
        <w:t>一、</w:t>
      </w:r>
      <w:r>
        <w:rPr>
          <w:rStyle w:val="97"/>
          <w:rFonts w:hint="eastAsia" w:ascii="仿宋" w:hAnsi="仿宋" w:eastAsia="仿宋" w:cs="仿宋"/>
          <w:sz w:val="32"/>
          <w:szCs w:val="32"/>
        </w:rPr>
        <w:t>磋商函</w:t>
      </w:r>
      <w:bookmarkEnd w:id="105"/>
    </w:p>
    <w:p w14:paraId="46ED2EB2">
      <w:pPr>
        <w:spacing w:line="360" w:lineRule="auto"/>
        <w:rPr>
          <w:rFonts w:ascii="仿宋" w:hAnsi="仿宋" w:eastAsia="仿宋" w:cs="仿宋"/>
          <w:highlight w:val="none"/>
        </w:rPr>
      </w:pPr>
      <w:r>
        <w:rPr>
          <w:rFonts w:hint="eastAsia" w:ascii="仿宋" w:hAnsi="仿宋" w:eastAsia="仿宋" w:cs="仿宋"/>
          <w:highlight w:val="none"/>
        </w:rPr>
        <w:t>陕西德仁招标有限公司：</w:t>
      </w:r>
    </w:p>
    <w:p w14:paraId="208DC94E">
      <w:pPr>
        <w:autoSpaceDE w:val="0"/>
        <w:autoSpaceDN w:val="0"/>
        <w:adjustRightInd w:val="0"/>
        <w:spacing w:line="360" w:lineRule="auto"/>
        <w:ind w:firstLine="630"/>
        <w:rPr>
          <w:rFonts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17DF52E4">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118BFC99">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6A560F5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731B986C">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1A8EAEA9">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0117EE13">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5F48B093">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、我方的磋商响应文件在磋商后有效期为</w:t>
      </w:r>
      <w:r>
        <w:rPr>
          <w:rFonts w:hint="eastAsia" w:ascii="仿宋" w:hAnsi="仿宋" w:eastAsia="仿宋" w:cs="仿宋"/>
          <w:highlight w:val="none"/>
        </w:rPr>
        <w:t xml:space="preserve"> 90 </w:t>
      </w:r>
      <w:r>
        <w:rPr>
          <w:rFonts w:hint="eastAsia" w:ascii="仿宋" w:hAnsi="仿宋" w:eastAsia="仿宋" w:cs="仿宋"/>
          <w:highlight w:val="none"/>
          <w:lang w:val="zh-CN"/>
        </w:rPr>
        <w:t>日历天，若我方成交，磋商响应文件有效期延长至合同执行完毕。</w:t>
      </w:r>
    </w:p>
    <w:p w14:paraId="4D4857E5">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、有关于本磋商采购文件的函电，请按下列地址联系。</w:t>
      </w:r>
    </w:p>
    <w:p w14:paraId="44FE8F5C">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5EA85AE1">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1D7EB4CE">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0159EFF">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1E5A44F2">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3A7DC59D">
      <w:pPr>
        <w:autoSpaceDE w:val="0"/>
        <w:autoSpaceDN w:val="0"/>
        <w:adjustRightInd w:val="0"/>
        <w:spacing w:line="360" w:lineRule="auto"/>
        <w:ind w:firstLine="1440" w:firstLineChars="600"/>
        <w:rPr>
          <w:rFonts w:hint="default"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2C6CE81">
      <w:pPr>
        <w:autoSpaceDE w:val="0"/>
        <w:autoSpaceDN w:val="0"/>
        <w:adjustRightInd w:val="0"/>
        <w:spacing w:line="360" w:lineRule="auto"/>
        <w:ind w:firstLine="1440" w:firstLineChars="600"/>
        <w:rPr>
          <w:rFonts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07C3CBC0">
      <w:pPr>
        <w:pStyle w:val="81"/>
        <w:spacing w:line="360" w:lineRule="auto"/>
        <w:ind w:firstLine="3600" w:firstLineChars="1500"/>
        <w:rPr>
          <w:rFonts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0B12EFFE">
      <w:pPr>
        <w:jc w:val="center"/>
        <w:outlineLvl w:val="1"/>
        <w:rPr>
          <w:rStyle w:val="97"/>
          <w:rFonts w:hint="eastAsia" w:ascii="仿宋" w:hAnsi="仿宋" w:eastAsia="仿宋" w:cs="仿宋"/>
          <w:sz w:val="32"/>
          <w:szCs w:val="32"/>
        </w:rPr>
      </w:pPr>
      <w:r>
        <w:rPr>
          <w:rFonts w:hint="eastAsia" w:ascii="仿宋" w:hAnsi="仿宋" w:eastAsia="仿宋" w:cs="仿宋"/>
          <w:sz w:val="28"/>
          <w:szCs w:val="28"/>
          <w:highlight w:val="none"/>
          <w:lang w:val="zh-CN"/>
        </w:rPr>
        <w:br w:type="page"/>
      </w:r>
      <w:bookmarkStart w:id="106" w:name="_Toc7237"/>
      <w:r>
        <w:rPr>
          <w:rStyle w:val="97"/>
          <w:rFonts w:hint="eastAsia" w:ascii="仿宋" w:hAnsi="仿宋" w:eastAsia="仿宋" w:cs="仿宋"/>
          <w:sz w:val="32"/>
          <w:szCs w:val="32"/>
        </w:rPr>
        <w:t>二、法定代表人身份证明</w:t>
      </w:r>
      <w:bookmarkEnd w:id="106"/>
    </w:p>
    <w:tbl>
      <w:tblPr>
        <w:tblStyle w:val="3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6485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13C94ECD">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致：陕西德仁招标有限公司</w:t>
            </w:r>
          </w:p>
        </w:tc>
      </w:tr>
      <w:tr w14:paraId="2305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212D80CB">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企</w:t>
            </w:r>
          </w:p>
          <w:p w14:paraId="1DE9C834">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业</w:t>
            </w:r>
          </w:p>
          <w:p w14:paraId="3ED3369F">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w:t>
            </w:r>
          </w:p>
          <w:p w14:paraId="3A615DE8">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514EB76D">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0AB8F1BB">
            <w:pPr>
              <w:tabs>
                <w:tab w:val="left" w:pos="210"/>
              </w:tabs>
              <w:spacing w:line="360" w:lineRule="auto"/>
              <w:jc w:val="left"/>
              <w:rPr>
                <w:rFonts w:ascii="仿宋" w:hAnsi="仿宋" w:eastAsia="仿宋" w:cs="仿宋"/>
                <w:kern w:val="0"/>
                <w:highlight w:val="none"/>
              </w:rPr>
            </w:pPr>
          </w:p>
        </w:tc>
      </w:tr>
      <w:tr w14:paraId="2916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4B8E72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7E1DCA7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50BDD696">
            <w:pPr>
              <w:tabs>
                <w:tab w:val="left" w:pos="210"/>
              </w:tabs>
              <w:spacing w:line="360" w:lineRule="auto"/>
              <w:jc w:val="left"/>
              <w:rPr>
                <w:rFonts w:ascii="仿宋" w:hAnsi="仿宋" w:eastAsia="仿宋" w:cs="仿宋"/>
                <w:kern w:val="0"/>
                <w:highlight w:val="none"/>
              </w:rPr>
            </w:pPr>
          </w:p>
        </w:tc>
      </w:tr>
      <w:tr w14:paraId="40D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CA25C9C">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065706E6">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1B8E7617">
            <w:pPr>
              <w:tabs>
                <w:tab w:val="left" w:pos="210"/>
              </w:tabs>
              <w:spacing w:line="360" w:lineRule="auto"/>
              <w:jc w:val="left"/>
              <w:rPr>
                <w:rFonts w:ascii="仿宋" w:hAnsi="仿宋" w:eastAsia="仿宋" w:cs="仿宋"/>
                <w:kern w:val="0"/>
                <w:highlight w:val="none"/>
              </w:rPr>
            </w:pPr>
          </w:p>
        </w:tc>
      </w:tr>
      <w:tr w14:paraId="6BA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09A7919">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12099E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789EEA84">
            <w:pPr>
              <w:tabs>
                <w:tab w:val="left" w:pos="210"/>
              </w:tabs>
              <w:spacing w:line="360" w:lineRule="auto"/>
              <w:jc w:val="left"/>
              <w:rPr>
                <w:rFonts w:ascii="仿宋" w:hAnsi="仿宋" w:eastAsia="仿宋" w:cs="仿宋"/>
                <w:kern w:val="0"/>
                <w:highlight w:val="none"/>
              </w:rPr>
            </w:pPr>
          </w:p>
        </w:tc>
      </w:tr>
      <w:tr w14:paraId="7CF6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3AD57343">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4CCF875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51023652">
            <w:pPr>
              <w:tabs>
                <w:tab w:val="left" w:pos="210"/>
              </w:tabs>
              <w:spacing w:line="360" w:lineRule="auto"/>
              <w:jc w:val="left"/>
              <w:rPr>
                <w:rFonts w:ascii="仿宋" w:hAnsi="仿宋" w:eastAsia="仿宋" w:cs="仿宋"/>
                <w:kern w:val="0"/>
                <w:highlight w:val="none"/>
              </w:rPr>
            </w:pPr>
          </w:p>
        </w:tc>
      </w:tr>
      <w:tr w14:paraId="27E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BCEE6A0">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5298B8FD">
            <w:pPr>
              <w:tabs>
                <w:tab w:val="left" w:pos="210"/>
              </w:tabs>
              <w:spacing w:line="360" w:lineRule="auto"/>
              <w:rPr>
                <w:rFonts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104C6957">
            <w:pPr>
              <w:tabs>
                <w:tab w:val="left" w:pos="210"/>
              </w:tabs>
              <w:spacing w:line="360" w:lineRule="auto"/>
              <w:jc w:val="left"/>
              <w:rPr>
                <w:rFonts w:ascii="仿宋" w:hAnsi="仿宋" w:eastAsia="仿宋" w:cs="仿宋"/>
                <w:kern w:val="0"/>
                <w:highlight w:val="none"/>
              </w:rPr>
            </w:pPr>
          </w:p>
        </w:tc>
      </w:tr>
      <w:tr w14:paraId="1B95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632C1D3D">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3527BEAC">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7765E619">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3F745216">
            <w:pPr>
              <w:tabs>
                <w:tab w:val="left" w:pos="210"/>
              </w:tabs>
              <w:spacing w:line="360" w:lineRule="auto"/>
              <w:ind w:firstLine="480" w:firstLineChars="200"/>
              <w:jc w:val="left"/>
              <w:rPr>
                <w:rFonts w:ascii="仿宋" w:hAnsi="仿宋" w:eastAsia="仿宋" w:cs="仿宋"/>
                <w:kern w:val="0"/>
                <w:highlight w:val="none"/>
              </w:rPr>
            </w:pPr>
          </w:p>
        </w:tc>
        <w:tc>
          <w:tcPr>
            <w:tcW w:w="2186" w:type="dxa"/>
            <w:vAlign w:val="center"/>
          </w:tcPr>
          <w:p w14:paraId="4433C1B6">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5A944BF1">
            <w:pPr>
              <w:tabs>
                <w:tab w:val="left" w:pos="210"/>
              </w:tabs>
              <w:spacing w:line="360" w:lineRule="auto"/>
              <w:ind w:firstLine="480" w:firstLineChars="200"/>
              <w:jc w:val="left"/>
              <w:rPr>
                <w:rFonts w:ascii="仿宋" w:hAnsi="仿宋" w:eastAsia="仿宋" w:cs="仿宋"/>
                <w:kern w:val="0"/>
                <w:highlight w:val="none"/>
              </w:rPr>
            </w:pPr>
          </w:p>
        </w:tc>
      </w:tr>
      <w:tr w14:paraId="3427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241C38CC">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E1B18AE">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030E32F3">
            <w:pPr>
              <w:tabs>
                <w:tab w:val="left" w:pos="210"/>
              </w:tabs>
              <w:spacing w:line="360" w:lineRule="auto"/>
              <w:jc w:val="left"/>
              <w:rPr>
                <w:rFonts w:ascii="仿宋" w:hAnsi="仿宋" w:eastAsia="仿宋" w:cs="仿宋"/>
                <w:kern w:val="0"/>
                <w:highlight w:val="none"/>
              </w:rPr>
            </w:pPr>
          </w:p>
        </w:tc>
        <w:tc>
          <w:tcPr>
            <w:tcW w:w="2186" w:type="dxa"/>
            <w:vAlign w:val="center"/>
          </w:tcPr>
          <w:p w14:paraId="1215CC65">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120949EE">
            <w:pPr>
              <w:tabs>
                <w:tab w:val="left" w:pos="210"/>
              </w:tabs>
              <w:spacing w:line="360" w:lineRule="auto"/>
              <w:ind w:firstLine="480" w:firstLineChars="200"/>
              <w:jc w:val="left"/>
              <w:rPr>
                <w:rFonts w:ascii="仿宋" w:hAnsi="仿宋" w:eastAsia="仿宋" w:cs="仿宋"/>
                <w:kern w:val="0"/>
                <w:highlight w:val="none"/>
              </w:rPr>
            </w:pPr>
          </w:p>
        </w:tc>
      </w:tr>
      <w:tr w14:paraId="45D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065CDC30">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221922D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2BF56AE8">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5AAB2775">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法定代表人（签字或盖章）</w:t>
            </w:r>
          </w:p>
        </w:tc>
      </w:tr>
      <w:tr w14:paraId="115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38BA1803">
            <w:pPr>
              <w:tabs>
                <w:tab w:val="left" w:pos="210"/>
              </w:tabs>
              <w:spacing w:line="360" w:lineRule="auto"/>
              <w:ind w:firstLine="480" w:firstLineChars="200"/>
              <w:jc w:val="left"/>
              <w:rPr>
                <w:rFonts w:ascii="仿宋" w:hAnsi="仿宋" w:eastAsia="仿宋" w:cs="仿宋"/>
                <w:kern w:val="0"/>
                <w:highlight w:val="none"/>
              </w:rPr>
            </w:pPr>
          </w:p>
        </w:tc>
        <w:tc>
          <w:tcPr>
            <w:tcW w:w="3925" w:type="dxa"/>
            <w:gridSpan w:val="2"/>
            <w:vMerge w:val="continue"/>
            <w:vAlign w:val="center"/>
          </w:tcPr>
          <w:p w14:paraId="01F18307">
            <w:pPr>
              <w:tabs>
                <w:tab w:val="left" w:pos="210"/>
              </w:tabs>
              <w:spacing w:line="360" w:lineRule="auto"/>
              <w:ind w:firstLine="480" w:firstLineChars="200"/>
              <w:jc w:val="left"/>
              <w:rPr>
                <w:rFonts w:ascii="仿宋" w:hAnsi="仿宋" w:eastAsia="仿宋" w:cs="仿宋"/>
                <w:kern w:val="0"/>
                <w:highlight w:val="none"/>
              </w:rPr>
            </w:pPr>
          </w:p>
        </w:tc>
        <w:tc>
          <w:tcPr>
            <w:tcW w:w="4376" w:type="dxa"/>
            <w:gridSpan w:val="2"/>
            <w:vAlign w:val="bottom"/>
          </w:tcPr>
          <w:p w14:paraId="5D3830A4">
            <w:pPr>
              <w:tabs>
                <w:tab w:val="left" w:pos="210"/>
              </w:tabs>
              <w:spacing w:line="360" w:lineRule="auto"/>
              <w:ind w:firstLine="2160" w:firstLineChars="900"/>
              <w:jc w:val="left"/>
              <w:rPr>
                <w:rFonts w:ascii="仿宋" w:hAnsi="仿宋" w:eastAsia="仿宋" w:cs="仿宋"/>
                <w:kern w:val="0"/>
                <w:highlight w:val="none"/>
              </w:rPr>
            </w:pPr>
            <w:r>
              <w:rPr>
                <w:rFonts w:hint="eastAsia" w:ascii="仿宋" w:hAnsi="仿宋" w:eastAsia="仿宋" w:cs="仿宋"/>
                <w:kern w:val="0"/>
                <w:highlight w:val="none"/>
              </w:rPr>
              <w:t>（公章）</w:t>
            </w:r>
          </w:p>
          <w:p w14:paraId="261973A9">
            <w:pPr>
              <w:tabs>
                <w:tab w:val="left" w:pos="210"/>
              </w:tabs>
              <w:spacing w:line="360" w:lineRule="auto"/>
              <w:jc w:val="left"/>
              <w:rPr>
                <w:rFonts w:ascii="仿宋" w:hAnsi="仿宋" w:eastAsia="仿宋" w:cs="仿宋"/>
                <w:kern w:val="0"/>
                <w:highlight w:val="none"/>
              </w:rPr>
            </w:pPr>
          </w:p>
          <w:p w14:paraId="313B2AEE">
            <w:pPr>
              <w:tabs>
                <w:tab w:val="left" w:pos="210"/>
              </w:tabs>
              <w:spacing w:line="360" w:lineRule="auto"/>
              <w:jc w:val="left"/>
              <w:rPr>
                <w:rFonts w:ascii="仿宋" w:hAnsi="仿宋" w:eastAsia="仿宋" w:cs="仿宋"/>
                <w:kern w:val="0"/>
                <w:highlight w:val="none"/>
              </w:rPr>
            </w:pPr>
          </w:p>
          <w:p w14:paraId="0F77375B">
            <w:pPr>
              <w:tabs>
                <w:tab w:val="left" w:pos="210"/>
              </w:tabs>
              <w:spacing w:line="360" w:lineRule="auto"/>
              <w:jc w:val="left"/>
              <w:rPr>
                <w:rFonts w:ascii="仿宋" w:hAnsi="仿宋" w:eastAsia="仿宋" w:cs="仿宋"/>
                <w:kern w:val="0"/>
                <w:highlight w:val="none"/>
              </w:rPr>
            </w:pPr>
          </w:p>
          <w:p w14:paraId="3F15885B">
            <w:pPr>
              <w:adjustRightInd w:val="0"/>
              <w:snapToGrid w:val="0"/>
              <w:spacing w:line="480" w:lineRule="auto"/>
              <w:ind w:firstLine="480" w:firstLineChars="200"/>
              <w:jc w:val="right"/>
              <w:rPr>
                <w:rFonts w:ascii="仿宋" w:hAnsi="仿宋" w:eastAsia="仿宋" w:cs="仿宋"/>
                <w:kern w:val="0"/>
                <w:highlight w:val="none"/>
              </w:rPr>
            </w:pPr>
            <w:r>
              <w:rPr>
                <w:rFonts w:hint="eastAsia" w:ascii="仿宋" w:hAnsi="仿宋" w:eastAsia="仿宋" w:cs="仿宋"/>
                <w:highlight w:val="none"/>
              </w:rPr>
              <w:t>年    月   日</w:t>
            </w:r>
          </w:p>
        </w:tc>
      </w:tr>
    </w:tbl>
    <w:p w14:paraId="4CD64C15">
      <w:pPr>
        <w:rPr>
          <w:rFonts w:hint="default" w:ascii="仿宋" w:hAnsi="仿宋" w:eastAsia="仿宋" w:cs="仿宋"/>
          <w:b/>
          <w:bCs w:val="0"/>
          <w:sz w:val="32"/>
          <w:szCs w:val="32"/>
          <w:highlight w:val="none"/>
          <w:lang w:val="en-US"/>
        </w:rPr>
      </w:pPr>
      <w:r>
        <w:rPr>
          <w:rFonts w:hint="eastAsia" w:ascii="仿宋" w:hAnsi="仿宋" w:eastAsia="仿宋" w:cs="仿宋"/>
          <w:b/>
          <w:bCs w:val="0"/>
          <w:sz w:val="24"/>
          <w:szCs w:val="24"/>
          <w:highlight w:val="none"/>
          <w:lang w:val="en-US" w:eastAsia="zh-CN"/>
        </w:rPr>
        <w:t>备注：签字处不能使用签字章代替，否则其响应无效。</w:t>
      </w:r>
    </w:p>
    <w:p w14:paraId="0A2CF8E0">
      <w:pPr>
        <w:rPr>
          <w:rStyle w:val="97"/>
          <w:rFonts w:hint="eastAsia" w:ascii="仿宋" w:hAnsi="仿宋" w:eastAsia="仿宋" w:cs="仿宋"/>
          <w:sz w:val="32"/>
          <w:szCs w:val="32"/>
        </w:rPr>
      </w:pPr>
      <w:r>
        <w:rPr>
          <w:rStyle w:val="97"/>
          <w:rFonts w:hint="eastAsia" w:ascii="仿宋" w:hAnsi="仿宋" w:eastAsia="仿宋" w:cs="仿宋"/>
          <w:sz w:val="32"/>
          <w:szCs w:val="32"/>
        </w:rPr>
        <w:br w:type="page"/>
      </w:r>
    </w:p>
    <w:p w14:paraId="55210755">
      <w:pPr>
        <w:overflowPunct w:val="0"/>
        <w:spacing w:line="360" w:lineRule="auto"/>
        <w:jc w:val="center"/>
        <w:outlineLvl w:val="1"/>
        <w:rPr>
          <w:rFonts w:ascii="仿宋" w:hAnsi="仿宋" w:eastAsia="仿宋" w:cs="仿宋"/>
          <w:b/>
          <w:bCs/>
          <w:sz w:val="32"/>
          <w:szCs w:val="32"/>
          <w:highlight w:val="none"/>
        </w:rPr>
      </w:pPr>
      <w:bookmarkStart w:id="107" w:name="_Toc25306"/>
      <w:r>
        <w:rPr>
          <w:rStyle w:val="97"/>
          <w:rFonts w:hint="eastAsia" w:ascii="仿宋" w:hAnsi="仿宋" w:eastAsia="仿宋" w:cs="仿宋"/>
          <w:sz w:val="32"/>
          <w:szCs w:val="32"/>
        </w:rPr>
        <w:t>三、法定代表人授权委托书</w:t>
      </w:r>
      <w:bookmarkEnd w:id="107"/>
    </w:p>
    <w:p w14:paraId="76585E10">
      <w:pPr>
        <w:overflowPunct w:val="0"/>
        <w:spacing w:line="360" w:lineRule="auto"/>
        <w:ind w:left="125" w:leftChars="52" w:firstLine="550" w:firstLineChars="250"/>
        <w:rPr>
          <w:rFonts w:ascii="仿宋" w:hAnsi="仿宋" w:eastAsia="仿宋" w:cs="仿宋"/>
          <w:sz w:val="22"/>
          <w:szCs w:val="22"/>
          <w:highlight w:val="none"/>
        </w:rPr>
      </w:pPr>
    </w:p>
    <w:p w14:paraId="157633B4">
      <w:pPr>
        <w:overflowPunct w:val="0"/>
        <w:spacing w:line="480" w:lineRule="auto"/>
        <w:ind w:left="125" w:leftChars="52" w:firstLine="600" w:firstLineChars="250"/>
        <w:rPr>
          <w:rFonts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238F76A0">
      <w:pPr>
        <w:overflowPunct w:val="0"/>
        <w:spacing w:line="360" w:lineRule="auto"/>
        <w:ind w:left="124" w:leftChars="51" w:hanging="2"/>
        <w:rPr>
          <w:rFonts w:ascii="仿宋" w:hAnsi="仿宋" w:eastAsia="仿宋" w:cs="仿宋"/>
          <w:highlight w:val="none"/>
        </w:rPr>
      </w:pPr>
      <w:r>
        <w:rPr>
          <w:rFonts w:hint="eastAsia" w:ascii="仿宋" w:hAnsi="仿宋" w:eastAsia="仿宋" w:cs="仿宋"/>
          <w:highlight w:val="none"/>
        </w:rPr>
        <w:t xml:space="preserve">         代理人无转委托权，特此委托。</w:t>
      </w:r>
    </w:p>
    <w:p w14:paraId="54856C72">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法定代表人（签字或盖章）：             被授权人签字：</w:t>
      </w:r>
    </w:p>
    <w:p w14:paraId="22549270">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职        务：                         职        务：</w:t>
      </w:r>
    </w:p>
    <w:p w14:paraId="2B359C62">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身  份 证 号：                         身  份 证 号：</w:t>
      </w:r>
    </w:p>
    <w:p w14:paraId="45C43025">
      <w:pPr>
        <w:overflowPunct w:val="0"/>
        <w:spacing w:line="480" w:lineRule="auto"/>
        <w:ind w:firstLine="240" w:firstLineChars="100"/>
        <w:rPr>
          <w:rFonts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6C32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6E944D84">
            <w:pPr>
              <w:overflowPunct w:val="0"/>
              <w:spacing w:line="360" w:lineRule="auto"/>
              <w:jc w:val="center"/>
              <w:rPr>
                <w:rFonts w:ascii="仿宋" w:hAnsi="仿宋" w:eastAsia="仿宋" w:cs="仿宋"/>
                <w:highlight w:val="none"/>
              </w:rPr>
            </w:pPr>
            <w:r>
              <w:rPr>
                <w:rFonts w:hint="eastAsia" w:ascii="仿宋" w:hAnsi="仿宋" w:eastAsia="仿宋" w:cs="仿宋"/>
                <w:highlight w:val="none"/>
              </w:rPr>
              <w:t>法定代表人身份证复印件</w:t>
            </w:r>
          </w:p>
          <w:p w14:paraId="5366BBCD">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5F2397A3">
            <w:pPr>
              <w:overflowPunct w:val="0"/>
              <w:spacing w:line="360" w:lineRule="auto"/>
              <w:jc w:val="center"/>
              <w:rPr>
                <w:rFonts w:ascii="仿宋" w:hAnsi="仿宋" w:eastAsia="仿宋" w:cs="仿宋"/>
                <w:highlight w:val="none"/>
              </w:rPr>
            </w:pPr>
            <w:r>
              <w:rPr>
                <w:rFonts w:hint="eastAsia" w:ascii="仿宋" w:hAnsi="仿宋" w:eastAsia="仿宋" w:cs="仿宋"/>
                <w:highlight w:val="none"/>
              </w:rPr>
              <w:t>被授权人身份证复印件</w:t>
            </w:r>
          </w:p>
          <w:p w14:paraId="280B161B">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r>
    </w:tbl>
    <w:p w14:paraId="49A42904">
      <w:pPr>
        <w:overflowPunct w:val="0"/>
        <w:spacing w:line="360" w:lineRule="auto"/>
        <w:rPr>
          <w:rFonts w:ascii="仿宋" w:hAnsi="仿宋" w:eastAsia="仿宋" w:cs="仿宋"/>
          <w:highlight w:val="none"/>
        </w:rPr>
      </w:pPr>
      <w:r>
        <w:rPr>
          <w:rFonts w:hint="eastAsia" w:ascii="仿宋" w:hAnsi="仿宋" w:eastAsia="仿宋" w:cs="仿宋"/>
          <w:highlight w:val="none"/>
        </w:rPr>
        <w:t>（本授权的有效期为磋商之日起90个日历日）</w:t>
      </w:r>
    </w:p>
    <w:p w14:paraId="29205B99">
      <w:pPr>
        <w:overflowPunct w:val="0"/>
        <w:spacing w:line="360" w:lineRule="auto"/>
        <w:ind w:firstLine="5520" w:firstLineChars="2300"/>
        <w:rPr>
          <w:rFonts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2ADE6EEF">
      <w:pPr>
        <w:overflowPunct w:val="0"/>
        <w:spacing w:line="360" w:lineRule="auto"/>
        <w:ind w:firstLine="6000" w:firstLineChars="2500"/>
        <w:rPr>
          <w:rFonts w:ascii="仿宋" w:hAnsi="仿宋" w:eastAsia="仿宋" w:cs="仿宋"/>
          <w:highlight w:val="none"/>
        </w:rPr>
      </w:pPr>
      <w:r>
        <w:rPr>
          <w:rFonts w:hint="eastAsia" w:ascii="仿宋" w:hAnsi="仿宋" w:eastAsia="仿宋" w:cs="仿宋"/>
          <w:highlight w:val="none"/>
        </w:rPr>
        <w:t>年    月    日</w:t>
      </w:r>
    </w:p>
    <w:p w14:paraId="25A6B343">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3D13FE65">
      <w:pPr>
        <w:rPr>
          <w:rFonts w:hint="eastAsia" w:ascii="仿宋" w:hAnsi="仿宋" w:eastAsia="仿宋" w:cs="仿宋"/>
          <w:b/>
          <w:bCs/>
          <w:sz w:val="30"/>
          <w:szCs w:val="30"/>
          <w:highlight w:val="none"/>
          <w:lang w:val="en-US" w:eastAsia="zh-CN"/>
        </w:rPr>
      </w:pPr>
      <w:r>
        <w:rPr>
          <w:rFonts w:hint="eastAsia" w:ascii="仿宋" w:hAnsi="仿宋" w:eastAsia="仿宋" w:cs="仿宋"/>
          <w:bCs/>
          <w:sz w:val="24"/>
          <w:szCs w:val="24"/>
          <w:highlight w:val="none"/>
          <w:lang w:val="en-US" w:eastAsia="zh-CN"/>
        </w:rPr>
        <w:br w:type="page"/>
      </w:r>
      <w:r>
        <w:rPr>
          <w:rFonts w:hint="eastAsia" w:ascii="仿宋" w:hAnsi="仿宋" w:eastAsia="仿宋" w:cs="仿宋"/>
          <w:b/>
          <w:bCs/>
          <w:sz w:val="30"/>
          <w:szCs w:val="30"/>
          <w:highlight w:val="none"/>
          <w:lang w:val="en-US" w:eastAsia="zh-CN"/>
        </w:rPr>
        <w:t>被授权人社保缴纳证明：</w:t>
      </w:r>
    </w:p>
    <w:p w14:paraId="641286DA">
      <w:pPr>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052043F8">
      <w:pPr>
        <w:rPr>
          <w:rFonts w:hint="eastAsia"/>
          <w:lang w:val="en-US" w:eastAsia="zh-CN"/>
        </w:rPr>
      </w:pPr>
      <w:r>
        <w:rPr>
          <w:rFonts w:hint="eastAsia"/>
          <w:lang w:val="en-US" w:eastAsia="zh-CN"/>
        </w:rPr>
        <w:br w:type="page"/>
      </w:r>
    </w:p>
    <w:p w14:paraId="42469F8F">
      <w:pPr>
        <w:overflowPunct w:val="0"/>
        <w:spacing w:line="360" w:lineRule="auto"/>
        <w:jc w:val="center"/>
        <w:outlineLvl w:val="1"/>
        <w:rPr>
          <w:rStyle w:val="97"/>
          <w:rFonts w:hint="eastAsia" w:ascii="仿宋" w:hAnsi="仿宋" w:eastAsia="仿宋" w:cs="仿宋"/>
          <w:sz w:val="32"/>
          <w:szCs w:val="32"/>
        </w:rPr>
      </w:pPr>
      <w:bookmarkStart w:id="108" w:name="_Toc26642"/>
      <w:bookmarkStart w:id="109" w:name="_Toc4370"/>
      <w:bookmarkStart w:id="110" w:name="_Toc18383"/>
      <w:r>
        <w:rPr>
          <w:rStyle w:val="97"/>
          <w:rFonts w:hint="eastAsia" w:ascii="仿宋" w:hAnsi="仿宋" w:eastAsia="仿宋" w:cs="仿宋"/>
          <w:sz w:val="32"/>
          <w:szCs w:val="32"/>
        </w:rPr>
        <w:t>四、报价表（第一次）</w:t>
      </w:r>
      <w:bookmarkEnd w:id="108"/>
      <w:bookmarkEnd w:id="109"/>
      <w:bookmarkEnd w:id="110"/>
    </w:p>
    <w:tbl>
      <w:tblPr>
        <w:tblStyle w:val="30"/>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2488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0547B8C8">
            <w:pPr>
              <w:snapToGrid w:val="0"/>
              <w:jc w:val="center"/>
              <w:rPr>
                <w:rFonts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77902799">
            <w:pPr>
              <w:widowControl/>
              <w:jc w:val="center"/>
              <w:rPr>
                <w:rFonts w:ascii="仿宋" w:hAnsi="仿宋" w:eastAsia="仿宋" w:cs="仿宋"/>
                <w:highlight w:val="none"/>
              </w:rPr>
            </w:pPr>
          </w:p>
        </w:tc>
      </w:tr>
      <w:tr w14:paraId="618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6094107E">
            <w:pPr>
              <w:jc w:val="center"/>
              <w:rPr>
                <w:rFonts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49B66DC7">
            <w:pPr>
              <w:jc w:val="center"/>
              <w:rPr>
                <w:rFonts w:ascii="仿宋" w:hAnsi="仿宋" w:eastAsia="仿宋" w:cs="仿宋"/>
                <w:highlight w:val="none"/>
              </w:rPr>
            </w:pPr>
          </w:p>
        </w:tc>
      </w:tr>
      <w:tr w14:paraId="5E6A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35908023">
            <w:pPr>
              <w:jc w:val="center"/>
              <w:rPr>
                <w:rFonts w:ascii="仿宋" w:hAnsi="仿宋" w:eastAsia="仿宋" w:cs="仿宋"/>
                <w:highlight w:val="none"/>
              </w:rPr>
            </w:pPr>
            <w:r>
              <w:rPr>
                <w:rFonts w:hint="eastAsia" w:ascii="仿宋" w:hAnsi="仿宋" w:eastAsia="仿宋" w:cs="仿宋"/>
                <w:highlight w:val="none"/>
              </w:rPr>
              <w:t>磋商总报价</w:t>
            </w:r>
          </w:p>
          <w:p w14:paraId="06F245A6">
            <w:pPr>
              <w:jc w:val="center"/>
              <w:rPr>
                <w:rFonts w:ascii="仿宋" w:hAnsi="仿宋" w:eastAsia="仿宋" w:cs="仿宋"/>
                <w:highlight w:val="none"/>
              </w:rPr>
            </w:pPr>
            <w:r>
              <w:rPr>
                <w:rFonts w:hint="eastAsia" w:ascii="仿宋" w:hAnsi="仿宋" w:eastAsia="仿宋" w:cs="仿宋"/>
                <w:highlight w:val="none"/>
              </w:rPr>
              <w:t>（元）</w:t>
            </w:r>
          </w:p>
        </w:tc>
        <w:tc>
          <w:tcPr>
            <w:tcW w:w="6667" w:type="dxa"/>
            <w:vAlign w:val="center"/>
          </w:tcPr>
          <w:p w14:paraId="15137436">
            <w:pPr>
              <w:rPr>
                <w:rFonts w:ascii="仿宋" w:hAnsi="仿宋" w:eastAsia="仿宋" w:cs="仿宋"/>
                <w:highlight w:val="none"/>
              </w:rPr>
            </w:pPr>
            <w:r>
              <w:rPr>
                <w:rFonts w:hint="eastAsia" w:ascii="仿宋" w:hAnsi="仿宋" w:eastAsia="仿宋" w:cs="仿宋"/>
                <w:highlight w:val="none"/>
              </w:rPr>
              <w:t>大写:</w:t>
            </w:r>
          </w:p>
          <w:p w14:paraId="6A99464D">
            <w:pPr>
              <w:pStyle w:val="17"/>
              <w:rPr>
                <w:rFonts w:ascii="仿宋" w:hAnsi="仿宋" w:eastAsia="仿宋" w:cs="仿宋"/>
                <w:sz w:val="24"/>
                <w:szCs w:val="24"/>
                <w:highlight w:val="none"/>
              </w:rPr>
            </w:pPr>
          </w:p>
          <w:p w14:paraId="60644802">
            <w:pPr>
              <w:rPr>
                <w:rFonts w:ascii="仿宋" w:hAnsi="仿宋" w:eastAsia="仿宋" w:cs="仿宋"/>
                <w:highlight w:val="none"/>
              </w:rPr>
            </w:pPr>
            <w:r>
              <w:rPr>
                <w:rFonts w:hint="eastAsia" w:ascii="仿宋" w:hAnsi="仿宋" w:eastAsia="仿宋" w:cs="仿宋"/>
                <w:highlight w:val="none"/>
              </w:rPr>
              <w:t>小写:</w:t>
            </w:r>
          </w:p>
        </w:tc>
      </w:tr>
      <w:tr w14:paraId="2905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1893E212">
            <w:pPr>
              <w:widowControl/>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服务期</w:t>
            </w:r>
          </w:p>
        </w:tc>
        <w:tc>
          <w:tcPr>
            <w:tcW w:w="6667" w:type="dxa"/>
            <w:vAlign w:val="center"/>
          </w:tcPr>
          <w:p w14:paraId="69073AD3">
            <w:pPr>
              <w:widowControl/>
              <w:rPr>
                <w:rFonts w:ascii="仿宋" w:hAnsi="仿宋" w:eastAsia="仿宋" w:cs="仿宋"/>
                <w:kern w:val="0"/>
                <w:highlight w:val="none"/>
              </w:rPr>
            </w:pPr>
          </w:p>
        </w:tc>
      </w:tr>
      <w:tr w14:paraId="16D0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54A176E9">
            <w:pPr>
              <w:widowControl/>
              <w:jc w:val="center"/>
              <w:rPr>
                <w:rFonts w:ascii="仿宋" w:hAnsi="仿宋" w:eastAsia="仿宋" w:cs="仿宋"/>
                <w:highlight w:val="none"/>
              </w:rPr>
            </w:pPr>
            <w:r>
              <w:rPr>
                <w:rFonts w:hint="eastAsia" w:ascii="仿宋" w:hAnsi="仿宋" w:eastAsia="仿宋" w:cs="仿宋"/>
                <w:highlight w:val="none"/>
              </w:rPr>
              <w:t>备注</w:t>
            </w:r>
          </w:p>
        </w:tc>
        <w:tc>
          <w:tcPr>
            <w:tcW w:w="6667" w:type="dxa"/>
            <w:vAlign w:val="center"/>
          </w:tcPr>
          <w:p w14:paraId="7C97E29C">
            <w:pPr>
              <w:widowControl/>
              <w:rPr>
                <w:rFonts w:ascii="仿宋" w:hAnsi="仿宋" w:eastAsia="仿宋" w:cs="仿宋"/>
                <w:kern w:val="0"/>
                <w:highlight w:val="none"/>
              </w:rPr>
            </w:pPr>
          </w:p>
        </w:tc>
      </w:tr>
      <w:tr w14:paraId="6344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3543E085">
            <w:pPr>
              <w:widowControl/>
              <w:rPr>
                <w:rFonts w:ascii="仿宋" w:hAnsi="仿宋" w:eastAsia="仿宋" w:cs="仿宋"/>
                <w:highlight w:val="none"/>
              </w:rPr>
            </w:pPr>
            <w:r>
              <w:rPr>
                <w:rFonts w:hint="eastAsia" w:ascii="仿宋" w:hAnsi="仿宋" w:eastAsia="仿宋" w:cs="仿宋"/>
                <w:highlight w:val="none"/>
              </w:rPr>
              <w:t>说明：</w:t>
            </w:r>
          </w:p>
          <w:p w14:paraId="43B01766">
            <w:pPr>
              <w:widowControl/>
              <w:rPr>
                <w:rFonts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08EBC931">
            <w:pPr>
              <w:pStyle w:val="10"/>
              <w:rPr>
                <w:rFonts w:eastAsia="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6AF768F2">
      <w:pPr>
        <w:spacing w:line="360" w:lineRule="auto"/>
        <w:rPr>
          <w:rFonts w:ascii="仿宋" w:hAnsi="仿宋" w:eastAsia="仿宋" w:cs="仿宋"/>
          <w:highlight w:val="none"/>
        </w:rPr>
      </w:pPr>
    </w:p>
    <w:p w14:paraId="393644D4">
      <w:pPr>
        <w:spacing w:line="360" w:lineRule="auto"/>
        <w:rPr>
          <w:rFonts w:ascii="仿宋" w:hAnsi="仿宋" w:eastAsia="仿宋" w:cs="仿宋"/>
          <w:highlight w:val="none"/>
        </w:rPr>
      </w:pPr>
    </w:p>
    <w:p w14:paraId="7DF57C52">
      <w:pPr>
        <w:spacing w:line="360" w:lineRule="auto"/>
        <w:rPr>
          <w:rFonts w:ascii="仿宋" w:hAnsi="仿宋" w:eastAsia="仿宋" w:cs="仿宋"/>
          <w:highlight w:val="none"/>
        </w:rPr>
      </w:pPr>
    </w:p>
    <w:p w14:paraId="40EE6C79">
      <w:pPr>
        <w:spacing w:line="360" w:lineRule="auto"/>
        <w:jc w:val="center"/>
        <w:rPr>
          <w:rFonts w:ascii="仿宋" w:hAnsi="仿宋" w:eastAsia="仿宋" w:cs="仿宋"/>
          <w:highlight w:val="none"/>
        </w:rPr>
      </w:pPr>
    </w:p>
    <w:p w14:paraId="3FDFA43E">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22F21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210233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AE9B13C">
      <w:pPr>
        <w:pStyle w:val="10"/>
        <w:jc w:val="center"/>
        <w:rPr>
          <w:rFonts w:hint="eastAsia" w:ascii="仿宋" w:hAnsi="仿宋" w:eastAsia="仿宋" w:cs="仿宋"/>
          <w:b/>
          <w:bCs/>
          <w:color w:val="auto"/>
          <w:sz w:val="30"/>
          <w:szCs w:val="30"/>
          <w:highlight w:val="none"/>
        </w:rPr>
      </w:pPr>
    </w:p>
    <w:p w14:paraId="7D0EEA88">
      <w:pPr>
        <w:pStyle w:val="10"/>
        <w:jc w:val="center"/>
        <w:rPr>
          <w:rFonts w:hint="eastAsia" w:ascii="仿宋" w:hAnsi="仿宋" w:eastAsia="仿宋" w:cs="仿宋"/>
          <w:b/>
          <w:bCs/>
          <w:color w:val="auto"/>
          <w:sz w:val="30"/>
          <w:szCs w:val="30"/>
          <w:highlight w:val="none"/>
        </w:rPr>
      </w:pPr>
    </w:p>
    <w:p w14:paraId="629506DA">
      <w:pPr>
        <w:pStyle w:val="10"/>
        <w:jc w:val="center"/>
        <w:rPr>
          <w:rFonts w:hint="eastAsia" w:ascii="仿宋" w:hAnsi="仿宋" w:eastAsia="仿宋" w:cs="仿宋"/>
          <w:b/>
          <w:bCs/>
          <w:color w:val="auto"/>
          <w:sz w:val="30"/>
          <w:szCs w:val="30"/>
          <w:highlight w:val="none"/>
        </w:rPr>
      </w:pPr>
    </w:p>
    <w:p w14:paraId="6549ECEB">
      <w:pPr>
        <w:pStyle w:val="10"/>
        <w:jc w:val="center"/>
        <w:rPr>
          <w:rFonts w:hint="eastAsia" w:ascii="仿宋" w:hAnsi="仿宋" w:eastAsia="仿宋" w:cs="仿宋"/>
          <w:b/>
          <w:bCs/>
          <w:color w:val="auto"/>
          <w:sz w:val="30"/>
          <w:szCs w:val="30"/>
          <w:highlight w:val="none"/>
        </w:rPr>
      </w:pPr>
    </w:p>
    <w:p w14:paraId="3784C0BB">
      <w:pPr>
        <w:bidi w:val="0"/>
        <w:jc w:val="center"/>
        <w:rPr>
          <w:rFonts w:hint="eastAsia" w:ascii="仿宋" w:hAnsi="仿宋" w:eastAsia="仿宋" w:cs="仿宋"/>
          <w:b/>
          <w:bCs/>
          <w:sz w:val="32"/>
          <w:szCs w:val="32"/>
        </w:rPr>
      </w:pPr>
      <w:r>
        <w:rPr>
          <w:rFonts w:hint="eastAsia" w:ascii="仿宋" w:hAnsi="仿宋" w:eastAsia="仿宋" w:cs="仿宋"/>
          <w:b/>
          <w:bCs/>
          <w:sz w:val="32"/>
          <w:szCs w:val="32"/>
        </w:rPr>
        <w:t>分项报价表（第一次）</w:t>
      </w:r>
    </w:p>
    <w:p w14:paraId="798D3500">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项目名称：                                       </w:t>
      </w:r>
    </w:p>
    <w:p w14:paraId="19FBFC7D">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项目编号：   </w:t>
      </w:r>
    </w:p>
    <w:tbl>
      <w:tblPr>
        <w:tblStyle w:val="3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5450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44A5745C">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341F2363">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2AB4D056">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47BD298F">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430A8AD0">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0CE12FC0">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7032F769">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备注</w:t>
            </w:r>
          </w:p>
        </w:tc>
      </w:tr>
      <w:tr w14:paraId="2678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65D58A9">
            <w:pPr>
              <w:overflowPunct w:val="0"/>
              <w:spacing w:line="360" w:lineRule="auto"/>
              <w:jc w:val="center"/>
              <w:rPr>
                <w:rFonts w:ascii="仿宋" w:hAnsi="仿宋" w:eastAsia="仿宋" w:cs="仿宋"/>
                <w:highlight w:val="none"/>
              </w:rPr>
            </w:pPr>
          </w:p>
        </w:tc>
        <w:tc>
          <w:tcPr>
            <w:tcW w:w="2315" w:type="dxa"/>
            <w:vAlign w:val="center"/>
          </w:tcPr>
          <w:p w14:paraId="556CF047">
            <w:pPr>
              <w:overflowPunct w:val="0"/>
              <w:spacing w:line="360" w:lineRule="auto"/>
              <w:jc w:val="center"/>
              <w:rPr>
                <w:rFonts w:hint="default" w:ascii="仿宋" w:hAnsi="仿宋" w:eastAsia="仿宋" w:cs="仿宋"/>
                <w:highlight w:val="none"/>
                <w:lang w:val="en-US" w:eastAsia="zh-CN"/>
              </w:rPr>
            </w:pPr>
          </w:p>
        </w:tc>
        <w:tc>
          <w:tcPr>
            <w:tcW w:w="1247" w:type="dxa"/>
            <w:vAlign w:val="center"/>
          </w:tcPr>
          <w:p w14:paraId="46676445">
            <w:pPr>
              <w:overflowPunct w:val="0"/>
              <w:spacing w:line="360" w:lineRule="auto"/>
              <w:jc w:val="center"/>
              <w:rPr>
                <w:rFonts w:ascii="仿宋" w:hAnsi="仿宋" w:eastAsia="仿宋" w:cs="仿宋"/>
                <w:highlight w:val="none"/>
              </w:rPr>
            </w:pPr>
          </w:p>
        </w:tc>
        <w:tc>
          <w:tcPr>
            <w:tcW w:w="1185" w:type="dxa"/>
            <w:vAlign w:val="center"/>
          </w:tcPr>
          <w:p w14:paraId="0F6418BE">
            <w:pPr>
              <w:overflowPunct w:val="0"/>
              <w:spacing w:line="360" w:lineRule="auto"/>
              <w:jc w:val="center"/>
              <w:rPr>
                <w:rFonts w:ascii="仿宋" w:hAnsi="仿宋" w:eastAsia="仿宋" w:cs="仿宋"/>
                <w:highlight w:val="none"/>
              </w:rPr>
            </w:pPr>
          </w:p>
        </w:tc>
        <w:tc>
          <w:tcPr>
            <w:tcW w:w="1267" w:type="dxa"/>
            <w:vAlign w:val="center"/>
          </w:tcPr>
          <w:p w14:paraId="3A5433C1">
            <w:pPr>
              <w:overflowPunct w:val="0"/>
              <w:spacing w:line="360" w:lineRule="auto"/>
              <w:jc w:val="center"/>
              <w:rPr>
                <w:rFonts w:ascii="仿宋" w:hAnsi="仿宋" w:eastAsia="仿宋" w:cs="仿宋"/>
                <w:highlight w:val="none"/>
              </w:rPr>
            </w:pPr>
          </w:p>
        </w:tc>
        <w:tc>
          <w:tcPr>
            <w:tcW w:w="1446" w:type="dxa"/>
            <w:vAlign w:val="center"/>
          </w:tcPr>
          <w:p w14:paraId="39B31261">
            <w:pPr>
              <w:overflowPunct w:val="0"/>
              <w:spacing w:line="360" w:lineRule="auto"/>
              <w:jc w:val="center"/>
              <w:rPr>
                <w:rFonts w:ascii="仿宋" w:hAnsi="仿宋" w:eastAsia="仿宋" w:cs="仿宋"/>
                <w:highlight w:val="none"/>
              </w:rPr>
            </w:pPr>
          </w:p>
        </w:tc>
        <w:tc>
          <w:tcPr>
            <w:tcW w:w="884" w:type="dxa"/>
            <w:vAlign w:val="center"/>
          </w:tcPr>
          <w:p w14:paraId="07E7CEF7">
            <w:pPr>
              <w:overflowPunct w:val="0"/>
              <w:spacing w:line="360" w:lineRule="auto"/>
              <w:jc w:val="center"/>
              <w:rPr>
                <w:rFonts w:ascii="仿宋" w:hAnsi="仿宋" w:eastAsia="仿宋" w:cs="仿宋"/>
                <w:highlight w:val="none"/>
              </w:rPr>
            </w:pPr>
          </w:p>
        </w:tc>
      </w:tr>
      <w:tr w14:paraId="5A3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8CFDE66">
            <w:pPr>
              <w:overflowPunct w:val="0"/>
              <w:spacing w:line="360" w:lineRule="auto"/>
              <w:jc w:val="center"/>
              <w:rPr>
                <w:rFonts w:ascii="仿宋" w:hAnsi="仿宋" w:eastAsia="仿宋" w:cs="仿宋"/>
                <w:highlight w:val="none"/>
              </w:rPr>
            </w:pPr>
          </w:p>
        </w:tc>
        <w:tc>
          <w:tcPr>
            <w:tcW w:w="2315" w:type="dxa"/>
            <w:vAlign w:val="center"/>
          </w:tcPr>
          <w:p w14:paraId="3D1ABE11">
            <w:pPr>
              <w:overflowPunct w:val="0"/>
              <w:spacing w:line="360" w:lineRule="auto"/>
              <w:jc w:val="center"/>
              <w:rPr>
                <w:rFonts w:ascii="仿宋" w:hAnsi="仿宋" w:eastAsia="仿宋" w:cs="仿宋"/>
                <w:highlight w:val="none"/>
              </w:rPr>
            </w:pPr>
          </w:p>
        </w:tc>
        <w:tc>
          <w:tcPr>
            <w:tcW w:w="1247" w:type="dxa"/>
            <w:vAlign w:val="center"/>
          </w:tcPr>
          <w:p w14:paraId="76AB9200">
            <w:pPr>
              <w:overflowPunct w:val="0"/>
              <w:spacing w:line="360" w:lineRule="auto"/>
              <w:jc w:val="center"/>
              <w:rPr>
                <w:rFonts w:ascii="仿宋" w:hAnsi="仿宋" w:eastAsia="仿宋" w:cs="仿宋"/>
                <w:highlight w:val="none"/>
              </w:rPr>
            </w:pPr>
          </w:p>
        </w:tc>
        <w:tc>
          <w:tcPr>
            <w:tcW w:w="1185" w:type="dxa"/>
            <w:vAlign w:val="center"/>
          </w:tcPr>
          <w:p w14:paraId="39B8D2CD">
            <w:pPr>
              <w:overflowPunct w:val="0"/>
              <w:spacing w:line="360" w:lineRule="auto"/>
              <w:jc w:val="center"/>
              <w:rPr>
                <w:rFonts w:ascii="仿宋" w:hAnsi="仿宋" w:eastAsia="仿宋" w:cs="仿宋"/>
                <w:highlight w:val="none"/>
              </w:rPr>
            </w:pPr>
          </w:p>
        </w:tc>
        <w:tc>
          <w:tcPr>
            <w:tcW w:w="1267" w:type="dxa"/>
            <w:vAlign w:val="center"/>
          </w:tcPr>
          <w:p w14:paraId="77E5D5A3">
            <w:pPr>
              <w:overflowPunct w:val="0"/>
              <w:spacing w:line="360" w:lineRule="auto"/>
              <w:jc w:val="center"/>
              <w:rPr>
                <w:rFonts w:ascii="仿宋" w:hAnsi="仿宋" w:eastAsia="仿宋" w:cs="仿宋"/>
                <w:highlight w:val="none"/>
              </w:rPr>
            </w:pPr>
          </w:p>
        </w:tc>
        <w:tc>
          <w:tcPr>
            <w:tcW w:w="1446" w:type="dxa"/>
            <w:vAlign w:val="center"/>
          </w:tcPr>
          <w:p w14:paraId="54B8918A">
            <w:pPr>
              <w:overflowPunct w:val="0"/>
              <w:spacing w:line="360" w:lineRule="auto"/>
              <w:jc w:val="center"/>
              <w:rPr>
                <w:rFonts w:ascii="仿宋" w:hAnsi="仿宋" w:eastAsia="仿宋" w:cs="仿宋"/>
                <w:highlight w:val="none"/>
              </w:rPr>
            </w:pPr>
          </w:p>
        </w:tc>
        <w:tc>
          <w:tcPr>
            <w:tcW w:w="884" w:type="dxa"/>
            <w:vAlign w:val="center"/>
          </w:tcPr>
          <w:p w14:paraId="7BC53C3E">
            <w:pPr>
              <w:overflowPunct w:val="0"/>
              <w:spacing w:line="360" w:lineRule="auto"/>
              <w:jc w:val="center"/>
              <w:rPr>
                <w:rFonts w:ascii="仿宋" w:hAnsi="仿宋" w:eastAsia="仿宋" w:cs="仿宋"/>
                <w:highlight w:val="none"/>
              </w:rPr>
            </w:pPr>
          </w:p>
        </w:tc>
      </w:tr>
      <w:tr w14:paraId="564E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EA8F247">
            <w:pPr>
              <w:overflowPunct w:val="0"/>
              <w:spacing w:line="360" w:lineRule="auto"/>
              <w:jc w:val="center"/>
              <w:rPr>
                <w:rFonts w:ascii="仿宋" w:hAnsi="仿宋" w:eastAsia="仿宋" w:cs="仿宋"/>
                <w:highlight w:val="none"/>
              </w:rPr>
            </w:pPr>
          </w:p>
        </w:tc>
        <w:tc>
          <w:tcPr>
            <w:tcW w:w="2315" w:type="dxa"/>
            <w:vAlign w:val="center"/>
          </w:tcPr>
          <w:p w14:paraId="0AE9BCFD">
            <w:pPr>
              <w:overflowPunct w:val="0"/>
              <w:spacing w:line="360" w:lineRule="auto"/>
              <w:jc w:val="center"/>
              <w:rPr>
                <w:rFonts w:ascii="仿宋" w:hAnsi="仿宋" w:eastAsia="仿宋" w:cs="仿宋"/>
                <w:highlight w:val="none"/>
              </w:rPr>
            </w:pPr>
          </w:p>
        </w:tc>
        <w:tc>
          <w:tcPr>
            <w:tcW w:w="1247" w:type="dxa"/>
            <w:vAlign w:val="center"/>
          </w:tcPr>
          <w:p w14:paraId="70F4F5E4">
            <w:pPr>
              <w:overflowPunct w:val="0"/>
              <w:spacing w:line="360" w:lineRule="auto"/>
              <w:jc w:val="center"/>
              <w:rPr>
                <w:rFonts w:ascii="仿宋" w:hAnsi="仿宋" w:eastAsia="仿宋" w:cs="仿宋"/>
                <w:highlight w:val="none"/>
              </w:rPr>
            </w:pPr>
          </w:p>
        </w:tc>
        <w:tc>
          <w:tcPr>
            <w:tcW w:w="1185" w:type="dxa"/>
            <w:vAlign w:val="center"/>
          </w:tcPr>
          <w:p w14:paraId="4FDD851C">
            <w:pPr>
              <w:overflowPunct w:val="0"/>
              <w:spacing w:line="360" w:lineRule="auto"/>
              <w:jc w:val="center"/>
              <w:rPr>
                <w:rFonts w:ascii="仿宋" w:hAnsi="仿宋" w:eastAsia="仿宋" w:cs="仿宋"/>
                <w:highlight w:val="none"/>
              </w:rPr>
            </w:pPr>
          </w:p>
        </w:tc>
        <w:tc>
          <w:tcPr>
            <w:tcW w:w="1267" w:type="dxa"/>
            <w:vAlign w:val="center"/>
          </w:tcPr>
          <w:p w14:paraId="296AA682">
            <w:pPr>
              <w:overflowPunct w:val="0"/>
              <w:spacing w:line="360" w:lineRule="auto"/>
              <w:jc w:val="center"/>
              <w:rPr>
                <w:rFonts w:ascii="仿宋" w:hAnsi="仿宋" w:eastAsia="仿宋" w:cs="仿宋"/>
                <w:highlight w:val="none"/>
              </w:rPr>
            </w:pPr>
          </w:p>
        </w:tc>
        <w:tc>
          <w:tcPr>
            <w:tcW w:w="1446" w:type="dxa"/>
            <w:vAlign w:val="center"/>
          </w:tcPr>
          <w:p w14:paraId="4BB1E479">
            <w:pPr>
              <w:overflowPunct w:val="0"/>
              <w:spacing w:line="360" w:lineRule="auto"/>
              <w:jc w:val="center"/>
              <w:rPr>
                <w:rFonts w:ascii="仿宋" w:hAnsi="仿宋" w:eastAsia="仿宋" w:cs="仿宋"/>
                <w:highlight w:val="none"/>
              </w:rPr>
            </w:pPr>
          </w:p>
        </w:tc>
        <w:tc>
          <w:tcPr>
            <w:tcW w:w="884" w:type="dxa"/>
            <w:vAlign w:val="center"/>
          </w:tcPr>
          <w:p w14:paraId="0893E9FE">
            <w:pPr>
              <w:overflowPunct w:val="0"/>
              <w:spacing w:line="360" w:lineRule="auto"/>
              <w:jc w:val="center"/>
              <w:rPr>
                <w:rFonts w:ascii="仿宋" w:hAnsi="仿宋" w:eastAsia="仿宋" w:cs="仿宋"/>
                <w:highlight w:val="none"/>
              </w:rPr>
            </w:pPr>
          </w:p>
        </w:tc>
      </w:tr>
      <w:tr w14:paraId="749F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75D4A30">
            <w:pPr>
              <w:overflowPunct w:val="0"/>
              <w:spacing w:line="360" w:lineRule="auto"/>
              <w:jc w:val="center"/>
              <w:rPr>
                <w:rFonts w:ascii="仿宋" w:hAnsi="仿宋" w:eastAsia="仿宋" w:cs="仿宋"/>
                <w:highlight w:val="none"/>
              </w:rPr>
            </w:pPr>
          </w:p>
        </w:tc>
        <w:tc>
          <w:tcPr>
            <w:tcW w:w="2315" w:type="dxa"/>
            <w:vAlign w:val="center"/>
          </w:tcPr>
          <w:p w14:paraId="67DB65B6">
            <w:pPr>
              <w:overflowPunct w:val="0"/>
              <w:spacing w:line="360" w:lineRule="auto"/>
              <w:jc w:val="center"/>
              <w:rPr>
                <w:rFonts w:ascii="仿宋" w:hAnsi="仿宋" w:eastAsia="仿宋" w:cs="仿宋"/>
                <w:highlight w:val="none"/>
              </w:rPr>
            </w:pPr>
          </w:p>
        </w:tc>
        <w:tc>
          <w:tcPr>
            <w:tcW w:w="1247" w:type="dxa"/>
            <w:vAlign w:val="center"/>
          </w:tcPr>
          <w:p w14:paraId="0F6ED7A7">
            <w:pPr>
              <w:overflowPunct w:val="0"/>
              <w:spacing w:line="360" w:lineRule="auto"/>
              <w:jc w:val="center"/>
              <w:rPr>
                <w:rFonts w:ascii="仿宋" w:hAnsi="仿宋" w:eastAsia="仿宋" w:cs="仿宋"/>
                <w:highlight w:val="none"/>
              </w:rPr>
            </w:pPr>
          </w:p>
        </w:tc>
        <w:tc>
          <w:tcPr>
            <w:tcW w:w="1185" w:type="dxa"/>
            <w:vAlign w:val="center"/>
          </w:tcPr>
          <w:p w14:paraId="5C9609C3">
            <w:pPr>
              <w:overflowPunct w:val="0"/>
              <w:spacing w:line="360" w:lineRule="auto"/>
              <w:jc w:val="center"/>
              <w:rPr>
                <w:rFonts w:ascii="仿宋" w:hAnsi="仿宋" w:eastAsia="仿宋" w:cs="仿宋"/>
                <w:highlight w:val="none"/>
              </w:rPr>
            </w:pPr>
          </w:p>
        </w:tc>
        <w:tc>
          <w:tcPr>
            <w:tcW w:w="1267" w:type="dxa"/>
            <w:vAlign w:val="center"/>
          </w:tcPr>
          <w:p w14:paraId="0C87618E">
            <w:pPr>
              <w:overflowPunct w:val="0"/>
              <w:spacing w:line="360" w:lineRule="auto"/>
              <w:jc w:val="center"/>
              <w:rPr>
                <w:rFonts w:ascii="仿宋" w:hAnsi="仿宋" w:eastAsia="仿宋" w:cs="仿宋"/>
                <w:highlight w:val="none"/>
              </w:rPr>
            </w:pPr>
          </w:p>
        </w:tc>
        <w:tc>
          <w:tcPr>
            <w:tcW w:w="1446" w:type="dxa"/>
            <w:vAlign w:val="center"/>
          </w:tcPr>
          <w:p w14:paraId="016D4328">
            <w:pPr>
              <w:overflowPunct w:val="0"/>
              <w:spacing w:line="360" w:lineRule="auto"/>
              <w:jc w:val="center"/>
              <w:rPr>
                <w:rFonts w:ascii="仿宋" w:hAnsi="仿宋" w:eastAsia="仿宋" w:cs="仿宋"/>
                <w:highlight w:val="none"/>
              </w:rPr>
            </w:pPr>
          </w:p>
        </w:tc>
        <w:tc>
          <w:tcPr>
            <w:tcW w:w="884" w:type="dxa"/>
            <w:vAlign w:val="center"/>
          </w:tcPr>
          <w:p w14:paraId="08BECD14">
            <w:pPr>
              <w:overflowPunct w:val="0"/>
              <w:spacing w:line="360" w:lineRule="auto"/>
              <w:jc w:val="center"/>
              <w:rPr>
                <w:rFonts w:ascii="仿宋" w:hAnsi="仿宋" w:eastAsia="仿宋" w:cs="仿宋"/>
                <w:highlight w:val="none"/>
              </w:rPr>
            </w:pPr>
          </w:p>
        </w:tc>
      </w:tr>
      <w:tr w14:paraId="039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1905FAC9">
            <w:pPr>
              <w:overflowPunct w:val="0"/>
              <w:spacing w:line="360" w:lineRule="auto"/>
              <w:jc w:val="center"/>
              <w:rPr>
                <w:rFonts w:ascii="仿宋" w:hAnsi="仿宋" w:eastAsia="仿宋" w:cs="仿宋"/>
                <w:highlight w:val="none"/>
              </w:rPr>
            </w:pPr>
            <w:r>
              <w:rPr>
                <w:rFonts w:hint="eastAsia" w:ascii="仿宋" w:hAnsi="仿宋" w:eastAsia="仿宋" w:cs="仿宋"/>
                <w:highlight w:val="none"/>
              </w:rPr>
              <w:t>...</w:t>
            </w:r>
          </w:p>
        </w:tc>
        <w:tc>
          <w:tcPr>
            <w:tcW w:w="2315" w:type="dxa"/>
            <w:vAlign w:val="center"/>
          </w:tcPr>
          <w:p w14:paraId="715F4216">
            <w:pPr>
              <w:pStyle w:val="29"/>
              <w:ind w:firstLine="0" w:firstLineChars="0"/>
              <w:rPr>
                <w:rFonts w:eastAsia="仿宋"/>
                <w:highlight w:val="none"/>
              </w:rPr>
            </w:pPr>
          </w:p>
        </w:tc>
        <w:tc>
          <w:tcPr>
            <w:tcW w:w="1247" w:type="dxa"/>
            <w:vAlign w:val="center"/>
          </w:tcPr>
          <w:p w14:paraId="0E6F2186">
            <w:pPr>
              <w:overflowPunct w:val="0"/>
              <w:spacing w:line="360" w:lineRule="auto"/>
              <w:jc w:val="center"/>
              <w:rPr>
                <w:rFonts w:ascii="仿宋" w:hAnsi="仿宋" w:eastAsia="仿宋" w:cs="仿宋"/>
                <w:highlight w:val="none"/>
              </w:rPr>
            </w:pPr>
          </w:p>
        </w:tc>
        <w:tc>
          <w:tcPr>
            <w:tcW w:w="1185" w:type="dxa"/>
            <w:vAlign w:val="center"/>
          </w:tcPr>
          <w:p w14:paraId="205E8907">
            <w:pPr>
              <w:overflowPunct w:val="0"/>
              <w:spacing w:line="360" w:lineRule="auto"/>
              <w:jc w:val="center"/>
              <w:rPr>
                <w:rFonts w:ascii="仿宋" w:hAnsi="仿宋" w:eastAsia="仿宋" w:cs="仿宋"/>
                <w:highlight w:val="none"/>
              </w:rPr>
            </w:pPr>
          </w:p>
        </w:tc>
        <w:tc>
          <w:tcPr>
            <w:tcW w:w="1267" w:type="dxa"/>
            <w:vAlign w:val="center"/>
          </w:tcPr>
          <w:p w14:paraId="1D55C75A">
            <w:pPr>
              <w:overflowPunct w:val="0"/>
              <w:spacing w:line="360" w:lineRule="auto"/>
              <w:jc w:val="center"/>
              <w:rPr>
                <w:rFonts w:ascii="仿宋" w:hAnsi="仿宋" w:eastAsia="仿宋" w:cs="仿宋"/>
                <w:highlight w:val="none"/>
              </w:rPr>
            </w:pPr>
          </w:p>
        </w:tc>
        <w:tc>
          <w:tcPr>
            <w:tcW w:w="1446" w:type="dxa"/>
            <w:vAlign w:val="center"/>
          </w:tcPr>
          <w:p w14:paraId="6ADB5C54">
            <w:pPr>
              <w:overflowPunct w:val="0"/>
              <w:spacing w:line="360" w:lineRule="auto"/>
              <w:jc w:val="center"/>
              <w:rPr>
                <w:rFonts w:ascii="仿宋" w:hAnsi="仿宋" w:eastAsia="仿宋" w:cs="仿宋"/>
                <w:highlight w:val="none"/>
              </w:rPr>
            </w:pPr>
          </w:p>
        </w:tc>
        <w:tc>
          <w:tcPr>
            <w:tcW w:w="884" w:type="dxa"/>
            <w:vAlign w:val="center"/>
          </w:tcPr>
          <w:p w14:paraId="7F573ADE">
            <w:pPr>
              <w:overflowPunct w:val="0"/>
              <w:spacing w:line="360" w:lineRule="auto"/>
              <w:jc w:val="center"/>
              <w:rPr>
                <w:rFonts w:ascii="仿宋" w:hAnsi="仿宋" w:eastAsia="仿宋" w:cs="仿宋"/>
                <w:highlight w:val="none"/>
              </w:rPr>
            </w:pPr>
          </w:p>
        </w:tc>
      </w:tr>
      <w:tr w14:paraId="1DC5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57D23B4C">
            <w:pPr>
              <w:pStyle w:val="10"/>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126BB1D8">
            <w:pPr>
              <w:pStyle w:val="10"/>
              <w:jc w:val="left"/>
              <w:rPr>
                <w:rFonts w:ascii="仿宋" w:hAnsi="仿宋" w:eastAsia="仿宋" w:cs="仿宋"/>
                <w:color w:val="auto"/>
                <w:highlight w:val="none"/>
              </w:rPr>
            </w:pPr>
            <w:r>
              <w:rPr>
                <w:rFonts w:hint="eastAsia" w:ascii="仿宋" w:hAnsi="仿宋" w:eastAsia="仿宋" w:cs="仿宋"/>
                <w:color w:val="auto"/>
                <w:highlight w:val="none"/>
              </w:rPr>
              <w:t>大写：</w:t>
            </w:r>
          </w:p>
          <w:p w14:paraId="0436AD59">
            <w:pPr>
              <w:jc w:val="left"/>
              <w:rPr>
                <w:rFonts w:ascii="仿宋" w:hAnsi="仿宋" w:eastAsia="仿宋" w:cs="仿宋"/>
                <w:highlight w:val="none"/>
              </w:rPr>
            </w:pPr>
            <w:r>
              <w:rPr>
                <w:rFonts w:hint="eastAsia" w:ascii="仿宋" w:hAnsi="仿宋" w:eastAsia="仿宋" w:cs="仿宋"/>
                <w:highlight w:val="none"/>
              </w:rPr>
              <w:t>小写：</w:t>
            </w:r>
          </w:p>
        </w:tc>
      </w:tr>
    </w:tbl>
    <w:p w14:paraId="68603B02">
      <w:pPr>
        <w:spacing w:line="360" w:lineRule="auto"/>
        <w:ind w:firstLine="3840" w:firstLineChars="1600"/>
        <w:jc w:val="left"/>
        <w:rPr>
          <w:rFonts w:ascii="仿宋" w:hAnsi="仿宋" w:eastAsia="仿宋" w:cs="仿宋"/>
          <w:highlight w:val="none"/>
        </w:rPr>
      </w:pPr>
    </w:p>
    <w:p w14:paraId="4E937F81">
      <w:pPr>
        <w:spacing w:line="360" w:lineRule="auto"/>
        <w:ind w:firstLine="3840" w:firstLineChars="1600"/>
        <w:jc w:val="left"/>
        <w:rPr>
          <w:rFonts w:ascii="仿宋" w:hAnsi="仿宋" w:eastAsia="仿宋" w:cs="仿宋"/>
          <w:highlight w:val="none"/>
        </w:rPr>
      </w:pPr>
    </w:p>
    <w:p w14:paraId="52EE251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5A7BB9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CF094A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85274F8">
      <w:pPr>
        <w:overflowPunct w:val="0"/>
        <w:spacing w:line="360" w:lineRule="auto"/>
        <w:jc w:val="center"/>
        <w:rPr>
          <w:rFonts w:hint="eastAsia" w:ascii="仿宋" w:hAnsi="仿宋" w:eastAsia="仿宋" w:cs="仿宋"/>
          <w:b/>
          <w:bCs/>
          <w:sz w:val="32"/>
          <w:szCs w:val="32"/>
          <w:highlight w:val="none"/>
        </w:rPr>
      </w:pPr>
    </w:p>
    <w:p w14:paraId="61861EBF">
      <w:pPr>
        <w:overflowPunct w:val="0"/>
        <w:spacing w:line="360" w:lineRule="auto"/>
        <w:jc w:val="center"/>
        <w:rPr>
          <w:rFonts w:hint="eastAsia" w:ascii="仿宋" w:hAnsi="仿宋" w:eastAsia="仿宋" w:cs="仿宋"/>
          <w:b/>
          <w:bCs/>
          <w:sz w:val="32"/>
          <w:szCs w:val="32"/>
          <w:highlight w:val="none"/>
        </w:rPr>
      </w:pPr>
    </w:p>
    <w:p w14:paraId="38A01609">
      <w:pPr>
        <w:overflowPunct w:val="0"/>
        <w:spacing w:line="360" w:lineRule="auto"/>
        <w:jc w:val="center"/>
        <w:rPr>
          <w:rFonts w:hint="eastAsia" w:ascii="仿宋" w:hAnsi="仿宋" w:eastAsia="仿宋" w:cs="仿宋"/>
          <w:b/>
          <w:bCs/>
          <w:sz w:val="32"/>
          <w:szCs w:val="32"/>
          <w:highlight w:val="none"/>
        </w:rPr>
      </w:pPr>
    </w:p>
    <w:p w14:paraId="4321EACE">
      <w:pPr>
        <w:overflowPunct w:val="0"/>
        <w:spacing w:line="360" w:lineRule="auto"/>
        <w:jc w:val="center"/>
        <w:rPr>
          <w:rFonts w:hint="eastAsia" w:ascii="仿宋" w:hAnsi="仿宋" w:eastAsia="仿宋" w:cs="仿宋"/>
          <w:b/>
          <w:bCs/>
          <w:sz w:val="32"/>
          <w:szCs w:val="32"/>
          <w:highlight w:val="none"/>
        </w:rPr>
      </w:pPr>
    </w:p>
    <w:p w14:paraId="5ECF99F7">
      <w:pPr>
        <w:overflowPunct w:val="0"/>
        <w:spacing w:line="360" w:lineRule="auto"/>
        <w:jc w:val="center"/>
        <w:outlineLvl w:val="1"/>
        <w:rPr>
          <w:rStyle w:val="97"/>
          <w:rFonts w:hint="eastAsia" w:ascii="仿宋" w:hAnsi="仿宋" w:eastAsia="仿宋" w:cs="仿宋"/>
          <w:sz w:val="32"/>
          <w:szCs w:val="32"/>
        </w:rPr>
      </w:pPr>
      <w:bookmarkStart w:id="111" w:name="_Toc9328"/>
      <w:r>
        <w:rPr>
          <w:rStyle w:val="97"/>
          <w:rFonts w:hint="eastAsia" w:ascii="仿宋" w:hAnsi="仿宋" w:eastAsia="仿宋" w:cs="仿宋"/>
          <w:sz w:val="32"/>
          <w:szCs w:val="32"/>
        </w:rPr>
        <w:t>五、承接的类似项目情况表</w:t>
      </w:r>
      <w:bookmarkEnd w:id="111"/>
    </w:p>
    <w:p w14:paraId="7F4DA8F3">
      <w:pPr>
        <w:rPr>
          <w:rFonts w:ascii="仿宋" w:hAnsi="仿宋" w:eastAsia="仿宋" w:cs="仿宋"/>
          <w:sz w:val="22"/>
          <w:szCs w:val="28"/>
          <w:highlight w:val="none"/>
        </w:rPr>
      </w:pPr>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65B9F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6B3B9F74">
            <w:pPr>
              <w:pStyle w:val="95"/>
              <w:spacing w:before="170" w:line="206" w:lineRule="auto"/>
              <w:ind w:left="180"/>
              <w:rPr>
                <w:b/>
                <w:bCs/>
              </w:rPr>
            </w:pPr>
            <w:r>
              <w:rPr>
                <w:b/>
                <w:bCs/>
                <w:spacing w:val="-7"/>
              </w:rPr>
              <w:t>序号</w:t>
            </w:r>
          </w:p>
        </w:tc>
        <w:tc>
          <w:tcPr>
            <w:tcW w:w="1967" w:type="dxa"/>
            <w:noWrap w:val="0"/>
            <w:vAlign w:val="top"/>
          </w:tcPr>
          <w:p w14:paraId="0FAE40B4">
            <w:pPr>
              <w:pStyle w:val="95"/>
              <w:spacing w:before="139" w:line="221" w:lineRule="auto"/>
              <w:ind w:left="147"/>
              <w:rPr>
                <w:b/>
                <w:bCs/>
              </w:rPr>
            </w:pPr>
            <w:r>
              <w:rPr>
                <w:b/>
                <w:bCs/>
              </w:rPr>
              <w:t>采购单位名称</w:t>
            </w:r>
          </w:p>
        </w:tc>
        <w:tc>
          <w:tcPr>
            <w:tcW w:w="1700" w:type="dxa"/>
            <w:noWrap w:val="0"/>
            <w:vAlign w:val="top"/>
          </w:tcPr>
          <w:p w14:paraId="4935C84B">
            <w:pPr>
              <w:pStyle w:val="95"/>
              <w:spacing w:before="139" w:line="221" w:lineRule="auto"/>
              <w:ind w:left="380"/>
              <w:rPr>
                <w:b/>
                <w:bCs/>
              </w:rPr>
            </w:pPr>
            <w:r>
              <w:rPr>
                <w:b/>
                <w:bCs/>
                <w:spacing w:val="-3"/>
              </w:rPr>
              <w:t>合同名称</w:t>
            </w:r>
          </w:p>
        </w:tc>
        <w:tc>
          <w:tcPr>
            <w:tcW w:w="2555" w:type="dxa"/>
            <w:noWrap w:val="0"/>
            <w:vAlign w:val="top"/>
          </w:tcPr>
          <w:p w14:paraId="06C57844">
            <w:pPr>
              <w:pStyle w:val="95"/>
              <w:spacing w:before="140" w:line="223" w:lineRule="auto"/>
              <w:ind w:left="564"/>
              <w:rPr>
                <w:b/>
                <w:bCs/>
              </w:rPr>
            </w:pPr>
            <w:r>
              <w:rPr>
                <w:b/>
                <w:bCs/>
                <w:spacing w:val="-1"/>
              </w:rPr>
              <w:t>合同起止时间</w:t>
            </w:r>
          </w:p>
        </w:tc>
        <w:tc>
          <w:tcPr>
            <w:tcW w:w="1988" w:type="dxa"/>
            <w:noWrap w:val="0"/>
            <w:vAlign w:val="top"/>
          </w:tcPr>
          <w:p w14:paraId="7DA11073">
            <w:pPr>
              <w:pStyle w:val="95"/>
              <w:spacing w:before="140" w:line="223" w:lineRule="auto"/>
              <w:jc w:val="right"/>
              <w:rPr>
                <w:b/>
                <w:bCs/>
              </w:rPr>
            </w:pPr>
            <w:r>
              <w:rPr>
                <w:b/>
                <w:bCs/>
                <w:spacing w:val="-10"/>
              </w:rPr>
              <w:t>合同金额（万元）</w:t>
            </w:r>
          </w:p>
        </w:tc>
      </w:tr>
      <w:tr w14:paraId="607E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F5B4E2">
            <w:pPr>
              <w:pStyle w:val="95"/>
              <w:spacing w:before="170" w:line="206" w:lineRule="auto"/>
              <w:ind w:left="180"/>
              <w:rPr>
                <w:b/>
                <w:bCs/>
                <w:spacing w:val="-7"/>
              </w:rPr>
            </w:pPr>
          </w:p>
        </w:tc>
        <w:tc>
          <w:tcPr>
            <w:tcW w:w="1967" w:type="dxa"/>
            <w:noWrap w:val="0"/>
            <w:vAlign w:val="top"/>
          </w:tcPr>
          <w:p w14:paraId="0E32D08B">
            <w:pPr>
              <w:pStyle w:val="95"/>
              <w:spacing w:before="170" w:line="206" w:lineRule="auto"/>
              <w:ind w:left="180"/>
              <w:rPr>
                <w:b/>
                <w:bCs/>
                <w:spacing w:val="-7"/>
              </w:rPr>
            </w:pPr>
          </w:p>
        </w:tc>
        <w:tc>
          <w:tcPr>
            <w:tcW w:w="1700" w:type="dxa"/>
            <w:noWrap w:val="0"/>
            <w:vAlign w:val="top"/>
          </w:tcPr>
          <w:p w14:paraId="590C1721">
            <w:pPr>
              <w:pStyle w:val="95"/>
              <w:spacing w:before="170" w:line="206" w:lineRule="auto"/>
              <w:ind w:left="180"/>
              <w:rPr>
                <w:b/>
                <w:bCs/>
                <w:spacing w:val="-7"/>
              </w:rPr>
            </w:pPr>
          </w:p>
        </w:tc>
        <w:tc>
          <w:tcPr>
            <w:tcW w:w="2555" w:type="dxa"/>
            <w:noWrap w:val="0"/>
            <w:vAlign w:val="top"/>
          </w:tcPr>
          <w:p w14:paraId="5A99F99B">
            <w:pPr>
              <w:pStyle w:val="95"/>
              <w:spacing w:before="170" w:line="206" w:lineRule="auto"/>
              <w:ind w:left="180"/>
              <w:rPr>
                <w:b/>
                <w:bCs/>
                <w:spacing w:val="-7"/>
              </w:rPr>
            </w:pPr>
          </w:p>
        </w:tc>
        <w:tc>
          <w:tcPr>
            <w:tcW w:w="1988" w:type="dxa"/>
            <w:noWrap w:val="0"/>
            <w:vAlign w:val="top"/>
          </w:tcPr>
          <w:p w14:paraId="1888D6AF">
            <w:pPr>
              <w:pStyle w:val="95"/>
              <w:spacing w:before="170" w:line="206" w:lineRule="auto"/>
              <w:ind w:left="180"/>
              <w:rPr>
                <w:b/>
                <w:bCs/>
                <w:spacing w:val="-7"/>
              </w:rPr>
            </w:pPr>
          </w:p>
        </w:tc>
      </w:tr>
      <w:tr w14:paraId="2BFA3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98C2F19">
            <w:pPr>
              <w:pStyle w:val="95"/>
              <w:spacing w:before="170" w:line="206" w:lineRule="auto"/>
              <w:ind w:left="180"/>
              <w:rPr>
                <w:b/>
                <w:bCs/>
                <w:spacing w:val="-7"/>
              </w:rPr>
            </w:pPr>
          </w:p>
        </w:tc>
        <w:tc>
          <w:tcPr>
            <w:tcW w:w="1967" w:type="dxa"/>
            <w:noWrap w:val="0"/>
            <w:vAlign w:val="top"/>
          </w:tcPr>
          <w:p w14:paraId="26F61A0B">
            <w:pPr>
              <w:pStyle w:val="95"/>
              <w:spacing w:before="170" w:line="206" w:lineRule="auto"/>
              <w:ind w:left="180"/>
              <w:rPr>
                <w:b/>
                <w:bCs/>
                <w:spacing w:val="-7"/>
              </w:rPr>
            </w:pPr>
          </w:p>
        </w:tc>
        <w:tc>
          <w:tcPr>
            <w:tcW w:w="1700" w:type="dxa"/>
            <w:noWrap w:val="0"/>
            <w:vAlign w:val="top"/>
          </w:tcPr>
          <w:p w14:paraId="0D700F1C">
            <w:pPr>
              <w:pStyle w:val="95"/>
              <w:spacing w:before="170" w:line="206" w:lineRule="auto"/>
              <w:ind w:left="180"/>
              <w:rPr>
                <w:b/>
                <w:bCs/>
                <w:spacing w:val="-7"/>
              </w:rPr>
            </w:pPr>
          </w:p>
        </w:tc>
        <w:tc>
          <w:tcPr>
            <w:tcW w:w="2555" w:type="dxa"/>
            <w:noWrap w:val="0"/>
            <w:vAlign w:val="top"/>
          </w:tcPr>
          <w:p w14:paraId="14166339">
            <w:pPr>
              <w:pStyle w:val="95"/>
              <w:spacing w:before="170" w:line="206" w:lineRule="auto"/>
              <w:ind w:left="180"/>
              <w:rPr>
                <w:b/>
                <w:bCs/>
                <w:spacing w:val="-7"/>
              </w:rPr>
            </w:pPr>
          </w:p>
        </w:tc>
        <w:tc>
          <w:tcPr>
            <w:tcW w:w="1988" w:type="dxa"/>
            <w:noWrap w:val="0"/>
            <w:vAlign w:val="top"/>
          </w:tcPr>
          <w:p w14:paraId="3F5C7E96">
            <w:pPr>
              <w:pStyle w:val="95"/>
              <w:spacing w:before="170" w:line="206" w:lineRule="auto"/>
              <w:ind w:left="180"/>
              <w:rPr>
                <w:b/>
                <w:bCs/>
                <w:spacing w:val="-7"/>
              </w:rPr>
            </w:pPr>
          </w:p>
        </w:tc>
      </w:tr>
      <w:tr w14:paraId="5B2D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25" w:type="dxa"/>
            <w:noWrap w:val="0"/>
            <w:vAlign w:val="top"/>
          </w:tcPr>
          <w:p w14:paraId="4EA6917A">
            <w:pPr>
              <w:pStyle w:val="95"/>
              <w:spacing w:before="170" w:line="206" w:lineRule="auto"/>
              <w:ind w:left="180"/>
              <w:rPr>
                <w:b/>
                <w:bCs/>
                <w:spacing w:val="-7"/>
              </w:rPr>
            </w:pPr>
          </w:p>
        </w:tc>
        <w:tc>
          <w:tcPr>
            <w:tcW w:w="1967" w:type="dxa"/>
            <w:noWrap w:val="0"/>
            <w:vAlign w:val="top"/>
          </w:tcPr>
          <w:p w14:paraId="0DF9B55F">
            <w:pPr>
              <w:pStyle w:val="95"/>
              <w:spacing w:before="170" w:line="206" w:lineRule="auto"/>
              <w:ind w:left="180"/>
              <w:rPr>
                <w:b/>
                <w:bCs/>
                <w:spacing w:val="-7"/>
              </w:rPr>
            </w:pPr>
          </w:p>
        </w:tc>
        <w:tc>
          <w:tcPr>
            <w:tcW w:w="1700" w:type="dxa"/>
            <w:noWrap w:val="0"/>
            <w:vAlign w:val="top"/>
          </w:tcPr>
          <w:p w14:paraId="14E622ED">
            <w:pPr>
              <w:pStyle w:val="95"/>
              <w:spacing w:before="170" w:line="206" w:lineRule="auto"/>
              <w:ind w:left="180"/>
              <w:rPr>
                <w:b/>
                <w:bCs/>
                <w:spacing w:val="-7"/>
              </w:rPr>
            </w:pPr>
          </w:p>
        </w:tc>
        <w:tc>
          <w:tcPr>
            <w:tcW w:w="2555" w:type="dxa"/>
            <w:noWrap w:val="0"/>
            <w:vAlign w:val="top"/>
          </w:tcPr>
          <w:p w14:paraId="0D8DF72E">
            <w:pPr>
              <w:pStyle w:val="95"/>
              <w:spacing w:before="170" w:line="206" w:lineRule="auto"/>
              <w:ind w:left="180"/>
              <w:rPr>
                <w:b/>
                <w:bCs/>
                <w:spacing w:val="-7"/>
              </w:rPr>
            </w:pPr>
          </w:p>
        </w:tc>
        <w:tc>
          <w:tcPr>
            <w:tcW w:w="1988" w:type="dxa"/>
            <w:noWrap w:val="0"/>
            <w:vAlign w:val="top"/>
          </w:tcPr>
          <w:p w14:paraId="51790F3C">
            <w:pPr>
              <w:pStyle w:val="95"/>
              <w:spacing w:before="170" w:line="206" w:lineRule="auto"/>
              <w:ind w:left="180"/>
              <w:rPr>
                <w:b/>
                <w:bCs/>
                <w:spacing w:val="-7"/>
              </w:rPr>
            </w:pPr>
          </w:p>
        </w:tc>
      </w:tr>
      <w:tr w14:paraId="4830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838A05D">
            <w:pPr>
              <w:pStyle w:val="95"/>
              <w:spacing w:before="170" w:line="206" w:lineRule="auto"/>
              <w:ind w:left="180"/>
              <w:rPr>
                <w:b/>
                <w:bCs/>
                <w:spacing w:val="-7"/>
              </w:rPr>
            </w:pPr>
          </w:p>
        </w:tc>
        <w:tc>
          <w:tcPr>
            <w:tcW w:w="1967" w:type="dxa"/>
            <w:noWrap w:val="0"/>
            <w:vAlign w:val="top"/>
          </w:tcPr>
          <w:p w14:paraId="200E7686">
            <w:pPr>
              <w:pStyle w:val="95"/>
              <w:spacing w:before="170" w:line="206" w:lineRule="auto"/>
              <w:ind w:left="180"/>
              <w:rPr>
                <w:b/>
                <w:bCs/>
                <w:spacing w:val="-7"/>
              </w:rPr>
            </w:pPr>
          </w:p>
        </w:tc>
        <w:tc>
          <w:tcPr>
            <w:tcW w:w="1700" w:type="dxa"/>
            <w:noWrap w:val="0"/>
            <w:vAlign w:val="top"/>
          </w:tcPr>
          <w:p w14:paraId="264C27CC">
            <w:pPr>
              <w:pStyle w:val="95"/>
              <w:spacing w:before="170" w:line="206" w:lineRule="auto"/>
              <w:ind w:left="180"/>
              <w:rPr>
                <w:b/>
                <w:bCs/>
                <w:spacing w:val="-7"/>
              </w:rPr>
            </w:pPr>
          </w:p>
        </w:tc>
        <w:tc>
          <w:tcPr>
            <w:tcW w:w="2555" w:type="dxa"/>
            <w:noWrap w:val="0"/>
            <w:vAlign w:val="top"/>
          </w:tcPr>
          <w:p w14:paraId="3333B6B9">
            <w:pPr>
              <w:pStyle w:val="95"/>
              <w:spacing w:before="170" w:line="206" w:lineRule="auto"/>
              <w:ind w:left="180"/>
              <w:rPr>
                <w:b/>
                <w:bCs/>
                <w:spacing w:val="-7"/>
              </w:rPr>
            </w:pPr>
          </w:p>
        </w:tc>
        <w:tc>
          <w:tcPr>
            <w:tcW w:w="1988" w:type="dxa"/>
            <w:noWrap w:val="0"/>
            <w:vAlign w:val="top"/>
          </w:tcPr>
          <w:p w14:paraId="02D1F135">
            <w:pPr>
              <w:pStyle w:val="95"/>
              <w:spacing w:before="170" w:line="206" w:lineRule="auto"/>
              <w:ind w:left="180"/>
              <w:rPr>
                <w:b/>
                <w:bCs/>
                <w:spacing w:val="-7"/>
              </w:rPr>
            </w:pPr>
          </w:p>
        </w:tc>
      </w:tr>
      <w:tr w14:paraId="60CF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BB8B67D">
            <w:pPr>
              <w:pStyle w:val="95"/>
              <w:spacing w:before="170" w:line="206" w:lineRule="auto"/>
              <w:ind w:left="180"/>
              <w:rPr>
                <w:b/>
                <w:bCs/>
                <w:spacing w:val="-7"/>
              </w:rPr>
            </w:pPr>
          </w:p>
        </w:tc>
        <w:tc>
          <w:tcPr>
            <w:tcW w:w="1967" w:type="dxa"/>
            <w:noWrap w:val="0"/>
            <w:vAlign w:val="top"/>
          </w:tcPr>
          <w:p w14:paraId="52D420EC">
            <w:pPr>
              <w:pStyle w:val="95"/>
              <w:spacing w:before="170" w:line="206" w:lineRule="auto"/>
              <w:ind w:left="180"/>
              <w:rPr>
                <w:b/>
                <w:bCs/>
                <w:spacing w:val="-7"/>
              </w:rPr>
            </w:pPr>
          </w:p>
        </w:tc>
        <w:tc>
          <w:tcPr>
            <w:tcW w:w="1700" w:type="dxa"/>
            <w:noWrap w:val="0"/>
            <w:vAlign w:val="top"/>
          </w:tcPr>
          <w:p w14:paraId="62742299">
            <w:pPr>
              <w:pStyle w:val="95"/>
              <w:spacing w:before="170" w:line="206" w:lineRule="auto"/>
              <w:ind w:left="180"/>
              <w:rPr>
                <w:b/>
                <w:bCs/>
                <w:spacing w:val="-7"/>
              </w:rPr>
            </w:pPr>
          </w:p>
        </w:tc>
        <w:tc>
          <w:tcPr>
            <w:tcW w:w="2555" w:type="dxa"/>
            <w:noWrap w:val="0"/>
            <w:vAlign w:val="top"/>
          </w:tcPr>
          <w:p w14:paraId="62A669AC">
            <w:pPr>
              <w:pStyle w:val="95"/>
              <w:spacing w:before="170" w:line="206" w:lineRule="auto"/>
              <w:ind w:left="180"/>
              <w:rPr>
                <w:b/>
                <w:bCs/>
                <w:spacing w:val="-7"/>
              </w:rPr>
            </w:pPr>
          </w:p>
        </w:tc>
        <w:tc>
          <w:tcPr>
            <w:tcW w:w="1988" w:type="dxa"/>
            <w:noWrap w:val="0"/>
            <w:vAlign w:val="top"/>
          </w:tcPr>
          <w:p w14:paraId="216E4595">
            <w:pPr>
              <w:pStyle w:val="95"/>
              <w:spacing w:before="170" w:line="206" w:lineRule="auto"/>
              <w:ind w:left="180"/>
              <w:rPr>
                <w:b/>
                <w:bCs/>
                <w:spacing w:val="-7"/>
              </w:rPr>
            </w:pPr>
          </w:p>
        </w:tc>
      </w:tr>
      <w:tr w14:paraId="5917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1D6554">
            <w:pPr>
              <w:pStyle w:val="95"/>
              <w:spacing w:before="170" w:line="206" w:lineRule="auto"/>
              <w:ind w:left="180"/>
              <w:rPr>
                <w:b/>
                <w:bCs/>
                <w:spacing w:val="-7"/>
              </w:rPr>
            </w:pPr>
          </w:p>
        </w:tc>
        <w:tc>
          <w:tcPr>
            <w:tcW w:w="1967" w:type="dxa"/>
            <w:noWrap w:val="0"/>
            <w:vAlign w:val="top"/>
          </w:tcPr>
          <w:p w14:paraId="40BF769B">
            <w:pPr>
              <w:pStyle w:val="95"/>
              <w:spacing w:before="170" w:line="206" w:lineRule="auto"/>
              <w:ind w:left="180"/>
              <w:rPr>
                <w:b/>
                <w:bCs/>
                <w:spacing w:val="-7"/>
              </w:rPr>
            </w:pPr>
          </w:p>
        </w:tc>
        <w:tc>
          <w:tcPr>
            <w:tcW w:w="1700" w:type="dxa"/>
            <w:noWrap w:val="0"/>
            <w:vAlign w:val="top"/>
          </w:tcPr>
          <w:p w14:paraId="57AF5FDE">
            <w:pPr>
              <w:pStyle w:val="95"/>
              <w:spacing w:before="170" w:line="206" w:lineRule="auto"/>
              <w:ind w:left="180"/>
              <w:rPr>
                <w:b/>
                <w:bCs/>
                <w:spacing w:val="-7"/>
              </w:rPr>
            </w:pPr>
          </w:p>
        </w:tc>
        <w:tc>
          <w:tcPr>
            <w:tcW w:w="2555" w:type="dxa"/>
            <w:noWrap w:val="0"/>
            <w:vAlign w:val="top"/>
          </w:tcPr>
          <w:p w14:paraId="77956AFD">
            <w:pPr>
              <w:pStyle w:val="95"/>
              <w:spacing w:before="170" w:line="206" w:lineRule="auto"/>
              <w:ind w:left="180"/>
              <w:rPr>
                <w:b/>
                <w:bCs/>
                <w:spacing w:val="-7"/>
              </w:rPr>
            </w:pPr>
          </w:p>
        </w:tc>
        <w:tc>
          <w:tcPr>
            <w:tcW w:w="1988" w:type="dxa"/>
            <w:noWrap w:val="0"/>
            <w:vAlign w:val="top"/>
          </w:tcPr>
          <w:p w14:paraId="4C6D4269">
            <w:pPr>
              <w:pStyle w:val="95"/>
              <w:spacing w:before="170" w:line="206" w:lineRule="auto"/>
              <w:ind w:left="180"/>
              <w:rPr>
                <w:b/>
                <w:bCs/>
                <w:spacing w:val="-7"/>
              </w:rPr>
            </w:pPr>
          </w:p>
        </w:tc>
      </w:tr>
      <w:tr w14:paraId="4066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6268B27">
            <w:pPr>
              <w:pStyle w:val="95"/>
              <w:spacing w:before="170" w:line="206" w:lineRule="auto"/>
              <w:ind w:left="180"/>
              <w:rPr>
                <w:b/>
                <w:bCs/>
                <w:spacing w:val="-7"/>
              </w:rPr>
            </w:pPr>
          </w:p>
        </w:tc>
        <w:tc>
          <w:tcPr>
            <w:tcW w:w="1967" w:type="dxa"/>
            <w:noWrap w:val="0"/>
            <w:vAlign w:val="top"/>
          </w:tcPr>
          <w:p w14:paraId="275A8EB5">
            <w:pPr>
              <w:pStyle w:val="95"/>
              <w:spacing w:before="170" w:line="206" w:lineRule="auto"/>
              <w:ind w:left="180"/>
              <w:rPr>
                <w:b/>
                <w:bCs/>
                <w:spacing w:val="-7"/>
              </w:rPr>
            </w:pPr>
          </w:p>
        </w:tc>
        <w:tc>
          <w:tcPr>
            <w:tcW w:w="1700" w:type="dxa"/>
            <w:noWrap w:val="0"/>
            <w:vAlign w:val="top"/>
          </w:tcPr>
          <w:p w14:paraId="3A0CD092">
            <w:pPr>
              <w:pStyle w:val="95"/>
              <w:spacing w:before="170" w:line="206" w:lineRule="auto"/>
              <w:ind w:left="180"/>
              <w:rPr>
                <w:b/>
                <w:bCs/>
                <w:spacing w:val="-7"/>
              </w:rPr>
            </w:pPr>
          </w:p>
        </w:tc>
        <w:tc>
          <w:tcPr>
            <w:tcW w:w="2555" w:type="dxa"/>
            <w:noWrap w:val="0"/>
            <w:vAlign w:val="top"/>
          </w:tcPr>
          <w:p w14:paraId="42F1080A">
            <w:pPr>
              <w:pStyle w:val="95"/>
              <w:spacing w:before="170" w:line="206" w:lineRule="auto"/>
              <w:ind w:left="180"/>
              <w:rPr>
                <w:b/>
                <w:bCs/>
                <w:spacing w:val="-7"/>
              </w:rPr>
            </w:pPr>
          </w:p>
        </w:tc>
        <w:tc>
          <w:tcPr>
            <w:tcW w:w="1988" w:type="dxa"/>
            <w:noWrap w:val="0"/>
            <w:vAlign w:val="top"/>
          </w:tcPr>
          <w:p w14:paraId="30D7DFD9">
            <w:pPr>
              <w:pStyle w:val="95"/>
              <w:spacing w:before="170" w:line="206" w:lineRule="auto"/>
              <w:ind w:left="180"/>
              <w:rPr>
                <w:b/>
                <w:bCs/>
                <w:spacing w:val="-7"/>
              </w:rPr>
            </w:pPr>
          </w:p>
        </w:tc>
      </w:tr>
      <w:tr w14:paraId="1234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DBA577F">
            <w:pPr>
              <w:pStyle w:val="95"/>
              <w:spacing w:before="170" w:line="206" w:lineRule="auto"/>
              <w:ind w:left="180"/>
              <w:rPr>
                <w:b/>
                <w:bCs/>
                <w:spacing w:val="-7"/>
              </w:rPr>
            </w:pPr>
            <w:r>
              <w:rPr>
                <w:b/>
                <w:bCs/>
                <w:spacing w:val="-7"/>
              </w:rPr>
              <w:t>……</w:t>
            </w:r>
          </w:p>
        </w:tc>
        <w:tc>
          <w:tcPr>
            <w:tcW w:w="1967" w:type="dxa"/>
            <w:noWrap w:val="0"/>
            <w:vAlign w:val="top"/>
          </w:tcPr>
          <w:p w14:paraId="39F48059">
            <w:pPr>
              <w:pStyle w:val="95"/>
              <w:spacing w:before="170" w:line="206" w:lineRule="auto"/>
              <w:ind w:left="180"/>
              <w:rPr>
                <w:b/>
                <w:bCs/>
                <w:spacing w:val="-7"/>
              </w:rPr>
            </w:pPr>
          </w:p>
        </w:tc>
        <w:tc>
          <w:tcPr>
            <w:tcW w:w="1700" w:type="dxa"/>
            <w:noWrap w:val="0"/>
            <w:vAlign w:val="top"/>
          </w:tcPr>
          <w:p w14:paraId="3CDDFA4E">
            <w:pPr>
              <w:pStyle w:val="95"/>
              <w:spacing w:before="170" w:line="206" w:lineRule="auto"/>
              <w:ind w:left="180"/>
              <w:rPr>
                <w:b/>
                <w:bCs/>
                <w:spacing w:val="-7"/>
              </w:rPr>
            </w:pPr>
          </w:p>
        </w:tc>
        <w:tc>
          <w:tcPr>
            <w:tcW w:w="2555" w:type="dxa"/>
            <w:noWrap w:val="0"/>
            <w:vAlign w:val="top"/>
          </w:tcPr>
          <w:p w14:paraId="40D27BE0">
            <w:pPr>
              <w:pStyle w:val="95"/>
              <w:spacing w:before="170" w:line="206" w:lineRule="auto"/>
              <w:ind w:left="180"/>
              <w:rPr>
                <w:b/>
                <w:bCs/>
                <w:spacing w:val="-7"/>
              </w:rPr>
            </w:pPr>
          </w:p>
        </w:tc>
        <w:tc>
          <w:tcPr>
            <w:tcW w:w="1988" w:type="dxa"/>
            <w:noWrap w:val="0"/>
            <w:vAlign w:val="top"/>
          </w:tcPr>
          <w:p w14:paraId="09DB9C73">
            <w:pPr>
              <w:pStyle w:val="95"/>
              <w:spacing w:before="170" w:line="206" w:lineRule="auto"/>
              <w:ind w:left="180"/>
              <w:rPr>
                <w:b/>
                <w:bCs/>
                <w:spacing w:val="-7"/>
              </w:rPr>
            </w:pPr>
          </w:p>
        </w:tc>
      </w:tr>
      <w:tr w14:paraId="5CCE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160AD4F">
            <w:pPr>
              <w:pStyle w:val="95"/>
              <w:spacing w:before="170" w:line="206" w:lineRule="auto"/>
              <w:ind w:left="180"/>
              <w:rPr>
                <w:b/>
                <w:bCs/>
                <w:spacing w:val="-7"/>
              </w:rPr>
            </w:pPr>
            <w:r>
              <w:rPr>
                <w:b/>
                <w:bCs/>
                <w:spacing w:val="-7"/>
              </w:rPr>
              <w:t>数量合计（个）：</w:t>
            </w:r>
          </w:p>
        </w:tc>
      </w:tr>
    </w:tbl>
    <w:p w14:paraId="35F31472">
      <w:pPr>
        <w:pStyle w:val="10"/>
        <w:spacing w:before="41" w:line="222" w:lineRule="auto"/>
        <w:ind w:left="333"/>
        <w:rPr>
          <w:rFonts w:hint="eastAsia" w:ascii="仿宋" w:hAnsi="仿宋" w:eastAsia="仿宋" w:cs="仿宋"/>
          <w:b/>
          <w:bCs w:val="0"/>
          <w:kern w:val="0"/>
          <w:sz w:val="24"/>
          <w:szCs w:val="24"/>
          <w:highlight w:val="none"/>
        </w:rPr>
      </w:pPr>
    </w:p>
    <w:p w14:paraId="0DF139D5">
      <w:pPr>
        <w:pStyle w:val="10"/>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注：本表后附相关证明材料。</w:t>
      </w:r>
    </w:p>
    <w:p w14:paraId="50266002">
      <w:pPr>
        <w:rPr>
          <w:rFonts w:ascii="仿宋" w:hAnsi="仿宋" w:eastAsia="仿宋" w:cs="仿宋"/>
          <w:sz w:val="28"/>
          <w:szCs w:val="28"/>
          <w:highlight w:val="none"/>
        </w:rPr>
      </w:pPr>
    </w:p>
    <w:p w14:paraId="482034BB">
      <w:pPr>
        <w:rPr>
          <w:rFonts w:ascii="仿宋" w:hAnsi="仿宋" w:eastAsia="仿宋" w:cs="仿宋"/>
          <w:sz w:val="28"/>
          <w:szCs w:val="28"/>
          <w:highlight w:val="none"/>
        </w:rPr>
      </w:pPr>
    </w:p>
    <w:p w14:paraId="63F6D9D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7A6F69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09BCE8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5507446">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2383445">
      <w:pPr>
        <w:overflowPunct w:val="0"/>
        <w:spacing w:line="360" w:lineRule="auto"/>
        <w:jc w:val="center"/>
        <w:outlineLvl w:val="1"/>
        <w:rPr>
          <w:rStyle w:val="97"/>
          <w:rFonts w:hint="eastAsia" w:ascii="仿宋" w:hAnsi="仿宋" w:eastAsia="仿宋" w:cs="仿宋"/>
          <w:sz w:val="32"/>
          <w:szCs w:val="32"/>
        </w:rPr>
      </w:pPr>
      <w:bookmarkStart w:id="112" w:name="_Toc25712"/>
      <w:r>
        <w:rPr>
          <w:rStyle w:val="97"/>
          <w:rFonts w:hint="eastAsia" w:ascii="仿宋" w:hAnsi="仿宋" w:eastAsia="仿宋" w:cs="仿宋"/>
          <w:sz w:val="32"/>
          <w:szCs w:val="32"/>
        </w:rPr>
        <w:t>六、项目</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方案</w:t>
      </w:r>
      <w:bookmarkEnd w:id="112"/>
    </w:p>
    <w:p w14:paraId="4AB7E30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5B64D24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3762F4C3">
      <w:pPr>
        <w:spacing w:line="360" w:lineRule="auto"/>
        <w:rPr>
          <w:rFonts w:hint="eastAsia" w:ascii="仿宋" w:hAnsi="仿宋" w:eastAsia="仿宋" w:cs="仿宋"/>
          <w:sz w:val="24"/>
          <w:szCs w:val="24"/>
          <w:highlight w:val="none"/>
        </w:rPr>
      </w:pPr>
      <w:r>
        <w:rPr>
          <w:rFonts w:hint="eastAsia" w:ascii="仿宋" w:hAnsi="仿宋" w:eastAsia="仿宋" w:cs="宋体"/>
          <w:kern w:val="0"/>
          <w:sz w:val="24"/>
          <w:highlight w:val="none"/>
          <w:lang w:val="en-US" w:eastAsia="zh-CN"/>
        </w:rPr>
        <w:t>供应商</w:t>
      </w:r>
      <w:r>
        <w:rPr>
          <w:rFonts w:hint="eastAsia" w:ascii="仿宋" w:hAnsi="仿宋" w:eastAsia="仿宋" w:cs="宋体"/>
          <w:kern w:val="0"/>
          <w:sz w:val="24"/>
          <w:highlight w:val="none"/>
        </w:rPr>
        <w:t>名称</w:t>
      </w:r>
      <w:r>
        <w:rPr>
          <w:rFonts w:hint="eastAsia" w:ascii="仿宋" w:hAnsi="仿宋" w:eastAsia="仿宋" w:cs="仿宋"/>
          <w:sz w:val="24"/>
          <w:szCs w:val="24"/>
          <w:highlight w:val="none"/>
        </w:rPr>
        <w:t>：</w:t>
      </w:r>
    </w:p>
    <w:p w14:paraId="03FE3734">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25BADA6E">
      <w:pPr>
        <w:kinsoku w:val="0"/>
        <w:spacing w:line="360" w:lineRule="auto"/>
        <w:rPr>
          <w:rFonts w:hint="eastAsia" w:ascii="仿宋" w:hAnsi="仿宋" w:eastAsia="仿宋" w:cs="仿宋"/>
          <w:sz w:val="24"/>
          <w:highlight w:val="none"/>
          <w:lang w:eastAsia="zh-CN"/>
        </w:rPr>
      </w:pPr>
      <w:bookmarkStart w:id="113" w:name="_Hlt526418107"/>
      <w:bookmarkEnd w:id="113"/>
      <w:bookmarkStart w:id="114" w:name="_Hlt526418103"/>
      <w:bookmarkEnd w:id="114"/>
      <w:bookmarkStart w:id="115" w:name="_Hlt526418111"/>
      <w:bookmarkEnd w:id="115"/>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3520C5BE">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宋体"/>
          <w:kern w:val="0"/>
          <w:sz w:val="24"/>
          <w:highlight w:val="none"/>
        </w:rPr>
        <w:t>投标人</w:t>
      </w:r>
      <w:r>
        <w:rPr>
          <w:rFonts w:hint="eastAsia" w:ascii="仿宋" w:hAnsi="仿宋" w:eastAsia="仿宋" w:cs="仿宋"/>
          <w:sz w:val="24"/>
          <w:szCs w:val="24"/>
          <w:highlight w:val="none"/>
        </w:rPr>
        <w:t>自行承担。</w:t>
      </w:r>
    </w:p>
    <w:p w14:paraId="67E730E6">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7BABBBF2">
      <w:pPr>
        <w:pStyle w:val="83"/>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0"/>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64702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76BF8F0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5F3AC7BA">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7FFD9C48">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21AB35A4">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04F6BF9A">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708E9734">
            <w:pPr>
              <w:autoSpaceDE w:val="0"/>
              <w:autoSpaceDN w:val="0"/>
              <w:adjustRightInd w:val="0"/>
              <w:snapToGrid w:val="0"/>
              <w:spacing w:line="360" w:lineRule="auto"/>
              <w:jc w:val="center"/>
              <w:rPr>
                <w:rFonts w:ascii="仿宋" w:hAnsi="仿宋" w:eastAsia="仿宋" w:cs="仿宋"/>
                <w:spacing w:val="-3"/>
                <w:kern w:val="0"/>
                <w:highlight w:val="none"/>
              </w:rPr>
            </w:pPr>
          </w:p>
        </w:tc>
      </w:tr>
      <w:tr w14:paraId="7CB60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DB6662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3867F964">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5662D91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2DF6D70C">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1E1F588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1E5FF0FA">
            <w:pPr>
              <w:autoSpaceDE w:val="0"/>
              <w:autoSpaceDN w:val="0"/>
              <w:adjustRightInd w:val="0"/>
              <w:snapToGrid w:val="0"/>
              <w:spacing w:line="360" w:lineRule="auto"/>
              <w:jc w:val="center"/>
              <w:rPr>
                <w:rFonts w:ascii="仿宋" w:hAnsi="仿宋" w:eastAsia="仿宋" w:cs="仿宋"/>
                <w:spacing w:val="-3"/>
                <w:kern w:val="0"/>
                <w:highlight w:val="none"/>
              </w:rPr>
            </w:pPr>
          </w:p>
        </w:tc>
      </w:tr>
      <w:tr w14:paraId="4933E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3B1E594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239B42F6">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1382DADE">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67AFE75D">
            <w:pPr>
              <w:autoSpaceDE w:val="0"/>
              <w:autoSpaceDN w:val="0"/>
              <w:adjustRightInd w:val="0"/>
              <w:snapToGrid w:val="0"/>
              <w:spacing w:line="360" w:lineRule="auto"/>
              <w:jc w:val="center"/>
              <w:rPr>
                <w:rFonts w:ascii="仿宋" w:hAnsi="仿宋" w:eastAsia="仿宋" w:cs="仿宋"/>
                <w:spacing w:val="-3"/>
                <w:kern w:val="0"/>
                <w:highlight w:val="none"/>
              </w:rPr>
            </w:pPr>
          </w:p>
        </w:tc>
      </w:tr>
      <w:tr w14:paraId="66D0B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2B01624F">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83020E0">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2518FBD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7213B431">
            <w:pPr>
              <w:autoSpaceDE w:val="0"/>
              <w:autoSpaceDN w:val="0"/>
              <w:adjustRightInd w:val="0"/>
              <w:snapToGrid w:val="0"/>
              <w:spacing w:line="360" w:lineRule="auto"/>
              <w:jc w:val="center"/>
              <w:rPr>
                <w:rFonts w:ascii="仿宋" w:hAnsi="仿宋" w:eastAsia="仿宋" w:cs="仿宋"/>
                <w:spacing w:val="-3"/>
                <w:kern w:val="0"/>
                <w:highlight w:val="none"/>
              </w:rPr>
            </w:pPr>
          </w:p>
        </w:tc>
      </w:tr>
      <w:tr w14:paraId="14047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9FDCCEB">
            <w:pPr>
              <w:autoSpaceDE w:val="0"/>
              <w:autoSpaceDN w:val="0"/>
              <w:adjustRightInd w:val="0"/>
              <w:snapToGrid w:val="0"/>
              <w:spacing w:line="360" w:lineRule="auto"/>
              <w:rPr>
                <w:rFonts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499BA404">
            <w:pPr>
              <w:autoSpaceDE w:val="0"/>
              <w:autoSpaceDN w:val="0"/>
              <w:adjustRightInd w:val="0"/>
              <w:snapToGrid w:val="0"/>
              <w:spacing w:line="360" w:lineRule="auto"/>
              <w:jc w:val="center"/>
              <w:rPr>
                <w:rFonts w:ascii="仿宋" w:hAnsi="仿宋" w:eastAsia="仿宋" w:cs="仿宋"/>
                <w:spacing w:val="-3"/>
                <w:kern w:val="0"/>
                <w:highlight w:val="none"/>
              </w:rPr>
            </w:pPr>
          </w:p>
        </w:tc>
      </w:tr>
      <w:tr w14:paraId="358AC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A6CBD13">
            <w:pPr>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61A86818">
            <w:pPr>
              <w:autoSpaceDE w:val="0"/>
              <w:autoSpaceDN w:val="0"/>
              <w:adjustRightInd w:val="0"/>
              <w:snapToGrid w:val="0"/>
              <w:spacing w:line="360" w:lineRule="auto"/>
              <w:jc w:val="center"/>
              <w:rPr>
                <w:rFonts w:ascii="仿宋" w:hAnsi="仿宋" w:eastAsia="仿宋" w:cs="仿宋"/>
                <w:spacing w:val="-3"/>
                <w:kern w:val="0"/>
                <w:highlight w:val="none"/>
              </w:rPr>
            </w:pPr>
          </w:p>
        </w:tc>
      </w:tr>
      <w:tr w14:paraId="2157F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35A8BE5C">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7500A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4866488">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1052F2A">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7E58783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41F89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E124E9B">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A86D4BE">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11E273C5">
            <w:pPr>
              <w:autoSpaceDE w:val="0"/>
              <w:autoSpaceDN w:val="0"/>
              <w:adjustRightInd w:val="0"/>
              <w:snapToGrid w:val="0"/>
              <w:spacing w:line="360" w:lineRule="auto"/>
              <w:jc w:val="center"/>
              <w:rPr>
                <w:rFonts w:ascii="仿宋" w:hAnsi="仿宋" w:eastAsia="仿宋" w:cs="仿宋"/>
                <w:spacing w:val="-3"/>
                <w:kern w:val="0"/>
                <w:highlight w:val="none"/>
              </w:rPr>
            </w:pPr>
          </w:p>
        </w:tc>
      </w:tr>
      <w:tr w14:paraId="18F5A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3CF6CA">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50DE9886">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B2AEFE1">
            <w:pPr>
              <w:autoSpaceDE w:val="0"/>
              <w:autoSpaceDN w:val="0"/>
              <w:adjustRightInd w:val="0"/>
              <w:snapToGrid w:val="0"/>
              <w:spacing w:line="360" w:lineRule="auto"/>
              <w:jc w:val="center"/>
              <w:rPr>
                <w:rFonts w:ascii="仿宋" w:hAnsi="仿宋" w:eastAsia="仿宋" w:cs="仿宋"/>
                <w:spacing w:val="-3"/>
                <w:kern w:val="0"/>
                <w:highlight w:val="none"/>
              </w:rPr>
            </w:pPr>
          </w:p>
        </w:tc>
      </w:tr>
      <w:tr w14:paraId="0136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60069A5">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00B53014">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8F7D4D0">
            <w:pPr>
              <w:autoSpaceDE w:val="0"/>
              <w:autoSpaceDN w:val="0"/>
              <w:adjustRightInd w:val="0"/>
              <w:snapToGrid w:val="0"/>
              <w:spacing w:line="360" w:lineRule="auto"/>
              <w:jc w:val="center"/>
              <w:rPr>
                <w:rFonts w:ascii="仿宋" w:hAnsi="仿宋" w:eastAsia="仿宋" w:cs="仿宋"/>
                <w:spacing w:val="-3"/>
                <w:kern w:val="0"/>
                <w:highlight w:val="none"/>
              </w:rPr>
            </w:pPr>
          </w:p>
        </w:tc>
      </w:tr>
      <w:tr w14:paraId="61C2B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9345978">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6139A39">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85D0051">
            <w:pPr>
              <w:autoSpaceDE w:val="0"/>
              <w:autoSpaceDN w:val="0"/>
              <w:adjustRightInd w:val="0"/>
              <w:snapToGrid w:val="0"/>
              <w:spacing w:line="360" w:lineRule="auto"/>
              <w:jc w:val="center"/>
              <w:rPr>
                <w:rFonts w:ascii="仿宋" w:hAnsi="仿宋" w:eastAsia="仿宋" w:cs="仿宋"/>
                <w:spacing w:val="-3"/>
                <w:kern w:val="0"/>
                <w:highlight w:val="none"/>
              </w:rPr>
            </w:pPr>
          </w:p>
        </w:tc>
      </w:tr>
      <w:tr w14:paraId="4FF2B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40E150">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D1472E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B498062">
            <w:pPr>
              <w:autoSpaceDE w:val="0"/>
              <w:autoSpaceDN w:val="0"/>
              <w:adjustRightInd w:val="0"/>
              <w:snapToGrid w:val="0"/>
              <w:spacing w:line="360" w:lineRule="auto"/>
              <w:jc w:val="center"/>
              <w:rPr>
                <w:rFonts w:ascii="仿宋" w:hAnsi="仿宋" w:eastAsia="仿宋" w:cs="仿宋"/>
                <w:spacing w:val="-3"/>
                <w:kern w:val="0"/>
                <w:highlight w:val="none"/>
              </w:rPr>
            </w:pPr>
          </w:p>
        </w:tc>
      </w:tr>
      <w:tr w14:paraId="72664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53B14FA">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4385AC7">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20B04C3">
            <w:pPr>
              <w:autoSpaceDE w:val="0"/>
              <w:autoSpaceDN w:val="0"/>
              <w:adjustRightInd w:val="0"/>
              <w:snapToGrid w:val="0"/>
              <w:spacing w:line="360" w:lineRule="auto"/>
              <w:jc w:val="center"/>
              <w:rPr>
                <w:rFonts w:ascii="仿宋" w:hAnsi="仿宋" w:eastAsia="仿宋" w:cs="仿宋"/>
                <w:spacing w:val="-3"/>
                <w:kern w:val="0"/>
                <w:highlight w:val="none"/>
              </w:rPr>
            </w:pPr>
          </w:p>
        </w:tc>
      </w:tr>
      <w:tr w14:paraId="4AEF5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351D1474">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D5CB8D5">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C24F7A8">
            <w:pPr>
              <w:autoSpaceDE w:val="0"/>
              <w:autoSpaceDN w:val="0"/>
              <w:adjustRightInd w:val="0"/>
              <w:snapToGrid w:val="0"/>
              <w:spacing w:line="360" w:lineRule="auto"/>
              <w:jc w:val="center"/>
              <w:rPr>
                <w:rFonts w:ascii="仿宋" w:hAnsi="仿宋" w:eastAsia="仿宋" w:cs="仿宋"/>
                <w:spacing w:val="-3"/>
                <w:kern w:val="0"/>
                <w:highlight w:val="none"/>
              </w:rPr>
            </w:pPr>
          </w:p>
        </w:tc>
      </w:tr>
    </w:tbl>
    <w:p w14:paraId="11EBEC4F">
      <w:pPr>
        <w:spacing w:line="360" w:lineRule="auto"/>
        <w:rPr>
          <w:rFonts w:ascii="仿宋" w:hAnsi="仿宋" w:eastAsia="仿宋" w:cs="仿宋"/>
          <w:b/>
          <w:bCs/>
          <w:highlight w:val="none"/>
        </w:rPr>
      </w:pPr>
      <w:r>
        <w:rPr>
          <w:rFonts w:hint="eastAsia" w:ascii="仿宋" w:hAnsi="仿宋" w:eastAsia="仿宋" w:cs="仿宋"/>
          <w:b/>
          <w:bCs/>
          <w:highlight w:val="none"/>
        </w:rPr>
        <w:t>注：</w:t>
      </w:r>
      <w:r>
        <w:rPr>
          <w:rFonts w:hint="eastAsia" w:ascii="仿宋" w:hAnsi="仿宋" w:eastAsia="仿宋" w:cs="仿宋"/>
          <w:b/>
          <w:bCs/>
          <w:sz w:val="24"/>
          <w:szCs w:val="24"/>
          <w:highlight w:val="none"/>
        </w:rPr>
        <w:t>本表后附</w:t>
      </w:r>
      <w:r>
        <w:rPr>
          <w:rFonts w:hint="eastAsia" w:ascii="仿宋" w:hAnsi="仿宋" w:eastAsia="仿宋" w:cs="仿宋"/>
          <w:b/>
          <w:bCs/>
          <w:sz w:val="24"/>
          <w:szCs w:val="24"/>
          <w:highlight w:val="none"/>
          <w:lang w:val="en-US" w:eastAsia="zh-CN"/>
        </w:rPr>
        <w:t>相关证明材料</w:t>
      </w:r>
      <w:r>
        <w:rPr>
          <w:rFonts w:hint="eastAsia" w:ascii="仿宋" w:hAnsi="仿宋" w:eastAsia="仿宋" w:cs="仿宋"/>
          <w:b/>
          <w:bCs/>
          <w:highlight w:val="none"/>
        </w:rPr>
        <w:t>。</w:t>
      </w:r>
    </w:p>
    <w:p w14:paraId="237B1EBE">
      <w:pPr>
        <w:spacing w:line="480" w:lineRule="auto"/>
        <w:ind w:firstLine="3360" w:firstLineChars="1400"/>
        <w:rPr>
          <w:rFonts w:ascii="仿宋" w:hAnsi="仿宋" w:eastAsia="仿宋" w:cs="仿宋"/>
          <w:highlight w:val="none"/>
        </w:rPr>
      </w:pPr>
    </w:p>
    <w:p w14:paraId="0228CBD6">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464AE5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8644986">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4EE7287">
      <w:pPr>
        <w:rPr>
          <w:rFonts w:ascii="仿宋" w:hAnsi="仿宋" w:eastAsia="仿宋" w:cs="仿宋"/>
          <w:sz w:val="28"/>
          <w:highlight w:val="none"/>
        </w:rPr>
      </w:pPr>
      <w:r>
        <w:rPr>
          <w:rFonts w:hint="eastAsia" w:ascii="仿宋" w:hAnsi="仿宋" w:eastAsia="仿宋" w:cs="仿宋"/>
          <w:sz w:val="28"/>
          <w:highlight w:val="none"/>
        </w:rPr>
        <w:br w:type="page"/>
      </w:r>
    </w:p>
    <w:p w14:paraId="0A78540C">
      <w:pPr>
        <w:pStyle w:val="83"/>
        <w:ind w:firstLine="0" w:firstLineChars="0"/>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96"/>
        <w:tblW w:w="918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966"/>
        <w:gridCol w:w="1265"/>
        <w:gridCol w:w="1389"/>
        <w:gridCol w:w="1586"/>
        <w:gridCol w:w="1763"/>
        <w:gridCol w:w="1074"/>
      </w:tblGrid>
      <w:tr w14:paraId="44324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188" w:type="dxa"/>
            <w:gridSpan w:val="7"/>
            <w:tcBorders>
              <w:top w:val="single" w:color="000000" w:sz="10" w:space="0"/>
              <w:left w:val="single" w:color="000000" w:sz="10" w:space="0"/>
              <w:bottom w:val="single" w:color="000000" w:sz="4" w:space="0"/>
              <w:right w:val="single" w:color="000000" w:sz="10" w:space="0"/>
            </w:tcBorders>
            <w:noWrap w:val="0"/>
            <w:vAlign w:val="top"/>
          </w:tcPr>
          <w:p w14:paraId="7F201AF7">
            <w:pPr>
              <w:pStyle w:val="95"/>
              <w:spacing w:before="199" w:line="222" w:lineRule="auto"/>
              <w:ind w:left="124"/>
              <w:rPr>
                <w:rFonts w:hint="eastAsia" w:ascii="仿宋" w:hAnsi="仿宋" w:eastAsia="仿宋" w:cs="仿宋"/>
                <w:sz w:val="24"/>
                <w:szCs w:val="24"/>
              </w:rPr>
            </w:pPr>
            <w:r>
              <w:rPr>
                <w:rFonts w:hint="eastAsia" w:ascii="仿宋" w:hAnsi="仿宋" w:eastAsia="仿宋" w:cs="仿宋"/>
                <w:sz w:val="24"/>
                <w:szCs w:val="24"/>
              </w:rPr>
              <w:t>1、项目负责人/技术负责人</w:t>
            </w:r>
          </w:p>
        </w:tc>
      </w:tr>
      <w:tr w14:paraId="290B1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375575D">
            <w:pPr>
              <w:pStyle w:val="95"/>
              <w:spacing w:before="194"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030C3C95">
            <w:pPr>
              <w:pStyle w:val="95"/>
              <w:spacing w:before="194"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488BA35D">
            <w:pPr>
              <w:pStyle w:val="95"/>
              <w:spacing w:before="193" w:line="223" w:lineRule="auto"/>
              <w:ind w:left="404"/>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2615D3AC">
            <w:pPr>
              <w:pStyle w:val="95"/>
              <w:spacing w:before="193" w:line="221" w:lineRule="auto"/>
              <w:ind w:left="450"/>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60587D64">
            <w:pPr>
              <w:pStyle w:val="95"/>
              <w:spacing w:before="15" w:line="206" w:lineRule="auto"/>
              <w:ind w:left="192" w:right="189" w:firstLine="1"/>
              <w:rPr>
                <w:rFonts w:hint="eastAsia" w:ascii="仿宋" w:hAnsi="仿宋" w:eastAsia="仿宋" w:cs="仿宋"/>
                <w:sz w:val="24"/>
                <w:szCs w:val="24"/>
              </w:rPr>
            </w:pPr>
            <w:r>
              <w:rPr>
                <w:rFonts w:hint="eastAsia" w:ascii="仿宋" w:hAnsi="仿宋" w:eastAsia="仿宋" w:cs="仿宋"/>
                <w:spacing w:val="-1"/>
                <w:sz w:val="24"/>
                <w:szCs w:val="24"/>
              </w:rPr>
              <w:t>在本行业从</w:t>
            </w:r>
            <w:r>
              <w:rPr>
                <w:rFonts w:hint="eastAsia" w:ascii="仿宋" w:hAnsi="仿宋" w:eastAsia="仿宋" w:cs="仿宋"/>
                <w:sz w:val="24"/>
                <w:szCs w:val="24"/>
              </w:rPr>
              <w:t xml:space="preserve"> </w:t>
            </w:r>
            <w:r>
              <w:rPr>
                <w:rFonts w:hint="eastAsia" w:ascii="仿宋" w:hAnsi="仿宋" w:eastAsia="仿宋" w:cs="仿宋"/>
                <w:spacing w:val="-1"/>
                <w:sz w:val="24"/>
                <w:szCs w:val="24"/>
              </w:rPr>
              <w:t>业工作年限</w:t>
            </w:r>
          </w:p>
        </w:tc>
        <w:tc>
          <w:tcPr>
            <w:tcW w:w="1763" w:type="dxa"/>
            <w:tcBorders>
              <w:top w:val="single" w:color="000000" w:sz="4" w:space="0"/>
            </w:tcBorders>
            <w:noWrap w:val="0"/>
            <w:vAlign w:val="top"/>
          </w:tcPr>
          <w:p w14:paraId="46A417E9">
            <w:pPr>
              <w:pStyle w:val="95"/>
              <w:spacing w:before="145" w:line="220" w:lineRule="auto"/>
              <w:ind w:left="407"/>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59576B62">
            <w:pPr>
              <w:pStyle w:val="95"/>
              <w:spacing w:before="25" w:line="191" w:lineRule="auto"/>
              <w:ind w:left="322"/>
              <w:rPr>
                <w:rFonts w:hint="eastAsia" w:ascii="仿宋" w:hAnsi="仿宋" w:eastAsia="仿宋" w:cs="仿宋"/>
                <w:sz w:val="24"/>
                <w:szCs w:val="24"/>
              </w:rPr>
            </w:pPr>
            <w:r>
              <w:rPr>
                <w:rFonts w:hint="eastAsia" w:ascii="仿宋" w:hAnsi="仿宋" w:eastAsia="仿宋" w:cs="仿宋"/>
                <w:spacing w:val="-20"/>
                <w:sz w:val="24"/>
                <w:szCs w:val="24"/>
              </w:rPr>
              <w:t>当前</w:t>
            </w:r>
          </w:p>
          <w:p w14:paraId="7F710618">
            <w:pPr>
              <w:pStyle w:val="95"/>
              <w:spacing w:line="213" w:lineRule="auto"/>
              <w:ind w:left="300"/>
              <w:rPr>
                <w:rFonts w:hint="eastAsia" w:ascii="仿宋" w:hAnsi="仿宋" w:eastAsia="仿宋" w:cs="仿宋"/>
                <w:sz w:val="24"/>
                <w:szCs w:val="24"/>
              </w:rPr>
            </w:pPr>
            <w:r>
              <w:rPr>
                <w:rFonts w:hint="eastAsia" w:ascii="仿宋" w:hAnsi="仿宋" w:eastAsia="仿宋" w:cs="仿宋"/>
                <w:spacing w:val="-9"/>
                <w:sz w:val="24"/>
                <w:szCs w:val="24"/>
              </w:rPr>
              <w:t>分工</w:t>
            </w:r>
          </w:p>
        </w:tc>
      </w:tr>
      <w:tr w14:paraId="2B59B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126EB75">
            <w:pPr>
              <w:rPr>
                <w:rFonts w:hint="eastAsia" w:ascii="仿宋" w:hAnsi="仿宋" w:eastAsia="仿宋" w:cs="仿宋"/>
                <w:sz w:val="24"/>
                <w:szCs w:val="24"/>
              </w:rPr>
            </w:pPr>
          </w:p>
        </w:tc>
        <w:tc>
          <w:tcPr>
            <w:tcW w:w="966" w:type="dxa"/>
            <w:tcBorders>
              <w:left w:val="single" w:color="000000" w:sz="4" w:space="0"/>
            </w:tcBorders>
            <w:noWrap w:val="0"/>
            <w:vAlign w:val="top"/>
          </w:tcPr>
          <w:p w14:paraId="6D389656">
            <w:pPr>
              <w:rPr>
                <w:rFonts w:hint="eastAsia" w:ascii="仿宋" w:hAnsi="仿宋" w:eastAsia="仿宋" w:cs="仿宋"/>
                <w:sz w:val="24"/>
                <w:szCs w:val="24"/>
              </w:rPr>
            </w:pPr>
          </w:p>
        </w:tc>
        <w:tc>
          <w:tcPr>
            <w:tcW w:w="1265" w:type="dxa"/>
            <w:noWrap w:val="0"/>
            <w:vAlign w:val="top"/>
          </w:tcPr>
          <w:p w14:paraId="7659191F">
            <w:pPr>
              <w:rPr>
                <w:rFonts w:hint="eastAsia" w:ascii="仿宋" w:hAnsi="仿宋" w:eastAsia="仿宋" w:cs="仿宋"/>
                <w:sz w:val="24"/>
                <w:szCs w:val="24"/>
              </w:rPr>
            </w:pPr>
          </w:p>
        </w:tc>
        <w:tc>
          <w:tcPr>
            <w:tcW w:w="1389" w:type="dxa"/>
            <w:noWrap w:val="0"/>
            <w:vAlign w:val="top"/>
          </w:tcPr>
          <w:p w14:paraId="76575366">
            <w:pPr>
              <w:rPr>
                <w:rFonts w:hint="eastAsia" w:ascii="仿宋" w:hAnsi="仿宋" w:eastAsia="仿宋" w:cs="仿宋"/>
                <w:sz w:val="24"/>
                <w:szCs w:val="24"/>
              </w:rPr>
            </w:pPr>
          </w:p>
        </w:tc>
        <w:tc>
          <w:tcPr>
            <w:tcW w:w="1586" w:type="dxa"/>
            <w:noWrap w:val="0"/>
            <w:vAlign w:val="top"/>
          </w:tcPr>
          <w:p w14:paraId="1F86C40D">
            <w:pPr>
              <w:rPr>
                <w:rFonts w:hint="eastAsia" w:ascii="仿宋" w:hAnsi="仿宋" w:eastAsia="仿宋" w:cs="仿宋"/>
                <w:sz w:val="24"/>
                <w:szCs w:val="24"/>
              </w:rPr>
            </w:pPr>
          </w:p>
        </w:tc>
        <w:tc>
          <w:tcPr>
            <w:tcW w:w="1763" w:type="dxa"/>
            <w:noWrap w:val="0"/>
            <w:vAlign w:val="top"/>
          </w:tcPr>
          <w:p w14:paraId="7CBF21BA">
            <w:pPr>
              <w:rPr>
                <w:rFonts w:hint="eastAsia" w:ascii="仿宋" w:hAnsi="仿宋" w:eastAsia="仿宋" w:cs="仿宋"/>
                <w:sz w:val="24"/>
                <w:szCs w:val="24"/>
              </w:rPr>
            </w:pPr>
          </w:p>
        </w:tc>
        <w:tc>
          <w:tcPr>
            <w:tcW w:w="1074" w:type="dxa"/>
            <w:tcBorders>
              <w:right w:val="single" w:color="000000" w:sz="10" w:space="0"/>
            </w:tcBorders>
            <w:noWrap w:val="0"/>
            <w:vAlign w:val="top"/>
          </w:tcPr>
          <w:p w14:paraId="6462F94C">
            <w:pPr>
              <w:rPr>
                <w:rFonts w:hint="eastAsia" w:ascii="仿宋" w:hAnsi="仿宋" w:eastAsia="仿宋" w:cs="仿宋"/>
                <w:sz w:val="24"/>
                <w:szCs w:val="24"/>
              </w:rPr>
            </w:pPr>
          </w:p>
        </w:tc>
      </w:tr>
      <w:tr w14:paraId="6981E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A3E6249">
            <w:pPr>
              <w:rPr>
                <w:rFonts w:hint="eastAsia" w:ascii="仿宋" w:hAnsi="仿宋" w:eastAsia="仿宋" w:cs="仿宋"/>
                <w:sz w:val="24"/>
                <w:szCs w:val="24"/>
              </w:rPr>
            </w:pPr>
          </w:p>
        </w:tc>
        <w:tc>
          <w:tcPr>
            <w:tcW w:w="966" w:type="dxa"/>
            <w:tcBorders>
              <w:left w:val="single" w:color="000000" w:sz="4" w:space="0"/>
            </w:tcBorders>
            <w:noWrap w:val="0"/>
            <w:vAlign w:val="top"/>
          </w:tcPr>
          <w:p w14:paraId="502C6AD0">
            <w:pPr>
              <w:rPr>
                <w:rFonts w:hint="eastAsia" w:ascii="仿宋" w:hAnsi="仿宋" w:eastAsia="仿宋" w:cs="仿宋"/>
                <w:sz w:val="24"/>
                <w:szCs w:val="24"/>
              </w:rPr>
            </w:pPr>
          </w:p>
        </w:tc>
        <w:tc>
          <w:tcPr>
            <w:tcW w:w="1265" w:type="dxa"/>
            <w:noWrap w:val="0"/>
            <w:vAlign w:val="top"/>
          </w:tcPr>
          <w:p w14:paraId="7D130E5E">
            <w:pPr>
              <w:rPr>
                <w:rFonts w:hint="eastAsia" w:ascii="仿宋" w:hAnsi="仿宋" w:eastAsia="仿宋" w:cs="仿宋"/>
                <w:sz w:val="24"/>
                <w:szCs w:val="24"/>
              </w:rPr>
            </w:pPr>
          </w:p>
        </w:tc>
        <w:tc>
          <w:tcPr>
            <w:tcW w:w="1389" w:type="dxa"/>
            <w:noWrap w:val="0"/>
            <w:vAlign w:val="top"/>
          </w:tcPr>
          <w:p w14:paraId="340FA12D">
            <w:pPr>
              <w:rPr>
                <w:rFonts w:hint="eastAsia" w:ascii="仿宋" w:hAnsi="仿宋" w:eastAsia="仿宋" w:cs="仿宋"/>
                <w:sz w:val="24"/>
                <w:szCs w:val="24"/>
              </w:rPr>
            </w:pPr>
          </w:p>
        </w:tc>
        <w:tc>
          <w:tcPr>
            <w:tcW w:w="1586" w:type="dxa"/>
            <w:noWrap w:val="0"/>
            <w:vAlign w:val="top"/>
          </w:tcPr>
          <w:p w14:paraId="27ACCA71">
            <w:pPr>
              <w:rPr>
                <w:rFonts w:hint="eastAsia" w:ascii="仿宋" w:hAnsi="仿宋" w:eastAsia="仿宋" w:cs="仿宋"/>
                <w:sz w:val="24"/>
                <w:szCs w:val="24"/>
              </w:rPr>
            </w:pPr>
          </w:p>
        </w:tc>
        <w:tc>
          <w:tcPr>
            <w:tcW w:w="1763" w:type="dxa"/>
            <w:noWrap w:val="0"/>
            <w:vAlign w:val="top"/>
          </w:tcPr>
          <w:p w14:paraId="0F21FBBE">
            <w:pPr>
              <w:rPr>
                <w:rFonts w:hint="eastAsia" w:ascii="仿宋" w:hAnsi="仿宋" w:eastAsia="仿宋" w:cs="仿宋"/>
                <w:sz w:val="24"/>
                <w:szCs w:val="24"/>
              </w:rPr>
            </w:pPr>
          </w:p>
        </w:tc>
        <w:tc>
          <w:tcPr>
            <w:tcW w:w="1074" w:type="dxa"/>
            <w:tcBorders>
              <w:right w:val="single" w:color="000000" w:sz="10" w:space="0"/>
            </w:tcBorders>
            <w:noWrap w:val="0"/>
            <w:vAlign w:val="top"/>
          </w:tcPr>
          <w:p w14:paraId="1A34FACA">
            <w:pPr>
              <w:rPr>
                <w:rFonts w:hint="eastAsia" w:ascii="仿宋" w:hAnsi="仿宋" w:eastAsia="仿宋" w:cs="仿宋"/>
                <w:sz w:val="24"/>
                <w:szCs w:val="24"/>
              </w:rPr>
            </w:pPr>
          </w:p>
        </w:tc>
      </w:tr>
      <w:tr w14:paraId="70AD7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232F2726">
            <w:pPr>
              <w:rPr>
                <w:rFonts w:hint="eastAsia" w:ascii="仿宋" w:hAnsi="仿宋" w:eastAsia="仿宋" w:cs="仿宋"/>
                <w:sz w:val="24"/>
                <w:szCs w:val="24"/>
              </w:rPr>
            </w:pPr>
          </w:p>
        </w:tc>
        <w:tc>
          <w:tcPr>
            <w:tcW w:w="966" w:type="dxa"/>
            <w:tcBorders>
              <w:left w:val="single" w:color="000000" w:sz="4" w:space="0"/>
              <w:bottom w:val="single" w:color="000000" w:sz="4" w:space="0"/>
            </w:tcBorders>
            <w:noWrap w:val="0"/>
            <w:vAlign w:val="top"/>
          </w:tcPr>
          <w:p w14:paraId="6EE35A3B">
            <w:pPr>
              <w:rPr>
                <w:rFonts w:hint="eastAsia" w:ascii="仿宋" w:hAnsi="仿宋" w:eastAsia="仿宋" w:cs="仿宋"/>
                <w:sz w:val="24"/>
                <w:szCs w:val="24"/>
              </w:rPr>
            </w:pPr>
          </w:p>
        </w:tc>
        <w:tc>
          <w:tcPr>
            <w:tcW w:w="1265" w:type="dxa"/>
            <w:tcBorders>
              <w:bottom w:val="single" w:color="000000" w:sz="4" w:space="0"/>
            </w:tcBorders>
            <w:noWrap w:val="0"/>
            <w:vAlign w:val="top"/>
          </w:tcPr>
          <w:p w14:paraId="0BBE0CDD">
            <w:pPr>
              <w:rPr>
                <w:rFonts w:hint="eastAsia" w:ascii="仿宋" w:hAnsi="仿宋" w:eastAsia="仿宋" w:cs="仿宋"/>
                <w:sz w:val="24"/>
                <w:szCs w:val="24"/>
              </w:rPr>
            </w:pPr>
          </w:p>
        </w:tc>
        <w:tc>
          <w:tcPr>
            <w:tcW w:w="1389" w:type="dxa"/>
            <w:tcBorders>
              <w:bottom w:val="single" w:color="000000" w:sz="4" w:space="0"/>
            </w:tcBorders>
            <w:noWrap w:val="0"/>
            <w:vAlign w:val="top"/>
          </w:tcPr>
          <w:p w14:paraId="674F1D77">
            <w:pPr>
              <w:rPr>
                <w:rFonts w:hint="eastAsia" w:ascii="仿宋" w:hAnsi="仿宋" w:eastAsia="仿宋" w:cs="仿宋"/>
                <w:sz w:val="24"/>
                <w:szCs w:val="24"/>
              </w:rPr>
            </w:pPr>
          </w:p>
        </w:tc>
        <w:tc>
          <w:tcPr>
            <w:tcW w:w="1586" w:type="dxa"/>
            <w:tcBorders>
              <w:bottom w:val="single" w:color="000000" w:sz="4" w:space="0"/>
            </w:tcBorders>
            <w:noWrap w:val="0"/>
            <w:vAlign w:val="top"/>
          </w:tcPr>
          <w:p w14:paraId="57C01BAA">
            <w:pPr>
              <w:rPr>
                <w:rFonts w:hint="eastAsia" w:ascii="仿宋" w:hAnsi="仿宋" w:eastAsia="仿宋" w:cs="仿宋"/>
                <w:sz w:val="24"/>
                <w:szCs w:val="24"/>
              </w:rPr>
            </w:pPr>
          </w:p>
        </w:tc>
        <w:tc>
          <w:tcPr>
            <w:tcW w:w="1763" w:type="dxa"/>
            <w:tcBorders>
              <w:bottom w:val="single" w:color="000000" w:sz="4" w:space="0"/>
            </w:tcBorders>
            <w:noWrap w:val="0"/>
            <w:vAlign w:val="top"/>
          </w:tcPr>
          <w:p w14:paraId="290ECC7E">
            <w:pPr>
              <w:rPr>
                <w:rFonts w:hint="eastAsia" w:ascii="仿宋" w:hAnsi="仿宋" w:eastAsia="仿宋" w:cs="仿宋"/>
                <w:sz w:val="24"/>
                <w:szCs w:val="24"/>
              </w:rPr>
            </w:pPr>
          </w:p>
        </w:tc>
        <w:tc>
          <w:tcPr>
            <w:tcW w:w="1074" w:type="dxa"/>
            <w:tcBorders>
              <w:bottom w:val="single" w:color="000000" w:sz="4" w:space="0"/>
              <w:right w:val="single" w:color="000000" w:sz="10" w:space="0"/>
            </w:tcBorders>
            <w:noWrap w:val="0"/>
            <w:vAlign w:val="top"/>
          </w:tcPr>
          <w:p w14:paraId="3C930E88">
            <w:pPr>
              <w:rPr>
                <w:rFonts w:hint="eastAsia" w:ascii="仿宋" w:hAnsi="仿宋" w:eastAsia="仿宋" w:cs="仿宋"/>
                <w:sz w:val="24"/>
                <w:szCs w:val="24"/>
              </w:rPr>
            </w:pPr>
          </w:p>
        </w:tc>
      </w:tr>
      <w:tr w14:paraId="505AF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3238C922">
            <w:pPr>
              <w:pStyle w:val="95"/>
              <w:spacing w:before="197" w:line="222" w:lineRule="auto"/>
              <w:ind w:left="109"/>
              <w:rPr>
                <w:rFonts w:hint="eastAsia" w:ascii="仿宋" w:hAnsi="仿宋" w:eastAsia="仿宋" w:cs="仿宋"/>
                <w:sz w:val="24"/>
                <w:szCs w:val="24"/>
              </w:rPr>
            </w:pPr>
            <w:r>
              <w:rPr>
                <w:rFonts w:hint="eastAsia" w:ascii="仿宋" w:hAnsi="仿宋" w:eastAsia="仿宋" w:cs="仿宋"/>
                <w:sz w:val="24"/>
                <w:szCs w:val="24"/>
              </w:rPr>
              <w:t>2、技术人员</w:t>
            </w:r>
          </w:p>
        </w:tc>
      </w:tr>
      <w:tr w14:paraId="7E844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902A1EA">
            <w:pPr>
              <w:pStyle w:val="95"/>
              <w:spacing w:before="200"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0853B829">
            <w:pPr>
              <w:pStyle w:val="95"/>
              <w:spacing w:before="200"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390ED7AA">
            <w:pPr>
              <w:pStyle w:val="95"/>
              <w:spacing w:before="200" w:line="223" w:lineRule="auto"/>
              <w:ind w:left="404"/>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5FB09C4A">
            <w:pPr>
              <w:pStyle w:val="95"/>
              <w:spacing w:before="199" w:line="221" w:lineRule="auto"/>
              <w:ind w:left="460"/>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23A3CA52">
            <w:pPr>
              <w:pStyle w:val="95"/>
              <w:spacing w:before="25" w:line="202" w:lineRule="auto"/>
              <w:ind w:left="202" w:right="180" w:firstLine="1"/>
              <w:rPr>
                <w:rFonts w:hint="eastAsia" w:ascii="仿宋" w:hAnsi="仿宋" w:eastAsia="仿宋" w:cs="仿宋"/>
                <w:sz w:val="24"/>
                <w:szCs w:val="24"/>
              </w:rPr>
            </w:pPr>
            <w:r>
              <w:rPr>
                <w:rFonts w:hint="eastAsia" w:ascii="仿宋" w:hAnsi="仿宋" w:eastAsia="仿宋" w:cs="仿宋"/>
                <w:spacing w:val="-1"/>
                <w:sz w:val="24"/>
                <w:szCs w:val="24"/>
              </w:rPr>
              <w:t>在本行业从</w:t>
            </w:r>
            <w:r>
              <w:rPr>
                <w:rFonts w:hint="eastAsia" w:ascii="仿宋" w:hAnsi="仿宋" w:eastAsia="仿宋" w:cs="仿宋"/>
                <w:sz w:val="24"/>
                <w:szCs w:val="24"/>
              </w:rPr>
              <w:t xml:space="preserve"> </w:t>
            </w:r>
            <w:r>
              <w:rPr>
                <w:rFonts w:hint="eastAsia" w:ascii="仿宋" w:hAnsi="仿宋" w:eastAsia="仿宋" w:cs="仿宋"/>
                <w:spacing w:val="-1"/>
                <w:sz w:val="24"/>
                <w:szCs w:val="24"/>
              </w:rPr>
              <w:t>业工作年限</w:t>
            </w:r>
          </w:p>
        </w:tc>
        <w:tc>
          <w:tcPr>
            <w:tcW w:w="1763" w:type="dxa"/>
            <w:tcBorders>
              <w:top w:val="single" w:color="000000" w:sz="4" w:space="0"/>
            </w:tcBorders>
            <w:noWrap w:val="0"/>
            <w:vAlign w:val="top"/>
          </w:tcPr>
          <w:p w14:paraId="2E6D2BC6">
            <w:pPr>
              <w:pStyle w:val="95"/>
              <w:spacing w:before="152" w:line="220" w:lineRule="auto"/>
              <w:ind w:left="426"/>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5F2515DE">
            <w:pPr>
              <w:pStyle w:val="95"/>
              <w:spacing w:before="32" w:line="191" w:lineRule="auto"/>
              <w:ind w:left="344"/>
              <w:rPr>
                <w:rFonts w:hint="eastAsia" w:ascii="仿宋" w:hAnsi="仿宋" w:eastAsia="仿宋" w:cs="仿宋"/>
                <w:sz w:val="24"/>
                <w:szCs w:val="24"/>
              </w:rPr>
            </w:pPr>
            <w:r>
              <w:rPr>
                <w:rFonts w:hint="eastAsia" w:ascii="仿宋" w:hAnsi="仿宋" w:eastAsia="仿宋" w:cs="仿宋"/>
                <w:spacing w:val="-20"/>
                <w:sz w:val="24"/>
                <w:szCs w:val="24"/>
              </w:rPr>
              <w:t>当前</w:t>
            </w:r>
          </w:p>
          <w:p w14:paraId="1AEE44FC">
            <w:pPr>
              <w:pStyle w:val="95"/>
              <w:spacing w:line="208" w:lineRule="auto"/>
              <w:ind w:left="321"/>
              <w:rPr>
                <w:rFonts w:hint="eastAsia" w:ascii="仿宋" w:hAnsi="仿宋" w:eastAsia="仿宋" w:cs="仿宋"/>
                <w:sz w:val="24"/>
                <w:szCs w:val="24"/>
              </w:rPr>
            </w:pPr>
            <w:r>
              <w:rPr>
                <w:rFonts w:hint="eastAsia" w:ascii="仿宋" w:hAnsi="仿宋" w:eastAsia="仿宋" w:cs="仿宋"/>
                <w:spacing w:val="-9"/>
                <w:sz w:val="24"/>
                <w:szCs w:val="24"/>
              </w:rPr>
              <w:t>分工</w:t>
            </w:r>
          </w:p>
        </w:tc>
      </w:tr>
      <w:tr w14:paraId="2D7F3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22A5B640">
            <w:pPr>
              <w:rPr>
                <w:rFonts w:hint="eastAsia" w:ascii="仿宋" w:hAnsi="仿宋" w:eastAsia="仿宋" w:cs="仿宋"/>
                <w:sz w:val="24"/>
                <w:szCs w:val="24"/>
              </w:rPr>
            </w:pPr>
          </w:p>
        </w:tc>
        <w:tc>
          <w:tcPr>
            <w:tcW w:w="966" w:type="dxa"/>
            <w:tcBorders>
              <w:left w:val="single" w:color="000000" w:sz="4" w:space="0"/>
            </w:tcBorders>
            <w:noWrap w:val="0"/>
            <w:vAlign w:val="top"/>
          </w:tcPr>
          <w:p w14:paraId="6518E7FB">
            <w:pPr>
              <w:rPr>
                <w:rFonts w:hint="eastAsia" w:ascii="仿宋" w:hAnsi="仿宋" w:eastAsia="仿宋" w:cs="仿宋"/>
                <w:sz w:val="24"/>
                <w:szCs w:val="24"/>
              </w:rPr>
            </w:pPr>
          </w:p>
        </w:tc>
        <w:tc>
          <w:tcPr>
            <w:tcW w:w="1265" w:type="dxa"/>
            <w:noWrap w:val="0"/>
            <w:vAlign w:val="top"/>
          </w:tcPr>
          <w:p w14:paraId="7732CF6F">
            <w:pPr>
              <w:rPr>
                <w:rFonts w:hint="eastAsia" w:ascii="仿宋" w:hAnsi="仿宋" w:eastAsia="仿宋" w:cs="仿宋"/>
                <w:sz w:val="24"/>
                <w:szCs w:val="24"/>
              </w:rPr>
            </w:pPr>
          </w:p>
        </w:tc>
        <w:tc>
          <w:tcPr>
            <w:tcW w:w="1389" w:type="dxa"/>
            <w:noWrap w:val="0"/>
            <w:vAlign w:val="top"/>
          </w:tcPr>
          <w:p w14:paraId="06C29461">
            <w:pPr>
              <w:rPr>
                <w:rFonts w:hint="eastAsia" w:ascii="仿宋" w:hAnsi="仿宋" w:eastAsia="仿宋" w:cs="仿宋"/>
                <w:sz w:val="24"/>
                <w:szCs w:val="24"/>
              </w:rPr>
            </w:pPr>
          </w:p>
        </w:tc>
        <w:tc>
          <w:tcPr>
            <w:tcW w:w="1586" w:type="dxa"/>
            <w:noWrap w:val="0"/>
            <w:vAlign w:val="top"/>
          </w:tcPr>
          <w:p w14:paraId="7D55CE38">
            <w:pPr>
              <w:rPr>
                <w:rFonts w:hint="eastAsia" w:ascii="仿宋" w:hAnsi="仿宋" w:eastAsia="仿宋" w:cs="仿宋"/>
                <w:sz w:val="24"/>
                <w:szCs w:val="24"/>
              </w:rPr>
            </w:pPr>
          </w:p>
        </w:tc>
        <w:tc>
          <w:tcPr>
            <w:tcW w:w="1763" w:type="dxa"/>
            <w:noWrap w:val="0"/>
            <w:vAlign w:val="top"/>
          </w:tcPr>
          <w:p w14:paraId="7C58B467">
            <w:pPr>
              <w:rPr>
                <w:rFonts w:hint="eastAsia" w:ascii="仿宋" w:hAnsi="仿宋" w:eastAsia="仿宋" w:cs="仿宋"/>
                <w:sz w:val="24"/>
                <w:szCs w:val="24"/>
              </w:rPr>
            </w:pPr>
          </w:p>
        </w:tc>
        <w:tc>
          <w:tcPr>
            <w:tcW w:w="1074" w:type="dxa"/>
            <w:tcBorders>
              <w:right w:val="single" w:color="000000" w:sz="10" w:space="0"/>
            </w:tcBorders>
            <w:noWrap w:val="0"/>
            <w:vAlign w:val="top"/>
          </w:tcPr>
          <w:p w14:paraId="0B0F68FB">
            <w:pPr>
              <w:rPr>
                <w:rFonts w:hint="eastAsia" w:ascii="仿宋" w:hAnsi="仿宋" w:eastAsia="仿宋" w:cs="仿宋"/>
                <w:sz w:val="24"/>
                <w:szCs w:val="24"/>
              </w:rPr>
            </w:pPr>
          </w:p>
        </w:tc>
      </w:tr>
      <w:tr w14:paraId="75B5A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3E041D2B">
            <w:pPr>
              <w:rPr>
                <w:rFonts w:hint="eastAsia" w:ascii="仿宋" w:hAnsi="仿宋" w:eastAsia="仿宋" w:cs="仿宋"/>
                <w:sz w:val="24"/>
                <w:szCs w:val="24"/>
              </w:rPr>
            </w:pPr>
          </w:p>
        </w:tc>
        <w:tc>
          <w:tcPr>
            <w:tcW w:w="966" w:type="dxa"/>
            <w:tcBorders>
              <w:left w:val="single" w:color="000000" w:sz="4" w:space="0"/>
            </w:tcBorders>
            <w:noWrap w:val="0"/>
            <w:vAlign w:val="top"/>
          </w:tcPr>
          <w:p w14:paraId="17E82B7D">
            <w:pPr>
              <w:rPr>
                <w:rFonts w:hint="eastAsia" w:ascii="仿宋" w:hAnsi="仿宋" w:eastAsia="仿宋" w:cs="仿宋"/>
                <w:sz w:val="24"/>
                <w:szCs w:val="24"/>
              </w:rPr>
            </w:pPr>
          </w:p>
        </w:tc>
        <w:tc>
          <w:tcPr>
            <w:tcW w:w="1265" w:type="dxa"/>
            <w:noWrap w:val="0"/>
            <w:vAlign w:val="top"/>
          </w:tcPr>
          <w:p w14:paraId="29BB3F1E">
            <w:pPr>
              <w:rPr>
                <w:rFonts w:hint="eastAsia" w:ascii="仿宋" w:hAnsi="仿宋" w:eastAsia="仿宋" w:cs="仿宋"/>
                <w:sz w:val="24"/>
                <w:szCs w:val="24"/>
              </w:rPr>
            </w:pPr>
          </w:p>
        </w:tc>
        <w:tc>
          <w:tcPr>
            <w:tcW w:w="1389" w:type="dxa"/>
            <w:noWrap w:val="0"/>
            <w:vAlign w:val="top"/>
          </w:tcPr>
          <w:p w14:paraId="6504619A">
            <w:pPr>
              <w:rPr>
                <w:rFonts w:hint="eastAsia" w:ascii="仿宋" w:hAnsi="仿宋" w:eastAsia="仿宋" w:cs="仿宋"/>
                <w:sz w:val="24"/>
                <w:szCs w:val="24"/>
              </w:rPr>
            </w:pPr>
          </w:p>
        </w:tc>
        <w:tc>
          <w:tcPr>
            <w:tcW w:w="1586" w:type="dxa"/>
            <w:noWrap w:val="0"/>
            <w:vAlign w:val="top"/>
          </w:tcPr>
          <w:p w14:paraId="36BA65B3">
            <w:pPr>
              <w:rPr>
                <w:rFonts w:hint="eastAsia" w:ascii="仿宋" w:hAnsi="仿宋" w:eastAsia="仿宋" w:cs="仿宋"/>
                <w:sz w:val="24"/>
                <w:szCs w:val="24"/>
              </w:rPr>
            </w:pPr>
          </w:p>
        </w:tc>
        <w:tc>
          <w:tcPr>
            <w:tcW w:w="1763" w:type="dxa"/>
            <w:noWrap w:val="0"/>
            <w:vAlign w:val="top"/>
          </w:tcPr>
          <w:p w14:paraId="6F9B1AD3">
            <w:pPr>
              <w:rPr>
                <w:rFonts w:hint="eastAsia" w:ascii="仿宋" w:hAnsi="仿宋" w:eastAsia="仿宋" w:cs="仿宋"/>
                <w:sz w:val="24"/>
                <w:szCs w:val="24"/>
              </w:rPr>
            </w:pPr>
          </w:p>
        </w:tc>
        <w:tc>
          <w:tcPr>
            <w:tcW w:w="1074" w:type="dxa"/>
            <w:tcBorders>
              <w:right w:val="single" w:color="000000" w:sz="10" w:space="0"/>
            </w:tcBorders>
            <w:noWrap w:val="0"/>
            <w:vAlign w:val="top"/>
          </w:tcPr>
          <w:p w14:paraId="300820EA">
            <w:pPr>
              <w:rPr>
                <w:rFonts w:hint="eastAsia" w:ascii="仿宋" w:hAnsi="仿宋" w:eastAsia="仿宋" w:cs="仿宋"/>
                <w:sz w:val="24"/>
                <w:szCs w:val="24"/>
              </w:rPr>
            </w:pPr>
          </w:p>
        </w:tc>
      </w:tr>
      <w:tr w14:paraId="2CAA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36971344">
            <w:pPr>
              <w:rPr>
                <w:rFonts w:hint="eastAsia" w:ascii="仿宋" w:hAnsi="仿宋" w:eastAsia="仿宋" w:cs="仿宋"/>
                <w:sz w:val="24"/>
                <w:szCs w:val="24"/>
              </w:rPr>
            </w:pPr>
          </w:p>
        </w:tc>
        <w:tc>
          <w:tcPr>
            <w:tcW w:w="966" w:type="dxa"/>
            <w:tcBorders>
              <w:left w:val="single" w:color="000000" w:sz="4" w:space="0"/>
              <w:bottom w:val="single" w:color="000000" w:sz="4" w:space="0"/>
            </w:tcBorders>
            <w:noWrap w:val="0"/>
            <w:vAlign w:val="top"/>
          </w:tcPr>
          <w:p w14:paraId="6E3838FC">
            <w:pPr>
              <w:rPr>
                <w:rFonts w:hint="eastAsia" w:ascii="仿宋" w:hAnsi="仿宋" w:eastAsia="仿宋" w:cs="仿宋"/>
                <w:sz w:val="24"/>
                <w:szCs w:val="24"/>
              </w:rPr>
            </w:pPr>
          </w:p>
        </w:tc>
        <w:tc>
          <w:tcPr>
            <w:tcW w:w="1265" w:type="dxa"/>
            <w:tcBorders>
              <w:bottom w:val="single" w:color="000000" w:sz="4" w:space="0"/>
            </w:tcBorders>
            <w:noWrap w:val="0"/>
            <w:vAlign w:val="top"/>
          </w:tcPr>
          <w:p w14:paraId="6B4E3A11">
            <w:pPr>
              <w:rPr>
                <w:rFonts w:hint="eastAsia" w:ascii="仿宋" w:hAnsi="仿宋" w:eastAsia="仿宋" w:cs="仿宋"/>
                <w:sz w:val="24"/>
                <w:szCs w:val="24"/>
              </w:rPr>
            </w:pPr>
          </w:p>
        </w:tc>
        <w:tc>
          <w:tcPr>
            <w:tcW w:w="1389" w:type="dxa"/>
            <w:tcBorders>
              <w:bottom w:val="single" w:color="000000" w:sz="4" w:space="0"/>
            </w:tcBorders>
            <w:noWrap w:val="0"/>
            <w:vAlign w:val="top"/>
          </w:tcPr>
          <w:p w14:paraId="081EF1D0">
            <w:pPr>
              <w:rPr>
                <w:rFonts w:hint="eastAsia" w:ascii="仿宋" w:hAnsi="仿宋" w:eastAsia="仿宋" w:cs="仿宋"/>
                <w:sz w:val="24"/>
                <w:szCs w:val="24"/>
              </w:rPr>
            </w:pPr>
          </w:p>
        </w:tc>
        <w:tc>
          <w:tcPr>
            <w:tcW w:w="1586" w:type="dxa"/>
            <w:tcBorders>
              <w:bottom w:val="single" w:color="000000" w:sz="4" w:space="0"/>
            </w:tcBorders>
            <w:noWrap w:val="0"/>
            <w:vAlign w:val="top"/>
          </w:tcPr>
          <w:p w14:paraId="27DF83AF">
            <w:pPr>
              <w:rPr>
                <w:rFonts w:hint="eastAsia" w:ascii="仿宋" w:hAnsi="仿宋" w:eastAsia="仿宋" w:cs="仿宋"/>
                <w:sz w:val="24"/>
                <w:szCs w:val="24"/>
              </w:rPr>
            </w:pPr>
          </w:p>
        </w:tc>
        <w:tc>
          <w:tcPr>
            <w:tcW w:w="1763" w:type="dxa"/>
            <w:tcBorders>
              <w:bottom w:val="single" w:color="000000" w:sz="4" w:space="0"/>
            </w:tcBorders>
            <w:noWrap w:val="0"/>
            <w:vAlign w:val="top"/>
          </w:tcPr>
          <w:p w14:paraId="2247C951">
            <w:pPr>
              <w:rPr>
                <w:rFonts w:hint="eastAsia" w:ascii="仿宋" w:hAnsi="仿宋" w:eastAsia="仿宋" w:cs="仿宋"/>
                <w:sz w:val="24"/>
                <w:szCs w:val="24"/>
              </w:rPr>
            </w:pPr>
          </w:p>
        </w:tc>
        <w:tc>
          <w:tcPr>
            <w:tcW w:w="1074" w:type="dxa"/>
            <w:tcBorders>
              <w:bottom w:val="single" w:color="000000" w:sz="4" w:space="0"/>
              <w:right w:val="single" w:color="000000" w:sz="10" w:space="0"/>
            </w:tcBorders>
            <w:noWrap w:val="0"/>
            <w:vAlign w:val="top"/>
          </w:tcPr>
          <w:p w14:paraId="4E020D46">
            <w:pPr>
              <w:rPr>
                <w:rFonts w:hint="eastAsia" w:ascii="仿宋" w:hAnsi="仿宋" w:eastAsia="仿宋" w:cs="仿宋"/>
                <w:sz w:val="24"/>
                <w:szCs w:val="24"/>
              </w:rPr>
            </w:pPr>
          </w:p>
        </w:tc>
      </w:tr>
      <w:tr w14:paraId="67A98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2F7EF6EC">
            <w:pPr>
              <w:pStyle w:val="95"/>
              <w:spacing w:before="197" w:line="221" w:lineRule="auto"/>
              <w:ind w:left="111"/>
              <w:rPr>
                <w:rFonts w:hint="eastAsia" w:ascii="仿宋" w:hAnsi="仿宋" w:eastAsia="仿宋" w:cs="仿宋"/>
                <w:sz w:val="24"/>
                <w:szCs w:val="24"/>
              </w:rPr>
            </w:pPr>
            <w:r>
              <w:rPr>
                <w:rFonts w:hint="eastAsia" w:ascii="仿宋" w:hAnsi="仿宋" w:eastAsia="仿宋" w:cs="仿宋"/>
                <w:sz w:val="24"/>
                <w:szCs w:val="24"/>
              </w:rPr>
              <w:t>3、辅助人员</w:t>
            </w:r>
          </w:p>
        </w:tc>
      </w:tr>
      <w:tr w14:paraId="7F95B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4EFB9B2">
            <w:pPr>
              <w:pStyle w:val="95"/>
              <w:spacing w:before="254"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33D48395">
            <w:pPr>
              <w:pStyle w:val="95"/>
              <w:spacing w:before="253"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352177FD">
            <w:pPr>
              <w:pStyle w:val="95"/>
              <w:spacing w:before="253" w:line="223" w:lineRule="auto"/>
              <w:ind w:left="416"/>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484833D3">
            <w:pPr>
              <w:pStyle w:val="95"/>
              <w:spacing w:before="253" w:line="221" w:lineRule="auto"/>
              <w:ind w:left="474"/>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29B50EC9">
            <w:pPr>
              <w:pStyle w:val="95"/>
              <w:spacing w:before="78" w:line="217" w:lineRule="auto"/>
              <w:ind w:left="245" w:right="177" w:hanging="42"/>
              <w:rPr>
                <w:rFonts w:hint="eastAsia" w:ascii="仿宋" w:hAnsi="仿宋" w:eastAsia="仿宋" w:cs="仿宋"/>
                <w:sz w:val="24"/>
                <w:szCs w:val="24"/>
              </w:rPr>
            </w:pPr>
            <w:r>
              <w:rPr>
                <w:rFonts w:hint="eastAsia" w:ascii="仿宋" w:hAnsi="仿宋" w:eastAsia="仿宋" w:cs="仿宋"/>
                <w:spacing w:val="-1"/>
                <w:sz w:val="24"/>
                <w:szCs w:val="24"/>
              </w:rPr>
              <w:t>从事类似项</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目工作年限</w:t>
            </w:r>
          </w:p>
        </w:tc>
        <w:tc>
          <w:tcPr>
            <w:tcW w:w="1763" w:type="dxa"/>
            <w:tcBorders>
              <w:top w:val="single" w:color="000000" w:sz="4" w:space="0"/>
            </w:tcBorders>
            <w:noWrap w:val="0"/>
            <w:vAlign w:val="top"/>
          </w:tcPr>
          <w:p w14:paraId="209595CC">
            <w:pPr>
              <w:pStyle w:val="95"/>
              <w:spacing w:before="205" w:line="220" w:lineRule="auto"/>
              <w:ind w:left="426"/>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547C01C5">
            <w:pPr>
              <w:pStyle w:val="95"/>
              <w:spacing w:before="85" w:line="191" w:lineRule="auto"/>
              <w:ind w:left="344"/>
              <w:rPr>
                <w:rFonts w:hint="eastAsia" w:ascii="仿宋" w:hAnsi="仿宋" w:eastAsia="仿宋" w:cs="仿宋"/>
                <w:sz w:val="24"/>
                <w:szCs w:val="24"/>
              </w:rPr>
            </w:pPr>
            <w:r>
              <w:rPr>
                <w:rFonts w:hint="eastAsia" w:ascii="仿宋" w:hAnsi="仿宋" w:eastAsia="仿宋" w:cs="仿宋"/>
                <w:spacing w:val="-20"/>
                <w:sz w:val="24"/>
                <w:szCs w:val="24"/>
              </w:rPr>
              <w:t>当前</w:t>
            </w:r>
          </w:p>
          <w:p w14:paraId="4C308F97">
            <w:pPr>
              <w:pStyle w:val="95"/>
              <w:spacing w:line="217" w:lineRule="auto"/>
              <w:ind w:left="321"/>
              <w:rPr>
                <w:rFonts w:hint="eastAsia" w:ascii="仿宋" w:hAnsi="仿宋" w:eastAsia="仿宋" w:cs="仿宋"/>
                <w:sz w:val="24"/>
                <w:szCs w:val="24"/>
              </w:rPr>
            </w:pPr>
            <w:r>
              <w:rPr>
                <w:rFonts w:hint="eastAsia" w:ascii="仿宋" w:hAnsi="仿宋" w:eastAsia="仿宋" w:cs="仿宋"/>
                <w:spacing w:val="-9"/>
                <w:sz w:val="24"/>
                <w:szCs w:val="24"/>
              </w:rPr>
              <w:t>分工</w:t>
            </w:r>
          </w:p>
        </w:tc>
      </w:tr>
      <w:tr w14:paraId="7D421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362EB81B">
            <w:pPr>
              <w:rPr>
                <w:rFonts w:hint="eastAsia" w:ascii="仿宋" w:hAnsi="仿宋" w:eastAsia="仿宋" w:cs="仿宋"/>
                <w:sz w:val="24"/>
                <w:szCs w:val="24"/>
              </w:rPr>
            </w:pPr>
          </w:p>
        </w:tc>
        <w:tc>
          <w:tcPr>
            <w:tcW w:w="966" w:type="dxa"/>
            <w:tcBorders>
              <w:left w:val="single" w:color="000000" w:sz="4" w:space="0"/>
            </w:tcBorders>
            <w:noWrap w:val="0"/>
            <w:vAlign w:val="top"/>
          </w:tcPr>
          <w:p w14:paraId="072F6727">
            <w:pPr>
              <w:rPr>
                <w:rFonts w:hint="eastAsia" w:ascii="仿宋" w:hAnsi="仿宋" w:eastAsia="仿宋" w:cs="仿宋"/>
                <w:sz w:val="24"/>
                <w:szCs w:val="24"/>
              </w:rPr>
            </w:pPr>
          </w:p>
        </w:tc>
        <w:tc>
          <w:tcPr>
            <w:tcW w:w="1265" w:type="dxa"/>
            <w:noWrap w:val="0"/>
            <w:vAlign w:val="top"/>
          </w:tcPr>
          <w:p w14:paraId="391D9914">
            <w:pPr>
              <w:rPr>
                <w:rFonts w:hint="eastAsia" w:ascii="仿宋" w:hAnsi="仿宋" w:eastAsia="仿宋" w:cs="仿宋"/>
                <w:sz w:val="24"/>
                <w:szCs w:val="24"/>
              </w:rPr>
            </w:pPr>
          </w:p>
        </w:tc>
        <w:tc>
          <w:tcPr>
            <w:tcW w:w="1389" w:type="dxa"/>
            <w:noWrap w:val="0"/>
            <w:vAlign w:val="top"/>
          </w:tcPr>
          <w:p w14:paraId="7147BC4F">
            <w:pPr>
              <w:rPr>
                <w:rFonts w:hint="eastAsia" w:ascii="仿宋" w:hAnsi="仿宋" w:eastAsia="仿宋" w:cs="仿宋"/>
                <w:sz w:val="24"/>
                <w:szCs w:val="24"/>
              </w:rPr>
            </w:pPr>
          </w:p>
        </w:tc>
        <w:tc>
          <w:tcPr>
            <w:tcW w:w="1586" w:type="dxa"/>
            <w:noWrap w:val="0"/>
            <w:vAlign w:val="top"/>
          </w:tcPr>
          <w:p w14:paraId="6A76B2A0">
            <w:pPr>
              <w:rPr>
                <w:rFonts w:hint="eastAsia" w:ascii="仿宋" w:hAnsi="仿宋" w:eastAsia="仿宋" w:cs="仿宋"/>
                <w:sz w:val="24"/>
                <w:szCs w:val="24"/>
              </w:rPr>
            </w:pPr>
          </w:p>
        </w:tc>
        <w:tc>
          <w:tcPr>
            <w:tcW w:w="1763" w:type="dxa"/>
            <w:noWrap w:val="0"/>
            <w:vAlign w:val="top"/>
          </w:tcPr>
          <w:p w14:paraId="700BB11A">
            <w:pPr>
              <w:rPr>
                <w:rFonts w:hint="eastAsia" w:ascii="仿宋" w:hAnsi="仿宋" w:eastAsia="仿宋" w:cs="仿宋"/>
                <w:sz w:val="24"/>
                <w:szCs w:val="24"/>
              </w:rPr>
            </w:pPr>
          </w:p>
        </w:tc>
        <w:tc>
          <w:tcPr>
            <w:tcW w:w="1074" w:type="dxa"/>
            <w:tcBorders>
              <w:right w:val="single" w:color="000000" w:sz="10" w:space="0"/>
            </w:tcBorders>
            <w:noWrap w:val="0"/>
            <w:vAlign w:val="top"/>
          </w:tcPr>
          <w:p w14:paraId="0AB25373">
            <w:pPr>
              <w:rPr>
                <w:rFonts w:hint="eastAsia" w:ascii="仿宋" w:hAnsi="仿宋" w:eastAsia="仿宋" w:cs="仿宋"/>
                <w:sz w:val="24"/>
                <w:szCs w:val="24"/>
              </w:rPr>
            </w:pPr>
          </w:p>
        </w:tc>
      </w:tr>
      <w:tr w14:paraId="685F3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8A6F815">
            <w:pPr>
              <w:rPr>
                <w:rFonts w:hint="eastAsia" w:ascii="仿宋" w:hAnsi="仿宋" w:eastAsia="仿宋" w:cs="仿宋"/>
                <w:sz w:val="24"/>
                <w:szCs w:val="24"/>
              </w:rPr>
            </w:pPr>
          </w:p>
        </w:tc>
        <w:tc>
          <w:tcPr>
            <w:tcW w:w="966" w:type="dxa"/>
            <w:tcBorders>
              <w:left w:val="single" w:color="000000" w:sz="4" w:space="0"/>
            </w:tcBorders>
            <w:noWrap w:val="0"/>
            <w:vAlign w:val="top"/>
          </w:tcPr>
          <w:p w14:paraId="33D682D3">
            <w:pPr>
              <w:rPr>
                <w:rFonts w:hint="eastAsia" w:ascii="仿宋" w:hAnsi="仿宋" w:eastAsia="仿宋" w:cs="仿宋"/>
                <w:sz w:val="24"/>
                <w:szCs w:val="24"/>
              </w:rPr>
            </w:pPr>
          </w:p>
        </w:tc>
        <w:tc>
          <w:tcPr>
            <w:tcW w:w="1265" w:type="dxa"/>
            <w:noWrap w:val="0"/>
            <w:vAlign w:val="top"/>
          </w:tcPr>
          <w:p w14:paraId="047CB0CE">
            <w:pPr>
              <w:rPr>
                <w:rFonts w:hint="eastAsia" w:ascii="仿宋" w:hAnsi="仿宋" w:eastAsia="仿宋" w:cs="仿宋"/>
                <w:sz w:val="24"/>
                <w:szCs w:val="24"/>
              </w:rPr>
            </w:pPr>
          </w:p>
        </w:tc>
        <w:tc>
          <w:tcPr>
            <w:tcW w:w="1389" w:type="dxa"/>
            <w:noWrap w:val="0"/>
            <w:vAlign w:val="top"/>
          </w:tcPr>
          <w:p w14:paraId="5FF75C5E">
            <w:pPr>
              <w:rPr>
                <w:rFonts w:hint="eastAsia" w:ascii="仿宋" w:hAnsi="仿宋" w:eastAsia="仿宋" w:cs="仿宋"/>
                <w:sz w:val="24"/>
                <w:szCs w:val="24"/>
              </w:rPr>
            </w:pPr>
          </w:p>
        </w:tc>
        <w:tc>
          <w:tcPr>
            <w:tcW w:w="1586" w:type="dxa"/>
            <w:noWrap w:val="0"/>
            <w:vAlign w:val="top"/>
          </w:tcPr>
          <w:p w14:paraId="374F0A79">
            <w:pPr>
              <w:rPr>
                <w:rFonts w:hint="eastAsia" w:ascii="仿宋" w:hAnsi="仿宋" w:eastAsia="仿宋" w:cs="仿宋"/>
                <w:sz w:val="24"/>
                <w:szCs w:val="24"/>
              </w:rPr>
            </w:pPr>
          </w:p>
        </w:tc>
        <w:tc>
          <w:tcPr>
            <w:tcW w:w="1763" w:type="dxa"/>
            <w:noWrap w:val="0"/>
            <w:vAlign w:val="top"/>
          </w:tcPr>
          <w:p w14:paraId="2999E750">
            <w:pPr>
              <w:rPr>
                <w:rFonts w:hint="eastAsia" w:ascii="仿宋" w:hAnsi="仿宋" w:eastAsia="仿宋" w:cs="仿宋"/>
                <w:sz w:val="24"/>
                <w:szCs w:val="24"/>
              </w:rPr>
            </w:pPr>
          </w:p>
        </w:tc>
        <w:tc>
          <w:tcPr>
            <w:tcW w:w="1074" w:type="dxa"/>
            <w:tcBorders>
              <w:right w:val="single" w:color="000000" w:sz="10" w:space="0"/>
            </w:tcBorders>
            <w:noWrap w:val="0"/>
            <w:vAlign w:val="top"/>
          </w:tcPr>
          <w:p w14:paraId="067F36AE">
            <w:pPr>
              <w:rPr>
                <w:rFonts w:hint="eastAsia" w:ascii="仿宋" w:hAnsi="仿宋" w:eastAsia="仿宋" w:cs="仿宋"/>
                <w:sz w:val="24"/>
                <w:szCs w:val="24"/>
              </w:rPr>
            </w:pPr>
          </w:p>
        </w:tc>
      </w:tr>
      <w:tr w14:paraId="7D47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269E39A2">
            <w:pPr>
              <w:rPr>
                <w:rFonts w:hint="eastAsia" w:ascii="仿宋" w:hAnsi="仿宋" w:eastAsia="仿宋" w:cs="仿宋"/>
                <w:sz w:val="24"/>
                <w:szCs w:val="24"/>
              </w:rPr>
            </w:pPr>
          </w:p>
        </w:tc>
        <w:tc>
          <w:tcPr>
            <w:tcW w:w="966" w:type="dxa"/>
            <w:tcBorders>
              <w:left w:val="single" w:color="000000" w:sz="4" w:space="0"/>
            </w:tcBorders>
            <w:noWrap w:val="0"/>
            <w:vAlign w:val="top"/>
          </w:tcPr>
          <w:p w14:paraId="77EAB641">
            <w:pPr>
              <w:rPr>
                <w:rFonts w:hint="eastAsia" w:ascii="仿宋" w:hAnsi="仿宋" w:eastAsia="仿宋" w:cs="仿宋"/>
                <w:sz w:val="24"/>
                <w:szCs w:val="24"/>
              </w:rPr>
            </w:pPr>
          </w:p>
        </w:tc>
        <w:tc>
          <w:tcPr>
            <w:tcW w:w="1265" w:type="dxa"/>
            <w:noWrap w:val="0"/>
            <w:vAlign w:val="top"/>
          </w:tcPr>
          <w:p w14:paraId="1A3E7335">
            <w:pPr>
              <w:rPr>
                <w:rFonts w:hint="eastAsia" w:ascii="仿宋" w:hAnsi="仿宋" w:eastAsia="仿宋" w:cs="仿宋"/>
                <w:sz w:val="24"/>
                <w:szCs w:val="24"/>
              </w:rPr>
            </w:pPr>
          </w:p>
        </w:tc>
        <w:tc>
          <w:tcPr>
            <w:tcW w:w="1389" w:type="dxa"/>
            <w:noWrap w:val="0"/>
            <w:vAlign w:val="top"/>
          </w:tcPr>
          <w:p w14:paraId="43CA5FF4">
            <w:pPr>
              <w:rPr>
                <w:rFonts w:hint="eastAsia" w:ascii="仿宋" w:hAnsi="仿宋" w:eastAsia="仿宋" w:cs="仿宋"/>
                <w:sz w:val="24"/>
                <w:szCs w:val="24"/>
              </w:rPr>
            </w:pPr>
          </w:p>
        </w:tc>
        <w:tc>
          <w:tcPr>
            <w:tcW w:w="1586" w:type="dxa"/>
            <w:noWrap w:val="0"/>
            <w:vAlign w:val="top"/>
          </w:tcPr>
          <w:p w14:paraId="37820365">
            <w:pPr>
              <w:rPr>
                <w:rFonts w:hint="eastAsia" w:ascii="仿宋" w:hAnsi="仿宋" w:eastAsia="仿宋" w:cs="仿宋"/>
                <w:sz w:val="24"/>
                <w:szCs w:val="24"/>
              </w:rPr>
            </w:pPr>
          </w:p>
        </w:tc>
        <w:tc>
          <w:tcPr>
            <w:tcW w:w="1763" w:type="dxa"/>
            <w:noWrap w:val="0"/>
            <w:vAlign w:val="top"/>
          </w:tcPr>
          <w:p w14:paraId="1523D37C">
            <w:pPr>
              <w:rPr>
                <w:rFonts w:hint="eastAsia" w:ascii="仿宋" w:hAnsi="仿宋" w:eastAsia="仿宋" w:cs="仿宋"/>
                <w:sz w:val="24"/>
                <w:szCs w:val="24"/>
              </w:rPr>
            </w:pPr>
          </w:p>
        </w:tc>
        <w:tc>
          <w:tcPr>
            <w:tcW w:w="1074" w:type="dxa"/>
            <w:tcBorders>
              <w:right w:val="single" w:color="000000" w:sz="10" w:space="0"/>
            </w:tcBorders>
            <w:noWrap w:val="0"/>
            <w:vAlign w:val="top"/>
          </w:tcPr>
          <w:p w14:paraId="4E38F7E6">
            <w:pPr>
              <w:rPr>
                <w:rFonts w:hint="eastAsia" w:ascii="仿宋" w:hAnsi="仿宋" w:eastAsia="仿宋" w:cs="仿宋"/>
                <w:sz w:val="24"/>
                <w:szCs w:val="24"/>
              </w:rPr>
            </w:pPr>
          </w:p>
        </w:tc>
      </w:tr>
      <w:tr w14:paraId="48F30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45" w:type="dxa"/>
            <w:tcBorders>
              <w:top w:val="single" w:color="000000" w:sz="4" w:space="0"/>
              <w:left w:val="single" w:color="000000" w:sz="10" w:space="0"/>
              <w:bottom w:val="single" w:color="000000" w:sz="10" w:space="0"/>
              <w:right w:val="single" w:color="000000" w:sz="4" w:space="0"/>
            </w:tcBorders>
            <w:noWrap w:val="0"/>
            <w:vAlign w:val="top"/>
          </w:tcPr>
          <w:p w14:paraId="4BA1F186">
            <w:pPr>
              <w:pStyle w:val="95"/>
              <w:spacing w:before="137" w:line="214" w:lineRule="auto"/>
              <w:ind w:left="329"/>
              <w:rPr>
                <w:rFonts w:hint="eastAsia" w:ascii="仿宋" w:hAnsi="仿宋" w:eastAsia="仿宋" w:cs="仿宋"/>
                <w:sz w:val="24"/>
                <w:szCs w:val="24"/>
              </w:rPr>
            </w:pPr>
            <w:r>
              <w:rPr>
                <w:rFonts w:hint="eastAsia" w:ascii="仿宋" w:hAnsi="仿宋" w:eastAsia="仿宋" w:cs="仿宋"/>
                <w:spacing w:val="-8"/>
                <w:sz w:val="24"/>
                <w:szCs w:val="24"/>
              </w:rPr>
              <w:t>备注</w:t>
            </w:r>
          </w:p>
        </w:tc>
        <w:tc>
          <w:tcPr>
            <w:tcW w:w="8043" w:type="dxa"/>
            <w:gridSpan w:val="6"/>
            <w:tcBorders>
              <w:left w:val="single" w:color="000000" w:sz="4" w:space="0"/>
              <w:bottom w:val="single" w:color="000000" w:sz="10" w:space="0"/>
              <w:right w:val="single" w:color="000000" w:sz="10" w:space="0"/>
            </w:tcBorders>
            <w:noWrap w:val="0"/>
            <w:vAlign w:val="top"/>
          </w:tcPr>
          <w:p w14:paraId="452F5484">
            <w:pPr>
              <w:pStyle w:val="95"/>
              <w:spacing w:before="137" w:line="214" w:lineRule="auto"/>
              <w:ind w:left="111"/>
              <w:rPr>
                <w:rFonts w:hint="eastAsia" w:ascii="仿宋" w:hAnsi="仿宋" w:eastAsia="仿宋" w:cs="仿宋"/>
                <w:sz w:val="24"/>
                <w:szCs w:val="24"/>
              </w:rPr>
            </w:pPr>
            <w:r>
              <w:rPr>
                <w:rFonts w:hint="eastAsia" w:ascii="仿宋" w:hAnsi="仿宋" w:eastAsia="仿宋" w:cs="仿宋"/>
                <w:spacing w:val="1"/>
                <w:sz w:val="24"/>
                <w:szCs w:val="24"/>
              </w:rPr>
              <w:t>表格空间不足时请自行扩展。</w:t>
            </w:r>
          </w:p>
        </w:tc>
      </w:tr>
    </w:tbl>
    <w:p w14:paraId="2BCDBC20">
      <w:pPr>
        <w:pStyle w:val="10"/>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注：本表后附相关证明材料。</w:t>
      </w:r>
    </w:p>
    <w:p w14:paraId="25BBB68F">
      <w:pPr>
        <w:spacing w:line="360" w:lineRule="auto"/>
        <w:ind w:firstLine="2834" w:firstLineChars="1181"/>
        <w:rPr>
          <w:rFonts w:ascii="仿宋" w:hAnsi="仿宋" w:eastAsia="仿宋" w:cs="仿宋"/>
          <w:highlight w:val="none"/>
        </w:rPr>
      </w:pPr>
    </w:p>
    <w:p w14:paraId="542D2E0A">
      <w:pPr>
        <w:pStyle w:val="10"/>
      </w:pPr>
    </w:p>
    <w:p w14:paraId="309981E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8BCB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9C9ADA">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FF7615E">
      <w:pPr>
        <w:pStyle w:val="10"/>
        <w:rPr>
          <w:rFonts w:ascii="仿宋" w:hAnsi="仿宋" w:eastAsia="仿宋" w:cs="仿宋"/>
          <w:bCs/>
          <w:color w:val="auto"/>
          <w:sz w:val="22"/>
          <w:szCs w:val="22"/>
          <w:highlight w:val="none"/>
        </w:rPr>
      </w:pPr>
    </w:p>
    <w:p w14:paraId="1B0AF8DE">
      <w:pPr>
        <w:pStyle w:val="24"/>
        <w:rPr>
          <w:rFonts w:ascii="仿宋" w:hAnsi="仿宋" w:eastAsia="仿宋" w:cs="仿宋"/>
          <w:bCs/>
          <w:color w:val="auto"/>
          <w:sz w:val="22"/>
          <w:szCs w:val="22"/>
          <w:highlight w:val="none"/>
        </w:rPr>
      </w:pPr>
    </w:p>
    <w:p w14:paraId="38E2B307">
      <w:pPr>
        <w:jc w:val="both"/>
        <w:rPr>
          <w:rFonts w:ascii="仿宋" w:hAnsi="仿宋" w:eastAsia="仿宋" w:cs="仿宋"/>
          <w:b/>
          <w:bCs/>
          <w:sz w:val="32"/>
          <w:szCs w:val="32"/>
          <w:highlight w:val="none"/>
        </w:rPr>
      </w:pPr>
    </w:p>
    <w:p w14:paraId="754FBEAC">
      <w:pPr>
        <w:rPr>
          <w:rStyle w:val="97"/>
          <w:rFonts w:hint="eastAsia" w:ascii="仿宋" w:hAnsi="仿宋" w:eastAsia="仿宋" w:cs="仿宋"/>
          <w:sz w:val="32"/>
          <w:szCs w:val="32"/>
          <w:lang w:val="en-US" w:eastAsia="zh-CN"/>
        </w:rPr>
      </w:pPr>
      <w:bookmarkStart w:id="116" w:name="_Toc24121"/>
      <w:bookmarkStart w:id="117" w:name="_Toc12541"/>
      <w:r>
        <w:rPr>
          <w:rStyle w:val="97"/>
          <w:rFonts w:hint="eastAsia" w:ascii="仿宋" w:hAnsi="仿宋" w:eastAsia="仿宋" w:cs="仿宋"/>
          <w:sz w:val="32"/>
          <w:szCs w:val="32"/>
          <w:lang w:val="en-US" w:eastAsia="zh-CN"/>
        </w:rPr>
        <w:br w:type="page"/>
      </w:r>
    </w:p>
    <w:p w14:paraId="46640566">
      <w:pPr>
        <w:overflowPunct w:val="0"/>
        <w:spacing w:line="360" w:lineRule="auto"/>
        <w:jc w:val="center"/>
        <w:outlineLvl w:val="1"/>
        <w:rPr>
          <w:rStyle w:val="97"/>
          <w:rFonts w:hint="eastAsia" w:ascii="仿宋" w:hAnsi="仿宋" w:eastAsia="仿宋" w:cs="仿宋"/>
          <w:sz w:val="32"/>
          <w:szCs w:val="32"/>
        </w:rPr>
      </w:pPr>
      <w:bookmarkStart w:id="118" w:name="_Toc31123"/>
      <w:r>
        <w:rPr>
          <w:rStyle w:val="97"/>
          <w:rFonts w:hint="eastAsia" w:ascii="仿宋" w:hAnsi="仿宋" w:eastAsia="仿宋" w:cs="仿宋"/>
          <w:sz w:val="32"/>
          <w:szCs w:val="32"/>
          <w:lang w:val="en-US" w:eastAsia="zh-CN"/>
        </w:rPr>
        <w:t>七</w:t>
      </w:r>
      <w:r>
        <w:rPr>
          <w:rStyle w:val="97"/>
          <w:rFonts w:hint="eastAsia" w:ascii="仿宋" w:hAnsi="仿宋" w:eastAsia="仿宋" w:cs="仿宋"/>
          <w:sz w:val="32"/>
          <w:szCs w:val="32"/>
        </w:rPr>
        <w:t>、商务和技术响应说明</w:t>
      </w:r>
      <w:bookmarkEnd w:id="116"/>
      <w:bookmarkEnd w:id="117"/>
      <w:bookmarkEnd w:id="118"/>
    </w:p>
    <w:p w14:paraId="6AE6AB6D">
      <w:pPr>
        <w:adjustRightInd w:val="0"/>
        <w:snapToGrid w:val="0"/>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1DE8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4A60A60">
            <w:pPr>
              <w:pStyle w:val="12"/>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01052B81">
            <w:pPr>
              <w:pStyle w:val="12"/>
              <w:spacing w:before="120"/>
              <w:ind w:left="0" w:right="34"/>
              <w:jc w:val="center"/>
              <w:rPr>
                <w:rFonts w:ascii="仿宋" w:hAnsi="仿宋" w:eastAsia="仿宋"/>
                <w:b/>
                <w:highlight w:val="none"/>
              </w:rPr>
            </w:pPr>
            <w:r>
              <w:rPr>
                <w:rFonts w:hint="eastAsia" w:ascii="仿宋" w:hAnsi="仿宋" w:eastAsia="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3279BE33">
            <w:pPr>
              <w:pStyle w:val="12"/>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磋商响应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0CCEC902">
            <w:pPr>
              <w:pStyle w:val="12"/>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62B0070D">
            <w:pPr>
              <w:pStyle w:val="12"/>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608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9DAE929">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F8B69E4">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08ED7C1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143F9">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0FF8B70">
            <w:pPr>
              <w:pStyle w:val="12"/>
              <w:spacing w:before="120"/>
              <w:ind w:right="34"/>
              <w:jc w:val="center"/>
              <w:rPr>
                <w:rFonts w:ascii="仿宋" w:hAnsi="仿宋" w:eastAsia="仿宋"/>
                <w:b/>
                <w:highlight w:val="none"/>
              </w:rPr>
            </w:pPr>
          </w:p>
        </w:tc>
      </w:tr>
      <w:tr w14:paraId="76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0ADC89">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A0E50E0">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51904FF">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92EF6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B6B49F9">
            <w:pPr>
              <w:pStyle w:val="12"/>
              <w:spacing w:before="120"/>
              <w:ind w:right="34"/>
              <w:jc w:val="center"/>
              <w:rPr>
                <w:rFonts w:ascii="仿宋" w:hAnsi="仿宋" w:eastAsia="仿宋"/>
                <w:b/>
                <w:highlight w:val="none"/>
              </w:rPr>
            </w:pPr>
          </w:p>
        </w:tc>
      </w:tr>
      <w:tr w14:paraId="2CE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FF512EE">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6AF5D224">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4C71B2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B20A011">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6369579">
            <w:pPr>
              <w:pStyle w:val="12"/>
              <w:spacing w:before="120"/>
              <w:ind w:right="34"/>
              <w:jc w:val="center"/>
              <w:rPr>
                <w:rFonts w:ascii="仿宋" w:hAnsi="仿宋" w:eastAsia="仿宋"/>
                <w:b/>
                <w:highlight w:val="none"/>
              </w:rPr>
            </w:pPr>
          </w:p>
        </w:tc>
      </w:tr>
      <w:tr w14:paraId="6EF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A54300A">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058EA06">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D2489D6">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C79A511">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56CB101">
            <w:pPr>
              <w:pStyle w:val="12"/>
              <w:spacing w:before="120"/>
              <w:ind w:right="34"/>
              <w:jc w:val="center"/>
              <w:rPr>
                <w:rFonts w:ascii="仿宋" w:hAnsi="仿宋" w:eastAsia="仿宋"/>
                <w:b/>
                <w:highlight w:val="none"/>
              </w:rPr>
            </w:pPr>
          </w:p>
        </w:tc>
      </w:tr>
      <w:tr w14:paraId="363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EFE5697">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05EEA98">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9B8B48">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DA671AE">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E9DC8">
            <w:pPr>
              <w:pStyle w:val="12"/>
              <w:spacing w:before="120"/>
              <w:ind w:right="34"/>
              <w:jc w:val="center"/>
              <w:rPr>
                <w:rFonts w:ascii="仿宋" w:hAnsi="仿宋" w:eastAsia="仿宋"/>
                <w:b/>
                <w:highlight w:val="none"/>
              </w:rPr>
            </w:pPr>
          </w:p>
        </w:tc>
      </w:tr>
      <w:tr w14:paraId="143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64EC73">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775F53E">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B1A7F56">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536A57">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669D36D">
            <w:pPr>
              <w:pStyle w:val="12"/>
              <w:spacing w:before="120"/>
              <w:ind w:right="34"/>
              <w:jc w:val="center"/>
              <w:rPr>
                <w:rFonts w:ascii="仿宋" w:hAnsi="仿宋" w:eastAsia="仿宋"/>
                <w:b/>
                <w:highlight w:val="none"/>
              </w:rPr>
            </w:pPr>
          </w:p>
        </w:tc>
      </w:tr>
      <w:tr w14:paraId="381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993AEDA">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71D7840">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AF61489">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A4E490C">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3E34031">
            <w:pPr>
              <w:pStyle w:val="12"/>
              <w:spacing w:before="120"/>
              <w:ind w:right="34"/>
              <w:jc w:val="center"/>
              <w:rPr>
                <w:rFonts w:ascii="仿宋" w:hAnsi="仿宋" w:eastAsia="仿宋"/>
                <w:b/>
                <w:highlight w:val="none"/>
              </w:rPr>
            </w:pPr>
          </w:p>
        </w:tc>
      </w:tr>
    </w:tbl>
    <w:p w14:paraId="56053942">
      <w:pPr>
        <w:pStyle w:val="12"/>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1.供应商须按照招标文件“第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6501603E">
      <w:pPr>
        <w:pStyle w:val="12"/>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0F5E720">
      <w:pPr>
        <w:pStyle w:val="12"/>
        <w:spacing w:before="120"/>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57672DF3">
      <w:pPr>
        <w:pStyle w:val="12"/>
        <w:spacing w:before="120"/>
        <w:ind w:left="0" w:right="34"/>
        <w:jc w:val="both"/>
        <w:rPr>
          <w:rFonts w:ascii="仿宋" w:hAnsi="仿宋" w:eastAsia="仿宋" w:cs="仿宋"/>
          <w:bCs/>
          <w:highlight w:val="none"/>
        </w:rPr>
      </w:pPr>
    </w:p>
    <w:p w14:paraId="0303B02E">
      <w:pPr>
        <w:pStyle w:val="17"/>
        <w:rPr>
          <w:rFonts w:ascii="仿宋" w:hAnsi="仿宋" w:eastAsia="仿宋" w:cs="仿宋"/>
          <w:sz w:val="24"/>
          <w:szCs w:val="24"/>
          <w:highlight w:val="none"/>
        </w:rPr>
      </w:pPr>
    </w:p>
    <w:p w14:paraId="76B037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E250D8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F2B677">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AF7F0BD">
      <w:pPr>
        <w:rPr>
          <w:rFonts w:ascii="仿宋" w:hAnsi="仿宋" w:eastAsia="仿宋" w:cs="仿宋"/>
          <w:b/>
          <w:bCs/>
          <w:sz w:val="32"/>
          <w:szCs w:val="32"/>
          <w:highlight w:val="none"/>
        </w:rPr>
      </w:pPr>
    </w:p>
    <w:p w14:paraId="205C8CDB">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E54A9D4">
      <w:pPr>
        <w:adjustRightInd w:val="0"/>
        <w:snapToGrid w:val="0"/>
        <w:spacing w:line="360" w:lineRule="auto"/>
        <w:jc w:val="center"/>
        <w:rPr>
          <w:rFonts w:hint="eastAsia" w:ascii="仿宋" w:hAnsi="仿宋" w:eastAsia="仿宋" w:cs="仿宋"/>
          <w:b/>
          <w:bCs/>
          <w:sz w:val="24"/>
          <w:szCs w:val="24"/>
          <w:highlight w:val="none"/>
          <w:lang w:val="en-US" w:eastAsia="zh-CN"/>
        </w:rPr>
      </w:pPr>
      <w:bookmarkStart w:id="119" w:name="_Toc14672"/>
      <w:r>
        <w:rPr>
          <w:rFonts w:hint="eastAsia" w:ascii="仿宋" w:hAnsi="仿宋" w:eastAsia="仿宋" w:cs="仿宋"/>
          <w:b/>
          <w:bCs/>
          <w:sz w:val="24"/>
          <w:szCs w:val="24"/>
          <w:highlight w:val="none"/>
          <w:lang w:val="en-US" w:eastAsia="zh-CN"/>
        </w:rPr>
        <w:t>2、技术偏离表</w:t>
      </w:r>
      <w:bookmarkEnd w:id="119"/>
    </w:p>
    <w:tbl>
      <w:tblPr>
        <w:tblStyle w:val="30"/>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494C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75329877">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284A7E14">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044968DE">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6AA1E39F">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3140E583">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0645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BD393F8">
            <w:pPr>
              <w:spacing w:line="360" w:lineRule="auto"/>
              <w:jc w:val="center"/>
              <w:rPr>
                <w:rFonts w:ascii="仿宋" w:hAnsi="仿宋" w:eastAsia="仿宋" w:cs="仿宋"/>
                <w:sz w:val="24"/>
                <w:highlight w:val="none"/>
              </w:rPr>
            </w:pPr>
          </w:p>
        </w:tc>
        <w:tc>
          <w:tcPr>
            <w:tcW w:w="2332" w:type="dxa"/>
          </w:tcPr>
          <w:p w14:paraId="292195B7">
            <w:pPr>
              <w:spacing w:line="360" w:lineRule="auto"/>
              <w:jc w:val="center"/>
              <w:rPr>
                <w:rFonts w:ascii="仿宋" w:hAnsi="仿宋" w:eastAsia="仿宋" w:cs="仿宋"/>
                <w:sz w:val="24"/>
                <w:highlight w:val="none"/>
              </w:rPr>
            </w:pPr>
          </w:p>
        </w:tc>
        <w:tc>
          <w:tcPr>
            <w:tcW w:w="2220" w:type="dxa"/>
          </w:tcPr>
          <w:p w14:paraId="5D30FBC9">
            <w:pPr>
              <w:spacing w:line="360" w:lineRule="auto"/>
              <w:jc w:val="center"/>
              <w:rPr>
                <w:rFonts w:ascii="仿宋" w:hAnsi="仿宋" w:eastAsia="仿宋" w:cs="仿宋"/>
                <w:sz w:val="24"/>
                <w:highlight w:val="none"/>
              </w:rPr>
            </w:pPr>
          </w:p>
        </w:tc>
        <w:tc>
          <w:tcPr>
            <w:tcW w:w="2195" w:type="dxa"/>
          </w:tcPr>
          <w:p w14:paraId="51321C80">
            <w:pPr>
              <w:spacing w:line="360" w:lineRule="auto"/>
              <w:jc w:val="center"/>
              <w:rPr>
                <w:rFonts w:ascii="仿宋" w:hAnsi="仿宋" w:eastAsia="仿宋" w:cs="仿宋"/>
                <w:sz w:val="24"/>
                <w:highlight w:val="none"/>
              </w:rPr>
            </w:pPr>
          </w:p>
        </w:tc>
        <w:tc>
          <w:tcPr>
            <w:tcW w:w="1440" w:type="dxa"/>
          </w:tcPr>
          <w:p w14:paraId="7EC6BF4C">
            <w:pPr>
              <w:spacing w:line="360" w:lineRule="auto"/>
              <w:jc w:val="center"/>
              <w:rPr>
                <w:rFonts w:ascii="仿宋" w:hAnsi="仿宋" w:eastAsia="仿宋" w:cs="仿宋"/>
                <w:sz w:val="24"/>
                <w:highlight w:val="none"/>
              </w:rPr>
            </w:pPr>
          </w:p>
        </w:tc>
      </w:tr>
      <w:tr w14:paraId="7408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A7DFD0D">
            <w:pPr>
              <w:spacing w:line="360" w:lineRule="auto"/>
              <w:jc w:val="center"/>
              <w:rPr>
                <w:rFonts w:ascii="仿宋" w:hAnsi="仿宋" w:eastAsia="仿宋" w:cs="仿宋"/>
                <w:sz w:val="24"/>
                <w:highlight w:val="none"/>
              </w:rPr>
            </w:pPr>
          </w:p>
        </w:tc>
        <w:tc>
          <w:tcPr>
            <w:tcW w:w="2332" w:type="dxa"/>
          </w:tcPr>
          <w:p w14:paraId="2C7C69CA">
            <w:pPr>
              <w:spacing w:line="360" w:lineRule="auto"/>
              <w:jc w:val="center"/>
              <w:rPr>
                <w:rFonts w:ascii="仿宋" w:hAnsi="仿宋" w:eastAsia="仿宋" w:cs="仿宋"/>
                <w:sz w:val="24"/>
                <w:highlight w:val="none"/>
              </w:rPr>
            </w:pPr>
          </w:p>
        </w:tc>
        <w:tc>
          <w:tcPr>
            <w:tcW w:w="2220" w:type="dxa"/>
          </w:tcPr>
          <w:p w14:paraId="4BC6FED5">
            <w:pPr>
              <w:spacing w:line="360" w:lineRule="auto"/>
              <w:jc w:val="center"/>
              <w:rPr>
                <w:rFonts w:ascii="仿宋" w:hAnsi="仿宋" w:eastAsia="仿宋" w:cs="仿宋"/>
                <w:sz w:val="24"/>
                <w:highlight w:val="none"/>
              </w:rPr>
            </w:pPr>
          </w:p>
        </w:tc>
        <w:tc>
          <w:tcPr>
            <w:tcW w:w="2195" w:type="dxa"/>
          </w:tcPr>
          <w:p w14:paraId="05BBCD6F">
            <w:pPr>
              <w:spacing w:line="360" w:lineRule="auto"/>
              <w:jc w:val="center"/>
              <w:rPr>
                <w:rFonts w:ascii="仿宋" w:hAnsi="仿宋" w:eastAsia="仿宋" w:cs="仿宋"/>
                <w:sz w:val="24"/>
                <w:highlight w:val="none"/>
              </w:rPr>
            </w:pPr>
          </w:p>
        </w:tc>
        <w:tc>
          <w:tcPr>
            <w:tcW w:w="1440" w:type="dxa"/>
          </w:tcPr>
          <w:p w14:paraId="7D18881E">
            <w:pPr>
              <w:spacing w:line="360" w:lineRule="auto"/>
              <w:jc w:val="center"/>
              <w:rPr>
                <w:rFonts w:ascii="仿宋" w:hAnsi="仿宋" w:eastAsia="仿宋" w:cs="仿宋"/>
                <w:sz w:val="24"/>
                <w:highlight w:val="none"/>
              </w:rPr>
            </w:pPr>
          </w:p>
        </w:tc>
      </w:tr>
      <w:tr w14:paraId="28D1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C629F77">
            <w:pPr>
              <w:spacing w:line="360" w:lineRule="auto"/>
              <w:jc w:val="center"/>
              <w:rPr>
                <w:rFonts w:ascii="仿宋" w:hAnsi="仿宋" w:eastAsia="仿宋" w:cs="仿宋"/>
                <w:sz w:val="24"/>
                <w:highlight w:val="none"/>
              </w:rPr>
            </w:pPr>
          </w:p>
        </w:tc>
        <w:tc>
          <w:tcPr>
            <w:tcW w:w="2332" w:type="dxa"/>
          </w:tcPr>
          <w:p w14:paraId="57891939">
            <w:pPr>
              <w:spacing w:line="360" w:lineRule="auto"/>
              <w:jc w:val="center"/>
              <w:rPr>
                <w:rFonts w:ascii="仿宋" w:hAnsi="仿宋" w:eastAsia="仿宋" w:cs="仿宋"/>
                <w:sz w:val="24"/>
                <w:highlight w:val="none"/>
              </w:rPr>
            </w:pPr>
          </w:p>
        </w:tc>
        <w:tc>
          <w:tcPr>
            <w:tcW w:w="2220" w:type="dxa"/>
          </w:tcPr>
          <w:p w14:paraId="075C6F23">
            <w:pPr>
              <w:spacing w:line="360" w:lineRule="auto"/>
              <w:jc w:val="center"/>
              <w:rPr>
                <w:rFonts w:ascii="仿宋" w:hAnsi="仿宋" w:eastAsia="仿宋" w:cs="仿宋"/>
                <w:sz w:val="24"/>
                <w:highlight w:val="none"/>
              </w:rPr>
            </w:pPr>
          </w:p>
        </w:tc>
        <w:tc>
          <w:tcPr>
            <w:tcW w:w="2195" w:type="dxa"/>
          </w:tcPr>
          <w:p w14:paraId="5A39BA07">
            <w:pPr>
              <w:spacing w:line="360" w:lineRule="auto"/>
              <w:jc w:val="center"/>
              <w:rPr>
                <w:rFonts w:ascii="仿宋" w:hAnsi="仿宋" w:eastAsia="仿宋" w:cs="仿宋"/>
                <w:sz w:val="24"/>
                <w:highlight w:val="none"/>
              </w:rPr>
            </w:pPr>
          </w:p>
        </w:tc>
        <w:tc>
          <w:tcPr>
            <w:tcW w:w="1440" w:type="dxa"/>
          </w:tcPr>
          <w:p w14:paraId="528D6AB0">
            <w:pPr>
              <w:spacing w:line="360" w:lineRule="auto"/>
              <w:jc w:val="center"/>
              <w:rPr>
                <w:rFonts w:ascii="仿宋" w:hAnsi="仿宋" w:eastAsia="仿宋" w:cs="仿宋"/>
                <w:sz w:val="24"/>
                <w:highlight w:val="none"/>
              </w:rPr>
            </w:pPr>
          </w:p>
        </w:tc>
      </w:tr>
      <w:tr w14:paraId="705E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C84A2F0">
            <w:pPr>
              <w:spacing w:line="360" w:lineRule="auto"/>
              <w:jc w:val="center"/>
              <w:rPr>
                <w:rFonts w:ascii="仿宋" w:hAnsi="仿宋" w:eastAsia="仿宋" w:cs="仿宋"/>
                <w:sz w:val="24"/>
                <w:highlight w:val="none"/>
              </w:rPr>
            </w:pPr>
          </w:p>
        </w:tc>
        <w:tc>
          <w:tcPr>
            <w:tcW w:w="2332" w:type="dxa"/>
          </w:tcPr>
          <w:p w14:paraId="627D5463">
            <w:pPr>
              <w:spacing w:line="360" w:lineRule="auto"/>
              <w:jc w:val="center"/>
              <w:rPr>
                <w:rFonts w:ascii="仿宋" w:hAnsi="仿宋" w:eastAsia="仿宋" w:cs="仿宋"/>
                <w:sz w:val="24"/>
                <w:highlight w:val="none"/>
              </w:rPr>
            </w:pPr>
          </w:p>
        </w:tc>
        <w:tc>
          <w:tcPr>
            <w:tcW w:w="2220" w:type="dxa"/>
          </w:tcPr>
          <w:p w14:paraId="133CF61D">
            <w:pPr>
              <w:spacing w:line="360" w:lineRule="auto"/>
              <w:jc w:val="center"/>
              <w:rPr>
                <w:rFonts w:ascii="仿宋" w:hAnsi="仿宋" w:eastAsia="仿宋" w:cs="仿宋"/>
                <w:sz w:val="24"/>
                <w:highlight w:val="none"/>
              </w:rPr>
            </w:pPr>
          </w:p>
        </w:tc>
        <w:tc>
          <w:tcPr>
            <w:tcW w:w="2195" w:type="dxa"/>
          </w:tcPr>
          <w:p w14:paraId="5DAFA4D2">
            <w:pPr>
              <w:spacing w:line="360" w:lineRule="auto"/>
              <w:jc w:val="center"/>
              <w:rPr>
                <w:rFonts w:ascii="仿宋" w:hAnsi="仿宋" w:eastAsia="仿宋" w:cs="仿宋"/>
                <w:sz w:val="24"/>
                <w:highlight w:val="none"/>
              </w:rPr>
            </w:pPr>
          </w:p>
        </w:tc>
        <w:tc>
          <w:tcPr>
            <w:tcW w:w="1440" w:type="dxa"/>
          </w:tcPr>
          <w:p w14:paraId="4C9BB80E">
            <w:pPr>
              <w:spacing w:line="360" w:lineRule="auto"/>
              <w:jc w:val="center"/>
              <w:rPr>
                <w:rFonts w:ascii="仿宋" w:hAnsi="仿宋" w:eastAsia="仿宋" w:cs="仿宋"/>
                <w:sz w:val="24"/>
                <w:highlight w:val="none"/>
              </w:rPr>
            </w:pPr>
          </w:p>
        </w:tc>
      </w:tr>
      <w:tr w14:paraId="08F1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CE1D6A4">
            <w:pPr>
              <w:spacing w:line="360" w:lineRule="auto"/>
              <w:jc w:val="center"/>
              <w:rPr>
                <w:rFonts w:ascii="仿宋" w:hAnsi="仿宋" w:eastAsia="仿宋" w:cs="仿宋"/>
                <w:sz w:val="24"/>
                <w:highlight w:val="none"/>
              </w:rPr>
            </w:pPr>
          </w:p>
        </w:tc>
        <w:tc>
          <w:tcPr>
            <w:tcW w:w="2332" w:type="dxa"/>
          </w:tcPr>
          <w:p w14:paraId="30F06897">
            <w:pPr>
              <w:spacing w:line="360" w:lineRule="auto"/>
              <w:jc w:val="center"/>
              <w:rPr>
                <w:rFonts w:ascii="仿宋" w:hAnsi="仿宋" w:eastAsia="仿宋" w:cs="仿宋"/>
                <w:sz w:val="24"/>
                <w:highlight w:val="none"/>
              </w:rPr>
            </w:pPr>
          </w:p>
        </w:tc>
        <w:tc>
          <w:tcPr>
            <w:tcW w:w="2220" w:type="dxa"/>
          </w:tcPr>
          <w:p w14:paraId="3248A1A0">
            <w:pPr>
              <w:spacing w:line="360" w:lineRule="auto"/>
              <w:jc w:val="center"/>
              <w:rPr>
                <w:rFonts w:ascii="仿宋" w:hAnsi="仿宋" w:eastAsia="仿宋" w:cs="仿宋"/>
                <w:sz w:val="24"/>
                <w:highlight w:val="none"/>
              </w:rPr>
            </w:pPr>
          </w:p>
        </w:tc>
        <w:tc>
          <w:tcPr>
            <w:tcW w:w="2195" w:type="dxa"/>
          </w:tcPr>
          <w:p w14:paraId="1274CA57">
            <w:pPr>
              <w:spacing w:line="360" w:lineRule="auto"/>
              <w:jc w:val="center"/>
              <w:rPr>
                <w:rFonts w:ascii="仿宋" w:hAnsi="仿宋" w:eastAsia="仿宋" w:cs="仿宋"/>
                <w:sz w:val="24"/>
                <w:highlight w:val="none"/>
              </w:rPr>
            </w:pPr>
          </w:p>
        </w:tc>
        <w:tc>
          <w:tcPr>
            <w:tcW w:w="1440" w:type="dxa"/>
          </w:tcPr>
          <w:p w14:paraId="0413A855">
            <w:pPr>
              <w:spacing w:line="360" w:lineRule="auto"/>
              <w:jc w:val="center"/>
              <w:rPr>
                <w:rFonts w:ascii="仿宋" w:hAnsi="仿宋" w:eastAsia="仿宋" w:cs="仿宋"/>
                <w:sz w:val="24"/>
                <w:highlight w:val="none"/>
              </w:rPr>
            </w:pPr>
          </w:p>
        </w:tc>
      </w:tr>
      <w:tr w14:paraId="0071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E2996C5">
            <w:pPr>
              <w:spacing w:line="360" w:lineRule="auto"/>
              <w:jc w:val="center"/>
              <w:rPr>
                <w:rFonts w:ascii="仿宋" w:hAnsi="仿宋" w:eastAsia="仿宋" w:cs="仿宋"/>
                <w:sz w:val="24"/>
                <w:highlight w:val="none"/>
              </w:rPr>
            </w:pPr>
          </w:p>
        </w:tc>
        <w:tc>
          <w:tcPr>
            <w:tcW w:w="2332" w:type="dxa"/>
          </w:tcPr>
          <w:p w14:paraId="2B5E5152">
            <w:pPr>
              <w:spacing w:line="360" w:lineRule="auto"/>
              <w:jc w:val="center"/>
              <w:rPr>
                <w:rFonts w:ascii="仿宋" w:hAnsi="仿宋" w:eastAsia="仿宋" w:cs="仿宋"/>
                <w:sz w:val="24"/>
                <w:highlight w:val="none"/>
              </w:rPr>
            </w:pPr>
          </w:p>
        </w:tc>
        <w:tc>
          <w:tcPr>
            <w:tcW w:w="2220" w:type="dxa"/>
          </w:tcPr>
          <w:p w14:paraId="25EFE527">
            <w:pPr>
              <w:spacing w:line="360" w:lineRule="auto"/>
              <w:jc w:val="center"/>
              <w:rPr>
                <w:rFonts w:ascii="仿宋" w:hAnsi="仿宋" w:eastAsia="仿宋" w:cs="仿宋"/>
                <w:sz w:val="24"/>
                <w:highlight w:val="none"/>
              </w:rPr>
            </w:pPr>
          </w:p>
        </w:tc>
        <w:tc>
          <w:tcPr>
            <w:tcW w:w="2195" w:type="dxa"/>
          </w:tcPr>
          <w:p w14:paraId="2818BD0B">
            <w:pPr>
              <w:spacing w:line="360" w:lineRule="auto"/>
              <w:jc w:val="center"/>
              <w:rPr>
                <w:rFonts w:ascii="仿宋" w:hAnsi="仿宋" w:eastAsia="仿宋" w:cs="仿宋"/>
                <w:sz w:val="24"/>
                <w:highlight w:val="none"/>
              </w:rPr>
            </w:pPr>
          </w:p>
        </w:tc>
        <w:tc>
          <w:tcPr>
            <w:tcW w:w="1440" w:type="dxa"/>
          </w:tcPr>
          <w:p w14:paraId="07478009">
            <w:pPr>
              <w:spacing w:line="360" w:lineRule="auto"/>
              <w:jc w:val="center"/>
              <w:rPr>
                <w:rFonts w:ascii="仿宋" w:hAnsi="仿宋" w:eastAsia="仿宋" w:cs="仿宋"/>
                <w:sz w:val="24"/>
                <w:highlight w:val="none"/>
              </w:rPr>
            </w:pPr>
          </w:p>
        </w:tc>
      </w:tr>
      <w:tr w14:paraId="2E21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FBA0233">
            <w:pPr>
              <w:spacing w:line="360" w:lineRule="auto"/>
              <w:jc w:val="center"/>
              <w:rPr>
                <w:rFonts w:ascii="仿宋" w:hAnsi="仿宋" w:eastAsia="仿宋" w:cs="仿宋"/>
                <w:sz w:val="24"/>
                <w:highlight w:val="none"/>
              </w:rPr>
            </w:pPr>
          </w:p>
        </w:tc>
        <w:tc>
          <w:tcPr>
            <w:tcW w:w="2332" w:type="dxa"/>
          </w:tcPr>
          <w:p w14:paraId="6D80F288">
            <w:pPr>
              <w:spacing w:line="360" w:lineRule="auto"/>
              <w:jc w:val="center"/>
              <w:rPr>
                <w:rFonts w:ascii="仿宋" w:hAnsi="仿宋" w:eastAsia="仿宋" w:cs="仿宋"/>
                <w:sz w:val="24"/>
                <w:highlight w:val="none"/>
              </w:rPr>
            </w:pPr>
          </w:p>
        </w:tc>
        <w:tc>
          <w:tcPr>
            <w:tcW w:w="2220" w:type="dxa"/>
          </w:tcPr>
          <w:p w14:paraId="7D25C357">
            <w:pPr>
              <w:spacing w:line="360" w:lineRule="auto"/>
              <w:jc w:val="center"/>
              <w:rPr>
                <w:rFonts w:ascii="仿宋" w:hAnsi="仿宋" w:eastAsia="仿宋" w:cs="仿宋"/>
                <w:sz w:val="24"/>
                <w:highlight w:val="none"/>
              </w:rPr>
            </w:pPr>
          </w:p>
        </w:tc>
        <w:tc>
          <w:tcPr>
            <w:tcW w:w="2195" w:type="dxa"/>
          </w:tcPr>
          <w:p w14:paraId="5CA1330A">
            <w:pPr>
              <w:spacing w:line="360" w:lineRule="auto"/>
              <w:jc w:val="center"/>
              <w:rPr>
                <w:rFonts w:ascii="仿宋" w:hAnsi="仿宋" w:eastAsia="仿宋" w:cs="仿宋"/>
                <w:sz w:val="24"/>
                <w:highlight w:val="none"/>
              </w:rPr>
            </w:pPr>
          </w:p>
        </w:tc>
        <w:tc>
          <w:tcPr>
            <w:tcW w:w="1440" w:type="dxa"/>
          </w:tcPr>
          <w:p w14:paraId="2D66EC21">
            <w:pPr>
              <w:spacing w:line="360" w:lineRule="auto"/>
              <w:jc w:val="center"/>
              <w:rPr>
                <w:rFonts w:ascii="仿宋" w:hAnsi="仿宋" w:eastAsia="仿宋" w:cs="仿宋"/>
                <w:sz w:val="24"/>
                <w:highlight w:val="none"/>
              </w:rPr>
            </w:pPr>
          </w:p>
        </w:tc>
      </w:tr>
      <w:tr w14:paraId="134F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A3D7345">
            <w:pPr>
              <w:spacing w:line="360" w:lineRule="auto"/>
              <w:jc w:val="center"/>
              <w:rPr>
                <w:rFonts w:ascii="仿宋" w:hAnsi="仿宋" w:eastAsia="仿宋" w:cs="仿宋"/>
                <w:sz w:val="24"/>
                <w:highlight w:val="none"/>
              </w:rPr>
            </w:pPr>
          </w:p>
        </w:tc>
        <w:tc>
          <w:tcPr>
            <w:tcW w:w="2332" w:type="dxa"/>
          </w:tcPr>
          <w:p w14:paraId="3D9EE8BA">
            <w:pPr>
              <w:spacing w:line="360" w:lineRule="auto"/>
              <w:jc w:val="center"/>
              <w:rPr>
                <w:rFonts w:ascii="仿宋" w:hAnsi="仿宋" w:eastAsia="仿宋" w:cs="仿宋"/>
                <w:sz w:val="24"/>
                <w:highlight w:val="none"/>
              </w:rPr>
            </w:pPr>
          </w:p>
        </w:tc>
        <w:tc>
          <w:tcPr>
            <w:tcW w:w="2220" w:type="dxa"/>
          </w:tcPr>
          <w:p w14:paraId="0E4B4190">
            <w:pPr>
              <w:spacing w:line="360" w:lineRule="auto"/>
              <w:jc w:val="center"/>
              <w:rPr>
                <w:rFonts w:ascii="仿宋" w:hAnsi="仿宋" w:eastAsia="仿宋" w:cs="仿宋"/>
                <w:sz w:val="24"/>
                <w:highlight w:val="none"/>
              </w:rPr>
            </w:pPr>
          </w:p>
        </w:tc>
        <w:tc>
          <w:tcPr>
            <w:tcW w:w="2195" w:type="dxa"/>
          </w:tcPr>
          <w:p w14:paraId="0C38926C">
            <w:pPr>
              <w:spacing w:line="360" w:lineRule="auto"/>
              <w:jc w:val="center"/>
              <w:rPr>
                <w:rFonts w:ascii="仿宋" w:hAnsi="仿宋" w:eastAsia="仿宋" w:cs="仿宋"/>
                <w:sz w:val="24"/>
                <w:highlight w:val="none"/>
              </w:rPr>
            </w:pPr>
          </w:p>
        </w:tc>
        <w:tc>
          <w:tcPr>
            <w:tcW w:w="1440" w:type="dxa"/>
          </w:tcPr>
          <w:p w14:paraId="1A5BAEED">
            <w:pPr>
              <w:spacing w:line="360" w:lineRule="auto"/>
              <w:jc w:val="center"/>
              <w:rPr>
                <w:rFonts w:ascii="仿宋" w:hAnsi="仿宋" w:eastAsia="仿宋" w:cs="仿宋"/>
                <w:sz w:val="24"/>
                <w:highlight w:val="none"/>
              </w:rPr>
            </w:pPr>
          </w:p>
        </w:tc>
      </w:tr>
    </w:tbl>
    <w:p w14:paraId="3E5CED35">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2327056E">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75D31FCE">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5AE7A851">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46DAD79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4213F49F">
      <w:pPr>
        <w:spacing w:line="480" w:lineRule="auto"/>
        <w:ind w:firstLine="3360" w:firstLineChars="1400"/>
        <w:rPr>
          <w:rFonts w:hint="eastAsia" w:ascii="仿宋" w:hAnsi="仿宋" w:eastAsia="仿宋" w:cs="仿宋"/>
          <w:highlight w:val="none"/>
        </w:rPr>
      </w:pPr>
    </w:p>
    <w:p w14:paraId="3F9066EA">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4700F3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3FEF27D">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363543B">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7EE9AC5C">
      <w:pPr>
        <w:overflowPunct w:val="0"/>
        <w:spacing w:line="360" w:lineRule="auto"/>
        <w:jc w:val="center"/>
        <w:outlineLvl w:val="1"/>
        <w:rPr>
          <w:rStyle w:val="97"/>
          <w:rFonts w:hint="eastAsia" w:ascii="仿宋" w:hAnsi="仿宋" w:eastAsia="仿宋" w:cs="仿宋"/>
          <w:sz w:val="32"/>
          <w:szCs w:val="32"/>
        </w:rPr>
      </w:pPr>
      <w:bookmarkStart w:id="120" w:name="_Toc12406"/>
      <w:r>
        <w:rPr>
          <w:rStyle w:val="97"/>
          <w:rFonts w:hint="eastAsia" w:ascii="仿宋" w:hAnsi="仿宋" w:eastAsia="仿宋" w:cs="仿宋"/>
          <w:sz w:val="32"/>
          <w:szCs w:val="32"/>
          <w:lang w:val="en-US" w:eastAsia="zh-CN"/>
        </w:rPr>
        <w:t>八</w:t>
      </w:r>
      <w:r>
        <w:rPr>
          <w:rStyle w:val="97"/>
          <w:rFonts w:hint="eastAsia" w:ascii="仿宋" w:hAnsi="仿宋" w:eastAsia="仿宋" w:cs="仿宋"/>
          <w:sz w:val="32"/>
          <w:szCs w:val="32"/>
        </w:rPr>
        <w:t>、资格证明文件</w:t>
      </w:r>
      <w:bookmarkEnd w:id="120"/>
    </w:p>
    <w:p w14:paraId="660F404E">
      <w:pPr>
        <w:overflowPunct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65C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2155" w:type="dxa"/>
          </w:tcPr>
          <w:p w14:paraId="6938701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2017DB59">
            <w:pPr>
              <w:overflowPunct w:val="0"/>
              <w:spacing w:line="400" w:lineRule="atLeast"/>
              <w:jc w:val="center"/>
              <w:rPr>
                <w:rFonts w:ascii="仿宋" w:hAnsi="仿宋" w:eastAsia="仿宋" w:cs="仿宋"/>
                <w:highlight w:val="none"/>
              </w:rPr>
            </w:pPr>
          </w:p>
        </w:tc>
      </w:tr>
      <w:tr w14:paraId="4F5A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EFB9A5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统一社会信用代码</w:t>
            </w:r>
          </w:p>
        </w:tc>
        <w:tc>
          <w:tcPr>
            <w:tcW w:w="2764" w:type="dxa"/>
          </w:tcPr>
          <w:p w14:paraId="4F066D38">
            <w:pPr>
              <w:overflowPunct w:val="0"/>
              <w:spacing w:line="400" w:lineRule="atLeast"/>
              <w:jc w:val="center"/>
              <w:rPr>
                <w:rFonts w:ascii="仿宋" w:hAnsi="仿宋" w:eastAsia="仿宋" w:cs="仿宋"/>
                <w:highlight w:val="none"/>
              </w:rPr>
            </w:pPr>
          </w:p>
        </w:tc>
        <w:tc>
          <w:tcPr>
            <w:tcW w:w="2265" w:type="dxa"/>
          </w:tcPr>
          <w:p w14:paraId="487E3D64">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注册日期</w:t>
            </w:r>
          </w:p>
        </w:tc>
        <w:tc>
          <w:tcPr>
            <w:tcW w:w="1848" w:type="dxa"/>
          </w:tcPr>
          <w:p w14:paraId="23F67561">
            <w:pPr>
              <w:overflowPunct w:val="0"/>
              <w:spacing w:line="400" w:lineRule="atLeast"/>
              <w:jc w:val="center"/>
              <w:rPr>
                <w:rFonts w:ascii="仿宋" w:hAnsi="仿宋" w:eastAsia="仿宋" w:cs="仿宋"/>
                <w:highlight w:val="none"/>
              </w:rPr>
            </w:pPr>
          </w:p>
        </w:tc>
      </w:tr>
      <w:tr w14:paraId="7A7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FF2BB9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营业地址</w:t>
            </w:r>
          </w:p>
        </w:tc>
        <w:tc>
          <w:tcPr>
            <w:tcW w:w="2764" w:type="dxa"/>
          </w:tcPr>
          <w:p w14:paraId="6ECD6838">
            <w:pPr>
              <w:overflowPunct w:val="0"/>
              <w:spacing w:line="400" w:lineRule="atLeast"/>
              <w:jc w:val="center"/>
              <w:rPr>
                <w:rFonts w:ascii="仿宋" w:hAnsi="仿宋" w:eastAsia="仿宋" w:cs="仿宋"/>
                <w:highlight w:val="none"/>
              </w:rPr>
            </w:pPr>
          </w:p>
        </w:tc>
        <w:tc>
          <w:tcPr>
            <w:tcW w:w="2265" w:type="dxa"/>
          </w:tcPr>
          <w:p w14:paraId="246F002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注册资金</w:t>
            </w:r>
          </w:p>
        </w:tc>
        <w:tc>
          <w:tcPr>
            <w:tcW w:w="1848" w:type="dxa"/>
          </w:tcPr>
          <w:p w14:paraId="7D9E791E">
            <w:pPr>
              <w:overflowPunct w:val="0"/>
              <w:spacing w:line="400" w:lineRule="atLeast"/>
              <w:jc w:val="center"/>
              <w:rPr>
                <w:rFonts w:ascii="仿宋" w:hAnsi="仿宋" w:eastAsia="仿宋" w:cs="仿宋"/>
                <w:highlight w:val="none"/>
              </w:rPr>
            </w:pPr>
          </w:p>
        </w:tc>
      </w:tr>
      <w:tr w14:paraId="4E6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4E601E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764" w:type="dxa"/>
          </w:tcPr>
          <w:p w14:paraId="2A668471">
            <w:pPr>
              <w:overflowPunct w:val="0"/>
              <w:spacing w:line="400" w:lineRule="atLeast"/>
              <w:jc w:val="center"/>
              <w:rPr>
                <w:rFonts w:ascii="仿宋" w:hAnsi="仿宋" w:eastAsia="仿宋" w:cs="仿宋"/>
                <w:highlight w:val="none"/>
              </w:rPr>
            </w:pPr>
          </w:p>
        </w:tc>
        <w:tc>
          <w:tcPr>
            <w:tcW w:w="2265" w:type="dxa"/>
          </w:tcPr>
          <w:p w14:paraId="3CC9D224">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7E9CDB1F">
            <w:pPr>
              <w:overflowPunct w:val="0"/>
              <w:spacing w:line="400" w:lineRule="atLeast"/>
              <w:jc w:val="center"/>
              <w:rPr>
                <w:rFonts w:ascii="仿宋" w:hAnsi="仿宋" w:eastAsia="仿宋" w:cs="仿宋"/>
                <w:highlight w:val="none"/>
              </w:rPr>
            </w:pPr>
          </w:p>
        </w:tc>
      </w:tr>
      <w:tr w14:paraId="213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E15B367">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授权代表人</w:t>
            </w:r>
          </w:p>
        </w:tc>
        <w:tc>
          <w:tcPr>
            <w:tcW w:w="2764" w:type="dxa"/>
          </w:tcPr>
          <w:p w14:paraId="21B2B88D">
            <w:pPr>
              <w:overflowPunct w:val="0"/>
              <w:spacing w:line="400" w:lineRule="atLeast"/>
              <w:jc w:val="center"/>
              <w:rPr>
                <w:rFonts w:ascii="仿宋" w:hAnsi="仿宋" w:eastAsia="仿宋" w:cs="仿宋"/>
                <w:highlight w:val="none"/>
              </w:rPr>
            </w:pPr>
          </w:p>
        </w:tc>
        <w:tc>
          <w:tcPr>
            <w:tcW w:w="2265" w:type="dxa"/>
          </w:tcPr>
          <w:p w14:paraId="038E012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50AA6CEF">
            <w:pPr>
              <w:overflowPunct w:val="0"/>
              <w:spacing w:line="400" w:lineRule="atLeast"/>
              <w:jc w:val="center"/>
              <w:rPr>
                <w:rFonts w:ascii="仿宋" w:hAnsi="仿宋" w:eastAsia="仿宋" w:cs="仿宋"/>
                <w:highlight w:val="none"/>
              </w:rPr>
            </w:pPr>
          </w:p>
        </w:tc>
      </w:tr>
      <w:tr w14:paraId="2C3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295CD1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4FC09097">
            <w:pPr>
              <w:overflowPunct w:val="0"/>
              <w:spacing w:line="400" w:lineRule="atLeast"/>
              <w:jc w:val="center"/>
              <w:rPr>
                <w:rFonts w:ascii="仿宋" w:hAnsi="仿宋" w:eastAsia="仿宋" w:cs="仿宋"/>
                <w:highlight w:val="none"/>
              </w:rPr>
            </w:pPr>
          </w:p>
        </w:tc>
      </w:tr>
      <w:tr w14:paraId="361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7FFED210">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账号</w:t>
            </w:r>
          </w:p>
        </w:tc>
        <w:tc>
          <w:tcPr>
            <w:tcW w:w="6877" w:type="dxa"/>
            <w:gridSpan w:val="3"/>
          </w:tcPr>
          <w:p w14:paraId="17D4D8BC">
            <w:pPr>
              <w:overflowPunct w:val="0"/>
              <w:spacing w:line="400" w:lineRule="atLeast"/>
              <w:jc w:val="center"/>
              <w:rPr>
                <w:rFonts w:ascii="仿宋" w:hAnsi="仿宋" w:eastAsia="仿宋" w:cs="仿宋"/>
                <w:highlight w:val="none"/>
              </w:rPr>
            </w:pPr>
          </w:p>
        </w:tc>
      </w:tr>
      <w:tr w14:paraId="2A2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3845DFE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0C376DC9">
            <w:pPr>
              <w:overflowPunct w:val="0"/>
              <w:spacing w:line="400" w:lineRule="atLeast"/>
              <w:jc w:val="center"/>
              <w:rPr>
                <w:rFonts w:ascii="仿宋" w:hAnsi="仿宋" w:eastAsia="仿宋" w:cs="仿宋"/>
                <w:highlight w:val="none"/>
              </w:rPr>
            </w:pPr>
          </w:p>
        </w:tc>
      </w:tr>
      <w:tr w14:paraId="424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AE1383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1B2C013B">
            <w:pPr>
              <w:overflowPunct w:val="0"/>
              <w:spacing w:line="400" w:lineRule="atLeast"/>
              <w:jc w:val="center"/>
              <w:rPr>
                <w:rFonts w:ascii="仿宋" w:hAnsi="仿宋" w:eastAsia="仿宋" w:cs="仿宋"/>
                <w:highlight w:val="none"/>
              </w:rPr>
            </w:pPr>
          </w:p>
        </w:tc>
      </w:tr>
      <w:tr w14:paraId="24CD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5687BF1C">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备注</w:t>
            </w:r>
          </w:p>
        </w:tc>
        <w:tc>
          <w:tcPr>
            <w:tcW w:w="6877" w:type="dxa"/>
            <w:gridSpan w:val="3"/>
          </w:tcPr>
          <w:p w14:paraId="51C26094">
            <w:pPr>
              <w:overflowPunct w:val="0"/>
              <w:spacing w:line="400" w:lineRule="atLeast"/>
              <w:jc w:val="center"/>
              <w:rPr>
                <w:rFonts w:ascii="仿宋" w:hAnsi="仿宋" w:eastAsia="仿宋" w:cs="仿宋"/>
                <w:highlight w:val="none"/>
              </w:rPr>
            </w:pPr>
          </w:p>
        </w:tc>
      </w:tr>
    </w:tbl>
    <w:p w14:paraId="20BF81F2">
      <w:pPr>
        <w:rPr>
          <w:rFonts w:ascii="仿宋" w:hAnsi="仿宋" w:eastAsia="仿宋" w:cs="仿宋"/>
          <w:sz w:val="22"/>
          <w:szCs w:val="28"/>
          <w:highlight w:val="none"/>
        </w:rPr>
      </w:pPr>
      <w:r>
        <w:rPr>
          <w:rFonts w:hint="eastAsia" w:ascii="仿宋" w:hAnsi="仿宋" w:eastAsia="仿宋" w:cs="仿宋"/>
          <w:sz w:val="22"/>
          <w:szCs w:val="28"/>
          <w:highlight w:val="none"/>
        </w:rPr>
        <w:br w:type="page"/>
      </w:r>
    </w:p>
    <w:p w14:paraId="4332B8F4">
      <w:pPr>
        <w:pStyle w:val="26"/>
        <w:shd w:val="clear" w:color="auto" w:fill="FFFFFF"/>
        <w:spacing w:before="0" w:beforeAutospacing="0" w:after="0" w:afterAutospacing="0" w:line="420" w:lineRule="exact"/>
        <w:rPr>
          <w:rFonts w:hint="eastAsia" w:ascii="仿宋" w:hAnsi="仿宋" w:eastAsia="仿宋" w:cs="仿宋"/>
          <w:b/>
          <w:bCs/>
          <w:highlight w:val="none"/>
        </w:rPr>
      </w:pPr>
      <w:r>
        <w:rPr>
          <w:rFonts w:hint="eastAsia" w:ascii="仿宋" w:hAnsi="仿宋" w:eastAsia="仿宋" w:cs="仿宋"/>
          <w:b/>
          <w:bCs/>
          <w:highlight w:val="none"/>
        </w:rPr>
        <w:t>1）基本资格条件：符合《中华人民共和国政府采购法》第二十二条的规定的</w:t>
      </w:r>
      <w:r>
        <w:rPr>
          <w:rFonts w:hint="eastAsia" w:ascii="仿宋" w:hAnsi="仿宋" w:eastAsia="仿宋" w:cs="仿宋"/>
          <w:b/>
          <w:bCs/>
          <w:highlight w:val="none"/>
          <w:lang w:val="en-US" w:eastAsia="zh-CN"/>
        </w:rPr>
        <w:t>供应商</w:t>
      </w:r>
      <w:r>
        <w:rPr>
          <w:rFonts w:hint="eastAsia" w:ascii="仿宋" w:hAnsi="仿宋" w:eastAsia="仿宋" w:cs="仿宋"/>
          <w:b/>
          <w:bCs/>
          <w:highlight w:val="none"/>
        </w:rPr>
        <w:t>条件，提供以下文件：</w:t>
      </w:r>
    </w:p>
    <w:p w14:paraId="5A8944E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1、具有独立承担民事责任能力的法人、其他组织或自然人，提供合法有效的统一社会信用代码营业执照（事业单位法人证书/专业服务机构执业许可证/民办非企业单位登记证书，自然人提供身份证）；</w:t>
      </w:r>
    </w:p>
    <w:p w14:paraId="239893B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43E3E96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2D3474A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78D43FD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5、提供具有履行本合同所必需的专业技术能力的书面声明。</w:t>
      </w:r>
    </w:p>
    <w:p w14:paraId="18BFFD9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6、参加本次政府采购活动前 3 年内在经营活动中没有重大违纪，以及未被列入失信被执行人、重大税收违法失信主体、政府采购严重违法失信行为记录名单的书面声明；</w:t>
      </w:r>
    </w:p>
    <w:p w14:paraId="669FC00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7、法定代表人直接参加磋商的，须出具法定代表人身份证明书及身份证；授权代表参加磋商的，须出具法定代表人授权书及授权代表身份证；</w:t>
      </w:r>
    </w:p>
    <w:p w14:paraId="6825944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5D14AC9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9、供应商关联关系声明，包括：①控股管理关系（不得与参加本项目的其他供应商单位负责人为同一人或者存在直接控股、管理关系），②未为本项目提供整体设计、规范编制或者项目管理、监理、检测等服务；</w:t>
      </w:r>
    </w:p>
    <w:p w14:paraId="45E2795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10、本项目专门面向中小企业采购，供应商须提供中小企业声明函；</w:t>
      </w:r>
    </w:p>
    <w:p w14:paraId="187E320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11、本项目不接受联合体响应。</w:t>
      </w:r>
    </w:p>
    <w:p w14:paraId="3531E26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b/>
          <w:bCs/>
          <w:sz w:val="24"/>
          <w:highlight w:val="none"/>
          <w:lang w:val="en-US" w:eastAsia="zh-CN"/>
        </w:rPr>
        <w:t>备注：</w:t>
      </w:r>
    </w:p>
    <w:p w14:paraId="6A2BADC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①以上资格证明文件供应商必须完全提供，复印件胶装在投标文件中并加盖供应商公章（如相关证明材料由第三方出具，应有第三方公章），缺项或未按要求响应的视为无效投标；</w:t>
      </w:r>
    </w:p>
    <w:p w14:paraId="45E79FD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142C9DA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③事业</w:t>
      </w:r>
      <w:r>
        <w:rPr>
          <w:rFonts w:hint="eastAsia" w:ascii="仿宋" w:hAnsi="仿宋" w:eastAsia="仿宋" w:cs="仿宋"/>
          <w:color w:val="auto"/>
          <w:sz w:val="24"/>
          <w:highlight w:val="none"/>
          <w:lang w:val="en-US" w:eastAsia="zh-CN"/>
        </w:rPr>
        <w:t>单位法人参与磋商可不提供财务状况报告、社会保障资金缴纳证明及税收缴纳证明；</w:t>
      </w:r>
    </w:p>
    <w:p w14:paraId="1C84F244">
      <w:pPr>
        <w:spacing w:line="440" w:lineRule="exact"/>
        <w:ind w:firstLine="482" w:firstLineChars="200"/>
        <w:jc w:val="left"/>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注：</w:t>
      </w:r>
      <w:r>
        <w:rPr>
          <w:rFonts w:hint="eastAsia" w:ascii="仿宋" w:hAnsi="仿宋" w:eastAsia="仿宋" w:cs="仿宋"/>
          <w:b/>
          <w:bCs/>
          <w:sz w:val="24"/>
          <w:highlight w:val="none"/>
        </w:rPr>
        <w:t>以上资格证明文件（除信用查询结果外）供应商必须完全提供，复印件胶装在响应文件中并加盖单位公章，缺项或未按要求提供的，不通过资格性审查。</w:t>
      </w:r>
    </w:p>
    <w:p w14:paraId="128BD466">
      <w:pPr>
        <w:pStyle w:val="26"/>
        <w:shd w:val="clear" w:color="auto" w:fill="FFFFFF"/>
        <w:spacing w:beforeAutospacing="0" w:afterAutospacing="0" w:line="360" w:lineRule="auto"/>
        <w:rPr>
          <w:rFonts w:ascii="仿宋" w:hAnsi="仿宋" w:eastAsia="仿宋" w:cs="仿宋"/>
          <w:sz w:val="28"/>
          <w:szCs w:val="28"/>
          <w:highlight w:val="none"/>
        </w:rPr>
      </w:pPr>
      <w:r>
        <w:rPr>
          <w:rFonts w:hint="eastAsia" w:ascii="仿宋" w:hAnsi="仿宋" w:eastAsia="仿宋" w:cs="仿宋"/>
          <w:b/>
          <w:bCs/>
          <w:highlight w:val="none"/>
        </w:rPr>
        <w:br w:type="page"/>
      </w:r>
      <w:bookmarkEnd w:id="101"/>
      <w:bookmarkEnd w:id="102"/>
      <w:bookmarkEnd w:id="103"/>
      <w:bookmarkEnd w:id="104"/>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rPr>
        <w:t>1：</w:t>
      </w:r>
    </w:p>
    <w:p w14:paraId="7E32342D">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567A56A2">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5B63BB4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4BB9F72C">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45850CA9">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63463D1">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8D0193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4D6F7548">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2DF4670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1667D70F">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53CD8BC4">
      <w:pPr>
        <w:overflowPunct w:val="0"/>
        <w:spacing w:line="560" w:lineRule="exact"/>
        <w:ind w:firstLine="170"/>
        <w:rPr>
          <w:rFonts w:ascii="仿宋" w:hAnsi="仿宋" w:eastAsia="仿宋" w:cs="仿宋"/>
          <w:highlight w:val="none"/>
          <w:shd w:val="clear" w:color="auto" w:fill="FFFFFF"/>
        </w:rPr>
      </w:pPr>
    </w:p>
    <w:p w14:paraId="0D7F9321">
      <w:pPr>
        <w:pStyle w:val="10"/>
        <w:rPr>
          <w:rFonts w:ascii="仿宋" w:hAnsi="仿宋" w:eastAsia="仿宋" w:cs="仿宋"/>
          <w:color w:val="auto"/>
          <w:highlight w:val="none"/>
        </w:rPr>
      </w:pPr>
    </w:p>
    <w:p w14:paraId="11C77F24">
      <w:pPr>
        <w:spacing w:line="500" w:lineRule="exact"/>
        <w:ind w:firstLine="2640" w:firstLineChars="1100"/>
        <w:rPr>
          <w:rFonts w:ascii="仿宋" w:hAnsi="仿宋" w:eastAsia="仿宋" w:cs="仿宋"/>
          <w:highlight w:val="none"/>
        </w:rPr>
      </w:pPr>
    </w:p>
    <w:p w14:paraId="3238842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C90479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253AC3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B3112AF">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8A5E080">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bCs/>
          <w:kern w:val="0"/>
          <w:sz w:val="28"/>
          <w:szCs w:val="28"/>
          <w:highlight w:val="none"/>
          <w:lang w:val="en-US" w:eastAsia="zh-CN" w:bidi="ar-SA"/>
        </w:rPr>
        <w:t>附件2：</w:t>
      </w:r>
    </w:p>
    <w:p w14:paraId="780BA4F4">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履行合同所必需的设备和专业技术能力的书面声明（格式）</w:t>
      </w:r>
    </w:p>
    <w:p w14:paraId="0B468C0C">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u w:val="single"/>
        </w:rPr>
        <w:t>（采购人名称）：</w:t>
      </w:r>
    </w:p>
    <w:p w14:paraId="0ABB8405">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u w:val="single"/>
        </w:rPr>
        <w:t xml:space="preserve">      （供应商名称）    </w:t>
      </w:r>
      <w:r>
        <w:rPr>
          <w:rFonts w:hint="eastAsia" w:ascii="仿宋_GB2312" w:hAnsi="仿宋_GB2312" w:eastAsia="仿宋_GB2312" w:cs="仿宋_GB2312"/>
          <w:spacing w:val="4"/>
          <w:sz w:val="24"/>
          <w:szCs w:val="24"/>
        </w:rPr>
        <w:t xml:space="preserve"> 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w:t>
      </w:r>
      <w:r>
        <w:rPr>
          <w:rFonts w:hint="eastAsia" w:ascii="仿宋_GB2312" w:hAnsi="仿宋_GB2312" w:eastAsia="仿宋_GB2312" w:cs="仿宋_GB2312"/>
          <w:spacing w:val="4"/>
          <w:sz w:val="24"/>
          <w:szCs w:val="24"/>
          <w:u w:val="single"/>
        </w:rPr>
        <w:t xml:space="preserve">               （详细注册地址）  </w:t>
      </w:r>
      <w:r>
        <w:rPr>
          <w:rFonts w:hint="eastAsia" w:ascii="仿宋_GB2312" w:hAnsi="仿宋_GB2312" w:eastAsia="仿宋_GB2312" w:cs="仿宋_GB2312"/>
          <w:spacing w:val="4"/>
          <w:sz w:val="24"/>
          <w:szCs w:val="24"/>
        </w:rPr>
        <w:t>合法注册并经营，公司主营业务为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，营业（生产经营）面积为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，现有员工数量为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6856F5E4">
      <w:pPr>
        <w:spacing w:line="500" w:lineRule="exact"/>
        <w:ind w:firstLine="2707" w:firstLineChars="1128"/>
        <w:rPr>
          <w:rFonts w:ascii="仿宋" w:hAnsi="仿宋" w:eastAsia="仿宋" w:cs="仿宋"/>
          <w:highlight w:val="none"/>
        </w:rPr>
      </w:pPr>
    </w:p>
    <w:p w14:paraId="2801B8C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2C287E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33B48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1D16071">
      <w:pPr>
        <w:tabs>
          <w:tab w:val="left" w:pos="-180"/>
        </w:tabs>
        <w:ind w:right="204" w:rightChars="85"/>
        <w:rPr>
          <w:rFonts w:ascii="仿宋" w:hAnsi="仿宋" w:eastAsia="仿宋" w:cs="仿宋"/>
          <w:highlight w:val="none"/>
        </w:rPr>
      </w:pPr>
    </w:p>
    <w:p w14:paraId="6A98B8F0">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F1A6140">
      <w:pPr>
        <w:spacing w:line="360" w:lineRule="auto"/>
        <w:rPr>
          <w:rFonts w:ascii="仿宋" w:hAnsi="仿宋" w:eastAsia="仿宋" w:cs="仿宋"/>
          <w:sz w:val="32"/>
          <w:szCs w:val="32"/>
          <w:highlight w:val="none"/>
        </w:rPr>
      </w:pPr>
      <w:r>
        <w:rPr>
          <w:rFonts w:hint="eastAsia" w:ascii="仿宋" w:hAnsi="仿宋" w:eastAsia="仿宋" w:cs="仿宋"/>
          <w:b/>
          <w:bCs/>
          <w:sz w:val="32"/>
          <w:szCs w:val="32"/>
          <w:highlight w:val="none"/>
        </w:rPr>
        <w:t>附件3：</w:t>
      </w:r>
    </w:p>
    <w:p w14:paraId="7685B42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49432BDD">
      <w:pPr>
        <w:spacing w:line="540" w:lineRule="exact"/>
        <w:ind w:right="-226"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2A362ED5">
      <w:pPr>
        <w:spacing w:line="540" w:lineRule="exact"/>
        <w:ind w:right="-226"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31"/>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54F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73485FD2">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14D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DAD53CC">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56AD2EB9">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46320180">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64069875">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37C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54CC3A2">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378D9F4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041FBC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233CA3B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5568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7C20E3">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7769CD6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517BC0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6E1FAEB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1ACD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60DC65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2A87F24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51C087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AC0D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0C92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27F16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5249B09E">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1937E101">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55216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627749FC">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7CC8B6D4">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54E9DEA7">
      <w:pPr>
        <w:pStyle w:val="13"/>
        <w:adjustRightInd w:val="0"/>
        <w:snapToGrid w:val="0"/>
        <w:spacing w:line="720" w:lineRule="exact"/>
        <w:rPr>
          <w:rFonts w:ascii="仿宋" w:hAnsi="仿宋" w:eastAsia="仿宋" w:cs="仿宋"/>
          <w:color w:val="auto"/>
          <w:spacing w:val="4"/>
          <w:szCs w:val="24"/>
          <w:highlight w:val="none"/>
        </w:rPr>
      </w:pPr>
    </w:p>
    <w:p w14:paraId="591DEADD">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2B7546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0E7F558F">
      <w:pPr>
        <w:pStyle w:val="47"/>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A2A886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FD382E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449E81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230B580C">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44C6A785">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6368B44D">
      <w:pPr>
        <w:pStyle w:val="47"/>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863D2DF">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73224F57">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633C3928">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7542053A">
      <w:pPr>
        <w:keepNext w:val="0"/>
        <w:keepLines w:val="0"/>
        <w:pageBreakBefore w:val="0"/>
        <w:kinsoku/>
        <w:wordWrap/>
        <w:topLinePunct w:val="0"/>
        <w:autoSpaceDE/>
        <w:autoSpaceDN/>
        <w:bidi w:val="0"/>
        <w:spacing w:line="480" w:lineRule="auto"/>
        <w:ind w:right="-226"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0F1A0E57">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 xml:space="preserve">的供应商，在此郑重声明本项目为非联合体磋商，本项目实施过程由本单位独立承担。 </w:t>
      </w:r>
    </w:p>
    <w:p w14:paraId="2E0BF21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638248FF">
      <w:pPr>
        <w:rPr>
          <w:rFonts w:hint="eastAsia" w:ascii="仿宋_GB2312" w:hAnsi="Times New Roman" w:eastAsia="仿宋_GB2312" w:cs="Times New Roman"/>
          <w:sz w:val="28"/>
          <w:szCs w:val="28"/>
          <w:highlight w:val="none"/>
          <w:lang w:val="en-US" w:eastAsia="zh-CN"/>
        </w:rPr>
      </w:pPr>
    </w:p>
    <w:p w14:paraId="6DB6EB4C">
      <w:pPr>
        <w:spacing w:line="360" w:lineRule="auto"/>
        <w:jc w:val="left"/>
        <w:rPr>
          <w:rFonts w:hint="eastAsia" w:ascii="仿宋" w:hAnsi="仿宋" w:eastAsia="仿宋" w:cs="仿宋"/>
          <w:color w:val="auto"/>
          <w:sz w:val="24"/>
          <w:highlight w:val="none"/>
        </w:rPr>
      </w:pPr>
    </w:p>
    <w:p w14:paraId="122663F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BF1D42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B4FC9A">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32F5B2A">
      <w:pPr>
        <w:pStyle w:val="81"/>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3B87258">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485BCCAF">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425773EE">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或其他投标人</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A2113BB">
      <w:pPr>
        <w:pStyle w:val="81"/>
        <w:spacing w:beforeLines="50"/>
        <w:ind w:firstLine="0" w:firstLineChars="0"/>
        <w:rPr>
          <w:rFonts w:hint="eastAsia" w:ascii="仿宋" w:hAnsi="仿宋" w:eastAsia="仿宋" w:cs="仿宋"/>
          <w:sz w:val="28"/>
          <w:szCs w:val="28"/>
          <w:highlight w:val="none"/>
        </w:rPr>
      </w:pPr>
    </w:p>
    <w:p w14:paraId="0BDB82C9">
      <w:pPr>
        <w:spacing w:line="360" w:lineRule="auto"/>
        <w:jc w:val="left"/>
        <w:rPr>
          <w:rFonts w:hint="eastAsia" w:ascii="仿宋" w:hAnsi="仿宋" w:eastAsia="仿宋" w:cs="仿宋"/>
          <w:color w:val="auto"/>
          <w:sz w:val="24"/>
          <w:highlight w:val="none"/>
        </w:rPr>
      </w:pPr>
    </w:p>
    <w:p w14:paraId="312ED51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8CC8B5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9446C4F">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420B6E71">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7D018EF">
      <w:pPr>
        <w:pStyle w:val="81"/>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3CE6C192">
      <w:pPr>
        <w:tabs>
          <w:tab w:val="left" w:pos="-180"/>
        </w:tabs>
        <w:ind w:right="204"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656F7BD9">
      <w:pPr>
        <w:pStyle w:val="81"/>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BDEBB2C">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78B22AA4">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6B696334">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4464915E">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3185ADB">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1E35EE54">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5C0249CF">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634A868B">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68901FEB">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055B8A20">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6CCB9F0C">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26F68799">
      <w:pPr>
        <w:spacing w:line="360" w:lineRule="auto"/>
        <w:jc w:val="center"/>
        <w:rPr>
          <w:rFonts w:hint="eastAsia" w:ascii="仿宋" w:hAnsi="仿宋" w:eastAsia="仿宋" w:cs="仿宋"/>
          <w:color w:val="auto"/>
          <w:sz w:val="24"/>
          <w:highlight w:val="none"/>
        </w:rPr>
      </w:pPr>
    </w:p>
    <w:p w14:paraId="1180C15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62A39F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13277C7">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C8D042F">
      <w:pPr>
        <w:pStyle w:val="81"/>
        <w:spacing w:beforeLines="50" w:line="500" w:lineRule="exact"/>
        <w:ind w:firstLine="3360" w:firstLineChars="1400"/>
        <w:rPr>
          <w:rFonts w:ascii="仿宋" w:hAnsi="仿宋" w:eastAsia="仿宋" w:cs="仿宋"/>
          <w:sz w:val="24"/>
          <w:szCs w:val="24"/>
          <w:highlight w:val="none"/>
        </w:rPr>
      </w:pPr>
    </w:p>
    <w:p w14:paraId="5FD646FD">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1DFA1CCD">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395DCE2">
      <w:pPr>
        <w:spacing w:line="360" w:lineRule="auto"/>
        <w:jc w:val="center"/>
        <w:rPr>
          <w:rFonts w:ascii="仿宋" w:hAnsi="仿宋" w:eastAsia="仿宋" w:cs="仿宋"/>
          <w:b/>
          <w:bCs/>
          <w:sz w:val="28"/>
          <w:szCs w:val="24"/>
          <w:highlight w:val="none"/>
        </w:rPr>
      </w:pPr>
      <w:bookmarkStart w:id="121" w:name="_Toc61531865"/>
      <w:bookmarkStart w:id="122" w:name="OLE_LINK13"/>
      <w:bookmarkStart w:id="123" w:name="OLE_LINK14"/>
      <w:r>
        <w:rPr>
          <w:rFonts w:hint="eastAsia" w:ascii="仿宋" w:hAnsi="仿宋" w:eastAsia="仿宋" w:cs="仿宋"/>
          <w:b/>
          <w:bCs/>
          <w:sz w:val="28"/>
          <w:szCs w:val="24"/>
          <w:highlight w:val="none"/>
        </w:rPr>
        <w:t>中小企业声明函(服务</w:t>
      </w:r>
      <w:bookmarkEnd w:id="121"/>
      <w:r>
        <w:rPr>
          <w:rFonts w:hint="eastAsia" w:ascii="仿宋" w:hAnsi="仿宋" w:eastAsia="仿宋" w:cs="仿宋"/>
          <w:b/>
          <w:bCs/>
          <w:sz w:val="28"/>
          <w:szCs w:val="24"/>
          <w:highlight w:val="none"/>
        </w:rPr>
        <w:t>）</w:t>
      </w:r>
    </w:p>
    <w:p w14:paraId="4BF5110F">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2D399135">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79068A0D">
      <w:pPr>
        <w:numPr>
          <w:ilvl w:val="0"/>
          <w:numId w:val="11"/>
        </w:numPr>
        <w:spacing w:line="360" w:lineRule="auto"/>
        <w:rPr>
          <w:rFonts w:ascii="仿宋" w:hAnsi="仿宋" w:eastAsia="仿宋" w:cs="宋体"/>
          <w:kern w:val="0"/>
          <w:sz w:val="24"/>
          <w:highlight w:val="none"/>
        </w:rPr>
      </w:pP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63B44AD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06376F9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430202C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126AB1C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0EE6ACB1">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55F02489">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250D46D9">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4B310A86">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53B9B0BD">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6E8B073B">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675EDFA2">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rPr>
        <w:t xml:space="preserve"> </w:t>
      </w:r>
      <w:r>
        <w:rPr>
          <w:rFonts w:hint="eastAsia" w:ascii="仿宋" w:hAnsi="仿宋" w:eastAsia="仿宋" w:cs="仿宋"/>
          <w:spacing w:val="10"/>
          <w:sz w:val="22"/>
          <w:szCs w:val="22"/>
        </w:rPr>
        <w:t>如下：工业。从业人员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074F9292">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7CFA5F79">
      <w:pPr>
        <w:spacing w:line="500" w:lineRule="exact"/>
        <w:jc w:val="left"/>
        <w:rPr>
          <w:rFonts w:ascii="仿宋" w:hAnsi="仿宋" w:eastAsia="仿宋" w:cs="仿宋"/>
          <w:sz w:val="28"/>
          <w:szCs w:val="28"/>
          <w:highlight w:val="none"/>
        </w:rPr>
      </w:pPr>
      <w:r>
        <w:rPr>
          <w:rFonts w:hint="eastAsia" w:ascii="华文仿宋" w:hAnsi="华文仿宋" w:eastAsia="华文仿宋" w:cs="宋体"/>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22"/>
    <w:bookmarkEnd w:id="123"/>
    <w:p w14:paraId="4966F8B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65121969">
      <w:pPr>
        <w:pStyle w:val="10"/>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24C578C5">
      <w:pPr>
        <w:pStyle w:val="10"/>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223B19CC">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333F3426">
      <w:pPr>
        <w:spacing w:line="500" w:lineRule="exact"/>
        <w:ind w:left="1438" w:leftChars="599" w:firstLine="2740" w:firstLineChars="1142"/>
        <w:rPr>
          <w:rFonts w:hint="eastAsia" w:ascii="仿宋" w:hAnsi="仿宋" w:eastAsia="仿宋" w:cs="仿宋"/>
          <w:kern w:val="0"/>
          <w:sz w:val="24"/>
          <w:szCs w:val="20"/>
          <w:highlight w:val="none"/>
        </w:rPr>
      </w:pPr>
    </w:p>
    <w:p w14:paraId="16B7BDB0">
      <w:pPr>
        <w:spacing w:line="500" w:lineRule="exact"/>
        <w:ind w:left="143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4C9D21AB">
      <w:pPr>
        <w:spacing w:line="500" w:lineRule="exact"/>
        <w:ind w:left="143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18D2FD9A">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1C90CC5C">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1BB03BE7">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2F7A02B">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CEB9009">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5076224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512F835">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BFE865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6D57546C">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134779B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03C465D6">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2DFF5932">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680B6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EE1F87F">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footerReference r:id="rId9"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二、中标、成交投标人为残疾人福利性单位的，采购人或者其委托的采购代理机构应当随中标、成交结果同时公告其《残疾人福利性单位声明函》，接受社会监督。</w:t>
      </w:r>
    </w:p>
    <w:p w14:paraId="49E7A6DC">
      <w:pPr>
        <w:widowControl/>
        <w:spacing w:line="360" w:lineRule="auto"/>
        <w:jc w:val="both"/>
        <w:rPr>
          <w:rFonts w:hint="eastAsia" w:ascii="仿宋" w:hAnsi="仿宋" w:eastAsia="仿宋" w:cs="仿宋"/>
          <w:bCs/>
          <w:sz w:val="28"/>
          <w:szCs w:val="28"/>
          <w:highlight w:val="none"/>
          <w:lang w:val="en-US" w:eastAsia="zh-CN"/>
        </w:rPr>
      </w:pPr>
      <w:bookmarkStart w:id="124" w:name="_Toc16262"/>
      <w:bookmarkStart w:id="125" w:name="_Toc12758"/>
      <w:bookmarkStart w:id="126" w:name="_Toc27112"/>
      <w:r>
        <w:rPr>
          <w:rFonts w:hint="eastAsia" w:ascii="仿宋" w:hAnsi="仿宋" w:eastAsia="仿宋" w:cs="仿宋"/>
          <w:bCs/>
          <w:sz w:val="28"/>
          <w:szCs w:val="28"/>
          <w:highlight w:val="none"/>
          <w:lang w:val="en-US" w:eastAsia="zh-CN"/>
        </w:rPr>
        <w:t>附件9：</w:t>
      </w:r>
    </w:p>
    <w:p w14:paraId="55CEB5EE">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5D63FEEE">
      <w:pPr>
        <w:pStyle w:val="10"/>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74A0880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6D446025">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6D5FFCA2">
      <w:pPr>
        <w:spacing w:line="360" w:lineRule="auto"/>
        <w:ind w:firstLine="480"/>
        <w:rPr>
          <w:rFonts w:hint="eastAsia" w:ascii="仿宋_GB2312" w:hAnsi="仿宋_GB2312" w:eastAsia="仿宋_GB2312" w:cs="仿宋_GB2312"/>
          <w:color w:val="auto"/>
          <w:sz w:val="28"/>
          <w:szCs w:val="28"/>
        </w:rPr>
      </w:pPr>
    </w:p>
    <w:p w14:paraId="7E43491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43F6839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7FBCCD9">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5DB00280">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07E7CC45">
      <w:pPr>
        <w:pStyle w:val="10"/>
        <w:rPr>
          <w:rFonts w:hint="eastAsia" w:ascii="仿宋_GB2312" w:hAnsi="仿宋_GB2312" w:eastAsia="仿宋_GB2312" w:cs="仿宋_GB2312"/>
          <w:color w:val="auto"/>
          <w:sz w:val="28"/>
          <w:szCs w:val="28"/>
        </w:rPr>
      </w:pPr>
    </w:p>
    <w:p w14:paraId="4B5CB21C">
      <w:pPr>
        <w:pStyle w:val="24"/>
        <w:rPr>
          <w:rFonts w:hint="eastAsia"/>
          <w:color w:val="auto"/>
        </w:rPr>
      </w:pPr>
    </w:p>
    <w:p w14:paraId="3B473768">
      <w:pPr>
        <w:pStyle w:val="10"/>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18FC80A5">
      <w:pPr>
        <w:overflowPunct w:val="0"/>
        <w:spacing w:line="360" w:lineRule="auto"/>
        <w:jc w:val="center"/>
        <w:outlineLvl w:val="1"/>
        <w:rPr>
          <w:rFonts w:hint="eastAsia" w:ascii="仿宋" w:hAnsi="仿宋" w:eastAsia="仿宋" w:cs="仿宋"/>
          <w:b/>
          <w:bCs/>
          <w:sz w:val="30"/>
          <w:szCs w:val="30"/>
          <w:highlight w:val="none"/>
          <w:lang w:val="en-US" w:eastAsia="zh-CN"/>
        </w:rPr>
      </w:pPr>
      <w:r>
        <w:rPr>
          <w:rFonts w:hint="eastAsia" w:ascii="仿宋" w:hAnsi="仿宋" w:eastAsia="仿宋" w:cs="仿宋"/>
          <w:b/>
          <w:bCs/>
          <w:color w:val="auto"/>
          <w:sz w:val="28"/>
          <w:szCs w:val="28"/>
          <w:highlight w:val="none"/>
          <w:lang w:val="en-US" w:eastAsia="zh-CN"/>
        </w:rPr>
        <w:br w:type="page"/>
      </w:r>
      <w:bookmarkEnd w:id="124"/>
      <w:bookmarkEnd w:id="125"/>
      <w:bookmarkEnd w:id="126"/>
      <w:bookmarkStart w:id="127" w:name="_Toc2012"/>
      <w:bookmarkStart w:id="128" w:name="_Toc2748"/>
      <w:r>
        <w:rPr>
          <w:rFonts w:hint="eastAsia" w:ascii="仿宋" w:hAnsi="仿宋" w:eastAsia="仿宋" w:cs="仿宋"/>
          <w:b/>
          <w:bCs/>
          <w:sz w:val="30"/>
          <w:szCs w:val="30"/>
          <w:highlight w:val="none"/>
          <w:lang w:val="en-US" w:eastAsia="zh-CN"/>
        </w:rPr>
        <w:t>九、其他资料（如有）</w:t>
      </w:r>
      <w:bookmarkEnd w:id="127"/>
      <w:bookmarkEnd w:id="128"/>
    </w:p>
    <w:p w14:paraId="730AC8C4">
      <w:pPr>
        <w:jc w:val="center"/>
        <w:rPr>
          <w:rFonts w:hint="eastAsia" w:ascii="仿宋" w:hAnsi="仿宋" w:eastAsia="仿宋" w:cs="仿宋"/>
          <w:b/>
          <w:bCs/>
          <w:spacing w:val="4"/>
          <w:kern w:val="0"/>
          <w:sz w:val="28"/>
          <w:szCs w:val="28"/>
          <w:highlight w:val="none"/>
        </w:rPr>
        <w:sectPr>
          <w:pgSz w:w="11906" w:h="16838"/>
          <w:pgMar w:top="1440" w:right="1417" w:bottom="1440" w:left="1587" w:header="850" w:footer="992" w:gutter="0"/>
          <w:pgNumType w:fmt="numberInDash"/>
          <w:cols w:space="0" w:num="1"/>
          <w:rtlGutter w:val="0"/>
          <w:docGrid w:type="lines" w:linePitch="317" w:charSpace="0"/>
        </w:sectPr>
      </w:pPr>
      <w:r>
        <w:rPr>
          <w:rFonts w:hint="eastAsia" w:ascii="仿宋" w:hAnsi="仿宋" w:eastAsia="仿宋" w:cs="仿宋"/>
          <w:color w:val="auto"/>
          <w:sz w:val="28"/>
          <w:szCs w:val="21"/>
          <w:highlight w:val="none"/>
        </w:rPr>
        <w:t>（附有关本次采购的其他说明资料）</w:t>
      </w:r>
    </w:p>
    <w:p w14:paraId="4593ACDB">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附件1：磋商保证金转账凭证</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4E40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71E0D660">
            <w:pPr>
              <w:jc w:val="center"/>
              <w:outlineLvl w:val="9"/>
              <w:rPr>
                <w:rFonts w:hint="default"/>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5EFEC307">
      <w:pPr>
        <w:widowControl/>
        <w:ind w:firstLine="420"/>
        <w:jc w:val="center"/>
        <w:rPr>
          <w:rFonts w:hint="eastAsia" w:ascii="仿宋" w:hAnsi="仿宋" w:eastAsia="仿宋" w:cs="仿宋"/>
          <w:b/>
          <w:bCs/>
          <w:spacing w:val="4"/>
          <w:kern w:val="0"/>
          <w:sz w:val="28"/>
          <w:szCs w:val="28"/>
          <w:highlight w:val="none"/>
        </w:rPr>
        <w:sectPr>
          <w:pgSz w:w="11906" w:h="16838"/>
          <w:pgMar w:top="1440" w:right="1417" w:bottom="1440" w:left="1587" w:header="850" w:footer="992" w:gutter="0"/>
          <w:pgNumType w:fmt="numberInDash"/>
          <w:cols w:space="0" w:num="1"/>
          <w:rtlGutter w:val="0"/>
          <w:docGrid w:type="lines" w:linePitch="317" w:charSpace="0"/>
        </w:sectPr>
      </w:pPr>
    </w:p>
    <w:p w14:paraId="6FB570EC">
      <w:pPr>
        <w:widowControl/>
        <w:ind w:firstLine="420"/>
        <w:jc w:val="center"/>
        <w:rPr>
          <w:rFonts w:ascii="仿宋" w:hAnsi="仿宋" w:eastAsia="仿宋" w:cs="仿宋"/>
          <w:b/>
          <w:bCs/>
          <w:spacing w:val="4"/>
          <w:kern w:val="0"/>
          <w:sz w:val="24"/>
          <w:highlight w:val="none"/>
        </w:rPr>
      </w:pPr>
      <w:r>
        <w:rPr>
          <w:rFonts w:hint="eastAsia" w:ascii="仿宋" w:hAnsi="仿宋" w:eastAsia="仿宋" w:cs="仿宋"/>
          <w:b/>
          <w:bCs/>
          <w:spacing w:val="4"/>
          <w:kern w:val="0"/>
          <w:sz w:val="28"/>
          <w:szCs w:val="28"/>
          <w:highlight w:val="none"/>
        </w:rPr>
        <w:t>保证金退还信息表</w:t>
      </w:r>
    </w:p>
    <w:p w14:paraId="68BDD328">
      <w:pPr>
        <w:spacing w:line="480" w:lineRule="auto"/>
        <w:rPr>
          <w:rFonts w:ascii="仿宋" w:hAnsi="仿宋" w:eastAsia="仿宋" w:cs="仿宋"/>
          <w:b/>
          <w:bCs/>
          <w:sz w:val="24"/>
          <w:highlight w:val="none"/>
        </w:rPr>
      </w:pPr>
      <w:r>
        <w:rPr>
          <w:rFonts w:hint="eastAsia" w:ascii="仿宋" w:hAnsi="仿宋" w:eastAsia="仿宋" w:cs="仿宋"/>
          <w:b/>
          <w:bCs/>
          <w:spacing w:val="4"/>
          <w:sz w:val="24"/>
          <w:highlight w:val="none"/>
        </w:rPr>
        <w:t>致：</w:t>
      </w:r>
      <w:r>
        <w:rPr>
          <w:rFonts w:hint="eastAsia" w:ascii="仿宋" w:hAnsi="仿宋" w:eastAsia="仿宋" w:cs="仿宋"/>
          <w:b/>
          <w:bCs/>
          <w:spacing w:val="4"/>
          <w:sz w:val="24"/>
          <w:highlight w:val="none"/>
          <w:u w:val="single"/>
        </w:rPr>
        <w:t>陕西德仁招标有限公司</w:t>
      </w:r>
    </w:p>
    <w:p w14:paraId="4F05FB37">
      <w:pPr>
        <w:spacing w:line="480" w:lineRule="auto"/>
        <w:ind w:firstLine="482"/>
        <w:rPr>
          <w:rFonts w:ascii="仿宋" w:hAnsi="仿宋" w:eastAsia="仿宋" w:cs="仿宋"/>
          <w:sz w:val="24"/>
          <w:highlight w:val="none"/>
        </w:rPr>
      </w:pPr>
      <w:r>
        <w:rPr>
          <w:rFonts w:hint="eastAsia" w:ascii="仿宋" w:hAnsi="仿宋" w:eastAsia="仿宋" w:cs="仿宋"/>
          <w:sz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highlight w:val="none"/>
        </w:rPr>
        <w:t>，提交的保证金</w:t>
      </w:r>
      <w:r>
        <w:rPr>
          <w:rFonts w:hint="eastAsia" w:ascii="仿宋" w:hAnsi="仿宋" w:eastAsia="仿宋" w:cs="仿宋"/>
          <w:sz w:val="24"/>
          <w:highlight w:val="none"/>
          <w:u w:val="single"/>
        </w:rPr>
        <w:t xml:space="preserve">人民币             </w:t>
      </w:r>
      <w:r>
        <w:rPr>
          <w:rFonts w:hint="eastAsia" w:ascii="仿宋" w:hAnsi="仿宋" w:eastAsia="仿宋" w:cs="仿宋"/>
          <w:sz w:val="24"/>
          <w:highlight w:val="none"/>
        </w:rPr>
        <w:t>元（小写¥：元），按</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文件规定退还至下列账户：</w:t>
      </w:r>
    </w:p>
    <w:tbl>
      <w:tblPr>
        <w:tblStyle w:val="30"/>
        <w:tblW w:w="4998" w:type="pct"/>
        <w:jc w:val="center"/>
        <w:tblLayout w:type="autofit"/>
        <w:tblCellMar>
          <w:top w:w="0" w:type="dxa"/>
          <w:left w:w="108" w:type="dxa"/>
          <w:bottom w:w="0" w:type="dxa"/>
          <w:right w:w="108" w:type="dxa"/>
        </w:tblCellMar>
      </w:tblPr>
      <w:tblGrid>
        <w:gridCol w:w="586"/>
        <w:gridCol w:w="1935"/>
        <w:gridCol w:w="2606"/>
        <w:gridCol w:w="1451"/>
        <w:gridCol w:w="3091"/>
      </w:tblGrid>
      <w:tr w14:paraId="68F24F89">
        <w:tblPrEx>
          <w:tblCellMar>
            <w:top w:w="0" w:type="dxa"/>
            <w:left w:w="108" w:type="dxa"/>
            <w:bottom w:w="0" w:type="dxa"/>
            <w:right w:w="108" w:type="dxa"/>
          </w:tblCellMar>
        </w:tblPrEx>
        <w:trPr>
          <w:cantSplit/>
          <w:trHeight w:val="669" w:hRule="atLeast"/>
          <w:jc w:val="center"/>
        </w:trPr>
        <w:tc>
          <w:tcPr>
            <w:tcW w:w="303" w:type="pct"/>
            <w:vMerge w:val="restart"/>
            <w:tcBorders>
              <w:top w:val="single" w:color="auto" w:sz="4" w:space="0"/>
              <w:left w:val="single" w:color="auto" w:sz="4" w:space="0"/>
              <w:bottom w:val="single" w:color="000000" w:sz="4" w:space="0"/>
              <w:right w:val="single" w:color="auto" w:sz="4" w:space="0"/>
            </w:tcBorders>
            <w:vAlign w:val="center"/>
          </w:tcPr>
          <w:p w14:paraId="27D68B27">
            <w:pPr>
              <w:spacing w:line="240" w:lineRule="auto"/>
              <w:jc w:val="center"/>
              <w:rPr>
                <w:rFonts w:ascii="仿宋" w:hAnsi="仿宋" w:eastAsia="仿宋" w:cs="仿宋"/>
                <w:sz w:val="24"/>
                <w:highlight w:val="none"/>
              </w:rPr>
            </w:pPr>
            <w:r>
              <w:rPr>
                <w:rFonts w:hint="eastAsia" w:ascii="仿宋" w:hAnsi="仿宋" w:eastAsia="仿宋" w:cs="仿宋"/>
                <w:sz w:val="24"/>
                <w:highlight w:val="none"/>
              </w:rPr>
              <w:t>收款单位</w:t>
            </w:r>
          </w:p>
        </w:tc>
        <w:tc>
          <w:tcPr>
            <w:tcW w:w="1000" w:type="pct"/>
            <w:tcBorders>
              <w:top w:val="single" w:color="auto" w:sz="4" w:space="0"/>
              <w:left w:val="nil"/>
              <w:bottom w:val="single" w:color="auto" w:sz="4" w:space="0"/>
              <w:right w:val="single" w:color="auto" w:sz="4" w:space="0"/>
            </w:tcBorders>
            <w:vAlign w:val="center"/>
          </w:tcPr>
          <w:p w14:paraId="699D0BAB">
            <w:pPr>
              <w:spacing w:line="240" w:lineRule="auto"/>
              <w:jc w:val="center"/>
              <w:rPr>
                <w:rFonts w:ascii="仿宋" w:hAnsi="仿宋" w:eastAsia="仿宋" w:cs="仿宋"/>
                <w:sz w:val="24"/>
                <w:highlight w:val="none"/>
              </w:rPr>
            </w:pPr>
            <w:r>
              <w:rPr>
                <w:rFonts w:hint="eastAsia" w:ascii="仿宋" w:hAnsi="仿宋" w:eastAsia="仿宋" w:cs="仿宋"/>
                <w:sz w:val="24"/>
                <w:highlight w:val="none"/>
              </w:rPr>
              <w:t>收款单位名称</w:t>
            </w:r>
          </w:p>
        </w:tc>
        <w:tc>
          <w:tcPr>
            <w:tcW w:w="3695" w:type="pct"/>
            <w:gridSpan w:val="3"/>
            <w:tcBorders>
              <w:top w:val="single" w:color="auto" w:sz="4" w:space="0"/>
              <w:left w:val="nil"/>
              <w:bottom w:val="single" w:color="auto" w:sz="4" w:space="0"/>
              <w:right w:val="single" w:color="auto" w:sz="4" w:space="0"/>
            </w:tcBorders>
            <w:vAlign w:val="center"/>
          </w:tcPr>
          <w:p w14:paraId="2DFC4462">
            <w:pPr>
              <w:spacing w:line="240" w:lineRule="auto"/>
              <w:rPr>
                <w:rFonts w:ascii="仿宋" w:hAnsi="仿宋" w:eastAsia="仿宋" w:cs="仿宋"/>
                <w:sz w:val="24"/>
                <w:highlight w:val="none"/>
              </w:rPr>
            </w:pPr>
          </w:p>
        </w:tc>
      </w:tr>
      <w:tr w14:paraId="4352E377">
        <w:tblPrEx>
          <w:tblCellMar>
            <w:top w:w="0" w:type="dxa"/>
            <w:left w:w="108" w:type="dxa"/>
            <w:bottom w:w="0" w:type="dxa"/>
            <w:right w:w="108" w:type="dxa"/>
          </w:tblCellMar>
        </w:tblPrEx>
        <w:trPr>
          <w:cantSplit/>
          <w:trHeight w:val="568"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13C4D750">
            <w:pPr>
              <w:spacing w:line="240" w:lineRule="auto"/>
              <w:rPr>
                <w:rFonts w:ascii="仿宋" w:hAnsi="仿宋" w:eastAsia="仿宋" w:cs="仿宋"/>
                <w:sz w:val="24"/>
                <w:highlight w:val="none"/>
              </w:rPr>
            </w:pPr>
          </w:p>
        </w:tc>
        <w:tc>
          <w:tcPr>
            <w:tcW w:w="1000" w:type="pct"/>
            <w:tcBorders>
              <w:top w:val="nil"/>
              <w:left w:val="nil"/>
              <w:bottom w:val="single" w:color="auto" w:sz="4" w:space="0"/>
              <w:right w:val="single" w:color="auto" w:sz="4" w:space="0"/>
            </w:tcBorders>
            <w:vAlign w:val="center"/>
          </w:tcPr>
          <w:p w14:paraId="38F0BD11">
            <w:pPr>
              <w:spacing w:line="240" w:lineRule="auto"/>
              <w:jc w:val="center"/>
              <w:rPr>
                <w:rFonts w:ascii="仿宋" w:hAnsi="仿宋" w:eastAsia="仿宋" w:cs="仿宋"/>
                <w:sz w:val="24"/>
                <w:highlight w:val="none"/>
              </w:rPr>
            </w:pPr>
            <w:r>
              <w:rPr>
                <w:rFonts w:hint="eastAsia" w:ascii="仿宋" w:hAnsi="仿宋" w:eastAsia="仿宋" w:cs="仿宋"/>
                <w:sz w:val="24"/>
                <w:highlight w:val="none"/>
              </w:rPr>
              <w:t>账号</w:t>
            </w:r>
          </w:p>
        </w:tc>
        <w:tc>
          <w:tcPr>
            <w:tcW w:w="3695" w:type="pct"/>
            <w:gridSpan w:val="3"/>
            <w:tcBorders>
              <w:top w:val="single" w:color="auto" w:sz="4" w:space="0"/>
              <w:left w:val="nil"/>
              <w:bottom w:val="single" w:color="auto" w:sz="4" w:space="0"/>
              <w:right w:val="single" w:color="auto" w:sz="4" w:space="0"/>
            </w:tcBorders>
            <w:vAlign w:val="center"/>
          </w:tcPr>
          <w:p w14:paraId="0C40F9AE">
            <w:pPr>
              <w:spacing w:line="240" w:lineRule="auto"/>
              <w:rPr>
                <w:rFonts w:ascii="仿宋" w:hAnsi="仿宋" w:eastAsia="仿宋" w:cs="仿宋"/>
                <w:sz w:val="24"/>
                <w:highlight w:val="none"/>
              </w:rPr>
            </w:pPr>
          </w:p>
        </w:tc>
      </w:tr>
      <w:tr w14:paraId="4CBB69FC">
        <w:tblPrEx>
          <w:tblCellMar>
            <w:top w:w="0" w:type="dxa"/>
            <w:left w:w="108" w:type="dxa"/>
            <w:bottom w:w="0" w:type="dxa"/>
            <w:right w:w="108" w:type="dxa"/>
          </w:tblCellMar>
        </w:tblPrEx>
        <w:trPr>
          <w:cantSplit/>
          <w:trHeight w:val="568"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170E0A5E">
            <w:pPr>
              <w:spacing w:line="240" w:lineRule="auto"/>
              <w:rPr>
                <w:rFonts w:ascii="仿宋" w:hAnsi="仿宋" w:eastAsia="仿宋" w:cs="仿宋"/>
                <w:sz w:val="24"/>
                <w:highlight w:val="none"/>
              </w:rPr>
            </w:pPr>
          </w:p>
        </w:tc>
        <w:tc>
          <w:tcPr>
            <w:tcW w:w="1000" w:type="pct"/>
            <w:tcBorders>
              <w:top w:val="nil"/>
              <w:left w:val="nil"/>
              <w:bottom w:val="single" w:color="auto" w:sz="4" w:space="0"/>
              <w:right w:val="single" w:color="auto" w:sz="4" w:space="0"/>
            </w:tcBorders>
            <w:vAlign w:val="center"/>
          </w:tcPr>
          <w:p w14:paraId="6252DA1B">
            <w:pPr>
              <w:spacing w:line="240" w:lineRule="auto"/>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3695" w:type="pct"/>
            <w:gridSpan w:val="3"/>
            <w:tcBorders>
              <w:top w:val="single" w:color="auto" w:sz="4" w:space="0"/>
              <w:left w:val="nil"/>
              <w:bottom w:val="single" w:color="auto" w:sz="4" w:space="0"/>
              <w:right w:val="single" w:color="auto" w:sz="4" w:space="0"/>
            </w:tcBorders>
            <w:vAlign w:val="center"/>
          </w:tcPr>
          <w:p w14:paraId="33C1F355">
            <w:pPr>
              <w:spacing w:line="240" w:lineRule="auto"/>
              <w:rPr>
                <w:rFonts w:ascii="仿宋" w:hAnsi="仿宋" w:eastAsia="仿宋" w:cs="仿宋"/>
                <w:sz w:val="24"/>
                <w:highlight w:val="none"/>
              </w:rPr>
            </w:pPr>
          </w:p>
        </w:tc>
      </w:tr>
      <w:tr w14:paraId="354C86F4">
        <w:tblPrEx>
          <w:tblCellMar>
            <w:top w:w="0" w:type="dxa"/>
            <w:left w:w="108" w:type="dxa"/>
            <w:bottom w:w="0" w:type="dxa"/>
            <w:right w:w="108" w:type="dxa"/>
          </w:tblCellMar>
        </w:tblPrEx>
        <w:trPr>
          <w:cantSplit/>
          <w:trHeight w:val="726"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4FD4C07E">
            <w:pPr>
              <w:spacing w:line="240" w:lineRule="auto"/>
              <w:rPr>
                <w:rFonts w:ascii="仿宋" w:hAnsi="仿宋" w:eastAsia="仿宋" w:cs="仿宋"/>
                <w:sz w:val="24"/>
                <w:highlight w:val="none"/>
              </w:rPr>
            </w:pPr>
          </w:p>
        </w:tc>
        <w:tc>
          <w:tcPr>
            <w:tcW w:w="1000" w:type="pct"/>
            <w:tcBorders>
              <w:top w:val="nil"/>
              <w:left w:val="nil"/>
              <w:bottom w:val="single" w:color="auto" w:sz="4" w:space="0"/>
              <w:right w:val="single" w:color="auto" w:sz="4" w:space="0"/>
            </w:tcBorders>
            <w:vAlign w:val="center"/>
          </w:tcPr>
          <w:p w14:paraId="152EF004">
            <w:pPr>
              <w:spacing w:line="240" w:lineRule="auto"/>
              <w:jc w:val="center"/>
              <w:rPr>
                <w:rFonts w:ascii="仿宋" w:hAnsi="仿宋" w:eastAsia="仿宋" w:cs="仿宋"/>
                <w:sz w:val="24"/>
                <w:highlight w:val="none"/>
              </w:rPr>
            </w:pPr>
            <w:r>
              <w:rPr>
                <w:rFonts w:hint="eastAsia" w:ascii="仿宋" w:hAnsi="仿宋" w:eastAsia="仿宋" w:cs="仿宋"/>
                <w:sz w:val="24"/>
                <w:highlight w:val="none"/>
              </w:rPr>
              <w:t>开户银行行号</w:t>
            </w:r>
          </w:p>
        </w:tc>
        <w:tc>
          <w:tcPr>
            <w:tcW w:w="3695" w:type="pct"/>
            <w:gridSpan w:val="3"/>
            <w:tcBorders>
              <w:top w:val="single" w:color="auto" w:sz="4" w:space="0"/>
              <w:left w:val="nil"/>
              <w:bottom w:val="single" w:color="auto" w:sz="4" w:space="0"/>
              <w:right w:val="single" w:color="auto" w:sz="4" w:space="0"/>
            </w:tcBorders>
            <w:vAlign w:val="center"/>
          </w:tcPr>
          <w:p w14:paraId="5DC8FD95">
            <w:pPr>
              <w:spacing w:line="240" w:lineRule="auto"/>
              <w:rPr>
                <w:rFonts w:ascii="仿宋" w:hAnsi="仿宋" w:eastAsia="仿宋" w:cs="仿宋"/>
                <w:sz w:val="24"/>
                <w:highlight w:val="none"/>
              </w:rPr>
            </w:pPr>
          </w:p>
        </w:tc>
      </w:tr>
      <w:tr w14:paraId="6A7A2453">
        <w:tblPrEx>
          <w:tblCellMar>
            <w:top w:w="0" w:type="dxa"/>
            <w:left w:w="108" w:type="dxa"/>
            <w:bottom w:w="0" w:type="dxa"/>
            <w:right w:w="108" w:type="dxa"/>
          </w:tblCellMar>
        </w:tblPrEx>
        <w:trPr>
          <w:trHeight w:val="770"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434BADA0">
            <w:pPr>
              <w:spacing w:line="240" w:lineRule="auto"/>
              <w:rPr>
                <w:rFonts w:ascii="仿宋" w:hAnsi="仿宋" w:eastAsia="仿宋" w:cs="仿宋"/>
                <w:sz w:val="24"/>
                <w:highlight w:val="none"/>
              </w:rPr>
            </w:pPr>
          </w:p>
        </w:tc>
        <w:tc>
          <w:tcPr>
            <w:tcW w:w="1000" w:type="pct"/>
            <w:tcBorders>
              <w:top w:val="single" w:color="auto" w:sz="4" w:space="0"/>
              <w:left w:val="nil"/>
              <w:bottom w:val="single" w:color="auto" w:sz="4" w:space="0"/>
              <w:right w:val="single" w:color="auto" w:sz="4" w:space="0"/>
            </w:tcBorders>
            <w:vAlign w:val="center"/>
          </w:tcPr>
          <w:p w14:paraId="293E6661">
            <w:pPr>
              <w:spacing w:line="240" w:lineRule="auto"/>
              <w:jc w:val="center"/>
              <w:rPr>
                <w:rFonts w:ascii="仿宋" w:hAnsi="仿宋" w:eastAsia="仿宋" w:cs="仿宋"/>
                <w:sz w:val="24"/>
                <w:highlight w:val="none"/>
              </w:rPr>
            </w:pPr>
            <w:r>
              <w:rPr>
                <w:rFonts w:hint="eastAsia" w:ascii="仿宋" w:hAnsi="仿宋" w:eastAsia="仿宋" w:cs="仿宋"/>
                <w:sz w:val="24"/>
                <w:highlight w:val="none"/>
              </w:rPr>
              <w:t>联 系 人</w:t>
            </w:r>
          </w:p>
        </w:tc>
        <w:tc>
          <w:tcPr>
            <w:tcW w:w="1347" w:type="pct"/>
            <w:tcBorders>
              <w:top w:val="single" w:color="auto" w:sz="4" w:space="0"/>
              <w:left w:val="nil"/>
              <w:bottom w:val="single" w:color="auto" w:sz="4" w:space="0"/>
              <w:right w:val="single" w:color="auto" w:sz="4" w:space="0"/>
            </w:tcBorders>
            <w:vAlign w:val="center"/>
          </w:tcPr>
          <w:p w14:paraId="2E0830CA">
            <w:pPr>
              <w:spacing w:line="240" w:lineRule="auto"/>
              <w:rPr>
                <w:rFonts w:ascii="仿宋" w:hAnsi="仿宋" w:eastAsia="仿宋" w:cs="仿宋"/>
                <w:sz w:val="24"/>
                <w:highlight w:val="none"/>
              </w:rPr>
            </w:pPr>
          </w:p>
        </w:tc>
        <w:tc>
          <w:tcPr>
            <w:tcW w:w="750" w:type="pct"/>
            <w:tcBorders>
              <w:top w:val="single" w:color="auto" w:sz="4" w:space="0"/>
              <w:left w:val="nil"/>
              <w:bottom w:val="single" w:color="auto" w:sz="4" w:space="0"/>
              <w:right w:val="single" w:color="auto" w:sz="4" w:space="0"/>
            </w:tcBorders>
            <w:vAlign w:val="center"/>
          </w:tcPr>
          <w:p w14:paraId="63128B24">
            <w:pPr>
              <w:spacing w:line="240" w:lineRule="auto"/>
              <w:rPr>
                <w:rFonts w:ascii="仿宋" w:hAnsi="仿宋" w:eastAsia="仿宋" w:cs="仿宋"/>
                <w:sz w:val="24"/>
                <w:highlight w:val="none"/>
              </w:rPr>
            </w:pPr>
            <w:r>
              <w:rPr>
                <w:rFonts w:hint="eastAsia" w:ascii="仿宋" w:hAnsi="仿宋" w:eastAsia="仿宋" w:cs="仿宋"/>
                <w:sz w:val="24"/>
                <w:highlight w:val="none"/>
              </w:rPr>
              <w:t>联系电话</w:t>
            </w:r>
          </w:p>
        </w:tc>
        <w:tc>
          <w:tcPr>
            <w:tcW w:w="1597" w:type="pct"/>
            <w:tcBorders>
              <w:top w:val="single" w:color="auto" w:sz="4" w:space="0"/>
              <w:left w:val="nil"/>
              <w:bottom w:val="single" w:color="auto" w:sz="4" w:space="0"/>
              <w:right w:val="single" w:color="auto" w:sz="4" w:space="0"/>
            </w:tcBorders>
            <w:vAlign w:val="center"/>
          </w:tcPr>
          <w:p w14:paraId="26BDA8A4">
            <w:pPr>
              <w:spacing w:line="240" w:lineRule="auto"/>
              <w:rPr>
                <w:rFonts w:ascii="仿宋" w:hAnsi="仿宋" w:eastAsia="仿宋" w:cs="仿宋"/>
                <w:sz w:val="24"/>
                <w:highlight w:val="none"/>
              </w:rPr>
            </w:pPr>
          </w:p>
        </w:tc>
      </w:tr>
    </w:tbl>
    <w:p w14:paraId="0C9D806D">
      <w:pPr>
        <w:rPr>
          <w:rFonts w:ascii="仿宋" w:hAnsi="仿宋" w:eastAsia="仿宋" w:cs="仿宋"/>
          <w:b/>
          <w:sz w:val="24"/>
          <w:highlight w:val="none"/>
        </w:rPr>
      </w:pPr>
    </w:p>
    <w:p w14:paraId="6F5AA95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1、保证金将退还至原转入账户，请按照转入保证金账户填写此表。如贵单位付款账户有单位结算卡，请将单位结算卡的账号信息出具情况说明并加盖公章与本表一同递交。</w:t>
      </w:r>
    </w:p>
    <w:p w14:paraId="2BBC0BD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2、各</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请正确填写《证金退还信息表》，</w:t>
      </w:r>
      <w:r>
        <w:rPr>
          <w:rFonts w:hint="eastAsia" w:ascii="仿宋" w:hAnsi="仿宋" w:eastAsia="仿宋" w:cs="仿宋"/>
          <w:b/>
          <w:sz w:val="24"/>
          <w:highlight w:val="none"/>
          <w:u w:val="single"/>
        </w:rPr>
        <w:t>开标现场手持递交</w:t>
      </w:r>
      <w:r>
        <w:rPr>
          <w:rFonts w:hint="eastAsia" w:ascii="仿宋" w:hAnsi="仿宋" w:eastAsia="仿宋" w:cs="仿宋"/>
          <w:b/>
          <w:sz w:val="24"/>
          <w:highlight w:val="none"/>
        </w:rPr>
        <w:t>（无需密封），招标结束后，将根据所提供信息退还各</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保证金。</w:t>
      </w:r>
    </w:p>
    <w:p w14:paraId="50D048D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仿宋" w:hAnsi="仿宋" w:eastAsia="仿宋" w:cs="仿宋"/>
          <w:b/>
          <w:sz w:val="24"/>
          <w:highlight w:val="none"/>
        </w:rPr>
      </w:pPr>
      <w:r>
        <w:rPr>
          <w:rFonts w:hint="eastAsia" w:ascii="仿宋" w:hAnsi="仿宋" w:eastAsia="仿宋" w:cs="仿宋"/>
          <w:b/>
          <w:sz w:val="24"/>
          <w:highlight w:val="none"/>
        </w:rPr>
        <w:t>3、因</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自身原因导致未及时退还的，由</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自行负责。</w:t>
      </w:r>
    </w:p>
    <w:p w14:paraId="13548B82">
      <w:pPr>
        <w:tabs>
          <w:tab w:val="left" w:pos="8640"/>
        </w:tabs>
        <w:spacing w:line="360" w:lineRule="auto"/>
        <w:ind w:firstLine="480" w:firstLineChars="200"/>
        <w:outlineLvl w:val="9"/>
        <w:rPr>
          <w:rFonts w:ascii="仿宋" w:hAnsi="仿宋" w:eastAsia="仿宋" w:cs="仿宋"/>
          <w:sz w:val="24"/>
          <w:highlight w:val="none"/>
        </w:rPr>
      </w:pPr>
    </w:p>
    <w:p w14:paraId="094FFFD3">
      <w:pPr>
        <w:spacing w:line="460" w:lineRule="exact"/>
        <w:ind w:firstLine="3720" w:firstLineChars="1550"/>
        <w:outlineLvl w:val="9"/>
        <w:rPr>
          <w:rFonts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（盖章）</w:t>
      </w:r>
    </w:p>
    <w:p w14:paraId="590BAA0D">
      <w:pPr>
        <w:spacing w:line="460" w:lineRule="exact"/>
        <w:ind w:firstLine="3720" w:firstLineChars="1550"/>
        <w:outlineLvl w:val="9"/>
        <w:rPr>
          <w:rFonts w:ascii="仿宋" w:hAnsi="仿宋" w:eastAsia="仿宋" w:cs="仿宋"/>
          <w:sz w:val="24"/>
          <w:highlight w:val="none"/>
        </w:rPr>
      </w:pPr>
      <w:r>
        <w:rPr>
          <w:rFonts w:hint="eastAsia" w:ascii="仿宋" w:hAnsi="仿宋" w:eastAsia="仿宋" w:cs="仿宋"/>
          <w:sz w:val="24"/>
          <w:highlight w:val="none"/>
        </w:rPr>
        <w:t>法定代表人</w:t>
      </w:r>
    </w:p>
    <w:p w14:paraId="05DF85CA">
      <w:pPr>
        <w:spacing w:line="460" w:lineRule="exact"/>
        <w:ind w:firstLine="3720" w:firstLineChars="1550"/>
        <w:outlineLvl w:val="9"/>
        <w:rPr>
          <w:rFonts w:ascii="仿宋" w:hAnsi="仿宋" w:eastAsia="仿宋" w:cs="仿宋"/>
          <w:sz w:val="24"/>
          <w:highlight w:val="none"/>
        </w:rPr>
      </w:pPr>
      <w:r>
        <w:rPr>
          <w:rFonts w:hint="eastAsia" w:ascii="仿宋" w:hAnsi="仿宋" w:eastAsia="仿宋" w:cs="仿宋"/>
          <w:sz w:val="24"/>
          <w:highlight w:val="none"/>
        </w:rPr>
        <w:t>或委托代理人：</w:t>
      </w:r>
      <w:r>
        <w:rPr>
          <w:rFonts w:hint="eastAsia" w:ascii="仿宋" w:hAnsi="仿宋" w:eastAsia="仿宋" w:cs="仿宋"/>
          <w:sz w:val="24"/>
          <w:highlight w:val="none"/>
          <w:u w:val="single"/>
        </w:rPr>
        <w:t xml:space="preserve">                (签字或盖章)</w:t>
      </w:r>
    </w:p>
    <w:p w14:paraId="0BF41C1F">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日        期：</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年</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月</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日</w:t>
      </w:r>
    </w:p>
    <w:p w14:paraId="3416A499">
      <w:pPr>
        <w:spacing w:before="158" w:beforeLines="50" w:line="360" w:lineRule="auto"/>
        <w:ind w:firstLine="3357" w:firstLineChars="1354"/>
        <w:rPr>
          <w:rFonts w:hint="eastAsia" w:ascii="仿宋" w:hAnsi="仿宋" w:eastAsia="仿宋" w:cs="仿宋"/>
          <w:spacing w:val="4"/>
          <w:szCs w:val="24"/>
          <w:highlight w:val="none"/>
        </w:rPr>
      </w:pPr>
    </w:p>
    <w:p w14:paraId="548388E5">
      <w:pPr>
        <w:pStyle w:val="10"/>
        <w:rPr>
          <w:highlight w:val="none"/>
        </w:rPr>
      </w:pPr>
    </w:p>
    <w:sectPr>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9A84">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34F0">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FF4">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3540">
    <w:pPr>
      <w:pStyle w:val="18"/>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Style w:val="33"/>
        <w:rFonts w:hint="eastAsia" w:ascii="仿宋" w:hAnsi="仿宋" w:eastAsia="仿宋" w:cs="仿宋"/>
        <w:b w:val="0"/>
        <w:bCs w:val="0"/>
        <w:i w:val="0"/>
        <w:iCs w:val="0"/>
        <w:caps w:val="0"/>
        <w:color w:val="auto"/>
        <w:spacing w:val="0"/>
        <w:sz w:val="21"/>
        <w:szCs w:val="21"/>
        <w:highlight w:val="none"/>
        <w:lang w:val="en-US" w:eastAsia="zh-CN"/>
      </w:rPr>
      <w:t>陕西省工业和信息化厅数字直播基地开展品牌电商推广项目（二次）</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E614">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A549A18"/>
    <w:multiLevelType w:val="singleLevel"/>
    <w:tmpl w:val="AA549A18"/>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FC970D9C"/>
    <w:multiLevelType w:val="singleLevel"/>
    <w:tmpl w:val="FC970D9C"/>
    <w:lvl w:ilvl="0" w:tentative="0">
      <w:start w:val="1"/>
      <w:numFmt w:val="decimal"/>
      <w:suff w:val="nothing"/>
      <w:lvlText w:val="%1、"/>
      <w:lvlJc w:val="left"/>
    </w:lvl>
  </w:abstractNum>
  <w:abstractNum w:abstractNumId="4">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5">
    <w:nsid w:val="3A83DB60"/>
    <w:multiLevelType w:val="singleLevel"/>
    <w:tmpl w:val="3A83DB60"/>
    <w:lvl w:ilvl="0" w:tentative="0">
      <w:start w:val="1"/>
      <w:numFmt w:val="decimal"/>
      <w:suff w:val="nothing"/>
      <w:lvlText w:val="%1、"/>
      <w:lvlJc w:val="left"/>
    </w:lvl>
  </w:abstractNum>
  <w:abstractNum w:abstractNumId="6">
    <w:nsid w:val="429A7095"/>
    <w:multiLevelType w:val="singleLevel"/>
    <w:tmpl w:val="429A7095"/>
    <w:lvl w:ilvl="0" w:tentative="0">
      <w:start w:val="2"/>
      <w:numFmt w:val="chineseCounting"/>
      <w:suff w:val="nothing"/>
      <w:lvlText w:val="%1、"/>
      <w:lvlJc w:val="left"/>
      <w:rPr>
        <w:rFonts w:hint="eastAsia"/>
      </w:rPr>
    </w:lvl>
  </w:abstractNum>
  <w:abstractNum w:abstractNumId="7">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9">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77661986"/>
    <w:multiLevelType w:val="singleLevel"/>
    <w:tmpl w:val="77661986"/>
    <w:lvl w:ilvl="0" w:tentative="0">
      <w:start w:val="1"/>
      <w:numFmt w:val="chineseCounting"/>
      <w:suff w:val="nothing"/>
      <w:lvlText w:val="%1、"/>
      <w:lvlJc w:val="left"/>
      <w:rPr>
        <w:rFonts w:hint="eastAsia"/>
      </w:rPr>
    </w:lvl>
  </w:abstractNum>
  <w:num w:numId="1">
    <w:abstractNumId w:val="8"/>
  </w:num>
  <w:num w:numId="2">
    <w:abstractNumId w:val="7"/>
  </w:num>
  <w:num w:numId="3">
    <w:abstractNumId w:val="0"/>
  </w:num>
  <w:num w:numId="4">
    <w:abstractNumId w:val="2"/>
  </w:num>
  <w:num w:numId="5">
    <w:abstractNumId w:val="6"/>
  </w:num>
  <w:num w:numId="6">
    <w:abstractNumId w:val="5"/>
  </w:num>
  <w:num w:numId="7">
    <w:abstractNumId w:val="10"/>
  </w:num>
  <w:num w:numId="8">
    <w:abstractNumId w:val="3"/>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1FEA"/>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719B3"/>
    <w:rsid w:val="00BA025B"/>
    <w:rsid w:val="00BA514C"/>
    <w:rsid w:val="00BA7350"/>
    <w:rsid w:val="00BB142F"/>
    <w:rsid w:val="00BB52C2"/>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C1593"/>
    <w:rsid w:val="00EC75E0"/>
    <w:rsid w:val="00F305B0"/>
    <w:rsid w:val="00F43F53"/>
    <w:rsid w:val="00F6122D"/>
    <w:rsid w:val="00F83CE9"/>
    <w:rsid w:val="00F876E7"/>
    <w:rsid w:val="00FC5E29"/>
    <w:rsid w:val="00FE6836"/>
    <w:rsid w:val="016D3610"/>
    <w:rsid w:val="01B46F2C"/>
    <w:rsid w:val="02066D67"/>
    <w:rsid w:val="0246777B"/>
    <w:rsid w:val="02564B51"/>
    <w:rsid w:val="02AB73DD"/>
    <w:rsid w:val="02BD5294"/>
    <w:rsid w:val="02C66169"/>
    <w:rsid w:val="02E21323"/>
    <w:rsid w:val="02ED480B"/>
    <w:rsid w:val="03053849"/>
    <w:rsid w:val="03654D86"/>
    <w:rsid w:val="036653F8"/>
    <w:rsid w:val="039E22F4"/>
    <w:rsid w:val="051E6132"/>
    <w:rsid w:val="05490A3B"/>
    <w:rsid w:val="056D58A2"/>
    <w:rsid w:val="0580326D"/>
    <w:rsid w:val="05932C6E"/>
    <w:rsid w:val="05B6269C"/>
    <w:rsid w:val="05C749CA"/>
    <w:rsid w:val="06583168"/>
    <w:rsid w:val="065F1A39"/>
    <w:rsid w:val="06B878D4"/>
    <w:rsid w:val="071B5892"/>
    <w:rsid w:val="07752BB6"/>
    <w:rsid w:val="078E032C"/>
    <w:rsid w:val="07A237BB"/>
    <w:rsid w:val="084368C9"/>
    <w:rsid w:val="087C7181"/>
    <w:rsid w:val="08D315F8"/>
    <w:rsid w:val="09090A14"/>
    <w:rsid w:val="093322E7"/>
    <w:rsid w:val="09533E4E"/>
    <w:rsid w:val="09B32C87"/>
    <w:rsid w:val="09D70F07"/>
    <w:rsid w:val="09E01ABF"/>
    <w:rsid w:val="09E02E6F"/>
    <w:rsid w:val="0A03249E"/>
    <w:rsid w:val="0A03574F"/>
    <w:rsid w:val="0A0B19A8"/>
    <w:rsid w:val="0A2637BC"/>
    <w:rsid w:val="0A4B74A5"/>
    <w:rsid w:val="0A825B11"/>
    <w:rsid w:val="0AA0004F"/>
    <w:rsid w:val="0ACD76E7"/>
    <w:rsid w:val="0B370A3C"/>
    <w:rsid w:val="0B6E5C7D"/>
    <w:rsid w:val="0B9D7606"/>
    <w:rsid w:val="0BA457DB"/>
    <w:rsid w:val="0BB137ED"/>
    <w:rsid w:val="0BF67405"/>
    <w:rsid w:val="0C443F60"/>
    <w:rsid w:val="0C89599F"/>
    <w:rsid w:val="0CC32696"/>
    <w:rsid w:val="0CDB5F8D"/>
    <w:rsid w:val="0D1F2030"/>
    <w:rsid w:val="0D1F3617"/>
    <w:rsid w:val="0D7830CD"/>
    <w:rsid w:val="0E551B69"/>
    <w:rsid w:val="0E9C375D"/>
    <w:rsid w:val="0EA00BF8"/>
    <w:rsid w:val="0EC71F0D"/>
    <w:rsid w:val="0F1B45CB"/>
    <w:rsid w:val="0F2F2C29"/>
    <w:rsid w:val="0F6016B2"/>
    <w:rsid w:val="0FB15291"/>
    <w:rsid w:val="0FD87665"/>
    <w:rsid w:val="10025A51"/>
    <w:rsid w:val="10755AE8"/>
    <w:rsid w:val="10862995"/>
    <w:rsid w:val="10CB4116"/>
    <w:rsid w:val="10D4477D"/>
    <w:rsid w:val="10F437D3"/>
    <w:rsid w:val="111E7A3F"/>
    <w:rsid w:val="117D028D"/>
    <w:rsid w:val="117F6C7E"/>
    <w:rsid w:val="11864CAE"/>
    <w:rsid w:val="11BF02AB"/>
    <w:rsid w:val="11DA55CB"/>
    <w:rsid w:val="126F44AE"/>
    <w:rsid w:val="12AF63E3"/>
    <w:rsid w:val="12BD2907"/>
    <w:rsid w:val="12D363A6"/>
    <w:rsid w:val="131F2DF3"/>
    <w:rsid w:val="136B4277"/>
    <w:rsid w:val="13927931"/>
    <w:rsid w:val="13AE7BCD"/>
    <w:rsid w:val="144E7D68"/>
    <w:rsid w:val="14814BAE"/>
    <w:rsid w:val="14AE4E9E"/>
    <w:rsid w:val="14BC12D4"/>
    <w:rsid w:val="14D55B55"/>
    <w:rsid w:val="14E2746C"/>
    <w:rsid w:val="15364DB8"/>
    <w:rsid w:val="155213EE"/>
    <w:rsid w:val="1570612F"/>
    <w:rsid w:val="15AC7B28"/>
    <w:rsid w:val="15C24C1E"/>
    <w:rsid w:val="15C37496"/>
    <w:rsid w:val="16C04AD8"/>
    <w:rsid w:val="17031836"/>
    <w:rsid w:val="172059C3"/>
    <w:rsid w:val="173575C8"/>
    <w:rsid w:val="177B7F0C"/>
    <w:rsid w:val="17B43FAD"/>
    <w:rsid w:val="17B67E79"/>
    <w:rsid w:val="17E36735"/>
    <w:rsid w:val="17EB056B"/>
    <w:rsid w:val="180D4FC6"/>
    <w:rsid w:val="18237858"/>
    <w:rsid w:val="18573033"/>
    <w:rsid w:val="18630674"/>
    <w:rsid w:val="18AB05AC"/>
    <w:rsid w:val="19035052"/>
    <w:rsid w:val="195B3A93"/>
    <w:rsid w:val="195B4159"/>
    <w:rsid w:val="198F76FC"/>
    <w:rsid w:val="19995302"/>
    <w:rsid w:val="19A93B5C"/>
    <w:rsid w:val="1A2357DA"/>
    <w:rsid w:val="1A7804B8"/>
    <w:rsid w:val="1ACA5D91"/>
    <w:rsid w:val="1B1F6520"/>
    <w:rsid w:val="1B387CCD"/>
    <w:rsid w:val="1B457073"/>
    <w:rsid w:val="1B5D6F20"/>
    <w:rsid w:val="1B6A61A2"/>
    <w:rsid w:val="1BA64C58"/>
    <w:rsid w:val="1BAA7C5C"/>
    <w:rsid w:val="1BCA1590"/>
    <w:rsid w:val="1BDF5DD7"/>
    <w:rsid w:val="1C1E3E82"/>
    <w:rsid w:val="1C676ADD"/>
    <w:rsid w:val="1C956CC3"/>
    <w:rsid w:val="1CA67C4D"/>
    <w:rsid w:val="1CA85E46"/>
    <w:rsid w:val="1CB752FE"/>
    <w:rsid w:val="1CDE025F"/>
    <w:rsid w:val="1D0272F8"/>
    <w:rsid w:val="1D5927E3"/>
    <w:rsid w:val="1DB142CC"/>
    <w:rsid w:val="1DC1156E"/>
    <w:rsid w:val="1DD4626F"/>
    <w:rsid w:val="1DF519D4"/>
    <w:rsid w:val="1EB773B0"/>
    <w:rsid w:val="1ED33FFC"/>
    <w:rsid w:val="1EFF6B48"/>
    <w:rsid w:val="1F025B67"/>
    <w:rsid w:val="1F975C85"/>
    <w:rsid w:val="1FB12E34"/>
    <w:rsid w:val="203748DC"/>
    <w:rsid w:val="205310CF"/>
    <w:rsid w:val="205552D0"/>
    <w:rsid w:val="209566F8"/>
    <w:rsid w:val="21204F2B"/>
    <w:rsid w:val="22077990"/>
    <w:rsid w:val="22360B4D"/>
    <w:rsid w:val="22934AD2"/>
    <w:rsid w:val="22AF0D33"/>
    <w:rsid w:val="22CD6561"/>
    <w:rsid w:val="22EB3910"/>
    <w:rsid w:val="23637330"/>
    <w:rsid w:val="23701F96"/>
    <w:rsid w:val="23B33533"/>
    <w:rsid w:val="23D0369C"/>
    <w:rsid w:val="24853FA4"/>
    <w:rsid w:val="24CE3153"/>
    <w:rsid w:val="24EB0296"/>
    <w:rsid w:val="255268D8"/>
    <w:rsid w:val="258A0126"/>
    <w:rsid w:val="25A10C0E"/>
    <w:rsid w:val="260B3AF2"/>
    <w:rsid w:val="2684068A"/>
    <w:rsid w:val="269310DE"/>
    <w:rsid w:val="26C51C72"/>
    <w:rsid w:val="26DF6C4D"/>
    <w:rsid w:val="27117D71"/>
    <w:rsid w:val="272351DA"/>
    <w:rsid w:val="27BB660B"/>
    <w:rsid w:val="27CA50AA"/>
    <w:rsid w:val="289B4D50"/>
    <w:rsid w:val="289F69A7"/>
    <w:rsid w:val="28C373E1"/>
    <w:rsid w:val="28DB6270"/>
    <w:rsid w:val="29090E5E"/>
    <w:rsid w:val="291A1998"/>
    <w:rsid w:val="291D0C4F"/>
    <w:rsid w:val="2926733A"/>
    <w:rsid w:val="29490736"/>
    <w:rsid w:val="2959623E"/>
    <w:rsid w:val="29743B7F"/>
    <w:rsid w:val="29CD5E3B"/>
    <w:rsid w:val="29FE7327"/>
    <w:rsid w:val="2A261D85"/>
    <w:rsid w:val="2A3B0D29"/>
    <w:rsid w:val="2ABE6686"/>
    <w:rsid w:val="2AE94167"/>
    <w:rsid w:val="2B6155BE"/>
    <w:rsid w:val="2BB26467"/>
    <w:rsid w:val="2BC34250"/>
    <w:rsid w:val="2BC370D8"/>
    <w:rsid w:val="2BCF0817"/>
    <w:rsid w:val="2D0F2711"/>
    <w:rsid w:val="2D2875D8"/>
    <w:rsid w:val="2D7175D5"/>
    <w:rsid w:val="2D91543B"/>
    <w:rsid w:val="2DB034B8"/>
    <w:rsid w:val="2DB81892"/>
    <w:rsid w:val="2DDF4554"/>
    <w:rsid w:val="2DFF5C18"/>
    <w:rsid w:val="2E3E638D"/>
    <w:rsid w:val="2E4B3FA8"/>
    <w:rsid w:val="2E74088C"/>
    <w:rsid w:val="2E766669"/>
    <w:rsid w:val="2EB75DE0"/>
    <w:rsid w:val="2EC00056"/>
    <w:rsid w:val="2F126410"/>
    <w:rsid w:val="2FA15DE1"/>
    <w:rsid w:val="2FB90FDC"/>
    <w:rsid w:val="2FB944D3"/>
    <w:rsid w:val="2FC87B70"/>
    <w:rsid w:val="2FDEE2C7"/>
    <w:rsid w:val="300B1767"/>
    <w:rsid w:val="303A2D32"/>
    <w:rsid w:val="306A72EA"/>
    <w:rsid w:val="308C7C42"/>
    <w:rsid w:val="30FB252D"/>
    <w:rsid w:val="310C3CE5"/>
    <w:rsid w:val="318E65F9"/>
    <w:rsid w:val="31B3122F"/>
    <w:rsid w:val="31D84DD7"/>
    <w:rsid w:val="31E43039"/>
    <w:rsid w:val="32454A35"/>
    <w:rsid w:val="32B41980"/>
    <w:rsid w:val="32B9192E"/>
    <w:rsid w:val="32C2710D"/>
    <w:rsid w:val="32F61C22"/>
    <w:rsid w:val="33347A0A"/>
    <w:rsid w:val="33400A6D"/>
    <w:rsid w:val="334360CE"/>
    <w:rsid w:val="335224CC"/>
    <w:rsid w:val="3390106E"/>
    <w:rsid w:val="33B5389C"/>
    <w:rsid w:val="343B6932"/>
    <w:rsid w:val="344D7405"/>
    <w:rsid w:val="34A233FA"/>
    <w:rsid w:val="34CD0436"/>
    <w:rsid w:val="352F0DCA"/>
    <w:rsid w:val="35531DB4"/>
    <w:rsid w:val="355BB90B"/>
    <w:rsid w:val="35747DC3"/>
    <w:rsid w:val="35A6254C"/>
    <w:rsid w:val="35E714A8"/>
    <w:rsid w:val="360F461D"/>
    <w:rsid w:val="36263B37"/>
    <w:rsid w:val="366D6646"/>
    <w:rsid w:val="369414DD"/>
    <w:rsid w:val="37054AD1"/>
    <w:rsid w:val="37783A7D"/>
    <w:rsid w:val="377D0476"/>
    <w:rsid w:val="37B835C4"/>
    <w:rsid w:val="37C337CD"/>
    <w:rsid w:val="37EB4243"/>
    <w:rsid w:val="38621C2D"/>
    <w:rsid w:val="386237C7"/>
    <w:rsid w:val="387845C4"/>
    <w:rsid w:val="38CC7771"/>
    <w:rsid w:val="38D51E80"/>
    <w:rsid w:val="38E16B12"/>
    <w:rsid w:val="394813E6"/>
    <w:rsid w:val="3A29074D"/>
    <w:rsid w:val="3A451DB4"/>
    <w:rsid w:val="3A5244D1"/>
    <w:rsid w:val="3A5C05D3"/>
    <w:rsid w:val="3AA21D55"/>
    <w:rsid w:val="3ABE69A4"/>
    <w:rsid w:val="3AC04519"/>
    <w:rsid w:val="3BAE6679"/>
    <w:rsid w:val="3C071709"/>
    <w:rsid w:val="3C395EF0"/>
    <w:rsid w:val="3C6A6BB7"/>
    <w:rsid w:val="3C83772A"/>
    <w:rsid w:val="3CAF0654"/>
    <w:rsid w:val="3D0D40C6"/>
    <w:rsid w:val="3D2456AE"/>
    <w:rsid w:val="3D3F727B"/>
    <w:rsid w:val="3D4602B7"/>
    <w:rsid w:val="3D626168"/>
    <w:rsid w:val="3DC7164A"/>
    <w:rsid w:val="3E1675C3"/>
    <w:rsid w:val="3E6C0688"/>
    <w:rsid w:val="3E6C2DBC"/>
    <w:rsid w:val="3E7C15E5"/>
    <w:rsid w:val="3E8B4D5B"/>
    <w:rsid w:val="3E8C2F03"/>
    <w:rsid w:val="3E9042A5"/>
    <w:rsid w:val="3EB50A34"/>
    <w:rsid w:val="3EBE53BD"/>
    <w:rsid w:val="3F713809"/>
    <w:rsid w:val="3F73768E"/>
    <w:rsid w:val="3F8F587F"/>
    <w:rsid w:val="402976EF"/>
    <w:rsid w:val="40324859"/>
    <w:rsid w:val="40A02CD3"/>
    <w:rsid w:val="40A5751C"/>
    <w:rsid w:val="40C727F3"/>
    <w:rsid w:val="40E67048"/>
    <w:rsid w:val="411E57CA"/>
    <w:rsid w:val="41237074"/>
    <w:rsid w:val="416405D4"/>
    <w:rsid w:val="416A07BB"/>
    <w:rsid w:val="41807C8E"/>
    <w:rsid w:val="41A31E73"/>
    <w:rsid w:val="41CE5A5E"/>
    <w:rsid w:val="42153AB9"/>
    <w:rsid w:val="42214965"/>
    <w:rsid w:val="423976B1"/>
    <w:rsid w:val="425F0891"/>
    <w:rsid w:val="42691B01"/>
    <w:rsid w:val="42795A04"/>
    <w:rsid w:val="42EB0EE8"/>
    <w:rsid w:val="430E6F58"/>
    <w:rsid w:val="43374E41"/>
    <w:rsid w:val="435E7A42"/>
    <w:rsid w:val="438235F5"/>
    <w:rsid w:val="43AA1D1C"/>
    <w:rsid w:val="43FE4C26"/>
    <w:rsid w:val="44295E33"/>
    <w:rsid w:val="443B271B"/>
    <w:rsid w:val="44610BB9"/>
    <w:rsid w:val="44943B80"/>
    <w:rsid w:val="44D60EA3"/>
    <w:rsid w:val="450E3C7D"/>
    <w:rsid w:val="451156D2"/>
    <w:rsid w:val="4545387C"/>
    <w:rsid w:val="454D4B6C"/>
    <w:rsid w:val="458C5803"/>
    <w:rsid w:val="466A1778"/>
    <w:rsid w:val="46882DF4"/>
    <w:rsid w:val="46896C28"/>
    <w:rsid w:val="46C45F14"/>
    <w:rsid w:val="46F1491E"/>
    <w:rsid w:val="47201E75"/>
    <w:rsid w:val="473F6AAA"/>
    <w:rsid w:val="47486CB4"/>
    <w:rsid w:val="47982EBF"/>
    <w:rsid w:val="479B32AB"/>
    <w:rsid w:val="47D53006"/>
    <w:rsid w:val="47FD283F"/>
    <w:rsid w:val="485340A8"/>
    <w:rsid w:val="489D0500"/>
    <w:rsid w:val="48BE0390"/>
    <w:rsid w:val="490C3F55"/>
    <w:rsid w:val="490C74F2"/>
    <w:rsid w:val="49252778"/>
    <w:rsid w:val="49513C1C"/>
    <w:rsid w:val="4951766D"/>
    <w:rsid w:val="49A14B2D"/>
    <w:rsid w:val="49CA2650"/>
    <w:rsid w:val="49CE0084"/>
    <w:rsid w:val="49FB3D32"/>
    <w:rsid w:val="4A5072FE"/>
    <w:rsid w:val="4A51301D"/>
    <w:rsid w:val="4A641D7C"/>
    <w:rsid w:val="4AE20B8A"/>
    <w:rsid w:val="4B0227AD"/>
    <w:rsid w:val="4B0C5871"/>
    <w:rsid w:val="4B28767C"/>
    <w:rsid w:val="4B3319A9"/>
    <w:rsid w:val="4B660F61"/>
    <w:rsid w:val="4B9A4BBC"/>
    <w:rsid w:val="4BAB2A37"/>
    <w:rsid w:val="4BE72CF3"/>
    <w:rsid w:val="4BFF47E7"/>
    <w:rsid w:val="4C2B3187"/>
    <w:rsid w:val="4CB832B6"/>
    <w:rsid w:val="4CCD784F"/>
    <w:rsid w:val="4D00037B"/>
    <w:rsid w:val="4D073D43"/>
    <w:rsid w:val="4D194BB5"/>
    <w:rsid w:val="4D1C5778"/>
    <w:rsid w:val="4D6421A1"/>
    <w:rsid w:val="4D905726"/>
    <w:rsid w:val="4DE73FAF"/>
    <w:rsid w:val="4DF22524"/>
    <w:rsid w:val="4DF96402"/>
    <w:rsid w:val="4DFE31A7"/>
    <w:rsid w:val="4E755319"/>
    <w:rsid w:val="4E8F4547"/>
    <w:rsid w:val="4EA019FE"/>
    <w:rsid w:val="4EB629ED"/>
    <w:rsid w:val="4EDB5B27"/>
    <w:rsid w:val="4EE25A25"/>
    <w:rsid w:val="4EEA1FF1"/>
    <w:rsid w:val="4F527C52"/>
    <w:rsid w:val="4F631A95"/>
    <w:rsid w:val="4F9CB9D4"/>
    <w:rsid w:val="4FD57B2B"/>
    <w:rsid w:val="4FFD5555"/>
    <w:rsid w:val="501B25C1"/>
    <w:rsid w:val="50282405"/>
    <w:rsid w:val="50605A80"/>
    <w:rsid w:val="507F1834"/>
    <w:rsid w:val="50A73E77"/>
    <w:rsid w:val="512C7ED2"/>
    <w:rsid w:val="51384EF6"/>
    <w:rsid w:val="515B45AE"/>
    <w:rsid w:val="515E041A"/>
    <w:rsid w:val="51656440"/>
    <w:rsid w:val="51BB5A4E"/>
    <w:rsid w:val="51E56C3A"/>
    <w:rsid w:val="51E74F62"/>
    <w:rsid w:val="521E6E9C"/>
    <w:rsid w:val="523A78CD"/>
    <w:rsid w:val="52477FB9"/>
    <w:rsid w:val="5270749E"/>
    <w:rsid w:val="52813798"/>
    <w:rsid w:val="52E7213A"/>
    <w:rsid w:val="53332CCF"/>
    <w:rsid w:val="533C7C39"/>
    <w:rsid w:val="53421DE6"/>
    <w:rsid w:val="53453E2E"/>
    <w:rsid w:val="537A4684"/>
    <w:rsid w:val="53E0645B"/>
    <w:rsid w:val="53FB5528"/>
    <w:rsid w:val="54437915"/>
    <w:rsid w:val="54514461"/>
    <w:rsid w:val="54705100"/>
    <w:rsid w:val="548633EE"/>
    <w:rsid w:val="548F06A5"/>
    <w:rsid w:val="54964386"/>
    <w:rsid w:val="54D2234C"/>
    <w:rsid w:val="54E16E62"/>
    <w:rsid w:val="54F26070"/>
    <w:rsid w:val="551306D9"/>
    <w:rsid w:val="5579BBE4"/>
    <w:rsid w:val="55A0224B"/>
    <w:rsid w:val="55AC33E6"/>
    <w:rsid w:val="55B15ADF"/>
    <w:rsid w:val="55D24547"/>
    <w:rsid w:val="55D830B5"/>
    <w:rsid w:val="562C5FD5"/>
    <w:rsid w:val="566221A5"/>
    <w:rsid w:val="567930DF"/>
    <w:rsid w:val="567E55E0"/>
    <w:rsid w:val="5682378C"/>
    <w:rsid w:val="56923BF1"/>
    <w:rsid w:val="56D31D63"/>
    <w:rsid w:val="56F44ADB"/>
    <w:rsid w:val="56FB3045"/>
    <w:rsid w:val="570C40F4"/>
    <w:rsid w:val="57371AC5"/>
    <w:rsid w:val="573D7879"/>
    <w:rsid w:val="57523740"/>
    <w:rsid w:val="57662601"/>
    <w:rsid w:val="577974AF"/>
    <w:rsid w:val="57C110E0"/>
    <w:rsid w:val="581A28CF"/>
    <w:rsid w:val="58514C4F"/>
    <w:rsid w:val="589876D9"/>
    <w:rsid w:val="58A30F57"/>
    <w:rsid w:val="58B67DDB"/>
    <w:rsid w:val="58DF00D7"/>
    <w:rsid w:val="58E41529"/>
    <w:rsid w:val="59161131"/>
    <w:rsid w:val="59B13FFB"/>
    <w:rsid w:val="5A1A42FD"/>
    <w:rsid w:val="5A617614"/>
    <w:rsid w:val="5A943ECD"/>
    <w:rsid w:val="5AB8771B"/>
    <w:rsid w:val="5ABE36F3"/>
    <w:rsid w:val="5B160A43"/>
    <w:rsid w:val="5B2A24B5"/>
    <w:rsid w:val="5B48305A"/>
    <w:rsid w:val="5B5A57CC"/>
    <w:rsid w:val="5B913620"/>
    <w:rsid w:val="5BCA3A6F"/>
    <w:rsid w:val="5BFF784C"/>
    <w:rsid w:val="5BFFFAEC"/>
    <w:rsid w:val="5C0B6550"/>
    <w:rsid w:val="5CF90EAB"/>
    <w:rsid w:val="5D9958D6"/>
    <w:rsid w:val="5DAE23A7"/>
    <w:rsid w:val="5E2C2993"/>
    <w:rsid w:val="5E44687E"/>
    <w:rsid w:val="5E59187D"/>
    <w:rsid w:val="5E683F93"/>
    <w:rsid w:val="5E7F1DF2"/>
    <w:rsid w:val="5E885D0C"/>
    <w:rsid w:val="5EB3691D"/>
    <w:rsid w:val="5EFF1CDE"/>
    <w:rsid w:val="5F2E4FBE"/>
    <w:rsid w:val="5F457FA8"/>
    <w:rsid w:val="5F7D4C95"/>
    <w:rsid w:val="5F8748DA"/>
    <w:rsid w:val="5F92022D"/>
    <w:rsid w:val="5FF61832"/>
    <w:rsid w:val="60096A5F"/>
    <w:rsid w:val="60201E9B"/>
    <w:rsid w:val="602867D3"/>
    <w:rsid w:val="606A6585"/>
    <w:rsid w:val="608545AF"/>
    <w:rsid w:val="60C56AE9"/>
    <w:rsid w:val="60CA1CA6"/>
    <w:rsid w:val="60EC10DB"/>
    <w:rsid w:val="610D33AD"/>
    <w:rsid w:val="612D083D"/>
    <w:rsid w:val="61774699"/>
    <w:rsid w:val="61963FB3"/>
    <w:rsid w:val="62050BEB"/>
    <w:rsid w:val="620B398A"/>
    <w:rsid w:val="62127AB7"/>
    <w:rsid w:val="623854C9"/>
    <w:rsid w:val="628337CD"/>
    <w:rsid w:val="62E41FCE"/>
    <w:rsid w:val="631D04A8"/>
    <w:rsid w:val="633E139F"/>
    <w:rsid w:val="63C9234B"/>
    <w:rsid w:val="63DC5FEA"/>
    <w:rsid w:val="64403B07"/>
    <w:rsid w:val="644D10C3"/>
    <w:rsid w:val="64943DD8"/>
    <w:rsid w:val="64B85521"/>
    <w:rsid w:val="6528077E"/>
    <w:rsid w:val="656C1129"/>
    <w:rsid w:val="65732636"/>
    <w:rsid w:val="658C7807"/>
    <w:rsid w:val="6598349C"/>
    <w:rsid w:val="65FF3EB1"/>
    <w:rsid w:val="66437A17"/>
    <w:rsid w:val="66524779"/>
    <w:rsid w:val="667A0688"/>
    <w:rsid w:val="66AE44DE"/>
    <w:rsid w:val="66E551E9"/>
    <w:rsid w:val="66F207E8"/>
    <w:rsid w:val="66FD2DD2"/>
    <w:rsid w:val="67035DD6"/>
    <w:rsid w:val="67A3598E"/>
    <w:rsid w:val="67BB6955"/>
    <w:rsid w:val="67C30A8C"/>
    <w:rsid w:val="67D9E9C4"/>
    <w:rsid w:val="67DC5256"/>
    <w:rsid w:val="67DDD805"/>
    <w:rsid w:val="67F93FF4"/>
    <w:rsid w:val="681F3672"/>
    <w:rsid w:val="6825519A"/>
    <w:rsid w:val="686E5688"/>
    <w:rsid w:val="6871773A"/>
    <w:rsid w:val="68C22203"/>
    <w:rsid w:val="68F20A7E"/>
    <w:rsid w:val="6906520C"/>
    <w:rsid w:val="6A075959"/>
    <w:rsid w:val="6A333BF3"/>
    <w:rsid w:val="6A473329"/>
    <w:rsid w:val="6A4D41E9"/>
    <w:rsid w:val="6A657FCD"/>
    <w:rsid w:val="6A935E99"/>
    <w:rsid w:val="6AC360AA"/>
    <w:rsid w:val="6AC73A79"/>
    <w:rsid w:val="6B3D5262"/>
    <w:rsid w:val="6B4D642F"/>
    <w:rsid w:val="6B992D08"/>
    <w:rsid w:val="6BDE533F"/>
    <w:rsid w:val="6BEA3CBA"/>
    <w:rsid w:val="6BF427D7"/>
    <w:rsid w:val="6C4371D7"/>
    <w:rsid w:val="6C671883"/>
    <w:rsid w:val="6C69561B"/>
    <w:rsid w:val="6C714066"/>
    <w:rsid w:val="6C8B4963"/>
    <w:rsid w:val="6CB73081"/>
    <w:rsid w:val="6CD40836"/>
    <w:rsid w:val="6D031434"/>
    <w:rsid w:val="6D0443EC"/>
    <w:rsid w:val="6D2E7AC3"/>
    <w:rsid w:val="6D3B1643"/>
    <w:rsid w:val="6D4F6931"/>
    <w:rsid w:val="6D514074"/>
    <w:rsid w:val="6D643657"/>
    <w:rsid w:val="6D9C243D"/>
    <w:rsid w:val="6DAC22A7"/>
    <w:rsid w:val="6DEE0D89"/>
    <w:rsid w:val="6E392E75"/>
    <w:rsid w:val="6E3C67F4"/>
    <w:rsid w:val="6E641B01"/>
    <w:rsid w:val="6E781A56"/>
    <w:rsid w:val="6E7C2157"/>
    <w:rsid w:val="6E9A03A3"/>
    <w:rsid w:val="6F0C4592"/>
    <w:rsid w:val="6F3B572B"/>
    <w:rsid w:val="6F8F17E5"/>
    <w:rsid w:val="6F995010"/>
    <w:rsid w:val="6FA86524"/>
    <w:rsid w:val="6FAF8AEC"/>
    <w:rsid w:val="6FCA1EA2"/>
    <w:rsid w:val="6FD87E72"/>
    <w:rsid w:val="70234204"/>
    <w:rsid w:val="70315FC9"/>
    <w:rsid w:val="704C7282"/>
    <w:rsid w:val="70720FFE"/>
    <w:rsid w:val="707E4A26"/>
    <w:rsid w:val="70995A07"/>
    <w:rsid w:val="70A70E37"/>
    <w:rsid w:val="7193764F"/>
    <w:rsid w:val="7259730A"/>
    <w:rsid w:val="72694F09"/>
    <w:rsid w:val="72A02886"/>
    <w:rsid w:val="72C70CD2"/>
    <w:rsid w:val="72CF6D83"/>
    <w:rsid w:val="73681127"/>
    <w:rsid w:val="738E58F8"/>
    <w:rsid w:val="73AB3572"/>
    <w:rsid w:val="73B65723"/>
    <w:rsid w:val="73CD0678"/>
    <w:rsid w:val="742F4C4C"/>
    <w:rsid w:val="748702F8"/>
    <w:rsid w:val="74AC4F21"/>
    <w:rsid w:val="751211BF"/>
    <w:rsid w:val="752C0E9F"/>
    <w:rsid w:val="7581526D"/>
    <w:rsid w:val="758D7B90"/>
    <w:rsid w:val="75AD1C8E"/>
    <w:rsid w:val="76271592"/>
    <w:rsid w:val="762E19DD"/>
    <w:rsid w:val="76303784"/>
    <w:rsid w:val="76C174E4"/>
    <w:rsid w:val="76C80E10"/>
    <w:rsid w:val="76D812DE"/>
    <w:rsid w:val="777F70C2"/>
    <w:rsid w:val="77BE8F3E"/>
    <w:rsid w:val="77C63DD0"/>
    <w:rsid w:val="77F60A8C"/>
    <w:rsid w:val="77FB94C4"/>
    <w:rsid w:val="77FD4885"/>
    <w:rsid w:val="785F7751"/>
    <w:rsid w:val="786C3B6A"/>
    <w:rsid w:val="78C25DA2"/>
    <w:rsid w:val="78CB1AC5"/>
    <w:rsid w:val="78E77689"/>
    <w:rsid w:val="78FF2EBC"/>
    <w:rsid w:val="790170AD"/>
    <w:rsid w:val="7906058B"/>
    <w:rsid w:val="79132AA2"/>
    <w:rsid w:val="79173FDF"/>
    <w:rsid w:val="792440B5"/>
    <w:rsid w:val="793D0A2C"/>
    <w:rsid w:val="79436DD9"/>
    <w:rsid w:val="799367E3"/>
    <w:rsid w:val="79AD92F8"/>
    <w:rsid w:val="79B06543"/>
    <w:rsid w:val="79BA1EB4"/>
    <w:rsid w:val="79BE0C60"/>
    <w:rsid w:val="79BF63C4"/>
    <w:rsid w:val="79F322CA"/>
    <w:rsid w:val="79FD0ED6"/>
    <w:rsid w:val="7A13111B"/>
    <w:rsid w:val="7ABB7E4F"/>
    <w:rsid w:val="7ABE4B2A"/>
    <w:rsid w:val="7AF43536"/>
    <w:rsid w:val="7B1B73AF"/>
    <w:rsid w:val="7B501C76"/>
    <w:rsid w:val="7B6968FC"/>
    <w:rsid w:val="7BA022B3"/>
    <w:rsid w:val="7BBDD5BF"/>
    <w:rsid w:val="7BC97A9E"/>
    <w:rsid w:val="7BDF78F4"/>
    <w:rsid w:val="7C6C666E"/>
    <w:rsid w:val="7CC876FF"/>
    <w:rsid w:val="7CDD2CBE"/>
    <w:rsid w:val="7D006A4A"/>
    <w:rsid w:val="7D0C1497"/>
    <w:rsid w:val="7D324CAE"/>
    <w:rsid w:val="7D871784"/>
    <w:rsid w:val="7D9964B3"/>
    <w:rsid w:val="7DD5318F"/>
    <w:rsid w:val="7DFD1245"/>
    <w:rsid w:val="7E272D5F"/>
    <w:rsid w:val="7E7D104F"/>
    <w:rsid w:val="7EB44517"/>
    <w:rsid w:val="7ED437E6"/>
    <w:rsid w:val="7EDCACBC"/>
    <w:rsid w:val="7EDFAA12"/>
    <w:rsid w:val="7EE4203A"/>
    <w:rsid w:val="7EFB3DBC"/>
    <w:rsid w:val="7F036B11"/>
    <w:rsid w:val="7F2FF4AC"/>
    <w:rsid w:val="7F3D603B"/>
    <w:rsid w:val="7F5B5822"/>
    <w:rsid w:val="7F9075B3"/>
    <w:rsid w:val="7FB727AA"/>
    <w:rsid w:val="7FBC5E0B"/>
    <w:rsid w:val="7FFD3697"/>
    <w:rsid w:val="87DF37AE"/>
    <w:rsid w:val="8FFD37E1"/>
    <w:rsid w:val="9773A3CF"/>
    <w:rsid w:val="9DCB97DE"/>
    <w:rsid w:val="AFFFE678"/>
    <w:rsid w:val="D3FF00F7"/>
    <w:rsid w:val="DBFD1F7E"/>
    <w:rsid w:val="DCD04481"/>
    <w:rsid w:val="DEB7976B"/>
    <w:rsid w:val="DEFF31F5"/>
    <w:rsid w:val="DFD73F13"/>
    <w:rsid w:val="E3CF56D4"/>
    <w:rsid w:val="E94605A0"/>
    <w:rsid w:val="EA9F0DE0"/>
    <w:rsid w:val="EDBBAF13"/>
    <w:rsid w:val="F5F76900"/>
    <w:rsid w:val="F8FF6AB0"/>
    <w:rsid w:val="F9DD57D7"/>
    <w:rsid w:val="F9DF7C3D"/>
    <w:rsid w:val="FA1DEB64"/>
    <w:rsid w:val="FB5EC70F"/>
    <w:rsid w:val="FB7F1C2F"/>
    <w:rsid w:val="FBD7A66F"/>
    <w:rsid w:val="FDEBD710"/>
    <w:rsid w:val="FDF61EDC"/>
    <w:rsid w:val="FDFDEB42"/>
    <w:rsid w:val="FEFF469D"/>
    <w:rsid w:val="FF771020"/>
    <w:rsid w:val="FFBF231C"/>
    <w:rsid w:val="FFFB9271"/>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8"/>
    <w:qFormat/>
    <w:uiPriority w:val="0"/>
    <w:pPr>
      <w:keepNext/>
      <w:keepLines/>
      <w:spacing w:line="360" w:lineRule="auto"/>
      <w:jc w:val="center"/>
      <w:outlineLvl w:val="0"/>
    </w:pPr>
    <w:rPr>
      <w:b/>
      <w:bCs/>
      <w:kern w:val="44"/>
      <w:sz w:val="30"/>
      <w:szCs w:val="44"/>
    </w:rPr>
  </w:style>
  <w:style w:type="paragraph" w:styleId="3">
    <w:name w:val="heading 2"/>
    <w:basedOn w:val="1"/>
    <w:next w:val="1"/>
    <w:link w:val="97"/>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5"/>
    <w:qFormat/>
    <w:uiPriority w:val="0"/>
    <w:pPr>
      <w:keepNext/>
      <w:keepLines/>
      <w:spacing w:line="415" w:lineRule="auto"/>
      <w:outlineLvl w:val="2"/>
    </w:pPr>
    <w:rPr>
      <w:b/>
      <w:bCs/>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300" w:lineRule="auto"/>
      <w:ind w:firstLine="420" w:firstLineChars="200"/>
    </w:pPr>
  </w:style>
  <w:style w:type="paragraph" w:styleId="6">
    <w:name w:val="toc 4"/>
    <w:basedOn w:val="1"/>
    <w:next w:val="1"/>
    <w:unhideWhenUsed/>
    <w:qFormat/>
    <w:uiPriority w:val="31"/>
    <w:pPr>
      <w:ind w:left="1275"/>
    </w:pPr>
    <w:rPr>
      <w:rFonts w:ascii="Calibri" w:hAnsi="Calibri"/>
      <w:szCs w:val="21"/>
    </w:rPr>
  </w:style>
  <w:style w:type="paragraph" w:styleId="9">
    <w:name w:val="annotation text"/>
    <w:basedOn w:val="1"/>
    <w:link w:val="69"/>
    <w:qFormat/>
    <w:uiPriority w:val="0"/>
    <w:pPr>
      <w:jc w:val="left"/>
    </w:pPr>
  </w:style>
  <w:style w:type="paragraph" w:styleId="10">
    <w:name w:val="Body Text"/>
    <w:basedOn w:val="1"/>
    <w:next w:val="1"/>
    <w:qFormat/>
    <w:uiPriority w:val="0"/>
    <w:rPr>
      <w:color w:val="993300"/>
    </w:rPr>
  </w:style>
  <w:style w:type="paragraph" w:styleId="11">
    <w:name w:val="Body Text Indent"/>
    <w:basedOn w:val="1"/>
    <w:qFormat/>
    <w:uiPriority w:val="0"/>
    <w:pPr>
      <w:tabs>
        <w:tab w:val="left" w:pos="8640"/>
      </w:tabs>
      <w:ind w:firstLine="420"/>
    </w:pPr>
    <w:rPr>
      <w:rFonts w:ascii="楷体_GB2312" w:eastAsia="楷体_GB2312"/>
      <w:color w:val="000000"/>
      <w:sz w:val="28"/>
    </w:rPr>
  </w:style>
  <w:style w:type="paragraph" w:styleId="12">
    <w:name w:val="Block Text"/>
    <w:basedOn w:val="1"/>
    <w:qFormat/>
    <w:uiPriority w:val="0"/>
    <w:pPr>
      <w:adjustRightInd w:val="0"/>
      <w:ind w:left="420" w:right="33"/>
      <w:jc w:val="left"/>
      <w:textAlignment w:val="baseline"/>
    </w:pPr>
    <w:rPr>
      <w:kern w:val="0"/>
    </w:rPr>
  </w:style>
  <w:style w:type="paragraph" w:styleId="13">
    <w:name w:val="Plain Text"/>
    <w:basedOn w:val="1"/>
    <w:next w:val="1"/>
    <w:link w:val="53"/>
    <w:qFormat/>
    <w:uiPriority w:val="99"/>
    <w:rPr>
      <w:rFonts w:ascii="宋体" w:hAnsi="Courier New" w:cs="Courier New"/>
      <w:szCs w:val="21"/>
    </w:rPr>
  </w:style>
  <w:style w:type="paragraph" w:styleId="14">
    <w:name w:val="toc 8"/>
    <w:basedOn w:val="1"/>
    <w:next w:val="1"/>
    <w:qFormat/>
    <w:uiPriority w:val="39"/>
    <w:pPr>
      <w:ind w:left="2940" w:leftChars="1400"/>
    </w:pPr>
  </w:style>
  <w:style w:type="paragraph" w:styleId="15">
    <w:name w:val="Date"/>
    <w:basedOn w:val="1"/>
    <w:next w:val="1"/>
    <w:qFormat/>
    <w:uiPriority w:val="0"/>
    <w:rPr>
      <w:rFonts w:ascii="宋体"/>
    </w:rPr>
  </w:style>
  <w:style w:type="paragraph" w:styleId="16">
    <w:name w:val="Balloon Text"/>
    <w:basedOn w:val="1"/>
    <w:link w:val="71"/>
    <w:qFormat/>
    <w:uiPriority w:val="0"/>
    <w:pPr>
      <w:spacing w:line="240" w:lineRule="auto"/>
    </w:pPr>
    <w:rPr>
      <w:sz w:val="18"/>
      <w:szCs w:val="18"/>
    </w:rPr>
  </w:style>
  <w:style w:type="paragraph" w:styleId="17">
    <w:name w:val="footer"/>
    <w:basedOn w:val="1"/>
    <w:next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2">
    <w:name w:val="table of figures"/>
    <w:basedOn w:val="1"/>
    <w:next w:val="1"/>
    <w:unhideWhenUsed/>
    <w:qFormat/>
    <w:uiPriority w:val="99"/>
    <w:pPr>
      <w:ind w:left="200" w:leftChars="200" w:hanging="200" w:hangingChars="200"/>
    </w:pPr>
  </w:style>
  <w:style w:type="paragraph" w:styleId="23">
    <w:name w:val="toc 2"/>
    <w:basedOn w:val="1"/>
    <w:next w:val="1"/>
    <w:qFormat/>
    <w:uiPriority w:val="39"/>
    <w:pPr>
      <w:ind w:left="420" w:leftChars="200"/>
    </w:pPr>
  </w:style>
  <w:style w:type="paragraph" w:styleId="24">
    <w:name w:val="toc 9"/>
    <w:basedOn w:val="1"/>
    <w:next w:val="1"/>
    <w:qFormat/>
    <w:uiPriority w:val="0"/>
    <w:pPr>
      <w:wordWrap w:val="0"/>
      <w:ind w:left="2975"/>
    </w:pPr>
    <w:rPr>
      <w:rFonts w:ascii="Times New Roman" w:hAnsi="Times New Roman"/>
    </w:rPr>
  </w:style>
  <w:style w:type="paragraph" w:styleId="25">
    <w:name w:val="Body Text 2"/>
    <w:basedOn w:val="1"/>
    <w:qFormat/>
    <w:uiPriority w:val="0"/>
    <w:pPr>
      <w:spacing w:line="360" w:lineRule="auto"/>
    </w:pPr>
    <w:rPr>
      <w:rFonts w:ascii="等线" w:eastAsia="等线"/>
      <w:u w:val="single"/>
    </w:rPr>
  </w:style>
  <w:style w:type="paragraph" w:styleId="26">
    <w:name w:val="Normal (Web)"/>
    <w:basedOn w:val="1"/>
    <w:qFormat/>
    <w:uiPriority w:val="0"/>
    <w:pPr>
      <w:widowControl/>
      <w:spacing w:beforeAutospacing="1" w:afterAutospacing="1" w:line="240" w:lineRule="auto"/>
      <w:jc w:val="left"/>
    </w:pPr>
    <w:rPr>
      <w:rFonts w:ascii="宋体" w:hAnsi="宋体" w:cs="宋体"/>
      <w:kern w:val="0"/>
    </w:rPr>
  </w:style>
  <w:style w:type="paragraph" w:styleId="27">
    <w:name w:val="annotation subject"/>
    <w:basedOn w:val="9"/>
    <w:next w:val="9"/>
    <w:link w:val="70"/>
    <w:qFormat/>
    <w:uiPriority w:val="0"/>
    <w:rPr>
      <w:b/>
      <w:bCs/>
    </w:rPr>
  </w:style>
  <w:style w:type="paragraph" w:styleId="28">
    <w:name w:val="Body Text First Indent"/>
    <w:basedOn w:val="10"/>
    <w:next w:val="29"/>
    <w:qFormat/>
    <w:uiPriority w:val="99"/>
    <w:pPr>
      <w:ind w:firstLine="420" w:firstLineChars="100"/>
    </w:pPr>
  </w:style>
  <w:style w:type="paragraph" w:styleId="29">
    <w:name w:val="Body Text First Indent 2"/>
    <w:basedOn w:val="11"/>
    <w:qFormat/>
    <w:uiPriority w:val="0"/>
    <w:pPr>
      <w:ind w:firstLine="20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555555"/>
      <w:u w:val="none"/>
    </w:rPr>
  </w:style>
  <w:style w:type="character" w:styleId="36">
    <w:name w:val="Emphasis"/>
    <w:basedOn w:val="32"/>
    <w:qFormat/>
    <w:uiPriority w:val="0"/>
  </w:style>
  <w:style w:type="character" w:styleId="37">
    <w:name w:val="HTML Definition"/>
    <w:basedOn w:val="32"/>
    <w:qFormat/>
    <w:uiPriority w:val="0"/>
    <w:rPr>
      <w:i/>
      <w:iCs/>
    </w:rPr>
  </w:style>
  <w:style w:type="character" w:styleId="38">
    <w:name w:val="Hyperlink"/>
    <w:basedOn w:val="32"/>
    <w:qFormat/>
    <w:uiPriority w:val="99"/>
    <w:rPr>
      <w:rFonts w:hint="eastAsia" w:ascii="宋体" w:hAnsi="宋体" w:eastAsia="宋体" w:cs="宋体"/>
      <w:color w:val="000000"/>
      <w:sz w:val="18"/>
      <w:szCs w:val="18"/>
      <w:u w:val="none"/>
    </w:rPr>
  </w:style>
  <w:style w:type="character" w:styleId="39">
    <w:name w:val="HTML Code"/>
    <w:basedOn w:val="32"/>
    <w:qFormat/>
    <w:uiPriority w:val="0"/>
    <w:rPr>
      <w:rFonts w:hint="default" w:ascii="Menlo" w:hAnsi="Menlo" w:eastAsia="Menlo" w:cs="Menlo"/>
      <w:color w:val="C7254E"/>
      <w:sz w:val="21"/>
      <w:szCs w:val="21"/>
      <w:shd w:val="clear" w:color="auto" w:fill="F9F2F4"/>
    </w:rPr>
  </w:style>
  <w:style w:type="character" w:styleId="40">
    <w:name w:val="annotation reference"/>
    <w:basedOn w:val="32"/>
    <w:qFormat/>
    <w:uiPriority w:val="0"/>
    <w:rPr>
      <w:sz w:val="21"/>
      <w:szCs w:val="21"/>
    </w:rPr>
  </w:style>
  <w:style w:type="character" w:styleId="41">
    <w:name w:val="footnote reference"/>
    <w:basedOn w:val="32"/>
    <w:qFormat/>
    <w:uiPriority w:val="0"/>
    <w:rPr>
      <w:vertAlign w:val="superscript"/>
    </w:rPr>
  </w:style>
  <w:style w:type="character" w:styleId="42">
    <w:name w:val="HTML Keyboard"/>
    <w:basedOn w:val="32"/>
    <w:qFormat/>
    <w:uiPriority w:val="0"/>
    <w:rPr>
      <w:rFonts w:ascii="Menlo" w:hAnsi="Menlo" w:eastAsia="Menlo" w:cs="Menlo"/>
      <w:color w:val="FFFFFF"/>
      <w:sz w:val="21"/>
      <w:szCs w:val="21"/>
      <w:shd w:val="clear" w:color="auto" w:fill="333333"/>
    </w:rPr>
  </w:style>
  <w:style w:type="character" w:styleId="43">
    <w:name w:val="HTML Sample"/>
    <w:basedOn w:val="32"/>
    <w:qFormat/>
    <w:uiPriority w:val="0"/>
    <w:rPr>
      <w:rFonts w:hint="default" w:ascii="Menlo" w:hAnsi="Menlo" w:eastAsia="Menlo" w:cs="Menlo"/>
      <w:sz w:val="21"/>
      <w:szCs w:val="21"/>
    </w:rPr>
  </w:style>
  <w:style w:type="paragraph" w:customStyle="1" w:styleId="4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2"/>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3"/>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2"/>
    <w:qFormat/>
    <w:uiPriority w:val="0"/>
  </w:style>
  <w:style w:type="character" w:customStyle="1" w:styleId="57">
    <w:name w:val="old"/>
    <w:basedOn w:val="32"/>
    <w:qFormat/>
    <w:uiPriority w:val="0"/>
    <w:rPr>
      <w:color w:val="999999"/>
    </w:rPr>
  </w:style>
  <w:style w:type="character" w:customStyle="1" w:styleId="58">
    <w:name w:val="tmpztreemove_arrow"/>
    <w:basedOn w:val="32"/>
    <w:qFormat/>
    <w:uiPriority w:val="0"/>
    <w:rPr>
      <w:shd w:val="clear" w:color="auto" w:fill="FFFFFF"/>
    </w:rPr>
  </w:style>
  <w:style w:type="character" w:customStyle="1" w:styleId="59">
    <w:name w:val="hover3"/>
    <w:basedOn w:val="32"/>
    <w:qFormat/>
    <w:uiPriority w:val="0"/>
    <w:rPr>
      <w:shd w:val="clear" w:color="auto" w:fill="EEEEEE"/>
    </w:rPr>
  </w:style>
  <w:style w:type="character" w:customStyle="1" w:styleId="60">
    <w:name w:val="glyphicon4"/>
    <w:basedOn w:val="32"/>
    <w:qFormat/>
    <w:uiPriority w:val="0"/>
  </w:style>
  <w:style w:type="character" w:customStyle="1" w:styleId="61">
    <w:name w:val="hour_pm"/>
    <w:basedOn w:val="32"/>
    <w:qFormat/>
    <w:uiPriority w:val="0"/>
  </w:style>
  <w:style w:type="character" w:customStyle="1" w:styleId="62">
    <w:name w:val="button"/>
    <w:basedOn w:val="32"/>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2"/>
    <w:qFormat/>
    <w:uiPriority w:val="0"/>
  </w:style>
  <w:style w:type="character" w:customStyle="1" w:styleId="65">
    <w:name w:val="标题 6 字符"/>
    <w:basedOn w:val="32"/>
    <w:link w:val="8"/>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2"/>
    <w:link w:val="9"/>
    <w:qFormat/>
    <w:uiPriority w:val="0"/>
    <w:rPr>
      <w:kern w:val="2"/>
      <w:sz w:val="21"/>
      <w:szCs w:val="24"/>
    </w:rPr>
  </w:style>
  <w:style w:type="character" w:customStyle="1" w:styleId="70">
    <w:name w:val="批注主题 字符"/>
    <w:basedOn w:val="69"/>
    <w:link w:val="27"/>
    <w:qFormat/>
    <w:uiPriority w:val="0"/>
    <w:rPr>
      <w:b/>
      <w:bCs/>
      <w:kern w:val="2"/>
      <w:sz w:val="21"/>
      <w:szCs w:val="24"/>
    </w:rPr>
  </w:style>
  <w:style w:type="character" w:customStyle="1" w:styleId="71">
    <w:name w:val="批注框文本 字符"/>
    <w:basedOn w:val="32"/>
    <w:link w:val="16"/>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2"/>
    <w:qFormat/>
    <w:uiPriority w:val="0"/>
  </w:style>
  <w:style w:type="character" w:customStyle="1" w:styleId="75">
    <w:name w:val="font71"/>
    <w:basedOn w:val="32"/>
    <w:qFormat/>
    <w:uiPriority w:val="0"/>
    <w:rPr>
      <w:rFonts w:hint="default" w:ascii="Times New Roman" w:hAnsi="Times New Roman" w:cs="Times New Roman"/>
      <w:b/>
      <w:color w:val="000000"/>
      <w:sz w:val="21"/>
      <w:szCs w:val="21"/>
      <w:u w:val="none"/>
    </w:rPr>
  </w:style>
  <w:style w:type="character" w:customStyle="1" w:styleId="76">
    <w:name w:val="font101"/>
    <w:basedOn w:val="32"/>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2"/>
    <w:qFormat/>
    <w:uiPriority w:val="0"/>
    <w:rPr>
      <w:rFonts w:hint="eastAsia" w:ascii="宋体" w:hAnsi="宋体" w:eastAsia="宋体" w:cs="宋体"/>
      <w:color w:val="000000"/>
      <w:sz w:val="22"/>
      <w:szCs w:val="22"/>
      <w:u w:val="none"/>
    </w:rPr>
  </w:style>
  <w:style w:type="character" w:customStyle="1" w:styleId="85">
    <w:name w:val="font01"/>
    <w:basedOn w:val="32"/>
    <w:qFormat/>
    <w:uiPriority w:val="0"/>
    <w:rPr>
      <w:rFonts w:hint="eastAsia" w:ascii="宋体" w:hAnsi="宋体" w:eastAsia="宋体" w:cs="宋体"/>
      <w:color w:val="000000"/>
      <w:sz w:val="22"/>
      <w:szCs w:val="22"/>
      <w:u w:val="none"/>
    </w:rPr>
  </w:style>
  <w:style w:type="character" w:customStyle="1" w:styleId="86">
    <w:name w:val="font31"/>
    <w:basedOn w:val="32"/>
    <w:qFormat/>
    <w:uiPriority w:val="0"/>
    <w:rPr>
      <w:rFonts w:hint="eastAsia" w:ascii="宋体" w:hAnsi="宋体" w:eastAsia="宋体" w:cs="宋体"/>
      <w:color w:val="000000"/>
      <w:sz w:val="21"/>
      <w:szCs w:val="21"/>
      <w:u w:val="none"/>
    </w:rPr>
  </w:style>
  <w:style w:type="character" w:customStyle="1" w:styleId="87">
    <w:name w:val="font41"/>
    <w:basedOn w:val="32"/>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2"/>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3"/>
    <w:qFormat/>
    <w:uiPriority w:val="0"/>
    <w:rPr>
      <w:rFonts w:ascii="Arial" w:hAnsi="Arial"/>
      <w:b/>
      <w:bCs/>
      <w:sz w:val="28"/>
      <w:szCs w:val="32"/>
    </w:rPr>
  </w:style>
  <w:style w:type="paragraph" w:customStyle="1" w:styleId="9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1766</Words>
  <Characters>1962</Characters>
  <Lines>297</Lines>
  <Paragraphs>83</Paragraphs>
  <TotalTime>4</TotalTime>
  <ScaleCrop>false</ScaleCrop>
  <LinksUpToDate>false</LinksUpToDate>
  <CharactersWithSpaces>2103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2023-03-25T02:03:00Z</dcterms:created>
  <dc:creator>不言、不语</dc:creator>
  <cp:lastModifiedBy>以沫</cp:lastModifiedBy>
  <cp:lastPrinted>2023-04-14T01:31:00Z</cp:lastPrinted>
  <dcterms:modified xsi:type="dcterms:W3CDTF">2025-06-06T07:01:04Z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8138E18FDBE64F72848A7AF49CB1901D_13</vt:lpwstr>
  </property>
  <property fmtid="{D5CDD505-2E9C-101B-9397-08002B2CF9AE}" pid="4" name="KSOTemplateDocerSaveRecord">
    <vt:lpwstr>eyJoZGlkIjoiYWYzNjVlOWQxMjlhMmNiNjI5Yjc5MzU3MTRhNWE2MTgiLCJ1c2VySWQiOiIxNjI4MTg3MzcwIn0=</vt:lpwstr>
  </property>
</Properties>
</file>