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C862">
      <w:pPr>
        <w:pStyle w:val="6"/>
        <w:spacing w:line="360" w:lineRule="auto"/>
        <w:jc w:val="center"/>
        <w:rPr>
          <w:rFonts w:hint="default" w:eastAsia="仿宋"/>
          <w:b/>
          <w:bCs/>
          <w:sz w:val="32"/>
          <w:szCs w:val="32"/>
          <w:lang w:val="en-US" w:eastAsia="zh-CN"/>
        </w:rPr>
      </w:pPr>
      <w:r>
        <w:rPr>
          <w:rFonts w:hint="eastAsia" w:eastAsia="仿宋"/>
          <w:b/>
          <w:bCs/>
          <w:sz w:val="32"/>
          <w:szCs w:val="32"/>
          <w:lang w:val="en-US" w:eastAsia="zh-CN"/>
        </w:rPr>
        <w:t>采购内提供及技术要求</w:t>
      </w:r>
    </w:p>
    <w:p w14:paraId="2CD1BC3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一、项目概况</w:t>
      </w:r>
    </w:p>
    <w:p w14:paraId="69ECE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按照化工和危险化学品安全生产治本攻坚三年行动要求，对实施重点监管、风险隐患相对集中的15个化工园区和60家危险化学品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生产企业开展安全风险评估工作。通过评估，切实查找影响危险化学品安全生产的共性问题、突出问题和深层次问题，研判化工园区和涉及高危工艺、重大危险源企业存在的系统性风险隐患，提升防范化解危险化学品领域重大安全风险能力，推动园区和企业落实安全生产主体责任，提升企业本质安全水平和安全管理能力。</w:t>
      </w:r>
    </w:p>
    <w:p w14:paraId="4E612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二、技术要求</w:t>
      </w:r>
    </w:p>
    <w:p w14:paraId="3987F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一）围绕化工园区“十有两禁”建设、专业安全监管人员配备、安全防护距离、化工园区特殊作业安全监管抽查制度、承包商管理场景和智能化平台建设应用等内容开展1次深层次、全方位、解剖式安全风险评估，平均每个化工园区工作天数3天,总计工作时间不少于45个工作日。</w:t>
      </w:r>
    </w:p>
    <w:p w14:paraId="556461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二）对涉及硝化、氯化、氟化、过氧化、重氮化等5种高危工艺的重大危险源企业、涉及老旧装置的重大危险源企业以及安全管理薄弱、风险较大且涉及重大危险源的民营企业等，共60家企业开展1次深层次、全方位、解剖式安全风险评估，平均每家企业工作天数为2-3天,总计工作时间不少于150个工作日。</w:t>
      </w:r>
    </w:p>
    <w:p w14:paraId="1F4F2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（三）对评估过程中存在重大风险隐患的企业开展复核，不少于25个工作日。</w:t>
      </w:r>
    </w:p>
    <w:p w14:paraId="3714C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（四）指导化工园区对存在问题实施整改提升。</w:t>
      </w:r>
    </w:p>
    <w:p w14:paraId="39C11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三、人员配置要求</w:t>
      </w:r>
    </w:p>
    <w:p w14:paraId="36C6E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估要求同时配备不少于4个工作组同时开展。每组涵盖安全管理、工艺管理、设备管理、电气仪表、设计总图等专业专家5名，并配备1位工作人员完成报告编写；复核要求专家组每组配备安全工艺、机电仪等专业专家2名，并配备工作人员1名完成复核报告编写。</w:t>
      </w:r>
    </w:p>
    <w:p w14:paraId="45D46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四、成果要求</w:t>
      </w:r>
    </w:p>
    <w:p w14:paraId="29603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（1）各企业安全风险评估报告（含打分）；</w:t>
      </w:r>
    </w:p>
    <w:p w14:paraId="5398C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（2）每个园区安全风险评估报告（含打分）；</w:t>
      </w:r>
    </w:p>
    <w:p w14:paraId="7F4AF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（3）老旧装置企业安全风险研判报告；</w:t>
      </w:r>
    </w:p>
    <w:p w14:paraId="2A48A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（4）高危工艺企业安全风险研判报告；</w:t>
      </w:r>
    </w:p>
    <w:p w14:paraId="53B0F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（5）民营企业安全风险研判报告；</w:t>
      </w:r>
    </w:p>
    <w:p w14:paraId="5F010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（6）危险化学品企业重大问题隐患整改情况复核报告；</w:t>
      </w:r>
    </w:p>
    <w:p w14:paraId="779F73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（7）陕西省危险化学品企业安全风险评估总报告。</w:t>
      </w:r>
    </w:p>
    <w:p w14:paraId="59DA7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五、质量验收标准或规范</w:t>
      </w:r>
    </w:p>
    <w:p w14:paraId="7AC72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（1）完成化工园区安全风险等级评估15个，完成率100%。</w:t>
      </w:r>
    </w:p>
    <w:p w14:paraId="73D26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（2）完成重大危险源企业安全风险等级评估60家，完成率100%。</w:t>
      </w:r>
    </w:p>
    <w:p w14:paraId="3E1390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（3）完成老旧装置企业安全风险研判报告1份，完成率100%；</w:t>
      </w:r>
    </w:p>
    <w:p w14:paraId="7E4E0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（4）完成高危工艺企业安全风险研判报告，完成率100%；</w:t>
      </w:r>
    </w:p>
    <w:p w14:paraId="4F3B8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（5）完成民营重大危险源企业安全风险研判报告，完成率100%；</w:t>
      </w:r>
    </w:p>
    <w:p w14:paraId="7E781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（6）陕西省危险化学品企业安全风险评估总报告，完成率100%。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D2979"/>
    <w:rsid w:val="228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2025-06-11T06:27:00Z</dcterms:created>
  <dc:creator>QQQQ</dc:creator>
  <cp:lastModifiedBy>QQQQ</cp:lastModifiedBy>
  <dcterms:modified xsi:type="dcterms:W3CDTF">2025-06-11T06:28:39Z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BE971F54331941FC92FBB7DDBBB8B3F0_11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