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E080C">
      <w:pPr>
        <w:tabs>
          <w:tab w:val="left" w:pos="4620"/>
          <w:tab w:val="left" w:pos="5145"/>
        </w:tabs>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28"/>
          <w:szCs w:val="28"/>
          <w:highlight w:val="none"/>
          <w:lang w:eastAsia="zh-CN"/>
        </w:rPr>
        <w:t>DRZB2025-CG-609</w:t>
      </w:r>
    </w:p>
    <w:p w14:paraId="64FA84CF">
      <w:pPr>
        <w:pStyle w:val="10"/>
        <w:rPr>
          <w:rFonts w:hint="eastAsia" w:ascii="仿宋" w:hAnsi="仿宋" w:eastAsia="仿宋" w:cs="仿宋"/>
          <w:color w:val="auto"/>
          <w:highlight w:val="none"/>
        </w:rPr>
      </w:pPr>
    </w:p>
    <w:p w14:paraId="7B30CC88">
      <w:pPr>
        <w:rPr>
          <w:rFonts w:hint="eastAsia" w:ascii="仿宋" w:hAnsi="仿宋" w:eastAsia="仿宋" w:cs="仿宋"/>
          <w:color w:val="auto"/>
          <w:highlight w:val="none"/>
        </w:rPr>
      </w:pPr>
    </w:p>
    <w:p w14:paraId="0A21900D">
      <w:pPr>
        <w:pStyle w:val="10"/>
        <w:rPr>
          <w:rFonts w:hint="eastAsia" w:ascii="仿宋" w:hAnsi="仿宋" w:eastAsia="仿宋" w:cs="仿宋"/>
          <w:color w:val="auto"/>
          <w:highlight w:val="none"/>
        </w:rPr>
      </w:pPr>
    </w:p>
    <w:p w14:paraId="66FC8701">
      <w:pPr>
        <w:rPr>
          <w:rFonts w:hint="eastAsia"/>
          <w:color w:val="auto"/>
        </w:rPr>
      </w:pPr>
    </w:p>
    <w:p w14:paraId="65D134C0">
      <w:pPr>
        <w:jc w:val="center"/>
        <w:rPr>
          <w:rFonts w:hint="eastAsia" w:ascii="仿宋" w:hAnsi="仿宋" w:eastAsia="仿宋" w:cs="仿宋"/>
          <w:color w:val="auto"/>
          <w:sz w:val="21"/>
          <w:szCs w:val="24"/>
          <w:highlight w:val="none"/>
        </w:rPr>
      </w:pPr>
      <w:r>
        <w:rPr>
          <w:rFonts w:hint="eastAsia" w:ascii="仿宋" w:hAnsi="仿宋" w:eastAsia="仿宋" w:cs="仿宋"/>
          <w:b/>
          <w:bCs/>
          <w:color w:val="auto"/>
          <w:sz w:val="52"/>
          <w:szCs w:val="52"/>
          <w:highlight w:val="none"/>
          <w:lang w:eastAsia="zh-CN"/>
        </w:rPr>
        <w:t>陕西省环境科学研究院咸阳市农用地土壤重金属污染成因排查与分析项目</w:t>
      </w:r>
    </w:p>
    <w:p w14:paraId="027EC70B">
      <w:pPr>
        <w:rPr>
          <w:rFonts w:hint="eastAsia" w:ascii="仿宋" w:hAnsi="仿宋" w:eastAsia="仿宋" w:cs="仿宋"/>
          <w:color w:val="auto"/>
          <w:highlight w:val="none"/>
        </w:rPr>
      </w:pPr>
    </w:p>
    <w:p w14:paraId="4FA2EBC7">
      <w:pPr>
        <w:pStyle w:val="10"/>
        <w:rPr>
          <w:rFonts w:hint="eastAsia"/>
          <w:color w:val="auto"/>
          <w:highlight w:val="none"/>
        </w:rPr>
      </w:pPr>
    </w:p>
    <w:p w14:paraId="22E3DDFA">
      <w:pPr>
        <w:pStyle w:val="10"/>
        <w:rPr>
          <w:rFonts w:hint="eastAsia" w:ascii="仿宋" w:hAnsi="仿宋" w:eastAsia="仿宋" w:cs="仿宋"/>
          <w:color w:val="auto"/>
          <w:highlight w:val="none"/>
        </w:rPr>
      </w:pPr>
    </w:p>
    <w:p w14:paraId="06C086AA">
      <w:pPr>
        <w:pStyle w:val="3"/>
        <w:rPr>
          <w:rFonts w:hint="eastAsia" w:ascii="仿宋" w:hAnsi="仿宋" w:eastAsia="仿宋" w:cs="仿宋"/>
          <w:color w:val="auto"/>
          <w:highlight w:val="none"/>
        </w:rPr>
      </w:pPr>
    </w:p>
    <w:p w14:paraId="20F63886">
      <w:pPr>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竞争性磋商文件</w:t>
      </w:r>
    </w:p>
    <w:p w14:paraId="146EB935">
      <w:pPr>
        <w:tabs>
          <w:tab w:val="left" w:pos="5145"/>
        </w:tabs>
        <w:spacing w:line="360" w:lineRule="auto"/>
        <w:jc w:val="center"/>
        <w:rPr>
          <w:rFonts w:hint="eastAsia" w:ascii="仿宋" w:hAnsi="仿宋" w:eastAsia="仿宋" w:cs="仿宋"/>
          <w:color w:val="auto"/>
          <w:sz w:val="24"/>
          <w:highlight w:val="none"/>
        </w:rPr>
      </w:pPr>
    </w:p>
    <w:p w14:paraId="3AF1D5C0">
      <w:pPr>
        <w:snapToGrid w:val="0"/>
        <w:spacing w:line="360" w:lineRule="auto"/>
        <w:rPr>
          <w:rFonts w:hint="eastAsia" w:ascii="仿宋" w:hAnsi="仿宋" w:eastAsia="仿宋" w:cs="仿宋"/>
          <w:b/>
          <w:color w:val="auto"/>
          <w:sz w:val="32"/>
          <w:highlight w:val="none"/>
        </w:rPr>
      </w:pPr>
    </w:p>
    <w:p w14:paraId="1BAD0833">
      <w:pPr>
        <w:pStyle w:val="10"/>
        <w:rPr>
          <w:rFonts w:hint="eastAsia" w:ascii="仿宋" w:hAnsi="仿宋" w:eastAsia="仿宋" w:cs="仿宋"/>
          <w:color w:val="auto"/>
          <w:highlight w:val="none"/>
        </w:rPr>
      </w:pPr>
    </w:p>
    <w:p w14:paraId="1F3F1F48">
      <w:pPr>
        <w:pStyle w:val="16"/>
        <w:rPr>
          <w:rFonts w:hint="eastAsia" w:ascii="仿宋" w:hAnsi="仿宋" w:eastAsia="仿宋" w:cs="仿宋"/>
          <w:color w:val="auto"/>
          <w:highlight w:val="none"/>
        </w:rPr>
      </w:pPr>
    </w:p>
    <w:p w14:paraId="1A551897">
      <w:pPr>
        <w:pStyle w:val="10"/>
        <w:rPr>
          <w:rFonts w:hint="eastAsia" w:ascii="仿宋" w:hAnsi="仿宋" w:eastAsia="仿宋" w:cs="仿宋"/>
          <w:color w:val="auto"/>
          <w:highlight w:val="none"/>
        </w:rPr>
      </w:pPr>
    </w:p>
    <w:p w14:paraId="1D451FC4">
      <w:pPr>
        <w:spacing w:before="156" w:beforeLines="50" w:after="156" w:afterLines="50" w:line="600" w:lineRule="exact"/>
        <w:ind w:firstLine="1606" w:firstLineChars="500"/>
        <w:rPr>
          <w:rFonts w:hint="eastAsia" w:ascii="仿宋" w:hAnsi="仿宋" w:eastAsia="仿宋" w:cs="仿宋"/>
          <w:b/>
          <w:bCs/>
          <w:color w:val="auto"/>
          <w:sz w:val="32"/>
          <w:szCs w:val="32"/>
          <w:highlight w:val="none"/>
          <w:lang w:val="es-ES"/>
        </w:rPr>
      </w:pPr>
    </w:p>
    <w:p w14:paraId="04667AEA">
      <w:pPr>
        <w:pStyle w:val="10"/>
        <w:rPr>
          <w:rFonts w:hint="eastAsia" w:ascii="仿宋" w:hAnsi="仿宋" w:eastAsia="仿宋" w:cs="仿宋"/>
          <w:color w:val="auto"/>
          <w:highlight w:val="none"/>
          <w:lang w:val="es-ES"/>
        </w:rPr>
      </w:pPr>
    </w:p>
    <w:p w14:paraId="57C5C28B">
      <w:pPr>
        <w:spacing w:line="800" w:lineRule="exact"/>
        <w:jc w:val="center"/>
        <w:rPr>
          <w:rFonts w:hint="eastAsia" w:ascii="仿宋" w:hAnsi="仿宋" w:eastAsia="仿宋" w:cs="仿宋"/>
          <w:b/>
          <w:bCs/>
          <w:color w:val="auto"/>
          <w:sz w:val="40"/>
          <w:szCs w:val="40"/>
          <w:highlight w:val="none"/>
        </w:rPr>
      </w:pPr>
      <w:bookmarkStart w:id="0" w:name="_Toc21955"/>
      <w:bookmarkStart w:id="1" w:name="_Toc268"/>
      <w:bookmarkStart w:id="2" w:name="_Toc519156735"/>
      <w:bookmarkStart w:id="3" w:name="_Toc495908398"/>
      <w:r>
        <w:rPr>
          <w:rFonts w:hint="eastAsia" w:ascii="仿宋" w:hAnsi="仿宋" w:eastAsia="仿宋" w:cs="仿宋"/>
          <w:b/>
          <w:bCs/>
          <w:color w:val="auto"/>
          <w:sz w:val="40"/>
          <w:szCs w:val="40"/>
          <w:highlight w:val="none"/>
        </w:rPr>
        <w:t>陕西德仁招标有限公司</w:t>
      </w:r>
    </w:p>
    <w:p w14:paraId="1E09B0C2">
      <w:pPr>
        <w:spacing w:before="156" w:beforeLines="50" w:after="156" w:afterLines="50" w:line="600" w:lineRule="exact"/>
        <w:jc w:val="center"/>
        <w:rPr>
          <w:rFonts w:hint="eastAsia" w:ascii="仿宋" w:hAnsi="仿宋" w:eastAsia="仿宋" w:cs="仿宋"/>
          <w:b/>
          <w:color w:val="auto"/>
          <w:sz w:val="40"/>
          <w:szCs w:val="40"/>
          <w:highlight w:val="none"/>
        </w:rPr>
        <w:sectPr>
          <w:headerReference r:id="rId5" w:type="default"/>
          <w:footerReference r:id="rId6" w:type="default"/>
          <w:pgSz w:w="11906" w:h="16838"/>
          <w:pgMar w:top="1440" w:right="1417" w:bottom="1440" w:left="1587" w:header="850" w:footer="992" w:gutter="0"/>
          <w:pgNumType w:fmt="numberInDash" w:start="1"/>
          <w:cols w:space="0" w:num="1"/>
          <w:rtlGutter w:val="0"/>
          <w:docGrid w:type="lines" w:linePitch="317" w:charSpace="0"/>
        </w:sectPr>
      </w:pPr>
      <w:r>
        <w:rPr>
          <w:rFonts w:hint="eastAsia" w:ascii="仿宋" w:hAnsi="仿宋" w:eastAsia="仿宋" w:cs="仿宋"/>
          <w:b/>
          <w:bCs/>
          <w:color w:val="auto"/>
          <w:sz w:val="40"/>
          <w:szCs w:val="40"/>
          <w:highlight w:val="none"/>
        </w:rPr>
        <w:t>二〇二</w:t>
      </w:r>
      <w:r>
        <w:rPr>
          <w:rFonts w:hint="eastAsia" w:ascii="仿宋" w:hAnsi="仿宋" w:eastAsia="仿宋" w:cs="仿宋"/>
          <w:b/>
          <w:bCs/>
          <w:color w:val="auto"/>
          <w:sz w:val="40"/>
          <w:szCs w:val="40"/>
          <w:highlight w:val="none"/>
          <w:lang w:val="en-US" w:eastAsia="zh-CN"/>
        </w:rPr>
        <w:t>五</w:t>
      </w:r>
      <w:r>
        <w:rPr>
          <w:rFonts w:hint="eastAsia" w:ascii="仿宋" w:hAnsi="仿宋" w:eastAsia="仿宋" w:cs="仿宋"/>
          <w:b/>
          <w:bCs/>
          <w:color w:val="auto"/>
          <w:sz w:val="40"/>
          <w:szCs w:val="40"/>
          <w:highlight w:val="none"/>
        </w:rPr>
        <w:t>年</w:t>
      </w:r>
      <w:r>
        <w:rPr>
          <w:rFonts w:hint="eastAsia" w:ascii="仿宋" w:hAnsi="仿宋" w:eastAsia="仿宋" w:cs="仿宋"/>
          <w:b/>
          <w:bCs/>
          <w:color w:val="auto"/>
          <w:sz w:val="40"/>
          <w:szCs w:val="40"/>
          <w:highlight w:val="none"/>
          <w:lang w:val="en-US" w:eastAsia="zh-CN"/>
        </w:rPr>
        <w:t>五</w:t>
      </w:r>
      <w:r>
        <w:rPr>
          <w:rFonts w:hint="eastAsia" w:ascii="仿宋" w:hAnsi="仿宋" w:eastAsia="仿宋" w:cs="仿宋"/>
          <w:b/>
          <w:bCs/>
          <w:color w:val="auto"/>
          <w:sz w:val="40"/>
          <w:szCs w:val="40"/>
          <w:highlight w:val="none"/>
        </w:rPr>
        <w:t>月</w:t>
      </w:r>
    </w:p>
    <w:p w14:paraId="1C32D3BD">
      <w:pPr>
        <w:tabs>
          <w:tab w:val="left" w:pos="2530"/>
          <w:tab w:val="center" w:pos="4513"/>
        </w:tabs>
        <w:snapToGrid w:val="0"/>
        <w:spacing w:line="360" w:lineRule="auto"/>
        <w:jc w:val="left"/>
        <w:rPr>
          <w:rFonts w:hint="eastAsia" w:ascii="仿宋" w:hAnsi="仿宋" w:eastAsia="仿宋" w:cs="仿宋"/>
          <w:color w:val="auto"/>
          <w:szCs w:val="32"/>
          <w:highlight w:val="none"/>
        </w:rPr>
      </w:pPr>
      <w:r>
        <w:rPr>
          <w:rFonts w:hint="eastAsia" w:ascii="仿宋" w:hAnsi="仿宋" w:eastAsia="仿宋" w:cs="仿宋"/>
          <w:b/>
          <w:bCs/>
          <w:color w:val="auto"/>
          <w:sz w:val="40"/>
          <w:szCs w:val="40"/>
          <w:highlight w:val="none"/>
        </w:rPr>
        <w:tab/>
      </w:r>
      <w:r>
        <w:rPr>
          <w:rFonts w:hint="eastAsia" w:ascii="仿宋" w:hAnsi="仿宋" w:eastAsia="仿宋" w:cs="仿宋"/>
          <w:b/>
          <w:bCs/>
          <w:color w:val="auto"/>
          <w:sz w:val="40"/>
          <w:szCs w:val="40"/>
          <w:highlight w:val="none"/>
        </w:rPr>
        <w:tab/>
      </w:r>
      <w:r>
        <w:rPr>
          <w:rFonts w:hint="eastAsia" w:ascii="仿宋" w:hAnsi="仿宋" w:eastAsia="仿宋" w:cs="仿宋"/>
          <w:b/>
          <w:bCs/>
          <w:color w:val="auto"/>
          <w:sz w:val="40"/>
          <w:szCs w:val="40"/>
          <w:highlight w:val="none"/>
        </w:rPr>
        <w:t>目录</w:t>
      </w:r>
    </w:p>
    <w:p w14:paraId="2358C649">
      <w:pPr>
        <w:pStyle w:val="18"/>
        <w:tabs>
          <w:tab w:val="right" w:leader="dot" w:pos="8902"/>
        </w:tabs>
        <w:rPr>
          <w:color w:val="auto"/>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"1-2"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_Toc23307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kern w:val="44"/>
          <w:szCs w:val="32"/>
        </w:rPr>
        <w:t xml:space="preserve">第一章 </w:t>
      </w:r>
      <w:r>
        <w:rPr>
          <w:rFonts w:hint="eastAsia" w:ascii="仿宋" w:hAnsi="仿宋" w:eastAsia="仿宋" w:cs="仿宋"/>
          <w:bCs/>
          <w:color w:val="auto"/>
          <w:kern w:val="44"/>
          <w:szCs w:val="32"/>
          <w:highlight w:val="none"/>
          <w:lang w:val="en-US" w:eastAsia="zh-CN"/>
        </w:rPr>
        <w:t>竞争性磋商</w:t>
      </w:r>
      <w:r>
        <w:rPr>
          <w:rFonts w:hint="eastAsia" w:ascii="仿宋" w:hAnsi="仿宋" w:eastAsia="仿宋" w:cs="仿宋"/>
          <w:bCs/>
          <w:color w:val="auto"/>
          <w:kern w:val="44"/>
          <w:szCs w:val="32"/>
          <w:highlight w:val="none"/>
        </w:rPr>
        <w:t>公告</w:t>
      </w:r>
      <w:r>
        <w:rPr>
          <w:color w:val="auto"/>
        </w:rPr>
        <w:tab/>
      </w:r>
      <w:r>
        <w:rPr>
          <w:color w:val="auto"/>
        </w:rPr>
        <w:fldChar w:fldCharType="begin"/>
      </w:r>
      <w:r>
        <w:rPr>
          <w:color w:val="auto"/>
        </w:rPr>
        <w:instrText xml:space="preserve"> PAGEREF _Toc23307 \h </w:instrText>
      </w:r>
      <w:r>
        <w:rPr>
          <w:color w:val="auto"/>
        </w:rPr>
        <w:fldChar w:fldCharType="separate"/>
      </w:r>
      <w:r>
        <w:rPr>
          <w:color w:val="auto"/>
        </w:rPr>
        <w:t>- 2 -</w:t>
      </w:r>
      <w:r>
        <w:rPr>
          <w:color w:val="auto"/>
        </w:rPr>
        <w:fldChar w:fldCharType="end"/>
      </w:r>
      <w:r>
        <w:rPr>
          <w:rFonts w:hint="eastAsia" w:ascii="仿宋" w:hAnsi="仿宋" w:eastAsia="仿宋" w:cs="仿宋"/>
          <w:color w:val="auto"/>
          <w:szCs w:val="24"/>
          <w:highlight w:val="none"/>
        </w:rPr>
        <w:fldChar w:fldCharType="end"/>
      </w:r>
    </w:p>
    <w:p w14:paraId="09211006">
      <w:pPr>
        <w:pStyle w:val="18"/>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_Toc8551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2"/>
          <w:highlight w:val="none"/>
        </w:rPr>
        <w:t>第二章  供应商须知</w:t>
      </w:r>
      <w:r>
        <w:rPr>
          <w:rFonts w:hint="eastAsia" w:ascii="仿宋" w:hAnsi="仿宋" w:eastAsia="仿宋" w:cs="仿宋"/>
          <w:color w:val="auto"/>
          <w:szCs w:val="30"/>
          <w:highlight w:val="none"/>
        </w:rPr>
        <w:t>前附表</w:t>
      </w:r>
      <w:r>
        <w:rPr>
          <w:color w:val="auto"/>
        </w:rPr>
        <w:tab/>
      </w:r>
      <w:r>
        <w:rPr>
          <w:color w:val="auto"/>
        </w:rPr>
        <w:fldChar w:fldCharType="begin"/>
      </w:r>
      <w:r>
        <w:rPr>
          <w:color w:val="auto"/>
        </w:rPr>
        <w:instrText xml:space="preserve"> PAGEREF _Toc8551 \h </w:instrText>
      </w:r>
      <w:r>
        <w:rPr>
          <w:color w:val="auto"/>
        </w:rPr>
        <w:fldChar w:fldCharType="separate"/>
      </w:r>
      <w:r>
        <w:rPr>
          <w:color w:val="auto"/>
        </w:rPr>
        <w:t>- 6 -</w:t>
      </w:r>
      <w:r>
        <w:rPr>
          <w:color w:val="auto"/>
        </w:rPr>
        <w:fldChar w:fldCharType="end"/>
      </w:r>
      <w:r>
        <w:rPr>
          <w:rFonts w:hint="eastAsia" w:ascii="仿宋" w:hAnsi="仿宋" w:eastAsia="仿宋" w:cs="仿宋"/>
          <w:color w:val="auto"/>
          <w:szCs w:val="24"/>
          <w:highlight w:val="none"/>
        </w:rPr>
        <w:fldChar w:fldCharType="end"/>
      </w:r>
    </w:p>
    <w:p w14:paraId="5949F5C5">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_Toc13024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一</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名词解释</w:t>
      </w:r>
      <w:r>
        <w:rPr>
          <w:color w:val="auto"/>
        </w:rPr>
        <w:tab/>
      </w:r>
      <w:r>
        <w:rPr>
          <w:color w:val="auto"/>
        </w:rPr>
        <w:fldChar w:fldCharType="begin"/>
      </w:r>
      <w:r>
        <w:rPr>
          <w:color w:val="auto"/>
        </w:rPr>
        <w:instrText xml:space="preserve"> PAGEREF _Toc13024 \h </w:instrText>
      </w:r>
      <w:r>
        <w:rPr>
          <w:color w:val="auto"/>
        </w:rPr>
        <w:fldChar w:fldCharType="separate"/>
      </w:r>
      <w:r>
        <w:rPr>
          <w:color w:val="auto"/>
        </w:rPr>
        <w:t>- 13 -</w:t>
      </w:r>
      <w:r>
        <w:rPr>
          <w:color w:val="auto"/>
        </w:rPr>
        <w:fldChar w:fldCharType="end"/>
      </w:r>
      <w:r>
        <w:rPr>
          <w:rFonts w:hint="eastAsia" w:ascii="仿宋" w:hAnsi="仿宋" w:eastAsia="仿宋" w:cs="仿宋"/>
          <w:color w:val="auto"/>
          <w:szCs w:val="24"/>
          <w:highlight w:val="none"/>
        </w:rPr>
        <w:fldChar w:fldCharType="end"/>
      </w:r>
    </w:p>
    <w:p w14:paraId="332519D7">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_Toc6343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二</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磋商供应商</w:t>
      </w:r>
      <w:r>
        <w:rPr>
          <w:color w:val="auto"/>
        </w:rPr>
        <w:tab/>
      </w:r>
      <w:r>
        <w:rPr>
          <w:color w:val="auto"/>
        </w:rPr>
        <w:fldChar w:fldCharType="begin"/>
      </w:r>
      <w:r>
        <w:rPr>
          <w:color w:val="auto"/>
        </w:rPr>
        <w:instrText xml:space="preserve"> PAGEREF _Toc6343 \h </w:instrText>
      </w:r>
      <w:r>
        <w:rPr>
          <w:color w:val="auto"/>
        </w:rPr>
        <w:fldChar w:fldCharType="separate"/>
      </w:r>
      <w:r>
        <w:rPr>
          <w:color w:val="auto"/>
        </w:rPr>
        <w:t>- 13 -</w:t>
      </w:r>
      <w:r>
        <w:rPr>
          <w:color w:val="auto"/>
        </w:rPr>
        <w:fldChar w:fldCharType="end"/>
      </w:r>
      <w:r>
        <w:rPr>
          <w:rFonts w:hint="eastAsia" w:ascii="仿宋" w:hAnsi="仿宋" w:eastAsia="仿宋" w:cs="仿宋"/>
          <w:color w:val="auto"/>
          <w:szCs w:val="24"/>
          <w:highlight w:val="none"/>
        </w:rPr>
        <w:fldChar w:fldCharType="end"/>
      </w:r>
    </w:p>
    <w:p w14:paraId="63134F5B">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_Toc9172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三</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磋商文件</w:t>
      </w:r>
      <w:r>
        <w:rPr>
          <w:color w:val="auto"/>
        </w:rPr>
        <w:tab/>
      </w:r>
      <w:r>
        <w:rPr>
          <w:color w:val="auto"/>
        </w:rPr>
        <w:fldChar w:fldCharType="begin"/>
      </w:r>
      <w:r>
        <w:rPr>
          <w:color w:val="auto"/>
        </w:rPr>
        <w:instrText xml:space="preserve"> PAGEREF _Toc9172 \h </w:instrText>
      </w:r>
      <w:r>
        <w:rPr>
          <w:color w:val="auto"/>
        </w:rPr>
        <w:fldChar w:fldCharType="separate"/>
      </w:r>
      <w:r>
        <w:rPr>
          <w:color w:val="auto"/>
        </w:rPr>
        <w:t>- 15 -</w:t>
      </w:r>
      <w:r>
        <w:rPr>
          <w:color w:val="auto"/>
        </w:rPr>
        <w:fldChar w:fldCharType="end"/>
      </w:r>
      <w:r>
        <w:rPr>
          <w:rFonts w:hint="eastAsia" w:ascii="仿宋" w:hAnsi="仿宋" w:eastAsia="仿宋" w:cs="仿宋"/>
          <w:color w:val="auto"/>
          <w:szCs w:val="24"/>
          <w:highlight w:val="none"/>
        </w:rPr>
        <w:fldChar w:fldCharType="end"/>
      </w:r>
    </w:p>
    <w:p w14:paraId="58CD46B7">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_Toc26964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四</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磋商响应文件的编制</w:t>
      </w:r>
      <w:r>
        <w:rPr>
          <w:color w:val="auto"/>
        </w:rPr>
        <w:tab/>
      </w:r>
      <w:r>
        <w:rPr>
          <w:color w:val="auto"/>
        </w:rPr>
        <w:fldChar w:fldCharType="begin"/>
      </w:r>
      <w:r>
        <w:rPr>
          <w:color w:val="auto"/>
        </w:rPr>
        <w:instrText xml:space="preserve"> PAGEREF _Toc26964 \h </w:instrText>
      </w:r>
      <w:r>
        <w:rPr>
          <w:color w:val="auto"/>
        </w:rPr>
        <w:fldChar w:fldCharType="separate"/>
      </w:r>
      <w:r>
        <w:rPr>
          <w:color w:val="auto"/>
        </w:rPr>
        <w:t>- 16 -</w:t>
      </w:r>
      <w:r>
        <w:rPr>
          <w:color w:val="auto"/>
        </w:rPr>
        <w:fldChar w:fldCharType="end"/>
      </w:r>
      <w:r>
        <w:rPr>
          <w:rFonts w:hint="eastAsia" w:ascii="仿宋" w:hAnsi="仿宋" w:eastAsia="仿宋" w:cs="仿宋"/>
          <w:color w:val="auto"/>
          <w:szCs w:val="24"/>
          <w:highlight w:val="none"/>
        </w:rPr>
        <w:fldChar w:fldCharType="end"/>
      </w:r>
    </w:p>
    <w:p w14:paraId="087832F5">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_Toc19979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五</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磋商响应文件封装、递交</w:t>
      </w:r>
      <w:r>
        <w:rPr>
          <w:color w:val="auto"/>
        </w:rPr>
        <w:tab/>
      </w:r>
      <w:r>
        <w:rPr>
          <w:color w:val="auto"/>
        </w:rPr>
        <w:fldChar w:fldCharType="begin"/>
      </w:r>
      <w:r>
        <w:rPr>
          <w:color w:val="auto"/>
        </w:rPr>
        <w:instrText xml:space="preserve"> PAGEREF _Toc19979 \h </w:instrText>
      </w:r>
      <w:r>
        <w:rPr>
          <w:color w:val="auto"/>
        </w:rPr>
        <w:fldChar w:fldCharType="separate"/>
      </w:r>
      <w:r>
        <w:rPr>
          <w:color w:val="auto"/>
        </w:rPr>
        <w:t>- 20 -</w:t>
      </w:r>
      <w:r>
        <w:rPr>
          <w:color w:val="auto"/>
        </w:rPr>
        <w:fldChar w:fldCharType="end"/>
      </w:r>
      <w:r>
        <w:rPr>
          <w:rFonts w:hint="eastAsia" w:ascii="仿宋" w:hAnsi="仿宋" w:eastAsia="仿宋" w:cs="仿宋"/>
          <w:color w:val="auto"/>
          <w:szCs w:val="24"/>
          <w:highlight w:val="none"/>
        </w:rPr>
        <w:fldChar w:fldCharType="end"/>
      </w:r>
    </w:p>
    <w:p w14:paraId="1A02644A">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_Toc1203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六</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磋商与评审</w:t>
      </w:r>
      <w:r>
        <w:rPr>
          <w:color w:val="auto"/>
        </w:rPr>
        <w:tab/>
      </w:r>
      <w:r>
        <w:rPr>
          <w:color w:val="auto"/>
        </w:rPr>
        <w:fldChar w:fldCharType="begin"/>
      </w:r>
      <w:r>
        <w:rPr>
          <w:color w:val="auto"/>
        </w:rPr>
        <w:instrText xml:space="preserve"> PAGEREF _Toc1203 \h </w:instrText>
      </w:r>
      <w:r>
        <w:rPr>
          <w:color w:val="auto"/>
        </w:rPr>
        <w:fldChar w:fldCharType="separate"/>
      </w:r>
      <w:r>
        <w:rPr>
          <w:color w:val="auto"/>
        </w:rPr>
        <w:t>- 22 -</w:t>
      </w:r>
      <w:r>
        <w:rPr>
          <w:color w:val="auto"/>
        </w:rPr>
        <w:fldChar w:fldCharType="end"/>
      </w:r>
      <w:r>
        <w:rPr>
          <w:rFonts w:hint="eastAsia" w:ascii="仿宋" w:hAnsi="仿宋" w:eastAsia="仿宋" w:cs="仿宋"/>
          <w:color w:val="auto"/>
          <w:szCs w:val="24"/>
          <w:highlight w:val="none"/>
        </w:rPr>
        <w:fldChar w:fldCharType="end"/>
      </w:r>
    </w:p>
    <w:p w14:paraId="6164877E">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_Toc25861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七</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确定成交人、成交通知与签约</w:t>
      </w:r>
      <w:r>
        <w:rPr>
          <w:color w:val="auto"/>
        </w:rPr>
        <w:tab/>
      </w:r>
      <w:r>
        <w:rPr>
          <w:color w:val="auto"/>
        </w:rPr>
        <w:fldChar w:fldCharType="begin"/>
      </w:r>
      <w:r>
        <w:rPr>
          <w:color w:val="auto"/>
        </w:rPr>
        <w:instrText xml:space="preserve"> PAGEREF _Toc25861 \h </w:instrText>
      </w:r>
      <w:r>
        <w:rPr>
          <w:color w:val="auto"/>
        </w:rPr>
        <w:fldChar w:fldCharType="separate"/>
      </w:r>
      <w:r>
        <w:rPr>
          <w:color w:val="auto"/>
        </w:rPr>
        <w:t>- 23 -</w:t>
      </w:r>
      <w:r>
        <w:rPr>
          <w:color w:val="auto"/>
        </w:rPr>
        <w:fldChar w:fldCharType="end"/>
      </w:r>
      <w:r>
        <w:rPr>
          <w:rFonts w:hint="eastAsia" w:ascii="仿宋" w:hAnsi="仿宋" w:eastAsia="仿宋" w:cs="仿宋"/>
          <w:color w:val="auto"/>
          <w:szCs w:val="24"/>
          <w:highlight w:val="none"/>
        </w:rPr>
        <w:fldChar w:fldCharType="end"/>
      </w:r>
    </w:p>
    <w:p w14:paraId="039EB40F">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_Toc24354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八、其他事项</w:t>
      </w:r>
      <w:r>
        <w:rPr>
          <w:color w:val="auto"/>
        </w:rPr>
        <w:tab/>
      </w:r>
      <w:r>
        <w:rPr>
          <w:color w:val="auto"/>
        </w:rPr>
        <w:fldChar w:fldCharType="begin"/>
      </w:r>
      <w:r>
        <w:rPr>
          <w:color w:val="auto"/>
        </w:rPr>
        <w:instrText xml:space="preserve"> PAGEREF _Toc24354 \h </w:instrText>
      </w:r>
      <w:r>
        <w:rPr>
          <w:color w:val="auto"/>
        </w:rPr>
        <w:fldChar w:fldCharType="separate"/>
      </w:r>
      <w:r>
        <w:rPr>
          <w:color w:val="auto"/>
        </w:rPr>
        <w:t>- 25 -</w:t>
      </w:r>
      <w:r>
        <w:rPr>
          <w:color w:val="auto"/>
        </w:rPr>
        <w:fldChar w:fldCharType="end"/>
      </w:r>
      <w:r>
        <w:rPr>
          <w:rFonts w:hint="eastAsia" w:ascii="仿宋" w:hAnsi="仿宋" w:eastAsia="仿宋" w:cs="仿宋"/>
          <w:color w:val="auto"/>
          <w:szCs w:val="24"/>
          <w:highlight w:val="none"/>
        </w:rPr>
        <w:fldChar w:fldCharType="end"/>
      </w:r>
    </w:p>
    <w:p w14:paraId="26A344D9">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_Toc26557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九</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成交服务费</w:t>
      </w:r>
      <w:r>
        <w:rPr>
          <w:color w:val="auto"/>
        </w:rPr>
        <w:tab/>
      </w:r>
      <w:r>
        <w:rPr>
          <w:color w:val="auto"/>
        </w:rPr>
        <w:fldChar w:fldCharType="begin"/>
      </w:r>
      <w:r>
        <w:rPr>
          <w:color w:val="auto"/>
        </w:rPr>
        <w:instrText xml:space="preserve"> PAGEREF _Toc26557 \h </w:instrText>
      </w:r>
      <w:r>
        <w:rPr>
          <w:color w:val="auto"/>
        </w:rPr>
        <w:fldChar w:fldCharType="separate"/>
      </w:r>
      <w:r>
        <w:rPr>
          <w:color w:val="auto"/>
        </w:rPr>
        <w:t>- 25 -</w:t>
      </w:r>
      <w:r>
        <w:rPr>
          <w:color w:val="auto"/>
        </w:rPr>
        <w:fldChar w:fldCharType="end"/>
      </w:r>
      <w:r>
        <w:rPr>
          <w:rFonts w:hint="eastAsia" w:ascii="仿宋" w:hAnsi="仿宋" w:eastAsia="仿宋" w:cs="仿宋"/>
          <w:color w:val="auto"/>
          <w:szCs w:val="24"/>
          <w:highlight w:val="none"/>
        </w:rPr>
        <w:fldChar w:fldCharType="end"/>
      </w:r>
    </w:p>
    <w:p w14:paraId="33037C05">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_Toc20612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十</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质疑与投诉</w:t>
      </w:r>
      <w:r>
        <w:rPr>
          <w:color w:val="auto"/>
        </w:rPr>
        <w:tab/>
      </w:r>
      <w:r>
        <w:rPr>
          <w:color w:val="auto"/>
        </w:rPr>
        <w:fldChar w:fldCharType="begin"/>
      </w:r>
      <w:r>
        <w:rPr>
          <w:color w:val="auto"/>
        </w:rPr>
        <w:instrText xml:space="preserve"> PAGEREF _Toc20612 \h </w:instrText>
      </w:r>
      <w:r>
        <w:rPr>
          <w:color w:val="auto"/>
        </w:rPr>
        <w:fldChar w:fldCharType="separate"/>
      </w:r>
      <w:r>
        <w:rPr>
          <w:color w:val="auto"/>
        </w:rPr>
        <w:t>- 25 -</w:t>
      </w:r>
      <w:r>
        <w:rPr>
          <w:color w:val="auto"/>
        </w:rPr>
        <w:fldChar w:fldCharType="end"/>
      </w:r>
      <w:r>
        <w:rPr>
          <w:rFonts w:hint="eastAsia" w:ascii="仿宋" w:hAnsi="仿宋" w:eastAsia="仿宋" w:cs="仿宋"/>
          <w:color w:val="auto"/>
          <w:szCs w:val="24"/>
          <w:highlight w:val="none"/>
        </w:rPr>
        <w:fldChar w:fldCharType="end"/>
      </w:r>
    </w:p>
    <w:p w14:paraId="61B36B12">
      <w:pPr>
        <w:pStyle w:val="18"/>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_Toc6170 </w:instrText>
      </w:r>
      <w:r>
        <w:rPr>
          <w:rFonts w:hint="eastAsia" w:ascii="仿宋" w:hAnsi="仿宋" w:eastAsia="仿宋" w:cs="仿宋"/>
          <w:color w:val="auto"/>
          <w:szCs w:val="24"/>
          <w:highlight w:val="none"/>
        </w:rPr>
        <w:fldChar w:fldCharType="separate"/>
      </w:r>
      <w:r>
        <w:rPr>
          <w:rFonts w:hint="eastAsia" w:ascii="仿宋" w:hAnsi="仿宋" w:eastAsia="仿宋" w:cs="仿宋"/>
          <w:bCs w:val="0"/>
          <w:color w:val="auto"/>
          <w:kern w:val="2"/>
          <w:szCs w:val="32"/>
          <w:highlight w:val="none"/>
        </w:rPr>
        <w:t>第三章  采购要求及说明</w:t>
      </w:r>
      <w:r>
        <w:rPr>
          <w:color w:val="auto"/>
        </w:rPr>
        <w:tab/>
      </w:r>
      <w:r>
        <w:rPr>
          <w:color w:val="auto"/>
        </w:rPr>
        <w:fldChar w:fldCharType="begin"/>
      </w:r>
      <w:r>
        <w:rPr>
          <w:color w:val="auto"/>
        </w:rPr>
        <w:instrText xml:space="preserve"> PAGEREF _Toc6170 \h </w:instrText>
      </w:r>
      <w:r>
        <w:rPr>
          <w:color w:val="auto"/>
        </w:rPr>
        <w:fldChar w:fldCharType="separate"/>
      </w:r>
      <w:r>
        <w:rPr>
          <w:color w:val="auto"/>
        </w:rPr>
        <w:t>- 28 -</w:t>
      </w:r>
      <w:r>
        <w:rPr>
          <w:color w:val="auto"/>
        </w:rPr>
        <w:fldChar w:fldCharType="end"/>
      </w:r>
      <w:r>
        <w:rPr>
          <w:rFonts w:hint="eastAsia" w:ascii="仿宋" w:hAnsi="仿宋" w:eastAsia="仿宋" w:cs="仿宋"/>
          <w:color w:val="auto"/>
          <w:szCs w:val="24"/>
          <w:highlight w:val="none"/>
        </w:rPr>
        <w:fldChar w:fldCharType="end"/>
      </w:r>
    </w:p>
    <w:p w14:paraId="6F5AFCC6">
      <w:pPr>
        <w:pStyle w:val="18"/>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_Toc24195 </w:instrText>
      </w:r>
      <w:r>
        <w:rPr>
          <w:rFonts w:hint="eastAsia" w:ascii="仿宋" w:hAnsi="仿宋" w:eastAsia="仿宋" w:cs="仿宋"/>
          <w:color w:val="auto"/>
          <w:szCs w:val="24"/>
          <w:highlight w:val="none"/>
        </w:rPr>
        <w:fldChar w:fldCharType="separate"/>
      </w:r>
      <w:r>
        <w:rPr>
          <w:rFonts w:hint="eastAsia" w:ascii="仿宋" w:hAnsi="仿宋" w:eastAsia="仿宋" w:cs="仿宋"/>
          <w:bCs w:val="0"/>
          <w:color w:val="auto"/>
          <w:kern w:val="2"/>
          <w:szCs w:val="32"/>
          <w:highlight w:val="none"/>
        </w:rPr>
        <w:t>第四章  商务及合同主要条款</w:t>
      </w:r>
      <w:r>
        <w:rPr>
          <w:color w:val="auto"/>
        </w:rPr>
        <w:tab/>
      </w:r>
      <w:r>
        <w:rPr>
          <w:color w:val="auto"/>
        </w:rPr>
        <w:fldChar w:fldCharType="begin"/>
      </w:r>
      <w:r>
        <w:rPr>
          <w:color w:val="auto"/>
        </w:rPr>
        <w:instrText xml:space="preserve"> PAGEREF _Toc24195 \h </w:instrText>
      </w:r>
      <w:r>
        <w:rPr>
          <w:color w:val="auto"/>
        </w:rPr>
        <w:fldChar w:fldCharType="separate"/>
      </w:r>
      <w:r>
        <w:rPr>
          <w:color w:val="auto"/>
        </w:rPr>
        <w:t>- 29 -</w:t>
      </w:r>
      <w:r>
        <w:rPr>
          <w:color w:val="auto"/>
        </w:rPr>
        <w:fldChar w:fldCharType="end"/>
      </w:r>
      <w:r>
        <w:rPr>
          <w:rFonts w:hint="eastAsia" w:ascii="仿宋" w:hAnsi="仿宋" w:eastAsia="仿宋" w:cs="仿宋"/>
          <w:color w:val="auto"/>
          <w:szCs w:val="24"/>
          <w:highlight w:val="none"/>
        </w:rPr>
        <w:fldChar w:fldCharType="end"/>
      </w:r>
    </w:p>
    <w:p w14:paraId="5E388A09">
      <w:pPr>
        <w:pStyle w:val="18"/>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_Toc2805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2"/>
          <w:highlight w:val="none"/>
        </w:rPr>
        <w:t>第五章  评审办法</w:t>
      </w:r>
      <w:r>
        <w:rPr>
          <w:color w:val="auto"/>
        </w:rPr>
        <w:tab/>
      </w:r>
      <w:r>
        <w:rPr>
          <w:color w:val="auto"/>
        </w:rPr>
        <w:fldChar w:fldCharType="begin"/>
      </w:r>
      <w:r>
        <w:rPr>
          <w:color w:val="auto"/>
        </w:rPr>
        <w:instrText xml:space="preserve"> PAGEREF _Toc2805 \h </w:instrText>
      </w:r>
      <w:r>
        <w:rPr>
          <w:color w:val="auto"/>
        </w:rPr>
        <w:fldChar w:fldCharType="separate"/>
      </w:r>
      <w:r>
        <w:rPr>
          <w:color w:val="auto"/>
        </w:rPr>
        <w:t>- 35 -</w:t>
      </w:r>
      <w:r>
        <w:rPr>
          <w:color w:val="auto"/>
        </w:rPr>
        <w:fldChar w:fldCharType="end"/>
      </w:r>
      <w:r>
        <w:rPr>
          <w:rFonts w:hint="eastAsia" w:ascii="仿宋" w:hAnsi="仿宋" w:eastAsia="仿宋" w:cs="仿宋"/>
          <w:color w:val="auto"/>
          <w:szCs w:val="24"/>
          <w:highlight w:val="none"/>
        </w:rPr>
        <w:fldChar w:fldCharType="end"/>
      </w:r>
    </w:p>
    <w:p w14:paraId="109EB1E6">
      <w:pPr>
        <w:pStyle w:val="18"/>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_Toc15228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2"/>
          <w:highlight w:val="none"/>
        </w:rPr>
        <w:t>第六章  竞争性磋商响应文件格式</w:t>
      </w:r>
      <w:r>
        <w:rPr>
          <w:color w:val="auto"/>
        </w:rPr>
        <w:tab/>
      </w:r>
      <w:r>
        <w:rPr>
          <w:color w:val="auto"/>
        </w:rPr>
        <w:fldChar w:fldCharType="begin"/>
      </w:r>
      <w:r>
        <w:rPr>
          <w:color w:val="auto"/>
        </w:rPr>
        <w:instrText xml:space="preserve"> PAGEREF _Toc15228 \h </w:instrText>
      </w:r>
      <w:r>
        <w:rPr>
          <w:color w:val="auto"/>
        </w:rPr>
        <w:fldChar w:fldCharType="separate"/>
      </w:r>
      <w:r>
        <w:rPr>
          <w:color w:val="auto"/>
        </w:rPr>
        <w:t>- 47 -</w:t>
      </w:r>
      <w:r>
        <w:rPr>
          <w:color w:val="auto"/>
        </w:rPr>
        <w:fldChar w:fldCharType="end"/>
      </w:r>
      <w:r>
        <w:rPr>
          <w:rFonts w:hint="eastAsia" w:ascii="仿宋" w:hAnsi="仿宋" w:eastAsia="仿宋" w:cs="仿宋"/>
          <w:color w:val="auto"/>
          <w:szCs w:val="24"/>
          <w:highlight w:val="none"/>
        </w:rPr>
        <w:fldChar w:fldCharType="end"/>
      </w:r>
    </w:p>
    <w:p w14:paraId="5690A4B7">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_Toc16049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一、磋商函</w:t>
      </w:r>
      <w:r>
        <w:rPr>
          <w:color w:val="auto"/>
        </w:rPr>
        <w:tab/>
      </w:r>
      <w:r>
        <w:rPr>
          <w:color w:val="auto"/>
        </w:rPr>
        <w:fldChar w:fldCharType="begin"/>
      </w:r>
      <w:r>
        <w:rPr>
          <w:color w:val="auto"/>
        </w:rPr>
        <w:instrText xml:space="preserve"> PAGEREF _Toc16049 \h </w:instrText>
      </w:r>
      <w:r>
        <w:rPr>
          <w:color w:val="auto"/>
        </w:rPr>
        <w:fldChar w:fldCharType="separate"/>
      </w:r>
      <w:r>
        <w:rPr>
          <w:color w:val="auto"/>
        </w:rPr>
        <w:t>- 49 -</w:t>
      </w:r>
      <w:r>
        <w:rPr>
          <w:color w:val="auto"/>
        </w:rPr>
        <w:fldChar w:fldCharType="end"/>
      </w:r>
      <w:r>
        <w:rPr>
          <w:rFonts w:hint="eastAsia" w:ascii="仿宋" w:hAnsi="仿宋" w:eastAsia="仿宋" w:cs="仿宋"/>
          <w:color w:val="auto"/>
          <w:szCs w:val="24"/>
          <w:highlight w:val="none"/>
        </w:rPr>
        <w:fldChar w:fldCharType="end"/>
      </w:r>
    </w:p>
    <w:p w14:paraId="57050A53">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_Toc30752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二、法定代表人身份证明</w:t>
      </w:r>
      <w:r>
        <w:rPr>
          <w:rFonts w:hint="eastAsia" w:ascii="仿宋" w:hAnsi="仿宋" w:eastAsia="仿宋" w:cs="仿宋"/>
          <w:bCs/>
          <w:color w:val="auto"/>
          <w:szCs w:val="30"/>
          <w:highlight w:val="none"/>
          <w:lang w:val="en-US" w:eastAsia="zh-CN"/>
        </w:rPr>
        <w:t>书</w:t>
      </w:r>
      <w:r>
        <w:rPr>
          <w:color w:val="auto"/>
        </w:rPr>
        <w:tab/>
      </w:r>
      <w:r>
        <w:rPr>
          <w:color w:val="auto"/>
        </w:rPr>
        <w:fldChar w:fldCharType="begin"/>
      </w:r>
      <w:r>
        <w:rPr>
          <w:color w:val="auto"/>
        </w:rPr>
        <w:instrText xml:space="preserve"> PAGEREF _Toc30752 \h </w:instrText>
      </w:r>
      <w:r>
        <w:rPr>
          <w:color w:val="auto"/>
        </w:rPr>
        <w:fldChar w:fldCharType="separate"/>
      </w:r>
      <w:r>
        <w:rPr>
          <w:color w:val="auto"/>
        </w:rPr>
        <w:t>- 50 -</w:t>
      </w:r>
      <w:r>
        <w:rPr>
          <w:color w:val="auto"/>
        </w:rPr>
        <w:fldChar w:fldCharType="end"/>
      </w:r>
      <w:r>
        <w:rPr>
          <w:rFonts w:hint="eastAsia" w:ascii="仿宋" w:hAnsi="仿宋" w:eastAsia="仿宋" w:cs="仿宋"/>
          <w:color w:val="auto"/>
          <w:szCs w:val="24"/>
          <w:highlight w:val="none"/>
        </w:rPr>
        <w:fldChar w:fldCharType="end"/>
      </w:r>
    </w:p>
    <w:p w14:paraId="3EE69DE8">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_Toc19034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三、法人授权委托书</w:t>
      </w:r>
      <w:r>
        <w:rPr>
          <w:color w:val="auto"/>
        </w:rPr>
        <w:tab/>
      </w:r>
      <w:r>
        <w:rPr>
          <w:color w:val="auto"/>
        </w:rPr>
        <w:fldChar w:fldCharType="begin"/>
      </w:r>
      <w:r>
        <w:rPr>
          <w:color w:val="auto"/>
        </w:rPr>
        <w:instrText xml:space="preserve"> PAGEREF _Toc19034 \h </w:instrText>
      </w:r>
      <w:r>
        <w:rPr>
          <w:color w:val="auto"/>
        </w:rPr>
        <w:fldChar w:fldCharType="separate"/>
      </w:r>
      <w:r>
        <w:rPr>
          <w:color w:val="auto"/>
        </w:rPr>
        <w:t>- 51 -</w:t>
      </w:r>
      <w:r>
        <w:rPr>
          <w:color w:val="auto"/>
        </w:rPr>
        <w:fldChar w:fldCharType="end"/>
      </w:r>
      <w:r>
        <w:rPr>
          <w:rFonts w:hint="eastAsia" w:ascii="仿宋" w:hAnsi="仿宋" w:eastAsia="仿宋" w:cs="仿宋"/>
          <w:color w:val="auto"/>
          <w:szCs w:val="24"/>
          <w:highlight w:val="none"/>
        </w:rPr>
        <w:fldChar w:fldCharType="end"/>
      </w:r>
    </w:p>
    <w:p w14:paraId="62A75FA9">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_Toc16652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四、报价表（第一次）</w:t>
      </w:r>
      <w:r>
        <w:rPr>
          <w:color w:val="auto"/>
        </w:rPr>
        <w:tab/>
      </w:r>
      <w:r>
        <w:rPr>
          <w:color w:val="auto"/>
        </w:rPr>
        <w:fldChar w:fldCharType="begin"/>
      </w:r>
      <w:r>
        <w:rPr>
          <w:color w:val="auto"/>
        </w:rPr>
        <w:instrText xml:space="preserve"> PAGEREF _Toc16652 \h </w:instrText>
      </w:r>
      <w:r>
        <w:rPr>
          <w:color w:val="auto"/>
        </w:rPr>
        <w:fldChar w:fldCharType="separate"/>
      </w:r>
      <w:r>
        <w:rPr>
          <w:color w:val="auto"/>
        </w:rPr>
        <w:t>- 53 -</w:t>
      </w:r>
      <w:r>
        <w:rPr>
          <w:color w:val="auto"/>
        </w:rPr>
        <w:fldChar w:fldCharType="end"/>
      </w:r>
      <w:r>
        <w:rPr>
          <w:rFonts w:hint="eastAsia" w:ascii="仿宋" w:hAnsi="仿宋" w:eastAsia="仿宋" w:cs="仿宋"/>
          <w:color w:val="auto"/>
          <w:szCs w:val="24"/>
          <w:highlight w:val="none"/>
        </w:rPr>
        <w:fldChar w:fldCharType="end"/>
      </w:r>
    </w:p>
    <w:p w14:paraId="7BDDDF28">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_Toc6663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五、</w:t>
      </w:r>
      <w:r>
        <w:rPr>
          <w:rFonts w:hint="eastAsia" w:ascii="仿宋" w:hAnsi="仿宋" w:eastAsia="仿宋" w:cs="仿宋"/>
          <w:bCs/>
          <w:color w:val="auto"/>
          <w:szCs w:val="30"/>
          <w:highlight w:val="none"/>
          <w:lang w:eastAsia="zh-CN"/>
        </w:rPr>
        <w:t>类似项目情况表</w:t>
      </w:r>
      <w:r>
        <w:rPr>
          <w:color w:val="auto"/>
        </w:rPr>
        <w:tab/>
      </w:r>
      <w:r>
        <w:rPr>
          <w:color w:val="auto"/>
        </w:rPr>
        <w:fldChar w:fldCharType="begin"/>
      </w:r>
      <w:r>
        <w:rPr>
          <w:color w:val="auto"/>
        </w:rPr>
        <w:instrText xml:space="preserve"> PAGEREF _Toc6663 \h </w:instrText>
      </w:r>
      <w:r>
        <w:rPr>
          <w:color w:val="auto"/>
        </w:rPr>
        <w:fldChar w:fldCharType="separate"/>
      </w:r>
      <w:r>
        <w:rPr>
          <w:color w:val="auto"/>
        </w:rPr>
        <w:t>- 55 -</w:t>
      </w:r>
      <w:r>
        <w:rPr>
          <w:color w:val="auto"/>
        </w:rPr>
        <w:fldChar w:fldCharType="end"/>
      </w:r>
      <w:r>
        <w:rPr>
          <w:rFonts w:hint="eastAsia" w:ascii="仿宋" w:hAnsi="仿宋" w:eastAsia="仿宋" w:cs="仿宋"/>
          <w:color w:val="auto"/>
          <w:szCs w:val="24"/>
          <w:highlight w:val="none"/>
        </w:rPr>
        <w:fldChar w:fldCharType="end"/>
      </w:r>
    </w:p>
    <w:p w14:paraId="1AE1F7E2">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_Toc2129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六、</w:t>
      </w:r>
      <w:r>
        <w:rPr>
          <w:rFonts w:hint="eastAsia" w:ascii="仿宋" w:hAnsi="仿宋" w:eastAsia="仿宋" w:cs="仿宋"/>
          <w:bCs/>
          <w:color w:val="auto"/>
          <w:szCs w:val="30"/>
          <w:highlight w:val="none"/>
          <w:lang w:val="en-US" w:eastAsia="zh-CN"/>
        </w:rPr>
        <w:t>服务</w:t>
      </w:r>
      <w:r>
        <w:rPr>
          <w:rFonts w:hint="eastAsia" w:ascii="仿宋" w:hAnsi="仿宋" w:eastAsia="仿宋" w:cs="仿宋"/>
          <w:bCs/>
          <w:color w:val="auto"/>
          <w:szCs w:val="30"/>
          <w:highlight w:val="none"/>
        </w:rPr>
        <w:t>方案</w:t>
      </w:r>
      <w:r>
        <w:rPr>
          <w:color w:val="auto"/>
        </w:rPr>
        <w:tab/>
      </w:r>
      <w:r>
        <w:rPr>
          <w:color w:val="auto"/>
        </w:rPr>
        <w:fldChar w:fldCharType="begin"/>
      </w:r>
      <w:r>
        <w:rPr>
          <w:color w:val="auto"/>
        </w:rPr>
        <w:instrText xml:space="preserve"> PAGEREF _Toc2129 \h </w:instrText>
      </w:r>
      <w:r>
        <w:rPr>
          <w:color w:val="auto"/>
        </w:rPr>
        <w:fldChar w:fldCharType="separate"/>
      </w:r>
      <w:r>
        <w:rPr>
          <w:color w:val="auto"/>
        </w:rPr>
        <w:t>- 56 -</w:t>
      </w:r>
      <w:r>
        <w:rPr>
          <w:color w:val="auto"/>
        </w:rPr>
        <w:fldChar w:fldCharType="end"/>
      </w:r>
      <w:r>
        <w:rPr>
          <w:rFonts w:hint="eastAsia" w:ascii="仿宋" w:hAnsi="仿宋" w:eastAsia="仿宋" w:cs="仿宋"/>
          <w:color w:val="auto"/>
          <w:szCs w:val="24"/>
          <w:highlight w:val="none"/>
        </w:rPr>
        <w:fldChar w:fldCharType="end"/>
      </w:r>
    </w:p>
    <w:p w14:paraId="3B682255">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lang w:val="en-US" w:eastAsia="zh-CN"/>
        </w:rPr>
        <w:t>七</w:t>
      </w:r>
      <w:r>
        <w:rPr>
          <w:rFonts w:hint="eastAsia" w:ascii="仿宋" w:hAnsi="仿宋" w:eastAsia="仿宋" w:cs="仿宋"/>
          <w:bCs/>
          <w:color w:val="auto"/>
          <w:szCs w:val="30"/>
          <w:highlight w:val="none"/>
        </w:rPr>
        <w:t>、</w:t>
      </w:r>
      <w:r>
        <w:rPr>
          <w:rFonts w:hint="eastAsia" w:ascii="仿宋" w:hAnsi="仿宋" w:eastAsia="仿宋" w:cs="仿宋"/>
          <w:bCs/>
          <w:color w:val="auto"/>
          <w:szCs w:val="30"/>
          <w:highlight w:val="none"/>
          <w:lang w:eastAsia="zh-CN"/>
        </w:rPr>
        <w:t>磋商文件响应情况</w:t>
      </w:r>
      <w:r>
        <w:rPr>
          <w:color w:val="auto"/>
        </w:rPr>
        <w:tab/>
      </w:r>
      <w:r>
        <w:rPr>
          <w:color w:val="auto"/>
        </w:rPr>
        <w:fldChar w:fldCharType="begin"/>
      </w:r>
      <w:r>
        <w:rPr>
          <w:color w:val="auto"/>
        </w:rPr>
        <w:instrText xml:space="preserve"> PAGEREF _Toc112 \h </w:instrText>
      </w:r>
      <w:r>
        <w:rPr>
          <w:color w:val="auto"/>
        </w:rPr>
        <w:fldChar w:fldCharType="separate"/>
      </w:r>
      <w:r>
        <w:rPr>
          <w:color w:val="auto"/>
        </w:rPr>
        <w:t>- 60 -</w:t>
      </w:r>
      <w:r>
        <w:rPr>
          <w:color w:val="auto"/>
        </w:rPr>
        <w:fldChar w:fldCharType="end"/>
      </w:r>
      <w:r>
        <w:rPr>
          <w:rFonts w:hint="eastAsia" w:ascii="仿宋" w:hAnsi="仿宋" w:eastAsia="仿宋" w:cs="仿宋"/>
          <w:color w:val="auto"/>
          <w:szCs w:val="24"/>
          <w:highlight w:val="none"/>
        </w:rPr>
        <w:fldChar w:fldCharType="end"/>
      </w:r>
    </w:p>
    <w:p w14:paraId="69F69A75">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_Toc782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lang w:val="en-US" w:eastAsia="zh-CN"/>
        </w:rPr>
        <w:t>八</w:t>
      </w:r>
      <w:r>
        <w:rPr>
          <w:rFonts w:hint="eastAsia" w:ascii="仿宋" w:hAnsi="仿宋" w:eastAsia="仿宋" w:cs="仿宋"/>
          <w:bCs/>
          <w:color w:val="auto"/>
          <w:szCs w:val="30"/>
          <w:highlight w:val="none"/>
        </w:rPr>
        <w:t>、资格证明文件</w:t>
      </w:r>
      <w:r>
        <w:rPr>
          <w:color w:val="auto"/>
        </w:rPr>
        <w:tab/>
      </w:r>
      <w:r>
        <w:rPr>
          <w:color w:val="auto"/>
        </w:rPr>
        <w:fldChar w:fldCharType="begin"/>
      </w:r>
      <w:r>
        <w:rPr>
          <w:color w:val="auto"/>
        </w:rPr>
        <w:instrText xml:space="preserve"> PAGEREF _Toc782 \h </w:instrText>
      </w:r>
      <w:r>
        <w:rPr>
          <w:color w:val="auto"/>
        </w:rPr>
        <w:fldChar w:fldCharType="separate"/>
      </w:r>
      <w:r>
        <w:rPr>
          <w:color w:val="auto"/>
        </w:rPr>
        <w:t>- 62 -</w:t>
      </w:r>
      <w:r>
        <w:rPr>
          <w:color w:val="auto"/>
        </w:rPr>
        <w:fldChar w:fldCharType="end"/>
      </w:r>
      <w:r>
        <w:rPr>
          <w:rFonts w:hint="eastAsia" w:ascii="仿宋" w:hAnsi="仿宋" w:eastAsia="仿宋" w:cs="仿宋"/>
          <w:color w:val="auto"/>
          <w:szCs w:val="24"/>
          <w:highlight w:val="none"/>
        </w:rPr>
        <w:fldChar w:fldCharType="end"/>
      </w:r>
    </w:p>
    <w:p w14:paraId="3AB7FB10">
      <w:pPr>
        <w:pStyle w:val="20"/>
        <w:tabs>
          <w:tab w:val="right" w:leader="dot" w:pos="8902"/>
        </w:tabs>
        <w:rPr>
          <w:color w:val="auto"/>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_Toc24178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lang w:val="en-US" w:eastAsia="zh-CN"/>
        </w:rPr>
        <w:t>九、其他资料（如有）</w:t>
      </w:r>
      <w:r>
        <w:rPr>
          <w:color w:val="auto"/>
        </w:rPr>
        <w:tab/>
      </w:r>
      <w:r>
        <w:rPr>
          <w:color w:val="auto"/>
        </w:rPr>
        <w:fldChar w:fldCharType="begin"/>
      </w:r>
      <w:r>
        <w:rPr>
          <w:color w:val="auto"/>
        </w:rPr>
        <w:instrText xml:space="preserve"> PAGEREF _Toc24178 \h </w:instrText>
      </w:r>
      <w:r>
        <w:rPr>
          <w:color w:val="auto"/>
        </w:rPr>
        <w:fldChar w:fldCharType="separate"/>
      </w:r>
      <w:r>
        <w:rPr>
          <w:color w:val="auto"/>
        </w:rPr>
        <w:t>- 75 -</w:t>
      </w:r>
      <w:r>
        <w:rPr>
          <w:color w:val="auto"/>
        </w:rPr>
        <w:fldChar w:fldCharType="end"/>
      </w:r>
      <w:r>
        <w:rPr>
          <w:rFonts w:hint="eastAsia" w:ascii="仿宋" w:hAnsi="仿宋" w:eastAsia="仿宋" w:cs="仿宋"/>
          <w:color w:val="auto"/>
          <w:szCs w:val="24"/>
          <w:highlight w:val="none"/>
        </w:rPr>
        <w:fldChar w:fldCharType="end"/>
      </w:r>
    </w:p>
    <w:p w14:paraId="5A16610F">
      <w:pPr>
        <w:pStyle w:val="20"/>
        <w:keepNext w:val="0"/>
        <w:keepLines w:val="0"/>
        <w:pageBreakBefore w:val="0"/>
        <w:widowControl w:val="0"/>
        <w:tabs>
          <w:tab w:val="right" w:leader="hyphen" w:pos="9016"/>
        </w:tabs>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24"/>
          <w:highlight w:val="none"/>
        </w:rPr>
        <w:sectPr>
          <w:footerReference r:id="rId9" w:type="first"/>
          <w:headerReference r:id="rId7" w:type="default"/>
          <w:footerReference r:id="rId8" w:type="default"/>
          <w:pgSz w:w="11906" w:h="16838"/>
          <w:pgMar w:top="1440" w:right="1417" w:bottom="1440" w:left="1587" w:header="850" w:footer="992" w:gutter="0"/>
          <w:pgNumType w:fmt="numberInDash" w:start="1"/>
          <w:cols w:space="0" w:num="1"/>
          <w:rtlGutter w:val="0"/>
          <w:docGrid w:type="lines" w:linePitch="317" w:charSpace="0"/>
        </w:sectPr>
      </w:pPr>
      <w:r>
        <w:rPr>
          <w:rFonts w:hint="eastAsia" w:ascii="仿宋" w:hAnsi="仿宋" w:eastAsia="仿宋" w:cs="仿宋"/>
          <w:color w:val="auto"/>
          <w:szCs w:val="24"/>
          <w:highlight w:val="none"/>
        </w:rPr>
        <w:fldChar w:fldCharType="end"/>
      </w:r>
    </w:p>
    <w:p w14:paraId="650A839B">
      <w:pPr>
        <w:pStyle w:val="20"/>
        <w:numPr>
          <w:ilvl w:val="0"/>
          <w:numId w:val="1"/>
        </w:numPr>
        <w:tabs>
          <w:tab w:val="right" w:leader="hyphen" w:pos="9016"/>
        </w:tabs>
        <w:spacing w:line="520" w:lineRule="exact"/>
        <w:ind w:left="0" w:leftChars="0"/>
        <w:jc w:val="center"/>
        <w:outlineLvl w:val="0"/>
        <w:rPr>
          <w:rFonts w:hint="eastAsia" w:ascii="仿宋" w:hAnsi="仿宋" w:eastAsia="仿宋" w:cs="仿宋"/>
          <w:b/>
          <w:bCs/>
          <w:color w:val="auto"/>
          <w:kern w:val="44"/>
          <w:sz w:val="32"/>
          <w:szCs w:val="32"/>
          <w:highlight w:val="none"/>
        </w:rPr>
      </w:pPr>
      <w:bookmarkStart w:id="4" w:name="_Toc31183"/>
      <w:r>
        <w:rPr>
          <w:rFonts w:hint="eastAsia" w:ascii="仿宋" w:hAnsi="仿宋" w:eastAsia="仿宋" w:cs="仿宋"/>
          <w:b/>
          <w:bCs/>
          <w:color w:val="auto"/>
          <w:kern w:val="44"/>
          <w:sz w:val="32"/>
          <w:szCs w:val="32"/>
          <w:highlight w:val="none"/>
        </w:rPr>
        <w:t xml:space="preserve"> </w:t>
      </w:r>
      <w:bookmarkStart w:id="5" w:name="_Toc23307"/>
      <w:r>
        <w:rPr>
          <w:rFonts w:hint="eastAsia" w:ascii="仿宋" w:hAnsi="仿宋" w:eastAsia="仿宋" w:cs="仿宋"/>
          <w:b/>
          <w:bCs/>
          <w:color w:val="auto"/>
          <w:kern w:val="44"/>
          <w:sz w:val="32"/>
          <w:szCs w:val="32"/>
          <w:highlight w:val="none"/>
          <w:lang w:val="en-US" w:eastAsia="zh-CN"/>
        </w:rPr>
        <w:t>竞争性磋商</w:t>
      </w:r>
      <w:r>
        <w:rPr>
          <w:rFonts w:hint="eastAsia" w:ascii="仿宋" w:hAnsi="仿宋" w:eastAsia="仿宋" w:cs="仿宋"/>
          <w:b/>
          <w:bCs/>
          <w:color w:val="auto"/>
          <w:kern w:val="44"/>
          <w:sz w:val="32"/>
          <w:szCs w:val="32"/>
          <w:highlight w:val="none"/>
        </w:rPr>
        <w:t>公告</w:t>
      </w:r>
      <w:bookmarkEnd w:id="0"/>
      <w:bookmarkEnd w:id="1"/>
      <w:bookmarkEnd w:id="2"/>
      <w:bookmarkEnd w:id="3"/>
      <w:bookmarkEnd w:id="4"/>
      <w:bookmarkEnd w:id="5"/>
      <w:bookmarkStart w:id="6" w:name="_Toc495908399"/>
      <w:bookmarkStart w:id="7" w:name="_Toc26933"/>
      <w:bookmarkStart w:id="8" w:name="_Toc519156736"/>
      <w:bookmarkStart w:id="9" w:name="_Toc28842"/>
    </w:p>
    <w:p w14:paraId="71DA7953">
      <w:pPr>
        <w:pStyle w:val="6"/>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color w:val="auto"/>
          <w:highlight w:val="none"/>
        </w:rPr>
      </w:pPr>
      <w:r>
        <w:rPr>
          <w:rStyle w:val="28"/>
          <w:rFonts w:hint="eastAsia" w:ascii="仿宋" w:hAnsi="仿宋" w:eastAsia="仿宋" w:cs="仿宋"/>
          <w:b/>
          <w:bCs/>
          <w:color w:val="auto"/>
          <w:highlight w:val="none"/>
        </w:rPr>
        <w:t>项目概况</w:t>
      </w:r>
    </w:p>
    <w:p w14:paraId="25753298">
      <w:pPr>
        <w:pStyle w:val="22"/>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咸阳市农用地土壤重金属污染成因排查与分析项目的潜在供应商应在西安市唐延路37号class公馆B栋1103室获取采购文件，并于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0分（北京时间）前提交响应文件。</w:t>
      </w:r>
    </w:p>
    <w:p w14:paraId="6E8858EF">
      <w:pPr>
        <w:pStyle w:val="3"/>
        <w:bidi w:val="0"/>
        <w:jc w:val="left"/>
        <w:rPr>
          <w:rFonts w:ascii="仿宋" w:hAnsi="仿宋" w:eastAsia="仿宋" w:cs="仿宋"/>
          <w:b w:val="0"/>
          <w:color w:val="auto"/>
          <w:sz w:val="24"/>
          <w:highlight w:val="none"/>
        </w:rPr>
      </w:pPr>
      <w:bookmarkStart w:id="10" w:name="_Toc1435"/>
      <w:bookmarkStart w:id="11" w:name="_Toc5615"/>
      <w:r>
        <w:rPr>
          <w:rStyle w:val="28"/>
          <w:rFonts w:hint="eastAsia" w:ascii="仿宋" w:hAnsi="仿宋" w:eastAsia="仿宋" w:cs="仿宋"/>
          <w:b/>
          <w:bCs/>
          <w:color w:val="auto"/>
          <w:spacing w:val="0"/>
          <w:sz w:val="24"/>
          <w:highlight w:val="none"/>
        </w:rPr>
        <w:t>一、项目基本情况</w:t>
      </w:r>
      <w:bookmarkEnd w:id="10"/>
      <w:bookmarkEnd w:id="11"/>
    </w:p>
    <w:p w14:paraId="6A853D0F">
      <w:pPr>
        <w:pStyle w:val="22"/>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：DRZB2025-CG-609</w:t>
      </w:r>
    </w:p>
    <w:p w14:paraId="35361FE7">
      <w:pPr>
        <w:pStyle w:val="22"/>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项目名称：咸阳市农用地土壤重金属污染成因排查与分析项目</w:t>
      </w:r>
    </w:p>
    <w:p w14:paraId="54DAFEB2">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采购方式：竞争性磋商</w:t>
      </w:r>
    </w:p>
    <w:p w14:paraId="3C6A25BA">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预算金额：</w:t>
      </w:r>
      <w:r>
        <w:rPr>
          <w:rFonts w:hint="eastAsia" w:ascii="仿宋" w:hAnsi="仿宋" w:eastAsia="仿宋" w:cs="仿宋"/>
          <w:color w:val="auto"/>
          <w:spacing w:val="-4"/>
          <w:sz w:val="24"/>
          <w:szCs w:val="24"/>
          <w:lang w:val="en-US" w:eastAsia="zh-CN"/>
        </w:rPr>
        <w:t>4008</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元</w:t>
      </w:r>
    </w:p>
    <w:p w14:paraId="521FC500">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采购需求：</w:t>
      </w:r>
    </w:p>
    <w:p w14:paraId="544D0CE9">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合同包1(咸阳市农用地土壤重金属污染成因排查与分析项目):</w:t>
      </w:r>
    </w:p>
    <w:p w14:paraId="56296AE3">
      <w:pPr>
        <w:pStyle w:val="22"/>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合同包预算金额：</w:t>
      </w:r>
      <w:r>
        <w:rPr>
          <w:rFonts w:hint="eastAsia" w:ascii="仿宋" w:hAnsi="仿宋" w:eastAsia="仿宋" w:cs="仿宋"/>
          <w:color w:val="auto"/>
          <w:spacing w:val="-4"/>
          <w:sz w:val="24"/>
          <w:szCs w:val="24"/>
          <w:lang w:val="en-US" w:eastAsia="zh-CN"/>
        </w:rPr>
        <w:t>4008</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元</w:t>
      </w:r>
    </w:p>
    <w:p w14:paraId="046DEEC3">
      <w:pPr>
        <w:pStyle w:val="22"/>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合同包最高限价：</w:t>
      </w:r>
      <w:r>
        <w:rPr>
          <w:rFonts w:hint="eastAsia" w:ascii="仿宋" w:hAnsi="仿宋" w:eastAsia="仿宋" w:cs="仿宋"/>
          <w:color w:val="auto"/>
          <w:spacing w:val="-4"/>
          <w:sz w:val="24"/>
          <w:szCs w:val="24"/>
          <w:lang w:val="en-US" w:eastAsia="zh-CN"/>
        </w:rPr>
        <w:t>4008</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元</w:t>
      </w:r>
    </w:p>
    <w:tbl>
      <w:tblPr>
        <w:tblStyle w:val="25"/>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6"/>
        <w:gridCol w:w="955"/>
        <w:gridCol w:w="1676"/>
        <w:gridCol w:w="1191"/>
        <w:gridCol w:w="1645"/>
        <w:gridCol w:w="1451"/>
        <w:gridCol w:w="1464"/>
      </w:tblGrid>
      <w:tr w14:paraId="6B284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9890F">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品目号</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804D0">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品目名称</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755E8">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采购标的</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DDC22">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数量（单位）</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2ACDB">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技术规格、参数及要求</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B01C9">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品目预算(元)</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FE21C">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最高限价(元)</w:t>
            </w:r>
          </w:p>
        </w:tc>
      </w:tr>
      <w:tr w14:paraId="5D3E4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47E39">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B253D">
            <w:pPr>
              <w:widowControl/>
              <w:wordWrap w:val="0"/>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7494B0">
            <w:pPr>
              <w:widowControl/>
              <w:wordWrap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咸阳市农用地土壤重金属污染成因排查与分析项目</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8A44C">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1(项)</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51164">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咸阳市农用地土壤重金属污染成因排查与分析项目</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bidi="ar"/>
              </w:rPr>
              <w:t>详见采购文件</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18247">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lang w:val="en-US" w:eastAsia="zh-CN"/>
              </w:rPr>
              <w:t>4008</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lang w:eastAsia="zh-CN"/>
              </w:rPr>
              <w:t>.00</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54281">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lang w:val="en-US" w:eastAsia="zh-CN"/>
              </w:rPr>
              <w:t>4008</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lang w:eastAsia="zh-CN"/>
              </w:rPr>
              <w:t>.00</w:t>
            </w:r>
          </w:p>
        </w:tc>
      </w:tr>
    </w:tbl>
    <w:p w14:paraId="732CDB64">
      <w:pPr>
        <w:pStyle w:val="22"/>
        <w:wordWrap w:val="0"/>
        <w:spacing w:beforeAutospacing="0" w:afterAutospacing="0" w:line="360" w:lineRule="auto"/>
        <w:ind w:firstLine="630"/>
        <w:jc w:val="both"/>
        <w:rPr>
          <w:rFonts w:ascii="仿宋" w:hAnsi="仿宋" w:eastAsia="仿宋" w:cs="仿宋"/>
          <w:color w:val="auto"/>
          <w:highlight w:val="none"/>
        </w:rPr>
      </w:pPr>
      <w:r>
        <w:rPr>
          <w:rFonts w:hint="eastAsia" w:ascii="仿宋" w:hAnsi="仿宋" w:eastAsia="仿宋" w:cs="仿宋"/>
          <w:color w:val="auto"/>
          <w:highlight w:val="none"/>
        </w:rPr>
        <w:t>本合同包不接受联合体投标</w:t>
      </w:r>
    </w:p>
    <w:p w14:paraId="1FC075BF">
      <w:pPr>
        <w:pStyle w:val="22"/>
        <w:wordWrap w:val="0"/>
        <w:spacing w:beforeAutospacing="0" w:afterAutospacing="0" w:line="360" w:lineRule="auto"/>
        <w:ind w:firstLine="63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合同履行期限：</w:t>
      </w:r>
      <w:r>
        <w:rPr>
          <w:rFonts w:hint="eastAsia" w:ascii="仿宋" w:hAnsi="仿宋" w:eastAsia="仿宋" w:cs="仿宋"/>
          <w:color w:val="auto"/>
          <w:highlight w:val="none"/>
          <w:lang w:val="en-US" w:eastAsia="zh-CN"/>
        </w:rPr>
        <w:t>自</w:t>
      </w:r>
      <w:r>
        <w:rPr>
          <w:rFonts w:hint="eastAsia" w:ascii="仿宋" w:hAnsi="仿宋" w:eastAsia="仿宋" w:cs="仿宋"/>
          <w:color w:val="auto"/>
          <w:highlight w:val="none"/>
        </w:rPr>
        <w:t>合同签订之日起至2025年12月底</w:t>
      </w:r>
      <w:r>
        <w:rPr>
          <w:rFonts w:hint="eastAsia" w:ascii="仿宋" w:hAnsi="仿宋" w:eastAsia="仿宋" w:cs="仿宋"/>
          <w:color w:val="auto"/>
          <w:highlight w:val="none"/>
          <w:lang w:eastAsia="zh-CN"/>
        </w:rPr>
        <w:t>。</w:t>
      </w:r>
    </w:p>
    <w:p w14:paraId="3903B2CC">
      <w:pPr>
        <w:pStyle w:val="3"/>
        <w:bidi w:val="0"/>
        <w:ind w:firstLine="482" w:firstLineChars="200"/>
        <w:jc w:val="left"/>
        <w:rPr>
          <w:rStyle w:val="28"/>
          <w:rFonts w:hint="eastAsia" w:ascii="仿宋" w:hAnsi="仿宋" w:eastAsia="仿宋" w:cs="仿宋"/>
          <w:b/>
          <w:bCs/>
          <w:color w:val="auto"/>
          <w:spacing w:val="0"/>
          <w:sz w:val="24"/>
          <w:highlight w:val="none"/>
        </w:rPr>
      </w:pPr>
      <w:bookmarkStart w:id="12" w:name="_Toc7475"/>
      <w:bookmarkStart w:id="13" w:name="_Toc12985"/>
      <w:r>
        <w:rPr>
          <w:rStyle w:val="28"/>
          <w:rFonts w:hint="eastAsia" w:ascii="仿宋" w:hAnsi="仿宋" w:eastAsia="仿宋" w:cs="仿宋"/>
          <w:b/>
          <w:bCs/>
          <w:color w:val="auto"/>
          <w:spacing w:val="0"/>
          <w:sz w:val="24"/>
          <w:highlight w:val="none"/>
        </w:rPr>
        <w:t>二、申请人的资格要求：</w:t>
      </w:r>
      <w:bookmarkEnd w:id="12"/>
      <w:bookmarkEnd w:id="13"/>
    </w:p>
    <w:p w14:paraId="36FF7750">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1.满足《中华人民共和国政府釆购法》第二十二条规定;</w:t>
      </w:r>
    </w:p>
    <w:p w14:paraId="7D0CBBAA">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14:paraId="224A9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sz w:val="24"/>
          <w:highlight w:val="none"/>
        </w:rPr>
        <w:t>合同包1(咸阳市农用地土壤重金属污染成因排查与分析项目)落实政府采购政策需满足的资格要求如下: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w:t>
      </w:r>
      <w:r>
        <w:rPr>
          <w:rFonts w:hint="eastAsia" w:ascii="仿宋" w:hAnsi="仿宋" w:eastAsia="仿宋" w:cs="仿宋"/>
          <w:i w:val="0"/>
          <w:iCs w:val="0"/>
          <w:caps w:val="0"/>
          <w:color w:val="auto"/>
          <w:spacing w:val="0"/>
          <w:sz w:val="24"/>
          <w:szCs w:val="24"/>
          <w:highlight w:val="none"/>
          <w:lang w:val="en-US" w:eastAsia="zh-CN"/>
        </w:rPr>
        <w:t>不</w:t>
      </w:r>
      <w:r>
        <w:rPr>
          <w:rFonts w:hint="eastAsia" w:ascii="仿宋" w:hAnsi="仿宋" w:eastAsia="仿宋" w:cs="仿宋"/>
          <w:i w:val="0"/>
          <w:iCs w:val="0"/>
          <w:caps w:val="0"/>
          <w:color w:val="auto"/>
          <w:spacing w:val="0"/>
          <w:sz w:val="24"/>
          <w:szCs w:val="24"/>
          <w:highlight w:val="none"/>
          <w:lang w:eastAsia="zh-CN"/>
        </w:rPr>
        <w:t>专门面向中小企业采购</w:t>
      </w:r>
      <w:r>
        <w:rPr>
          <w:rFonts w:hint="eastAsia" w:ascii="仿宋" w:hAnsi="仿宋" w:eastAsia="仿宋" w:cs="仿宋"/>
          <w:color w:val="auto"/>
          <w:sz w:val="24"/>
          <w:highlight w:val="none"/>
          <w:lang w:val="en-US" w:eastAsia="zh-CN"/>
        </w:rPr>
        <w:t>。</w:t>
      </w:r>
    </w:p>
    <w:p w14:paraId="63B4D570">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3.本项目的特定资格要求：</w:t>
      </w:r>
    </w:p>
    <w:p w14:paraId="1B72956E">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合同包1(咸阳市农用地土壤重金属污染成因排查与分析项目)特定资格要求如下:</w:t>
      </w:r>
    </w:p>
    <w:p w14:paraId="4FD1852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1B14B00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i w:val="0"/>
          <w:iCs w:val="0"/>
          <w:caps w:val="0"/>
          <w:color w:val="auto"/>
          <w:spacing w:val="0"/>
          <w:sz w:val="24"/>
          <w:szCs w:val="24"/>
          <w:highlight w:val="none"/>
        </w:rPr>
        <w:t>年度经审计的财务报告（成立时间至提交</w:t>
      </w:r>
      <w:r>
        <w:rPr>
          <w:rFonts w:hint="eastAsia" w:ascii="仿宋" w:hAnsi="仿宋" w:eastAsia="仿宋" w:cs="仿宋"/>
          <w:i w:val="0"/>
          <w:iCs w:val="0"/>
          <w:caps w:val="0"/>
          <w:color w:val="auto"/>
          <w:spacing w:val="0"/>
          <w:sz w:val="24"/>
          <w:szCs w:val="24"/>
          <w:highlight w:val="none"/>
          <w:lang w:val="en-US" w:eastAsia="zh-CN"/>
        </w:rPr>
        <w:t>响应</w:t>
      </w:r>
      <w:r>
        <w:rPr>
          <w:rFonts w:hint="eastAsia" w:ascii="仿宋" w:hAnsi="仿宋" w:eastAsia="仿宋" w:cs="仿宋"/>
          <w:i w:val="0"/>
          <w:iCs w:val="0"/>
          <w:caps w:val="0"/>
          <w:color w:val="auto"/>
          <w:spacing w:val="0"/>
          <w:sz w:val="24"/>
          <w:szCs w:val="24"/>
          <w:highlight w:val="none"/>
        </w:rPr>
        <w:t>文件截止时间不足一年的可提供成立后任意时段的资产负债表），或其开标前三个月内基本开户银行出具的资信证明，或信用担保机构出具的投标担保函（以上三种形式的资料提供任何一种即可）。</w:t>
      </w:r>
    </w:p>
    <w:p w14:paraId="31F1040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404C08B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66EF50D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p>
    <w:p w14:paraId="001D585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 3 年内在经营活动中没有重大违纪，以及未被列入失信被执行人、重大税收违法失信主体、政府采购严重违法失信行为记录名单的书面声明；</w:t>
      </w:r>
    </w:p>
    <w:p w14:paraId="549A7F5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7、法定代表人直接参加磋商的，须出具法定代表人身份证明书及身份证；授权代表参加磋商的，须出具法定代表人授权书及授权代表身份证；</w:t>
      </w:r>
    </w:p>
    <w:p w14:paraId="410F640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4115963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3A8E3F2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本项目不接受联合体响应。</w:t>
      </w:r>
    </w:p>
    <w:p w14:paraId="2D244505">
      <w:pPr>
        <w:pStyle w:val="3"/>
        <w:bidi w:val="0"/>
        <w:jc w:val="left"/>
        <w:rPr>
          <w:rStyle w:val="28"/>
          <w:rFonts w:hint="eastAsia" w:ascii="仿宋" w:hAnsi="仿宋" w:eastAsia="仿宋" w:cs="仿宋"/>
          <w:b/>
          <w:bCs/>
          <w:color w:val="auto"/>
          <w:spacing w:val="0"/>
          <w:sz w:val="24"/>
          <w:highlight w:val="none"/>
        </w:rPr>
      </w:pPr>
      <w:bookmarkStart w:id="14" w:name="_Toc30844"/>
      <w:bookmarkStart w:id="15" w:name="_Toc22895"/>
      <w:r>
        <w:rPr>
          <w:rStyle w:val="28"/>
          <w:rFonts w:hint="eastAsia" w:ascii="仿宋" w:hAnsi="仿宋" w:eastAsia="仿宋" w:cs="仿宋"/>
          <w:b/>
          <w:bCs/>
          <w:color w:val="auto"/>
          <w:spacing w:val="0"/>
          <w:sz w:val="24"/>
          <w:highlight w:val="none"/>
        </w:rPr>
        <w:t>三、获取采购文件</w:t>
      </w:r>
      <w:bookmarkEnd w:id="14"/>
      <w:bookmarkEnd w:id="15"/>
    </w:p>
    <w:p w14:paraId="450B3C68">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时间：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26</w:t>
      </w:r>
      <w:r>
        <w:rPr>
          <w:rFonts w:hint="eastAsia" w:ascii="仿宋" w:hAnsi="仿宋" w:eastAsia="仿宋" w:cs="仿宋"/>
          <w:color w:val="auto"/>
          <w:highlight w:val="none"/>
        </w:rPr>
        <w:t>日 至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日 ，每天上午 09:00:00 至 12:00:00 ，下午 14:00:00 至 17:00:00 （北京时间,法定节假日除外）</w:t>
      </w:r>
    </w:p>
    <w:p w14:paraId="6C1C80EB">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6CCA608A">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方式：现场获取</w:t>
      </w:r>
    </w:p>
    <w:p w14:paraId="0CD783DC">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售价： 500元</w:t>
      </w:r>
    </w:p>
    <w:p w14:paraId="0FB38E40">
      <w:pPr>
        <w:pStyle w:val="3"/>
        <w:bidi w:val="0"/>
        <w:jc w:val="left"/>
        <w:rPr>
          <w:rStyle w:val="28"/>
          <w:rFonts w:hint="eastAsia" w:ascii="仿宋" w:hAnsi="仿宋" w:eastAsia="仿宋" w:cs="仿宋"/>
          <w:b/>
          <w:bCs/>
          <w:color w:val="auto"/>
          <w:spacing w:val="0"/>
          <w:sz w:val="24"/>
          <w:highlight w:val="none"/>
        </w:rPr>
      </w:pPr>
      <w:bookmarkStart w:id="16" w:name="_Toc4241"/>
      <w:bookmarkStart w:id="17" w:name="_Toc1364"/>
      <w:r>
        <w:rPr>
          <w:rStyle w:val="28"/>
          <w:rFonts w:hint="eastAsia" w:ascii="仿宋" w:hAnsi="仿宋" w:eastAsia="仿宋" w:cs="仿宋"/>
          <w:b/>
          <w:bCs/>
          <w:color w:val="auto"/>
          <w:spacing w:val="0"/>
          <w:sz w:val="24"/>
          <w:highlight w:val="none"/>
        </w:rPr>
        <w:t>四、响应文件提交</w:t>
      </w:r>
      <w:bookmarkEnd w:id="16"/>
      <w:bookmarkEnd w:id="17"/>
    </w:p>
    <w:p w14:paraId="70501ED6">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截止时间： </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lang w:eastAsia="zh-CN"/>
        </w:rPr>
        <w:t>月</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日</w:t>
      </w:r>
      <w:r>
        <w:rPr>
          <w:rFonts w:hint="eastAsia" w:ascii="仿宋" w:hAnsi="仿宋" w:eastAsia="仿宋" w:cs="仿宋"/>
          <w:color w:val="auto"/>
          <w:spacing w:val="-7"/>
          <w:sz w:val="24"/>
          <w:szCs w:val="24"/>
          <w:highlight w:val="none"/>
          <w:lang w:val="en-US" w:eastAsia="zh-CN"/>
        </w:rPr>
        <w:t>09</w:t>
      </w:r>
      <w:r>
        <w:rPr>
          <w:rFonts w:hint="eastAsia" w:ascii="仿宋" w:hAnsi="仿宋" w:eastAsia="仿宋" w:cs="仿宋"/>
          <w:color w:val="auto"/>
          <w:spacing w:val="-7"/>
          <w:sz w:val="24"/>
          <w:szCs w:val="24"/>
          <w:highlight w:val="none"/>
          <w:lang w:eastAsia="zh-CN"/>
        </w:rPr>
        <w:t xml:space="preserve">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r>
        <w:rPr>
          <w:rFonts w:hint="eastAsia" w:ascii="仿宋" w:hAnsi="仿宋" w:eastAsia="仿宋" w:cs="仿宋"/>
          <w:color w:val="auto"/>
          <w:highlight w:val="none"/>
        </w:rPr>
        <w:t> （北京时间）</w:t>
      </w:r>
    </w:p>
    <w:p w14:paraId="1E3E862A">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2465D0AA">
      <w:pPr>
        <w:pStyle w:val="3"/>
        <w:bidi w:val="0"/>
        <w:jc w:val="left"/>
        <w:rPr>
          <w:rStyle w:val="28"/>
          <w:rFonts w:hint="eastAsia" w:ascii="仿宋" w:hAnsi="仿宋" w:eastAsia="仿宋" w:cs="仿宋"/>
          <w:b/>
          <w:bCs/>
          <w:color w:val="auto"/>
          <w:spacing w:val="0"/>
          <w:sz w:val="24"/>
          <w:highlight w:val="none"/>
        </w:rPr>
      </w:pPr>
      <w:bookmarkStart w:id="18" w:name="_Toc2316"/>
      <w:bookmarkStart w:id="19" w:name="_Toc27871"/>
      <w:r>
        <w:rPr>
          <w:rStyle w:val="28"/>
          <w:rFonts w:hint="eastAsia" w:ascii="仿宋" w:hAnsi="仿宋" w:eastAsia="仿宋" w:cs="仿宋"/>
          <w:b/>
          <w:bCs/>
          <w:color w:val="auto"/>
          <w:spacing w:val="0"/>
          <w:sz w:val="24"/>
          <w:highlight w:val="none"/>
        </w:rPr>
        <w:t>五、开启</w:t>
      </w:r>
      <w:bookmarkEnd w:id="18"/>
      <w:bookmarkEnd w:id="19"/>
    </w:p>
    <w:p w14:paraId="194D0CF9">
      <w:pPr>
        <w:pStyle w:val="22"/>
        <w:wordWrap w:val="0"/>
        <w:spacing w:beforeAutospacing="0" w:afterAutospacing="0"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时间： </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lang w:eastAsia="zh-CN"/>
        </w:rPr>
        <w:t>月</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日</w:t>
      </w:r>
      <w:r>
        <w:rPr>
          <w:rFonts w:hint="eastAsia" w:ascii="仿宋" w:hAnsi="仿宋" w:eastAsia="仿宋" w:cs="仿宋"/>
          <w:color w:val="auto"/>
          <w:spacing w:val="-7"/>
          <w:sz w:val="24"/>
          <w:szCs w:val="24"/>
          <w:highlight w:val="none"/>
          <w:lang w:val="en-US" w:eastAsia="zh-CN"/>
        </w:rPr>
        <w:t>09</w:t>
      </w:r>
      <w:r>
        <w:rPr>
          <w:rFonts w:hint="eastAsia" w:ascii="仿宋" w:hAnsi="仿宋" w:eastAsia="仿宋" w:cs="仿宋"/>
          <w:color w:val="auto"/>
          <w:spacing w:val="-7"/>
          <w:sz w:val="24"/>
          <w:szCs w:val="24"/>
          <w:highlight w:val="none"/>
          <w:lang w:eastAsia="zh-CN"/>
        </w:rPr>
        <w:t xml:space="preserve">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r>
        <w:rPr>
          <w:rFonts w:hint="eastAsia" w:ascii="仿宋" w:hAnsi="仿宋" w:eastAsia="仿宋" w:cs="仿宋"/>
          <w:color w:val="auto"/>
          <w:highlight w:val="none"/>
        </w:rPr>
        <w:t>（北京时间）</w:t>
      </w:r>
    </w:p>
    <w:p w14:paraId="377BEDDD">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7F167947">
      <w:pPr>
        <w:pStyle w:val="3"/>
        <w:bidi w:val="0"/>
        <w:jc w:val="left"/>
        <w:rPr>
          <w:rStyle w:val="28"/>
          <w:rFonts w:hint="eastAsia" w:ascii="仿宋" w:hAnsi="仿宋" w:eastAsia="仿宋" w:cs="仿宋"/>
          <w:b/>
          <w:bCs/>
          <w:color w:val="auto"/>
          <w:spacing w:val="0"/>
          <w:sz w:val="24"/>
          <w:highlight w:val="none"/>
        </w:rPr>
      </w:pPr>
      <w:bookmarkStart w:id="20" w:name="_Toc9953"/>
      <w:bookmarkStart w:id="21" w:name="_Toc3451"/>
      <w:r>
        <w:rPr>
          <w:rStyle w:val="28"/>
          <w:rFonts w:hint="eastAsia" w:ascii="仿宋" w:hAnsi="仿宋" w:eastAsia="仿宋" w:cs="仿宋"/>
          <w:b/>
          <w:bCs/>
          <w:color w:val="auto"/>
          <w:spacing w:val="0"/>
          <w:sz w:val="24"/>
          <w:highlight w:val="none"/>
        </w:rPr>
        <w:t>六、公告期限</w:t>
      </w:r>
      <w:bookmarkEnd w:id="20"/>
      <w:bookmarkEnd w:id="21"/>
    </w:p>
    <w:p w14:paraId="0AB255A7">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7C054AD0">
      <w:pPr>
        <w:pStyle w:val="3"/>
        <w:bidi w:val="0"/>
        <w:jc w:val="left"/>
        <w:rPr>
          <w:rStyle w:val="28"/>
          <w:rFonts w:hint="eastAsia" w:ascii="仿宋" w:hAnsi="仿宋" w:eastAsia="仿宋" w:cs="仿宋"/>
          <w:b/>
          <w:bCs/>
          <w:color w:val="auto"/>
          <w:spacing w:val="0"/>
          <w:sz w:val="24"/>
          <w:highlight w:val="none"/>
        </w:rPr>
      </w:pPr>
      <w:bookmarkStart w:id="22" w:name="_Toc24997"/>
      <w:bookmarkStart w:id="23" w:name="_Toc21699"/>
      <w:r>
        <w:rPr>
          <w:rStyle w:val="28"/>
          <w:rFonts w:hint="eastAsia" w:ascii="仿宋" w:hAnsi="仿宋" w:eastAsia="仿宋" w:cs="仿宋"/>
          <w:b/>
          <w:bCs/>
          <w:color w:val="auto"/>
          <w:spacing w:val="0"/>
          <w:sz w:val="24"/>
          <w:highlight w:val="none"/>
        </w:rPr>
        <w:t>七、其他补充事宜</w:t>
      </w:r>
      <w:bookmarkEnd w:id="22"/>
      <w:bookmarkEnd w:id="23"/>
    </w:p>
    <w:p w14:paraId="27108CD9">
      <w:pPr>
        <w:pStyle w:val="22"/>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1、购买采购文件时需携带经办人单位介绍信、身份证原件及复印件加盖公章，采购文件售后不退；</w:t>
      </w:r>
    </w:p>
    <w:p w14:paraId="4C1F8AFD">
      <w:pPr>
        <w:pStyle w:val="22"/>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2、开户名称：陕西德仁招标有限公司； 开户银行：招商银行股份有限公司西安城南支行； 账 号：1299 0904 6810 901；</w:t>
      </w:r>
    </w:p>
    <w:p w14:paraId="0A5BB6C8">
      <w:pPr>
        <w:pStyle w:val="22"/>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rPr>
      </w:pPr>
      <w:r>
        <w:rPr>
          <w:rFonts w:hint="eastAsia" w:ascii="仿宋" w:hAnsi="仿宋" w:eastAsia="仿宋" w:cs="仿宋"/>
          <w:b w:val="0"/>
          <w:bCs w:val="0"/>
          <w:color w:val="auto"/>
          <w:highlight w:val="none"/>
          <w:shd w:val="clear" w:color="auto" w:fill="FFFFFF"/>
          <w:lang w:val="en-US" w:eastAsia="zh-CN"/>
        </w:rPr>
        <w:t>3、</w:t>
      </w:r>
      <w:r>
        <w:rPr>
          <w:rFonts w:hint="eastAsia" w:ascii="仿宋" w:hAnsi="仿宋" w:eastAsia="仿宋" w:cs="仿宋"/>
          <w:b w:val="0"/>
          <w:bCs w:val="0"/>
          <w:color w:val="auto"/>
          <w:highlight w:val="none"/>
          <w:shd w:val="clear" w:color="auto" w:fill="FFFFFF"/>
        </w:rPr>
        <w:t>请供应商按照陕西省财政厅关于政府采购供应商注册登记有关事项的通知中的要求，通过陕西省政府采购网注册登记入库。</w:t>
      </w:r>
    </w:p>
    <w:p w14:paraId="7C579027">
      <w:pPr>
        <w:pStyle w:val="22"/>
        <w:wordWrap w:val="0"/>
        <w:spacing w:before="0" w:beforeAutospacing="0" w:after="0" w:afterAutospacing="0" w:line="360"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b w:val="0"/>
          <w:bCs w:val="0"/>
          <w:color w:val="auto"/>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7E3F5722">
      <w:pPr>
        <w:pStyle w:val="3"/>
        <w:bidi w:val="0"/>
        <w:jc w:val="left"/>
        <w:rPr>
          <w:rStyle w:val="28"/>
          <w:rFonts w:hint="eastAsia" w:ascii="仿宋" w:hAnsi="仿宋" w:eastAsia="仿宋" w:cs="仿宋"/>
          <w:b/>
          <w:bCs/>
          <w:color w:val="auto"/>
          <w:spacing w:val="0"/>
          <w:sz w:val="24"/>
          <w:highlight w:val="none"/>
        </w:rPr>
      </w:pPr>
      <w:bookmarkStart w:id="24" w:name="_Toc20507"/>
      <w:bookmarkStart w:id="25" w:name="_Toc7533"/>
      <w:r>
        <w:rPr>
          <w:rStyle w:val="28"/>
          <w:rFonts w:hint="eastAsia" w:ascii="仿宋" w:hAnsi="仿宋" w:eastAsia="仿宋" w:cs="仿宋"/>
          <w:b/>
          <w:bCs/>
          <w:color w:val="auto"/>
          <w:spacing w:val="0"/>
          <w:sz w:val="24"/>
          <w:highlight w:val="none"/>
        </w:rPr>
        <w:t>八、凡对本次采购提出询问，请按以下方式联系。</w:t>
      </w:r>
      <w:bookmarkEnd w:id="24"/>
      <w:bookmarkEnd w:id="25"/>
    </w:p>
    <w:p w14:paraId="2996510C">
      <w:pPr>
        <w:pStyle w:val="6"/>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1.釆购人信息</w:t>
      </w:r>
    </w:p>
    <w:p w14:paraId="4C96DED4">
      <w:pPr>
        <w:pStyle w:val="22"/>
        <w:wordWrap w:val="0"/>
        <w:spacing w:beforeAutospacing="0" w:afterAutospacing="0" w:line="360" w:lineRule="auto"/>
        <w:ind w:firstLine="480"/>
        <w:jc w:val="both"/>
        <w:rPr>
          <w:rFonts w:hint="default" w:ascii="仿宋" w:hAnsi="仿宋" w:eastAsia="仿宋" w:cs="仿宋"/>
          <w:color w:val="auto"/>
          <w:spacing w:val="-2"/>
          <w:sz w:val="24"/>
          <w:szCs w:val="24"/>
          <w:lang w:val="en-US" w:eastAsia="zh-CN"/>
        </w:rPr>
      </w:pPr>
      <w:r>
        <w:rPr>
          <w:rFonts w:hint="eastAsia" w:ascii="仿宋" w:hAnsi="仿宋" w:eastAsia="仿宋" w:cs="仿宋"/>
          <w:color w:val="auto"/>
          <w:highlight w:val="none"/>
        </w:rPr>
        <w:t>名称：</w:t>
      </w:r>
      <w:r>
        <w:rPr>
          <w:rFonts w:hint="eastAsia" w:ascii="仿宋" w:hAnsi="仿宋" w:eastAsia="仿宋" w:cs="仿宋"/>
          <w:color w:val="auto"/>
          <w:spacing w:val="-2"/>
          <w:sz w:val="24"/>
          <w:szCs w:val="24"/>
          <w:lang w:eastAsia="zh-CN"/>
        </w:rPr>
        <w:t>陕西省环境科学研究院</w:t>
      </w:r>
    </w:p>
    <w:p w14:paraId="61E63C5E">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spacing w:val="-1"/>
          <w:sz w:val="24"/>
          <w:szCs w:val="24"/>
        </w:rPr>
        <w:t>西安市长安北路49号</w:t>
      </w:r>
    </w:p>
    <w:p w14:paraId="5F167AA4">
      <w:pPr>
        <w:pStyle w:val="22"/>
        <w:wordWrap w:val="0"/>
        <w:spacing w:beforeAutospacing="0" w:afterAutospacing="0" w:line="360" w:lineRule="auto"/>
        <w:ind w:firstLine="48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联系方式：</w:t>
      </w:r>
      <w:r>
        <w:rPr>
          <w:rFonts w:hint="default" w:ascii="仿宋" w:hAnsi="仿宋" w:eastAsia="仿宋" w:cs="仿宋"/>
          <w:color w:val="auto"/>
          <w:sz w:val="24"/>
          <w:szCs w:val="24"/>
          <w:lang w:val="en-US" w:eastAsia="zh-CN"/>
        </w:rPr>
        <w:t>029-85365395</w:t>
      </w:r>
    </w:p>
    <w:p w14:paraId="1956C26B">
      <w:pPr>
        <w:pStyle w:val="6"/>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2.釆购代理机构信息</w:t>
      </w:r>
    </w:p>
    <w:p w14:paraId="0EEC262C">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名称：陕西德仁招标有限公司</w:t>
      </w:r>
    </w:p>
    <w:p w14:paraId="62709A6B">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地址：西安市唐延路37号class公馆B栋1103室</w:t>
      </w:r>
    </w:p>
    <w:p w14:paraId="6DA61B8D">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联系方式：</w:t>
      </w:r>
      <w:r>
        <w:rPr>
          <w:rFonts w:hint="eastAsia" w:ascii="仿宋" w:hAnsi="仿宋" w:eastAsia="仿宋" w:cs="仿宋"/>
          <w:color w:val="auto"/>
          <w:highlight w:val="none"/>
          <w:shd w:val="clear" w:color="auto" w:fill="FFFFFF"/>
        </w:rPr>
        <w:t>029-85565073</w:t>
      </w:r>
    </w:p>
    <w:p w14:paraId="247BEF40">
      <w:pPr>
        <w:pStyle w:val="6"/>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3.项目联系方式</w:t>
      </w:r>
    </w:p>
    <w:p w14:paraId="564121D0">
      <w:pPr>
        <w:pStyle w:val="22"/>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w:t>
      </w:r>
      <w:r>
        <w:rPr>
          <w:rFonts w:hint="eastAsia" w:ascii="仿宋" w:hAnsi="仿宋" w:eastAsia="仿宋" w:cs="仿宋"/>
          <w:color w:val="auto"/>
          <w:highlight w:val="none"/>
          <w:lang w:eastAsia="zh-CN"/>
        </w:rPr>
        <w:t>贺培文、赵璐</w:t>
      </w:r>
    </w:p>
    <w:p w14:paraId="51A05F2F">
      <w:pPr>
        <w:pStyle w:val="22"/>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电话：</w:t>
      </w:r>
      <w:r>
        <w:rPr>
          <w:rFonts w:hint="eastAsia" w:ascii="仿宋" w:hAnsi="仿宋" w:eastAsia="仿宋" w:cs="仿宋"/>
          <w:color w:val="auto"/>
          <w:highlight w:val="none"/>
          <w:shd w:val="clear" w:color="auto" w:fill="FFFFFF"/>
        </w:rPr>
        <w:t>029-85565073</w:t>
      </w:r>
    </w:p>
    <w:p w14:paraId="17115297">
      <w:pPr>
        <w:pStyle w:val="19"/>
        <w:rPr>
          <w:rFonts w:hint="eastAsia"/>
          <w:color w:val="auto"/>
        </w:rPr>
        <w:sectPr>
          <w:footerReference r:id="rId11" w:type="first"/>
          <w:footerReference r:id="rId10" w:type="default"/>
          <w:pgSz w:w="11906" w:h="16838"/>
          <w:pgMar w:top="1440" w:right="1417" w:bottom="1440" w:left="1587" w:header="850" w:footer="992" w:gutter="0"/>
          <w:pgNumType w:fmt="numberInDash"/>
          <w:cols w:space="0" w:num="1"/>
          <w:rtlGutter w:val="0"/>
          <w:docGrid w:type="lines" w:linePitch="317" w:charSpace="0"/>
        </w:sectPr>
      </w:pPr>
    </w:p>
    <w:p w14:paraId="23D2EA7F">
      <w:pPr>
        <w:pStyle w:val="2"/>
        <w:keepNext w:val="0"/>
        <w:keepLines w:val="0"/>
        <w:rPr>
          <w:rFonts w:hint="eastAsia" w:ascii="仿宋" w:hAnsi="仿宋" w:eastAsia="仿宋" w:cs="仿宋"/>
          <w:b/>
          <w:color w:val="auto"/>
          <w:sz w:val="30"/>
          <w:szCs w:val="30"/>
          <w:highlight w:val="none"/>
        </w:rPr>
      </w:pPr>
      <w:bookmarkStart w:id="26" w:name="_Toc13775"/>
      <w:bookmarkStart w:id="27" w:name="_Toc8474"/>
      <w:bookmarkStart w:id="28" w:name="_Toc8551"/>
      <w:r>
        <w:rPr>
          <w:rFonts w:hint="eastAsia" w:ascii="仿宋" w:hAnsi="仿宋" w:eastAsia="仿宋" w:cs="仿宋"/>
          <w:color w:val="auto"/>
          <w:sz w:val="32"/>
          <w:szCs w:val="32"/>
          <w:highlight w:val="none"/>
        </w:rPr>
        <w:t>第二章  供应商须知</w:t>
      </w:r>
      <w:bookmarkEnd w:id="6"/>
      <w:bookmarkEnd w:id="7"/>
      <w:bookmarkEnd w:id="8"/>
      <w:bookmarkEnd w:id="9"/>
      <w:bookmarkEnd w:id="26"/>
      <w:bookmarkEnd w:id="27"/>
      <w:r>
        <w:rPr>
          <w:rFonts w:hint="eastAsia" w:ascii="仿宋" w:hAnsi="仿宋" w:eastAsia="仿宋" w:cs="仿宋"/>
          <w:b/>
          <w:color w:val="auto"/>
          <w:sz w:val="30"/>
          <w:szCs w:val="30"/>
          <w:highlight w:val="none"/>
        </w:rPr>
        <w:t>前附表</w:t>
      </w:r>
      <w:bookmarkEnd w:id="28"/>
    </w:p>
    <w:tbl>
      <w:tblPr>
        <w:tblStyle w:val="25"/>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85"/>
        <w:gridCol w:w="6315"/>
      </w:tblGrid>
      <w:tr w14:paraId="0325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7" w:type="dxa"/>
            <w:vAlign w:val="center"/>
          </w:tcPr>
          <w:p w14:paraId="39B29BB4">
            <w:pPr>
              <w:spacing w:line="440" w:lineRule="exact"/>
              <w:jc w:val="center"/>
              <w:rPr>
                <w:rFonts w:hint="eastAsia" w:ascii="仿宋" w:hAnsi="仿宋" w:eastAsia="仿宋" w:cs="仿宋"/>
                <w:b/>
                <w:bCs/>
                <w:color w:val="auto"/>
                <w:sz w:val="24"/>
                <w:highlight w:val="none"/>
              </w:rPr>
            </w:pPr>
            <w:bookmarkStart w:id="29" w:name="_Toc519156737"/>
            <w:bookmarkStart w:id="30" w:name="_Toc32286"/>
            <w:r>
              <w:rPr>
                <w:rFonts w:hint="eastAsia" w:ascii="仿宋" w:hAnsi="仿宋" w:eastAsia="仿宋" w:cs="仿宋"/>
                <w:b/>
                <w:bCs/>
                <w:color w:val="auto"/>
                <w:sz w:val="24"/>
                <w:highlight w:val="none"/>
              </w:rPr>
              <w:t>序号</w:t>
            </w:r>
          </w:p>
        </w:tc>
        <w:tc>
          <w:tcPr>
            <w:tcW w:w="2185" w:type="dxa"/>
            <w:vAlign w:val="center"/>
          </w:tcPr>
          <w:p w14:paraId="2AE28D87">
            <w:pPr>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条款名称</w:t>
            </w:r>
          </w:p>
        </w:tc>
        <w:tc>
          <w:tcPr>
            <w:tcW w:w="6315" w:type="dxa"/>
            <w:vAlign w:val="center"/>
          </w:tcPr>
          <w:p w14:paraId="41F7E43B">
            <w:pPr>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编列内容</w:t>
            </w:r>
          </w:p>
        </w:tc>
      </w:tr>
      <w:tr w14:paraId="6E4A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7" w:type="dxa"/>
            <w:vAlign w:val="center"/>
          </w:tcPr>
          <w:p w14:paraId="249C3FA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85" w:type="dxa"/>
            <w:vAlign w:val="center"/>
          </w:tcPr>
          <w:p w14:paraId="77871673">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315" w:type="dxa"/>
            <w:vAlign w:val="center"/>
          </w:tcPr>
          <w:p w14:paraId="33A42491">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称：</w:t>
            </w:r>
            <w:r>
              <w:rPr>
                <w:rFonts w:hint="eastAsia" w:ascii="仿宋" w:hAnsi="仿宋" w:eastAsia="仿宋" w:cs="仿宋"/>
                <w:color w:val="auto"/>
                <w:sz w:val="24"/>
                <w:highlight w:val="none"/>
                <w:lang w:eastAsia="zh-CN"/>
              </w:rPr>
              <w:t>陕西省环境科学研究院</w:t>
            </w:r>
          </w:p>
          <w:p w14:paraId="1BC0258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址：西安市长安北路49号</w:t>
            </w:r>
          </w:p>
          <w:p w14:paraId="3D447DF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人：范亚宁</w:t>
            </w:r>
          </w:p>
          <w:p w14:paraId="3244E58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话：029-85365395</w:t>
            </w:r>
          </w:p>
        </w:tc>
      </w:tr>
      <w:tr w14:paraId="1CEB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7" w:type="dxa"/>
            <w:vAlign w:val="center"/>
          </w:tcPr>
          <w:p w14:paraId="0C8A580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85" w:type="dxa"/>
            <w:vAlign w:val="center"/>
          </w:tcPr>
          <w:p w14:paraId="6947CEF2">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6315" w:type="dxa"/>
            <w:vAlign w:val="center"/>
          </w:tcPr>
          <w:p w14:paraId="0B4E67F2">
            <w:pPr>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名  称：陕西德仁招标有限公司</w:t>
            </w:r>
          </w:p>
          <w:p w14:paraId="465B4427">
            <w:pPr>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地  址：西安市唐延路37号class公馆B栋1103室</w:t>
            </w:r>
          </w:p>
          <w:p w14:paraId="65972A70">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贺培文、赵璐</w:t>
            </w:r>
          </w:p>
          <w:p w14:paraId="532DBCB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话：029-85565073</w:t>
            </w:r>
          </w:p>
        </w:tc>
      </w:tr>
      <w:tr w14:paraId="573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7" w:type="dxa"/>
            <w:vAlign w:val="center"/>
          </w:tcPr>
          <w:p w14:paraId="35BC908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85" w:type="dxa"/>
            <w:vAlign w:val="center"/>
          </w:tcPr>
          <w:p w14:paraId="12A328A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315" w:type="dxa"/>
            <w:vAlign w:val="center"/>
          </w:tcPr>
          <w:p w14:paraId="7CFD22A8">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咸阳市农用地土壤重金属污染成因排查与分析项目</w:t>
            </w:r>
          </w:p>
        </w:tc>
      </w:tr>
      <w:tr w14:paraId="5393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7" w:type="dxa"/>
            <w:vAlign w:val="center"/>
          </w:tcPr>
          <w:p w14:paraId="4D32701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85" w:type="dxa"/>
            <w:vAlign w:val="center"/>
          </w:tcPr>
          <w:p w14:paraId="6D90463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资金落实情况</w:t>
            </w:r>
          </w:p>
        </w:tc>
        <w:tc>
          <w:tcPr>
            <w:tcW w:w="6315" w:type="dxa"/>
            <w:vAlign w:val="center"/>
          </w:tcPr>
          <w:p w14:paraId="6DDB135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已落实</w:t>
            </w:r>
          </w:p>
        </w:tc>
      </w:tr>
      <w:tr w14:paraId="1AD4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7" w:type="dxa"/>
            <w:vAlign w:val="center"/>
          </w:tcPr>
          <w:p w14:paraId="19BFD3F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85" w:type="dxa"/>
            <w:vAlign w:val="center"/>
          </w:tcPr>
          <w:p w14:paraId="087326EB">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6315" w:type="dxa"/>
            <w:vAlign w:val="center"/>
          </w:tcPr>
          <w:p w14:paraId="63FEF12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具体内容详见竞争性磋商文件第三章</w:t>
            </w:r>
          </w:p>
        </w:tc>
      </w:tr>
      <w:tr w14:paraId="198B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7" w:type="dxa"/>
            <w:vAlign w:val="center"/>
          </w:tcPr>
          <w:p w14:paraId="699382B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85" w:type="dxa"/>
            <w:vAlign w:val="center"/>
          </w:tcPr>
          <w:p w14:paraId="20168313">
            <w:pPr>
              <w:spacing w:line="440" w:lineRule="exact"/>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服务期限</w:t>
            </w:r>
          </w:p>
        </w:tc>
        <w:tc>
          <w:tcPr>
            <w:tcW w:w="6315" w:type="dxa"/>
            <w:vAlign w:val="center"/>
          </w:tcPr>
          <w:p w14:paraId="47521179">
            <w:pPr>
              <w:wordWrap w:val="0"/>
              <w:spacing w:beforeAutospacing="0" w:afterAutospacing="0" w:line="440" w:lineRule="exact"/>
              <w:jc w:val="left"/>
              <w:rPr>
                <w:rFonts w:hint="eastAsia" w:ascii="仿宋" w:hAnsi="仿宋" w:eastAsia="仿宋" w:cs="仿宋"/>
                <w:color w:val="auto"/>
                <w:sz w:val="24"/>
                <w:highlight w:val="none"/>
                <w:u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自</w:t>
            </w:r>
            <w:r>
              <w:rPr>
                <w:rFonts w:hint="eastAsia" w:ascii="仿宋" w:hAnsi="仿宋" w:eastAsia="仿宋" w:cs="仿宋"/>
                <w:color w:val="auto"/>
                <w:sz w:val="24"/>
                <w:highlight w:val="none"/>
                <w:shd w:val="clear" w:color="auto" w:fill="FFFFFF"/>
              </w:rPr>
              <w:t>合同签订之日起至2025年12月底</w:t>
            </w:r>
            <w:r>
              <w:rPr>
                <w:rFonts w:hint="eastAsia" w:ascii="仿宋" w:hAnsi="仿宋" w:eastAsia="仿宋" w:cs="仿宋"/>
                <w:color w:val="auto"/>
                <w:sz w:val="24"/>
                <w:highlight w:val="none"/>
                <w:shd w:val="clear" w:color="auto" w:fill="FFFFFF"/>
                <w:lang w:eastAsia="zh-CN"/>
              </w:rPr>
              <w:t>。</w:t>
            </w:r>
          </w:p>
        </w:tc>
      </w:tr>
      <w:tr w14:paraId="7294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14:paraId="339DD4AA">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185" w:type="dxa"/>
            <w:vAlign w:val="center"/>
          </w:tcPr>
          <w:p w14:paraId="1DBC5235">
            <w:pPr>
              <w:pStyle w:val="14"/>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tc>
        <w:tc>
          <w:tcPr>
            <w:tcW w:w="6315" w:type="dxa"/>
            <w:vAlign w:val="center"/>
          </w:tcPr>
          <w:p w14:paraId="6D4508F3">
            <w:pPr>
              <w:pStyle w:val="14"/>
              <w:spacing w:line="44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不组织</w:t>
            </w:r>
          </w:p>
        </w:tc>
      </w:tr>
      <w:tr w14:paraId="76B7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14:paraId="3E67C272">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185" w:type="dxa"/>
            <w:vAlign w:val="center"/>
          </w:tcPr>
          <w:p w14:paraId="6E87C104">
            <w:pPr>
              <w:pStyle w:val="14"/>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315" w:type="dxa"/>
            <w:vAlign w:val="center"/>
          </w:tcPr>
          <w:p w14:paraId="1266A19D">
            <w:pPr>
              <w:pStyle w:val="14"/>
              <w:spacing w:line="44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不允许</w:t>
            </w:r>
          </w:p>
        </w:tc>
      </w:tr>
      <w:tr w14:paraId="7310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7" w:type="dxa"/>
            <w:vAlign w:val="center"/>
          </w:tcPr>
          <w:p w14:paraId="64D0CC91">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2185" w:type="dxa"/>
            <w:vAlign w:val="center"/>
          </w:tcPr>
          <w:p w14:paraId="75B0516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采购资金的支付方式和时间</w:t>
            </w:r>
          </w:p>
        </w:tc>
        <w:tc>
          <w:tcPr>
            <w:tcW w:w="6315" w:type="dxa"/>
            <w:vAlign w:val="center"/>
          </w:tcPr>
          <w:p w14:paraId="71D61817">
            <w:pPr>
              <w:numPr>
                <w:ilvl w:val="0"/>
                <w:numId w:val="0"/>
              </w:numPr>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1.结算单位：银行转账，由采购人负责结算。在付款前，成交人必须提供正式发票给采购人。</w:t>
            </w:r>
          </w:p>
          <w:p w14:paraId="1843B69D">
            <w:pPr>
              <w:numPr>
                <w:ilvl w:val="0"/>
                <w:numId w:val="0"/>
              </w:numPr>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2.付款方式：</w:t>
            </w:r>
          </w:p>
          <w:p w14:paraId="20F3AFD3">
            <w:pPr>
              <w:numPr>
                <w:ilvl w:val="0"/>
                <w:numId w:val="0"/>
              </w:numPr>
              <w:spacing w:line="440" w:lineRule="exac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①合同签订后 10 工作日内支付合同总价款的 50 %作为预付款。</w:t>
            </w:r>
          </w:p>
          <w:p w14:paraId="324E69BA">
            <w:pPr>
              <w:numPr>
                <w:ilvl w:val="0"/>
                <w:numId w:val="0"/>
              </w:numPr>
              <w:spacing w:line="440" w:lineRule="exac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②工作完成后5个工作日内支付合同总金额的30%。</w:t>
            </w:r>
          </w:p>
          <w:p w14:paraId="381B2398">
            <w:pPr>
              <w:numPr>
                <w:ilvl w:val="0"/>
                <w:numId w:val="0"/>
              </w:numPr>
              <w:spacing w:line="440" w:lineRule="exac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③项目验收合格后10个工作日内支付合同总金额的20%。</w:t>
            </w:r>
          </w:p>
        </w:tc>
      </w:tr>
      <w:tr w14:paraId="3571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14:paraId="7CFA5020">
            <w:pPr>
              <w:spacing w:line="440" w:lineRule="exact"/>
              <w:jc w:val="center"/>
              <w:rPr>
                <w:rFonts w:hint="eastAsia" w:ascii="仿宋" w:hAnsi="仿宋" w:eastAsia="仿宋" w:cs="仿宋"/>
                <w:color w:val="auto"/>
                <w:sz w:val="24"/>
                <w:highlight w:val="none"/>
              </w:rPr>
            </w:pPr>
          </w:p>
          <w:p w14:paraId="08E60BAB">
            <w:pPr>
              <w:spacing w:line="440" w:lineRule="exact"/>
              <w:jc w:val="center"/>
              <w:rPr>
                <w:rFonts w:hint="eastAsia" w:ascii="仿宋" w:hAnsi="仿宋" w:eastAsia="仿宋" w:cs="仿宋"/>
                <w:color w:val="auto"/>
                <w:sz w:val="24"/>
                <w:highlight w:val="none"/>
              </w:rPr>
            </w:pPr>
          </w:p>
          <w:p w14:paraId="1C4B592D">
            <w:pPr>
              <w:spacing w:line="440" w:lineRule="exact"/>
              <w:jc w:val="center"/>
              <w:rPr>
                <w:rFonts w:hint="eastAsia" w:ascii="仿宋" w:hAnsi="仿宋" w:eastAsia="仿宋" w:cs="仿宋"/>
                <w:color w:val="auto"/>
                <w:sz w:val="24"/>
                <w:highlight w:val="none"/>
              </w:rPr>
            </w:pPr>
          </w:p>
          <w:p w14:paraId="60F6C8E3">
            <w:pPr>
              <w:spacing w:line="440" w:lineRule="exact"/>
              <w:jc w:val="center"/>
              <w:rPr>
                <w:rFonts w:hint="eastAsia" w:ascii="仿宋" w:hAnsi="仿宋" w:eastAsia="仿宋" w:cs="仿宋"/>
                <w:color w:val="auto"/>
                <w:sz w:val="24"/>
                <w:highlight w:val="none"/>
              </w:rPr>
            </w:pPr>
          </w:p>
          <w:p w14:paraId="4F8242FA">
            <w:pPr>
              <w:spacing w:line="440" w:lineRule="exact"/>
              <w:jc w:val="center"/>
              <w:rPr>
                <w:rFonts w:hint="eastAsia" w:ascii="仿宋" w:hAnsi="仿宋" w:eastAsia="仿宋" w:cs="仿宋"/>
                <w:color w:val="auto"/>
                <w:sz w:val="24"/>
                <w:highlight w:val="none"/>
              </w:rPr>
            </w:pPr>
          </w:p>
          <w:p w14:paraId="37A7EB1B">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2185" w:type="dxa"/>
            <w:vAlign w:val="center"/>
          </w:tcPr>
          <w:p w14:paraId="75BD6D8A">
            <w:pPr>
              <w:spacing w:line="440" w:lineRule="exact"/>
              <w:jc w:val="center"/>
              <w:rPr>
                <w:rFonts w:hint="eastAsia" w:ascii="仿宋" w:hAnsi="仿宋" w:eastAsia="仿宋" w:cs="仿宋"/>
                <w:color w:val="auto"/>
                <w:sz w:val="24"/>
                <w:highlight w:val="none"/>
              </w:rPr>
            </w:pPr>
          </w:p>
          <w:p w14:paraId="266BF07E">
            <w:pPr>
              <w:spacing w:line="440" w:lineRule="exact"/>
              <w:jc w:val="center"/>
              <w:rPr>
                <w:rFonts w:hint="eastAsia" w:ascii="仿宋" w:hAnsi="仿宋" w:eastAsia="仿宋" w:cs="仿宋"/>
                <w:color w:val="auto"/>
                <w:sz w:val="24"/>
                <w:highlight w:val="none"/>
              </w:rPr>
            </w:pPr>
          </w:p>
          <w:p w14:paraId="2B4CA62A">
            <w:pPr>
              <w:spacing w:line="440" w:lineRule="exact"/>
              <w:jc w:val="center"/>
              <w:rPr>
                <w:rFonts w:hint="eastAsia" w:ascii="仿宋" w:hAnsi="仿宋" w:eastAsia="仿宋" w:cs="仿宋"/>
                <w:color w:val="auto"/>
                <w:sz w:val="24"/>
                <w:highlight w:val="none"/>
              </w:rPr>
            </w:pPr>
          </w:p>
          <w:p w14:paraId="5C32ED21">
            <w:pPr>
              <w:spacing w:line="440" w:lineRule="exact"/>
              <w:jc w:val="center"/>
              <w:rPr>
                <w:rFonts w:hint="eastAsia" w:ascii="仿宋" w:hAnsi="仿宋" w:eastAsia="仿宋" w:cs="仿宋"/>
                <w:color w:val="auto"/>
                <w:sz w:val="24"/>
                <w:highlight w:val="none"/>
              </w:rPr>
            </w:pPr>
          </w:p>
          <w:p w14:paraId="2D806E9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供应商资质</w:t>
            </w:r>
          </w:p>
          <w:p w14:paraId="58891F4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证明资料</w:t>
            </w:r>
          </w:p>
        </w:tc>
        <w:tc>
          <w:tcPr>
            <w:tcW w:w="6315" w:type="dxa"/>
            <w:vAlign w:val="center"/>
          </w:tcPr>
          <w:p w14:paraId="6886C90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024C163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4D1478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79E084E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02EBA82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5、提供具有履行本合同所必需的专业技术能力的书面声明。</w:t>
            </w:r>
          </w:p>
          <w:p w14:paraId="6D61CBB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250DAB5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7、法定代表人直接参加磋商的，须出具法定代表人身份证明书及身份证；授权代表参加磋商的，须出具法定代表人授权书及授权代表身份证；</w:t>
            </w:r>
          </w:p>
          <w:p w14:paraId="693A59D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24E1E05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C98D2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10、本项目不接受联合体响应。</w:t>
            </w:r>
          </w:p>
          <w:p w14:paraId="14D2E1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p w14:paraId="491B69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20B838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②分支机构参与磋商时，须提供分支机构的资格要求证明文件；响应文件中应附法人（非负责人）出具的法定代表人授权委托书。法人只能授权一家分支机构参与磋商，且不能与分支机构同时参加本项目；</w:t>
            </w:r>
          </w:p>
          <w:p w14:paraId="62BC916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③事业单位法人参与磋商可不提供财务状况报告、社会保障资金缴纳证明及税收缴纳证明。</w:t>
            </w:r>
          </w:p>
          <w:p w14:paraId="64A6E6CE">
            <w:pPr>
              <w:keepNext w:val="0"/>
              <w:keepLines w:val="0"/>
              <w:adjustRightInd/>
              <w:snapToGrid/>
              <w:spacing w:line="360" w:lineRule="auto"/>
              <w:jc w:val="left"/>
              <w:textAlignment w:val="auto"/>
              <w:rPr>
                <w:rFonts w:hint="default"/>
                <w:color w:val="auto"/>
                <w:lang w:val="en-US"/>
              </w:rPr>
            </w:pPr>
            <w:r>
              <w:rPr>
                <w:rFonts w:hint="eastAsia" w:ascii="仿宋" w:hAnsi="仿宋" w:eastAsia="仿宋" w:cs="仿宋"/>
                <w:b/>
                <w:bCs/>
                <w:color w:val="auto"/>
                <w:sz w:val="24"/>
                <w:highlight w:val="none"/>
                <w:lang w:val="en-US"/>
              </w:rPr>
              <w:t>备注：以上资格证明文件（除信用查询结果外）供应商必须完全提供，复印件胶装在响应文件中并加盖单位公章，缺项或未按要求提供的，不通过资格性审查。</w:t>
            </w:r>
          </w:p>
        </w:tc>
      </w:tr>
      <w:tr w14:paraId="1436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14:paraId="691AE894">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2185" w:type="dxa"/>
            <w:vAlign w:val="center"/>
          </w:tcPr>
          <w:p w14:paraId="13D208E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联合体竞争性磋商</w:t>
            </w:r>
          </w:p>
        </w:tc>
        <w:tc>
          <w:tcPr>
            <w:tcW w:w="6315" w:type="dxa"/>
            <w:vAlign w:val="center"/>
          </w:tcPr>
          <w:p w14:paraId="24B5077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w:t>
            </w:r>
          </w:p>
        </w:tc>
      </w:tr>
      <w:tr w14:paraId="2422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14:paraId="57FD48DF">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2185" w:type="dxa"/>
            <w:vAlign w:val="center"/>
          </w:tcPr>
          <w:p w14:paraId="23F8A682">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开标前答疑会</w:t>
            </w:r>
          </w:p>
        </w:tc>
        <w:tc>
          <w:tcPr>
            <w:tcW w:w="6315" w:type="dxa"/>
            <w:vAlign w:val="center"/>
          </w:tcPr>
          <w:p w14:paraId="5016A44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不组织</w:t>
            </w:r>
          </w:p>
        </w:tc>
      </w:tr>
      <w:tr w14:paraId="58D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14:paraId="3D9BC647">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185" w:type="dxa"/>
            <w:vAlign w:val="center"/>
          </w:tcPr>
          <w:p w14:paraId="4FF9679C">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供应商询问</w:t>
            </w:r>
          </w:p>
        </w:tc>
        <w:tc>
          <w:tcPr>
            <w:tcW w:w="6315" w:type="dxa"/>
            <w:vAlign w:val="center"/>
          </w:tcPr>
          <w:p w14:paraId="298A19DE">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供应商对政府采购活动事项有疑问的，可以向采购人或采购代理机构提出询问，采购人或采购代理机构将在三个工作日内及时答复。</w:t>
            </w:r>
          </w:p>
        </w:tc>
      </w:tr>
      <w:tr w14:paraId="31EE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14:paraId="51F358A2">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2185" w:type="dxa"/>
            <w:vAlign w:val="center"/>
          </w:tcPr>
          <w:p w14:paraId="5A252FB3">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供应商质疑</w:t>
            </w:r>
          </w:p>
        </w:tc>
        <w:tc>
          <w:tcPr>
            <w:tcW w:w="6315" w:type="dxa"/>
            <w:vAlign w:val="center"/>
          </w:tcPr>
          <w:p w14:paraId="03D852A8">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F4F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7" w:type="dxa"/>
            <w:tcBorders>
              <w:top w:val="single" w:color="auto" w:sz="4" w:space="0"/>
              <w:left w:val="single" w:color="auto" w:sz="4" w:space="0"/>
              <w:bottom w:val="single" w:color="auto" w:sz="4" w:space="0"/>
              <w:right w:val="single" w:color="auto" w:sz="4" w:space="0"/>
            </w:tcBorders>
            <w:vAlign w:val="center"/>
          </w:tcPr>
          <w:p w14:paraId="104BE5E1">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2185" w:type="dxa"/>
            <w:tcBorders>
              <w:top w:val="single" w:color="auto" w:sz="4" w:space="0"/>
              <w:left w:val="single" w:color="auto" w:sz="4" w:space="0"/>
              <w:bottom w:val="single" w:color="auto" w:sz="4" w:space="0"/>
              <w:right w:val="single" w:color="auto" w:sz="4" w:space="0"/>
            </w:tcBorders>
            <w:vAlign w:val="center"/>
          </w:tcPr>
          <w:p w14:paraId="73334E8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质疑内容要求及质疑接受</w:t>
            </w:r>
          </w:p>
        </w:tc>
        <w:tc>
          <w:tcPr>
            <w:tcW w:w="6315" w:type="dxa"/>
            <w:tcBorders>
              <w:top w:val="single" w:color="auto" w:sz="4" w:space="0"/>
              <w:left w:val="single" w:color="auto" w:sz="4" w:space="0"/>
              <w:bottom w:val="single" w:color="auto" w:sz="4" w:space="0"/>
              <w:right w:val="single" w:color="auto" w:sz="4" w:space="0"/>
            </w:tcBorders>
            <w:vAlign w:val="center"/>
          </w:tcPr>
          <w:p w14:paraId="1F386C4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供应商提出质疑应当提交质疑函和必要的证明材料原件，代理机构不接受传真、电子邮件、复印件等形式的质疑材料。</w:t>
            </w:r>
          </w:p>
          <w:p w14:paraId="596441D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质疑函应当包括下列内容：</w:t>
            </w:r>
          </w:p>
          <w:p w14:paraId="00790B2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（一）供应商的姓名或者名称、地址、邮编、联系人及联系电话；</w:t>
            </w:r>
          </w:p>
          <w:p w14:paraId="638B6A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724570B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（三）具体、明确的质疑事项和与质疑事项相关的请求；</w:t>
            </w:r>
          </w:p>
          <w:p w14:paraId="557AD2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w:t>
            </w:r>
          </w:p>
          <w:p w14:paraId="054641F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（五）必要的法律依据；</w:t>
            </w:r>
          </w:p>
          <w:p w14:paraId="3F3365E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4D94B7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供应商为自然人的，应当由本人签字；供应商为法人或者其他组织的，应当由法定代表人、主要负责人，或者其授权代表（附法人代表授权书）签字或者盖章（鲜章），并加盖公章（鲜章）。</w:t>
            </w:r>
          </w:p>
          <w:p w14:paraId="609F34E7">
            <w:pPr>
              <w:pStyle w:val="1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接收质疑函的方式：书面形式；</w:t>
            </w:r>
          </w:p>
          <w:p w14:paraId="1164CDFC">
            <w:pPr>
              <w:pStyle w:val="1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联系部门：陕西德仁招标有限公司；</w:t>
            </w:r>
          </w:p>
          <w:p w14:paraId="4BDB5AF1">
            <w:pPr>
              <w:pStyle w:val="10"/>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贺培文、赵璐</w:t>
            </w:r>
          </w:p>
          <w:p w14:paraId="395C256E">
            <w:pPr>
              <w:pStyle w:val="1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联系电话：029-85565073</w:t>
            </w:r>
          </w:p>
          <w:p w14:paraId="59850472">
            <w:pPr>
              <w:pStyle w:val="1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地址：西安市高新区</w:t>
            </w:r>
            <w:r>
              <w:rPr>
                <w:rFonts w:hint="eastAsia" w:ascii="仿宋" w:hAnsi="仿宋" w:eastAsia="仿宋" w:cs="仿宋"/>
                <w:color w:val="auto"/>
                <w:highlight w:val="none"/>
                <w:lang w:val="en-US" w:eastAsia="zh-CN"/>
              </w:rPr>
              <w:t>唐延路37号CLASS公馆B栋1103</w:t>
            </w:r>
            <w:r>
              <w:rPr>
                <w:rFonts w:hint="eastAsia" w:ascii="仿宋" w:hAnsi="仿宋" w:eastAsia="仿宋" w:cs="仿宋"/>
                <w:color w:val="auto"/>
                <w:highlight w:val="none"/>
              </w:rPr>
              <w:t>室。</w:t>
            </w:r>
          </w:p>
        </w:tc>
      </w:tr>
      <w:tr w14:paraId="1C8E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14:paraId="7E37203C">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2185" w:type="dxa"/>
            <w:tcBorders>
              <w:top w:val="single" w:color="auto" w:sz="4" w:space="0"/>
              <w:left w:val="single" w:color="auto" w:sz="4" w:space="0"/>
              <w:bottom w:val="single" w:color="auto" w:sz="4" w:space="0"/>
              <w:right w:val="single" w:color="auto" w:sz="4" w:space="0"/>
            </w:tcBorders>
            <w:vAlign w:val="center"/>
          </w:tcPr>
          <w:p w14:paraId="6DDC6F7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w:t>
            </w:r>
          </w:p>
        </w:tc>
        <w:tc>
          <w:tcPr>
            <w:tcW w:w="6315" w:type="dxa"/>
            <w:tcBorders>
              <w:top w:val="single" w:color="auto" w:sz="4" w:space="0"/>
              <w:left w:val="single" w:color="auto" w:sz="4" w:space="0"/>
              <w:bottom w:val="single" w:color="auto" w:sz="4" w:space="0"/>
              <w:right w:val="single" w:color="auto" w:sz="4" w:space="0"/>
            </w:tcBorders>
            <w:vAlign w:val="center"/>
          </w:tcPr>
          <w:p w14:paraId="3F23619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90日历天（自磋商响应文件递交截止之日算起）</w:t>
            </w:r>
          </w:p>
        </w:tc>
      </w:tr>
      <w:tr w14:paraId="0318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14:paraId="51E64614">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2185" w:type="dxa"/>
            <w:tcBorders>
              <w:top w:val="single" w:color="auto" w:sz="4" w:space="0"/>
              <w:left w:val="single" w:color="auto" w:sz="4" w:space="0"/>
              <w:bottom w:val="single" w:color="auto" w:sz="4" w:space="0"/>
              <w:right w:val="single" w:color="auto" w:sz="4" w:space="0"/>
            </w:tcBorders>
            <w:vAlign w:val="center"/>
          </w:tcPr>
          <w:p w14:paraId="42B4E58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w:t>
            </w:r>
          </w:p>
          <w:p w14:paraId="1100EC9F">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tc>
        <w:tc>
          <w:tcPr>
            <w:tcW w:w="6315" w:type="dxa"/>
            <w:tcBorders>
              <w:top w:val="single" w:color="auto" w:sz="4" w:space="0"/>
              <w:left w:val="single" w:color="auto" w:sz="4" w:space="0"/>
              <w:bottom w:val="single" w:color="auto" w:sz="4" w:space="0"/>
              <w:right w:val="single" w:color="auto" w:sz="4" w:space="0"/>
            </w:tcBorders>
            <w:vAlign w:val="center"/>
          </w:tcPr>
          <w:p w14:paraId="1B0FD57A">
            <w:pPr>
              <w:spacing w:line="440" w:lineRule="exact"/>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14:paraId="46EE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14:paraId="586296EF">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p>
        </w:tc>
        <w:tc>
          <w:tcPr>
            <w:tcW w:w="2185" w:type="dxa"/>
            <w:tcBorders>
              <w:top w:val="single" w:color="auto" w:sz="4" w:space="0"/>
              <w:left w:val="single" w:color="auto" w:sz="4" w:space="0"/>
              <w:bottom w:val="single" w:color="auto" w:sz="4" w:space="0"/>
              <w:right w:val="single" w:color="auto" w:sz="4" w:space="0"/>
            </w:tcBorders>
            <w:vAlign w:val="center"/>
          </w:tcPr>
          <w:p w14:paraId="367A237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磋商保证金</w:t>
            </w:r>
          </w:p>
        </w:tc>
        <w:tc>
          <w:tcPr>
            <w:tcW w:w="6315" w:type="dxa"/>
            <w:tcBorders>
              <w:top w:val="single" w:color="auto" w:sz="4" w:space="0"/>
              <w:left w:val="single" w:color="auto" w:sz="4" w:space="0"/>
              <w:bottom w:val="single" w:color="auto" w:sz="4" w:space="0"/>
              <w:right w:val="single" w:color="auto" w:sz="4" w:space="0"/>
            </w:tcBorders>
            <w:vAlign w:val="center"/>
          </w:tcPr>
          <w:p w14:paraId="4099943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1、磋商保证金为：人民币</w:t>
            </w:r>
            <w:r>
              <w:rPr>
                <w:rFonts w:hint="eastAsia" w:ascii="仿宋" w:hAnsi="仿宋" w:eastAsia="仿宋" w:cs="仿宋"/>
                <w:color w:val="auto"/>
                <w:sz w:val="24"/>
                <w:highlight w:val="none"/>
                <w:lang w:val="en-US" w:eastAsia="zh-CN"/>
              </w:rPr>
              <w:t>捌仟元整</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800</w:t>
            </w:r>
            <w:r>
              <w:rPr>
                <w:rFonts w:hint="eastAsia" w:ascii="仿宋" w:hAnsi="仿宋" w:eastAsia="仿宋" w:cs="仿宋"/>
                <w:color w:val="auto"/>
                <w:sz w:val="24"/>
                <w:highlight w:val="none"/>
              </w:rPr>
              <w:t>0.00元）；</w:t>
            </w:r>
          </w:p>
          <w:p w14:paraId="37DCF24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2、交纳方式：磋商保证金应当以网银、支票、汇票、本票或者金融机构、担保机构出具的保函等非现金形式提交。</w:t>
            </w:r>
          </w:p>
          <w:p w14:paraId="626804B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3、交纳截止时间：磋商截止时间前到达指定账户。</w:t>
            </w:r>
          </w:p>
          <w:p w14:paraId="56752C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4、以转账方式交纳磋商保证金须注明</w:t>
            </w:r>
            <w:r>
              <w:rPr>
                <w:rFonts w:hint="eastAsia" w:ascii="仿宋" w:hAnsi="仿宋" w:eastAsia="仿宋" w:cs="仿宋"/>
                <w:b/>
                <w:bCs/>
                <w:color w:val="auto"/>
                <w:sz w:val="24"/>
                <w:highlight w:val="none"/>
              </w:rPr>
              <w:t>项目</w:t>
            </w:r>
            <w:r>
              <w:rPr>
                <w:rFonts w:hint="eastAsia" w:ascii="仿宋" w:hAnsi="仿宋" w:eastAsia="仿宋" w:cs="仿宋"/>
                <w:b/>
                <w:bCs/>
                <w:color w:val="auto"/>
                <w:sz w:val="24"/>
                <w:szCs w:val="24"/>
                <w:highlight w:val="none"/>
              </w:rPr>
              <w:t>编号+用途</w:t>
            </w:r>
            <w:r>
              <w:rPr>
                <w:rFonts w:hint="eastAsia" w:ascii="仿宋" w:hAnsi="仿宋" w:eastAsia="仿宋" w:cs="仿宋"/>
                <w:color w:val="auto"/>
                <w:sz w:val="24"/>
                <w:highlight w:val="none"/>
              </w:rPr>
              <w:t>便于采购代理机构财务部查询登记。</w:t>
            </w:r>
          </w:p>
          <w:p w14:paraId="2EEF49C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户    名：陕西德仁招标有限公司</w:t>
            </w:r>
          </w:p>
          <w:p w14:paraId="7D0C07C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中国建设银行股份有限公司西安吉祥路支行</w:t>
            </w:r>
            <w:r>
              <w:rPr>
                <w:rFonts w:hint="eastAsia" w:ascii="仿宋" w:hAnsi="仿宋" w:eastAsia="仿宋" w:cs="仿宋"/>
                <w:color w:val="auto"/>
                <w:sz w:val="24"/>
                <w:highlight w:val="none"/>
              </w:rPr>
              <w:t xml:space="preserve"> </w:t>
            </w:r>
          </w:p>
          <w:p w14:paraId="5C533A5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账    号：6105 0172 6500 0000 0081 </w:t>
            </w:r>
          </w:p>
          <w:p w14:paraId="2D54FB71">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采购代理机构公司财务室电话：029-</w:t>
            </w:r>
            <w:r>
              <w:rPr>
                <w:rFonts w:hint="eastAsia" w:ascii="仿宋" w:hAnsi="仿宋" w:eastAsia="仿宋" w:cs="仿宋"/>
                <w:color w:val="auto"/>
                <w:sz w:val="24"/>
                <w:highlight w:val="none"/>
                <w:lang w:val="en-US" w:eastAsia="zh-CN"/>
              </w:rPr>
              <w:t>89185132</w:t>
            </w:r>
          </w:p>
          <w:p w14:paraId="14BF4B49">
            <w:pPr>
              <w:keepNext/>
              <w:keepLines/>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重要提示：</w:t>
            </w:r>
          </w:p>
          <w:p w14:paraId="72D01260">
            <w:pPr>
              <w:keepNext/>
              <w:keepLines/>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6937C560">
            <w:pPr>
              <w:keepNext/>
              <w:keepLines/>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441A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14:paraId="6B5666A9">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185" w:type="dxa"/>
            <w:tcBorders>
              <w:top w:val="single" w:color="auto" w:sz="4" w:space="0"/>
              <w:left w:val="single" w:color="auto" w:sz="4" w:space="0"/>
              <w:bottom w:val="single" w:color="auto" w:sz="4" w:space="0"/>
              <w:right w:val="single" w:color="auto" w:sz="4" w:space="0"/>
            </w:tcBorders>
            <w:vAlign w:val="center"/>
          </w:tcPr>
          <w:p w14:paraId="75D4240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签字或盖章要求</w:t>
            </w:r>
          </w:p>
        </w:tc>
        <w:tc>
          <w:tcPr>
            <w:tcW w:w="6315" w:type="dxa"/>
            <w:tcBorders>
              <w:top w:val="single" w:color="auto" w:sz="4" w:space="0"/>
              <w:left w:val="single" w:color="auto" w:sz="4" w:space="0"/>
              <w:bottom w:val="single" w:color="auto" w:sz="4" w:space="0"/>
              <w:right w:val="single" w:color="auto" w:sz="4" w:space="0"/>
            </w:tcBorders>
            <w:vAlign w:val="center"/>
          </w:tcPr>
          <w:p w14:paraId="51664A64">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响应文件中要求盖章签字的地方，均应按文件要求签字或盖章。</w:t>
            </w:r>
          </w:p>
        </w:tc>
      </w:tr>
      <w:tr w14:paraId="236B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14:paraId="644821A9">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p>
        </w:tc>
        <w:tc>
          <w:tcPr>
            <w:tcW w:w="2185" w:type="dxa"/>
            <w:tcBorders>
              <w:top w:val="single" w:color="auto" w:sz="4" w:space="0"/>
              <w:left w:val="single" w:color="auto" w:sz="4" w:space="0"/>
              <w:bottom w:val="single" w:color="auto" w:sz="4" w:space="0"/>
              <w:right w:val="single" w:color="auto" w:sz="4" w:space="0"/>
            </w:tcBorders>
            <w:vAlign w:val="center"/>
          </w:tcPr>
          <w:p w14:paraId="0BFDE02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响应文件份数</w:t>
            </w:r>
          </w:p>
        </w:tc>
        <w:tc>
          <w:tcPr>
            <w:tcW w:w="6315" w:type="dxa"/>
            <w:tcBorders>
              <w:top w:val="single" w:color="auto" w:sz="4" w:space="0"/>
              <w:left w:val="single" w:color="auto" w:sz="4" w:space="0"/>
              <w:bottom w:val="single" w:color="auto" w:sz="4" w:space="0"/>
              <w:right w:val="single" w:color="auto" w:sz="4" w:space="0"/>
            </w:tcBorders>
            <w:vAlign w:val="center"/>
          </w:tcPr>
          <w:p w14:paraId="797DC88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正本壹份，副本贰份，电子版（U盘）壹份</w:t>
            </w:r>
          </w:p>
        </w:tc>
      </w:tr>
      <w:tr w14:paraId="63DA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14:paraId="0F282FEB">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p>
        </w:tc>
        <w:tc>
          <w:tcPr>
            <w:tcW w:w="2185" w:type="dxa"/>
            <w:tcBorders>
              <w:top w:val="single" w:color="auto" w:sz="4" w:space="0"/>
              <w:left w:val="single" w:color="auto" w:sz="4" w:space="0"/>
              <w:bottom w:val="single" w:color="auto" w:sz="4" w:space="0"/>
              <w:right w:val="single" w:color="auto" w:sz="4" w:space="0"/>
            </w:tcBorders>
            <w:vAlign w:val="center"/>
          </w:tcPr>
          <w:p w14:paraId="3C3960E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电子版文件要求</w:t>
            </w:r>
          </w:p>
        </w:tc>
        <w:tc>
          <w:tcPr>
            <w:tcW w:w="6315" w:type="dxa"/>
            <w:tcBorders>
              <w:top w:val="single" w:color="auto" w:sz="4" w:space="0"/>
              <w:left w:val="single" w:color="auto" w:sz="4" w:space="0"/>
              <w:bottom w:val="single" w:color="auto" w:sz="4" w:space="0"/>
              <w:right w:val="single" w:color="auto" w:sz="4" w:space="0"/>
            </w:tcBorders>
            <w:vAlign w:val="center"/>
          </w:tcPr>
          <w:p w14:paraId="0F6604F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1.电子文件应与纸质磋商响应文件正本一致，电子文档格式为Word及</w:t>
            </w:r>
            <w:r>
              <w:rPr>
                <w:rFonts w:hint="eastAsia" w:ascii="仿宋" w:hAnsi="仿宋" w:eastAsia="仿宋" w:cs="仿宋"/>
                <w:b/>
                <w:bCs/>
                <w:color w:val="auto"/>
                <w:sz w:val="24"/>
                <w:highlight w:val="none"/>
              </w:rPr>
              <w:t>PDF（签字盖章后的扫描件PDF版）</w:t>
            </w:r>
            <w:r>
              <w:rPr>
                <w:rFonts w:hint="eastAsia" w:ascii="仿宋" w:hAnsi="仿宋" w:eastAsia="仿宋" w:cs="仿宋"/>
                <w:color w:val="auto"/>
                <w:sz w:val="24"/>
                <w:highlight w:val="none"/>
              </w:rPr>
              <w:t>；</w:t>
            </w:r>
          </w:p>
          <w:p w14:paraId="45AC594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2.当电子文件电子文本与纸质不一致时，以纸质文件为准；</w:t>
            </w:r>
          </w:p>
          <w:p w14:paraId="6735AB6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电子文档需标明项目编号、供应商名称等信息。</w:t>
            </w:r>
          </w:p>
        </w:tc>
      </w:tr>
      <w:tr w14:paraId="564D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14:paraId="769F5257">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p>
        </w:tc>
        <w:tc>
          <w:tcPr>
            <w:tcW w:w="2185" w:type="dxa"/>
            <w:tcBorders>
              <w:top w:val="single" w:color="auto" w:sz="4" w:space="0"/>
              <w:left w:val="single" w:color="auto" w:sz="4" w:space="0"/>
              <w:bottom w:val="single" w:color="auto" w:sz="4" w:space="0"/>
              <w:right w:val="single" w:color="auto" w:sz="4" w:space="0"/>
            </w:tcBorders>
            <w:vAlign w:val="center"/>
          </w:tcPr>
          <w:p w14:paraId="7F47BA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磋商响应文件装订及包装密封要求</w:t>
            </w:r>
          </w:p>
        </w:tc>
        <w:tc>
          <w:tcPr>
            <w:tcW w:w="6315" w:type="dxa"/>
            <w:tcBorders>
              <w:top w:val="single" w:color="auto" w:sz="4" w:space="0"/>
              <w:left w:val="single" w:color="auto" w:sz="4" w:space="0"/>
              <w:bottom w:val="single" w:color="auto" w:sz="4" w:space="0"/>
              <w:right w:val="single" w:color="auto" w:sz="4" w:space="0"/>
            </w:tcBorders>
            <w:vAlign w:val="center"/>
          </w:tcPr>
          <w:p w14:paraId="6CB5AC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1．磋商响应文件正、副本应分别胶装成册，胶装应牢固、不易拆散和换页，不得采用活页装订，建议双面打印。</w:t>
            </w:r>
          </w:p>
          <w:p w14:paraId="163997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2．密封包装方式：</w:t>
            </w:r>
          </w:p>
          <w:p w14:paraId="6FF64C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（1）磋商响应文件正本一包密封；</w:t>
            </w:r>
          </w:p>
          <w:p w14:paraId="33954B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（2）磋商响应文件副本一包密封。</w:t>
            </w:r>
          </w:p>
          <w:p w14:paraId="0A6B6A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（3）磋商响应文件电子版一包密封。</w:t>
            </w:r>
          </w:p>
        </w:tc>
      </w:tr>
      <w:tr w14:paraId="0F6C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14:paraId="696CEA4B">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p>
        </w:tc>
        <w:tc>
          <w:tcPr>
            <w:tcW w:w="2185" w:type="dxa"/>
            <w:tcBorders>
              <w:top w:val="single" w:color="auto" w:sz="4" w:space="0"/>
              <w:left w:val="single" w:color="auto" w:sz="4" w:space="0"/>
              <w:bottom w:val="single" w:color="auto" w:sz="4" w:space="0"/>
              <w:right w:val="single" w:color="auto" w:sz="4" w:space="0"/>
            </w:tcBorders>
            <w:vAlign w:val="center"/>
          </w:tcPr>
          <w:p w14:paraId="16A9AC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封套上写明</w:t>
            </w:r>
          </w:p>
        </w:tc>
        <w:tc>
          <w:tcPr>
            <w:tcW w:w="6315" w:type="dxa"/>
            <w:tcBorders>
              <w:top w:val="single" w:color="auto" w:sz="4" w:space="0"/>
              <w:left w:val="single" w:color="auto" w:sz="4" w:space="0"/>
              <w:bottom w:val="single" w:color="auto" w:sz="4" w:space="0"/>
              <w:right w:val="single" w:color="auto" w:sz="4" w:space="0"/>
            </w:tcBorders>
            <w:vAlign w:val="center"/>
          </w:tcPr>
          <w:p w14:paraId="5B2CE4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正本/副本/电子版</w:t>
            </w:r>
          </w:p>
          <w:p w14:paraId="7E20BA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6F2B18FA">
            <w:pPr>
              <w:spacing w:line="360" w:lineRule="auto"/>
              <w:ind w:firstLine="2160" w:firstLineChars="9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w:t>
            </w:r>
          </w:p>
          <w:p w14:paraId="37860C63">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在    年  月  日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时  分前</w:t>
            </w:r>
            <w:r>
              <w:rPr>
                <w:rFonts w:hint="eastAsia" w:ascii="仿宋" w:hAnsi="仿宋" w:eastAsia="仿宋" w:cs="仿宋"/>
                <w:color w:val="auto"/>
                <w:sz w:val="24"/>
                <w:highlight w:val="none"/>
              </w:rPr>
              <w:t>不得开启</w:t>
            </w:r>
          </w:p>
          <w:p w14:paraId="0C089D56">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（公章）</w:t>
            </w:r>
          </w:p>
          <w:p w14:paraId="313F6F2D">
            <w:pPr>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w:t>
            </w:r>
            <w:r>
              <w:rPr>
                <w:rFonts w:hint="eastAsia" w:ascii="仿宋" w:hAnsi="仿宋" w:eastAsia="仿宋" w:cs="仿宋"/>
                <w:color w:val="auto"/>
                <w:sz w:val="24"/>
                <w:highlight w:val="none"/>
                <w:u w:val="single"/>
              </w:rPr>
              <w:t xml:space="preserve">   （签字或盖章）</w:t>
            </w:r>
          </w:p>
        </w:tc>
      </w:tr>
      <w:tr w14:paraId="1513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7" w:type="dxa"/>
            <w:tcBorders>
              <w:top w:val="single" w:color="auto" w:sz="4" w:space="0"/>
              <w:left w:val="single" w:color="auto" w:sz="4" w:space="0"/>
              <w:bottom w:val="single" w:color="auto" w:sz="4" w:space="0"/>
              <w:right w:val="single" w:color="auto" w:sz="4" w:space="0"/>
            </w:tcBorders>
            <w:vAlign w:val="center"/>
          </w:tcPr>
          <w:p w14:paraId="4C5CBF67">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2185" w:type="dxa"/>
            <w:tcBorders>
              <w:top w:val="single" w:color="auto" w:sz="4" w:space="0"/>
              <w:left w:val="single" w:color="auto" w:sz="4" w:space="0"/>
              <w:bottom w:val="single" w:color="auto" w:sz="4" w:space="0"/>
              <w:right w:val="single" w:color="auto" w:sz="4" w:space="0"/>
            </w:tcBorders>
            <w:vAlign w:val="center"/>
          </w:tcPr>
          <w:p w14:paraId="1291B36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响应文件递交截止时间和地点</w:t>
            </w:r>
          </w:p>
        </w:tc>
        <w:tc>
          <w:tcPr>
            <w:tcW w:w="6315" w:type="dxa"/>
            <w:tcBorders>
              <w:top w:val="single" w:color="auto" w:sz="4" w:space="0"/>
              <w:left w:val="single" w:color="auto" w:sz="4" w:space="0"/>
              <w:bottom w:val="single" w:color="auto" w:sz="4" w:space="0"/>
              <w:right w:val="single" w:color="auto" w:sz="4" w:space="0"/>
            </w:tcBorders>
            <w:vAlign w:val="center"/>
          </w:tcPr>
          <w:p w14:paraId="6EE8D30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highlight w:val="none"/>
              </w:rPr>
              <w:t> </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lang w:eastAsia="zh-CN"/>
              </w:rPr>
              <w:t>月</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日</w:t>
            </w:r>
            <w:r>
              <w:rPr>
                <w:rFonts w:hint="eastAsia" w:ascii="仿宋" w:hAnsi="仿宋" w:eastAsia="仿宋" w:cs="仿宋"/>
                <w:color w:val="auto"/>
                <w:spacing w:val="-7"/>
                <w:sz w:val="24"/>
                <w:szCs w:val="24"/>
                <w:highlight w:val="none"/>
                <w:lang w:val="en-US" w:eastAsia="zh-CN"/>
              </w:rPr>
              <w:t>09</w:t>
            </w:r>
            <w:r>
              <w:rPr>
                <w:rFonts w:hint="eastAsia" w:ascii="仿宋" w:hAnsi="仿宋" w:eastAsia="仿宋" w:cs="仿宋"/>
                <w:color w:val="auto"/>
                <w:spacing w:val="-7"/>
                <w:sz w:val="24"/>
                <w:szCs w:val="24"/>
                <w:highlight w:val="none"/>
                <w:lang w:eastAsia="zh-CN"/>
              </w:rPr>
              <w:t xml:space="preserve">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p>
          <w:p w14:paraId="5F68186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地点：西安市高新区唐延路37号CLASS公馆B栋1103室</w:t>
            </w:r>
          </w:p>
        </w:tc>
      </w:tr>
      <w:tr w14:paraId="0753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7" w:type="dxa"/>
            <w:tcBorders>
              <w:top w:val="single" w:color="auto" w:sz="4" w:space="0"/>
              <w:left w:val="single" w:color="auto" w:sz="4" w:space="0"/>
              <w:bottom w:val="single" w:color="auto" w:sz="4" w:space="0"/>
              <w:right w:val="single" w:color="auto" w:sz="4" w:space="0"/>
            </w:tcBorders>
            <w:vAlign w:val="center"/>
          </w:tcPr>
          <w:p w14:paraId="5E84CF81">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p>
        </w:tc>
        <w:tc>
          <w:tcPr>
            <w:tcW w:w="2185" w:type="dxa"/>
            <w:tcBorders>
              <w:top w:val="single" w:color="auto" w:sz="4" w:space="0"/>
              <w:left w:val="single" w:color="auto" w:sz="4" w:space="0"/>
              <w:bottom w:val="single" w:color="auto" w:sz="4" w:space="0"/>
              <w:right w:val="single" w:color="auto" w:sz="4" w:space="0"/>
            </w:tcBorders>
            <w:vAlign w:val="center"/>
          </w:tcPr>
          <w:p w14:paraId="236ACA6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tc>
        <w:tc>
          <w:tcPr>
            <w:tcW w:w="6315" w:type="dxa"/>
            <w:tcBorders>
              <w:top w:val="single" w:color="auto" w:sz="4" w:space="0"/>
              <w:left w:val="single" w:color="auto" w:sz="4" w:space="0"/>
              <w:bottom w:val="single" w:color="auto" w:sz="4" w:space="0"/>
              <w:right w:val="single" w:color="auto" w:sz="4" w:space="0"/>
            </w:tcBorders>
            <w:vAlign w:val="center"/>
          </w:tcPr>
          <w:p w14:paraId="249827E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highlight w:val="none"/>
              </w:rPr>
              <w:t> </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lang w:eastAsia="zh-CN"/>
              </w:rPr>
              <w:t>月</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日</w:t>
            </w:r>
            <w:r>
              <w:rPr>
                <w:rFonts w:hint="eastAsia" w:ascii="仿宋" w:hAnsi="仿宋" w:eastAsia="仿宋" w:cs="仿宋"/>
                <w:color w:val="auto"/>
                <w:spacing w:val="-7"/>
                <w:sz w:val="24"/>
                <w:szCs w:val="24"/>
                <w:highlight w:val="none"/>
                <w:lang w:val="en-US" w:eastAsia="zh-CN"/>
              </w:rPr>
              <w:t>09</w:t>
            </w:r>
            <w:r>
              <w:rPr>
                <w:rFonts w:hint="eastAsia" w:ascii="仿宋" w:hAnsi="仿宋" w:eastAsia="仿宋" w:cs="仿宋"/>
                <w:color w:val="auto"/>
                <w:spacing w:val="-7"/>
                <w:sz w:val="24"/>
                <w:szCs w:val="24"/>
                <w:highlight w:val="none"/>
                <w:lang w:eastAsia="zh-CN"/>
              </w:rPr>
              <w:t xml:space="preserve">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p>
          <w:p w14:paraId="5C9C585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地点：西安市高新区唐延路37号CLASS公馆B栋1103室</w:t>
            </w:r>
          </w:p>
        </w:tc>
      </w:tr>
      <w:tr w14:paraId="57B4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bottom w:val="single" w:color="auto" w:sz="4" w:space="0"/>
              <w:right w:val="single" w:color="auto" w:sz="4" w:space="0"/>
            </w:tcBorders>
            <w:vAlign w:val="center"/>
          </w:tcPr>
          <w:p w14:paraId="257368E7">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p>
        </w:tc>
        <w:tc>
          <w:tcPr>
            <w:tcW w:w="2185" w:type="dxa"/>
            <w:tcBorders>
              <w:top w:val="single" w:color="auto" w:sz="4" w:space="0"/>
              <w:left w:val="single" w:color="auto" w:sz="4" w:space="0"/>
              <w:bottom w:val="single" w:color="auto" w:sz="4" w:space="0"/>
              <w:right w:val="single" w:color="auto" w:sz="4" w:space="0"/>
            </w:tcBorders>
            <w:vAlign w:val="center"/>
          </w:tcPr>
          <w:p w14:paraId="0F40958B">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是否退还磋商响应</w:t>
            </w:r>
          </w:p>
          <w:p w14:paraId="421458DF">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6315" w:type="dxa"/>
            <w:tcBorders>
              <w:top w:val="single" w:color="auto" w:sz="4" w:space="0"/>
              <w:left w:val="single" w:color="auto" w:sz="4" w:space="0"/>
              <w:bottom w:val="single" w:color="auto" w:sz="4" w:space="0"/>
              <w:right w:val="single" w:color="auto" w:sz="4" w:space="0"/>
            </w:tcBorders>
            <w:vAlign w:val="center"/>
          </w:tcPr>
          <w:p w14:paraId="0526D67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14:paraId="642B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5E079D06">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p>
        </w:tc>
        <w:tc>
          <w:tcPr>
            <w:tcW w:w="2185" w:type="dxa"/>
            <w:tcBorders>
              <w:top w:val="single" w:color="auto" w:sz="4" w:space="0"/>
              <w:left w:val="single" w:color="auto" w:sz="4" w:space="0"/>
              <w:bottom w:val="single" w:color="auto" w:sz="4" w:space="0"/>
              <w:right w:val="single" w:color="auto" w:sz="4" w:space="0"/>
            </w:tcBorders>
            <w:vAlign w:val="center"/>
          </w:tcPr>
          <w:p w14:paraId="11B2574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磋商小组的组建</w:t>
            </w:r>
          </w:p>
        </w:tc>
        <w:tc>
          <w:tcPr>
            <w:tcW w:w="6315" w:type="dxa"/>
            <w:tcBorders>
              <w:top w:val="single" w:color="auto" w:sz="4" w:space="0"/>
              <w:left w:val="single" w:color="auto" w:sz="4" w:space="0"/>
              <w:bottom w:val="single" w:color="auto" w:sz="4" w:space="0"/>
              <w:right w:val="single" w:color="auto" w:sz="4" w:space="0"/>
            </w:tcBorders>
            <w:vAlign w:val="center"/>
          </w:tcPr>
          <w:p w14:paraId="722F243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磋商小组构成：3人，其中项目采购人代表1人，专家2人；</w:t>
            </w:r>
          </w:p>
          <w:p w14:paraId="19C37B4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专家确定方式：从陕西省财政厅政府采购专家库随机抽取</w:t>
            </w:r>
          </w:p>
        </w:tc>
      </w:tr>
      <w:tr w14:paraId="29C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05706F5C">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p>
        </w:tc>
        <w:tc>
          <w:tcPr>
            <w:tcW w:w="2185" w:type="dxa"/>
            <w:tcBorders>
              <w:top w:val="single" w:color="auto" w:sz="4" w:space="0"/>
              <w:left w:val="single" w:color="auto" w:sz="4" w:space="0"/>
              <w:bottom w:val="single" w:color="auto" w:sz="4" w:space="0"/>
              <w:right w:val="single" w:color="auto" w:sz="4" w:space="0"/>
            </w:tcBorders>
            <w:vAlign w:val="center"/>
          </w:tcPr>
          <w:p w14:paraId="732D6FE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是否授权磋商小组确定磋商供应商</w:t>
            </w:r>
          </w:p>
        </w:tc>
        <w:tc>
          <w:tcPr>
            <w:tcW w:w="6315" w:type="dxa"/>
            <w:tcBorders>
              <w:top w:val="single" w:color="auto" w:sz="4" w:space="0"/>
              <w:left w:val="single" w:color="auto" w:sz="4" w:space="0"/>
              <w:bottom w:val="single" w:color="auto" w:sz="4" w:space="0"/>
              <w:right w:val="single" w:color="auto" w:sz="4" w:space="0"/>
            </w:tcBorders>
            <w:vAlign w:val="center"/>
          </w:tcPr>
          <w:p w14:paraId="254FF0F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否，推荐1-3名</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候选人</w:t>
            </w:r>
          </w:p>
        </w:tc>
      </w:tr>
      <w:tr w14:paraId="1A08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127EE94F">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w:t>
            </w:r>
          </w:p>
        </w:tc>
        <w:tc>
          <w:tcPr>
            <w:tcW w:w="2185" w:type="dxa"/>
            <w:tcBorders>
              <w:top w:val="single" w:color="auto" w:sz="4" w:space="0"/>
              <w:left w:val="single" w:color="auto" w:sz="4" w:space="0"/>
              <w:bottom w:val="single" w:color="auto" w:sz="4" w:space="0"/>
              <w:right w:val="single" w:color="auto" w:sz="4" w:space="0"/>
            </w:tcBorders>
            <w:vAlign w:val="center"/>
          </w:tcPr>
          <w:p w14:paraId="5A2A61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315" w:type="dxa"/>
            <w:tcBorders>
              <w:top w:val="single" w:color="auto" w:sz="4" w:space="0"/>
              <w:left w:val="single" w:color="auto" w:sz="4" w:space="0"/>
              <w:bottom w:val="single" w:color="auto" w:sz="4" w:space="0"/>
              <w:right w:val="single" w:color="auto" w:sz="4" w:space="0"/>
            </w:tcBorders>
            <w:vAlign w:val="center"/>
          </w:tcPr>
          <w:p w14:paraId="0505A570">
            <w:pPr>
              <w:spacing w:line="44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61A0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4FA8D550">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0</w:t>
            </w:r>
          </w:p>
        </w:tc>
        <w:tc>
          <w:tcPr>
            <w:tcW w:w="2185" w:type="dxa"/>
            <w:tcBorders>
              <w:top w:val="single" w:color="auto" w:sz="4" w:space="0"/>
              <w:left w:val="single" w:color="auto" w:sz="4" w:space="0"/>
              <w:bottom w:val="single" w:color="auto" w:sz="4" w:space="0"/>
              <w:right w:val="single" w:color="auto" w:sz="4" w:space="0"/>
            </w:tcBorders>
            <w:vAlign w:val="center"/>
          </w:tcPr>
          <w:p w14:paraId="190EE936">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315" w:type="dxa"/>
            <w:tcBorders>
              <w:top w:val="single" w:color="auto" w:sz="4" w:space="0"/>
              <w:left w:val="single" w:color="auto" w:sz="4" w:space="0"/>
              <w:bottom w:val="single" w:color="auto" w:sz="4" w:space="0"/>
              <w:right w:val="single" w:color="auto" w:sz="4" w:space="0"/>
            </w:tcBorders>
            <w:vAlign w:val="center"/>
          </w:tcPr>
          <w:p w14:paraId="7085355A">
            <w:pPr>
              <w:spacing w:line="4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服务类</w:t>
            </w:r>
          </w:p>
        </w:tc>
      </w:tr>
      <w:tr w14:paraId="393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7F93506E">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p>
        </w:tc>
        <w:tc>
          <w:tcPr>
            <w:tcW w:w="2185" w:type="dxa"/>
            <w:tcBorders>
              <w:top w:val="single" w:color="auto" w:sz="4" w:space="0"/>
              <w:left w:val="single" w:color="auto" w:sz="4" w:space="0"/>
              <w:bottom w:val="single" w:color="auto" w:sz="4" w:space="0"/>
              <w:right w:val="single" w:color="auto" w:sz="4" w:space="0"/>
            </w:tcBorders>
            <w:vAlign w:val="center"/>
          </w:tcPr>
          <w:p w14:paraId="3955C380">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标的所属行业</w:t>
            </w:r>
          </w:p>
        </w:tc>
        <w:tc>
          <w:tcPr>
            <w:tcW w:w="6315" w:type="dxa"/>
            <w:tcBorders>
              <w:top w:val="single" w:color="auto" w:sz="4" w:space="0"/>
              <w:left w:val="single" w:color="auto" w:sz="4" w:space="0"/>
              <w:bottom w:val="single" w:color="auto" w:sz="4" w:space="0"/>
              <w:right w:val="single" w:color="auto" w:sz="4" w:space="0"/>
            </w:tcBorders>
            <w:vAlign w:val="center"/>
          </w:tcPr>
          <w:p w14:paraId="2A35B21A">
            <w:pPr>
              <w:spacing w:line="4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其他未列明行业</w:t>
            </w:r>
          </w:p>
        </w:tc>
      </w:tr>
      <w:tr w14:paraId="2DE8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5A015A23">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p>
        </w:tc>
        <w:tc>
          <w:tcPr>
            <w:tcW w:w="2185" w:type="dxa"/>
            <w:tcBorders>
              <w:top w:val="single" w:color="auto" w:sz="4" w:space="0"/>
              <w:left w:val="single" w:color="auto" w:sz="4" w:space="0"/>
              <w:bottom w:val="single" w:color="auto" w:sz="4" w:space="0"/>
              <w:right w:val="single" w:color="auto" w:sz="4" w:space="0"/>
            </w:tcBorders>
            <w:vAlign w:val="center"/>
          </w:tcPr>
          <w:p w14:paraId="1CE85060">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是否专门面向中小企业采购</w:t>
            </w:r>
          </w:p>
        </w:tc>
        <w:tc>
          <w:tcPr>
            <w:tcW w:w="6315" w:type="dxa"/>
            <w:tcBorders>
              <w:top w:val="single" w:color="auto" w:sz="4" w:space="0"/>
              <w:left w:val="single" w:color="auto" w:sz="4" w:space="0"/>
              <w:bottom w:val="single" w:color="auto" w:sz="4" w:space="0"/>
              <w:right w:val="single" w:color="auto" w:sz="4" w:space="0"/>
            </w:tcBorders>
            <w:vAlign w:val="center"/>
          </w:tcPr>
          <w:p w14:paraId="7E25D95F">
            <w:pPr>
              <w:spacing w:line="4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否</w:t>
            </w:r>
          </w:p>
        </w:tc>
      </w:tr>
      <w:tr w14:paraId="453B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03346BAE">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p>
        </w:tc>
        <w:tc>
          <w:tcPr>
            <w:tcW w:w="2185" w:type="dxa"/>
            <w:tcBorders>
              <w:top w:val="single" w:color="auto" w:sz="4" w:space="0"/>
              <w:left w:val="single" w:color="auto" w:sz="4" w:space="0"/>
              <w:bottom w:val="single" w:color="auto" w:sz="4" w:space="0"/>
              <w:right w:val="single" w:color="auto" w:sz="4" w:space="0"/>
            </w:tcBorders>
            <w:vAlign w:val="center"/>
          </w:tcPr>
          <w:p w14:paraId="17080B04">
            <w:pPr>
              <w:pStyle w:val="14"/>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政府采购政策落实</w:t>
            </w:r>
          </w:p>
        </w:tc>
        <w:tc>
          <w:tcPr>
            <w:tcW w:w="6315" w:type="dxa"/>
            <w:tcBorders>
              <w:top w:val="single" w:color="auto" w:sz="4" w:space="0"/>
              <w:left w:val="single" w:color="auto" w:sz="4" w:space="0"/>
              <w:bottom w:val="single" w:color="auto" w:sz="4" w:space="0"/>
              <w:right w:val="single" w:color="auto" w:sz="4" w:space="0"/>
            </w:tcBorders>
            <w:vAlign w:val="center"/>
          </w:tcPr>
          <w:p w14:paraId="3C0E4116">
            <w:pPr>
              <w:pStyle w:val="14"/>
              <w:numPr>
                <w:ilvl w:val="0"/>
                <w:numId w:val="0"/>
              </w:num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陕西省财政厅关于印发《陕西省中小企业政府采购信用融资办法》（陕财办采〔2018〕23号），陕西省财政厅关于加快推进我省中小企业政府采购信用融资工作的通知（陕财办采〔2020〕15号）</w:t>
            </w:r>
          </w:p>
        </w:tc>
      </w:tr>
      <w:tr w14:paraId="72BD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440551F2">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p>
        </w:tc>
        <w:tc>
          <w:tcPr>
            <w:tcW w:w="2185" w:type="dxa"/>
            <w:tcBorders>
              <w:top w:val="single" w:color="auto" w:sz="4" w:space="0"/>
              <w:left w:val="single" w:color="auto" w:sz="4" w:space="0"/>
              <w:bottom w:val="single" w:color="auto" w:sz="4" w:space="0"/>
              <w:right w:val="single" w:color="auto" w:sz="4" w:space="0"/>
            </w:tcBorders>
            <w:vAlign w:val="center"/>
          </w:tcPr>
          <w:p w14:paraId="07C2EA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w:t>
            </w:r>
          </w:p>
        </w:tc>
        <w:tc>
          <w:tcPr>
            <w:tcW w:w="6315" w:type="dxa"/>
            <w:tcBorders>
              <w:top w:val="single" w:color="auto" w:sz="4" w:space="0"/>
              <w:left w:val="single" w:color="auto" w:sz="4" w:space="0"/>
              <w:bottom w:val="single" w:color="auto" w:sz="4" w:space="0"/>
              <w:right w:val="single" w:color="auto" w:sz="4" w:space="0"/>
            </w:tcBorders>
            <w:vAlign w:val="center"/>
          </w:tcPr>
          <w:p w14:paraId="42D7394A">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1)“信用中国”（www.creditchina.gov.cn）和“中国政府采购”（www.ccgp.gov.cn）为供应商信用信息查询渠道。</w:t>
            </w:r>
          </w:p>
          <w:p w14:paraId="1BFFC9C6">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2)查询内容包括失信被执行人、重大税收违法失信主体、政府采购严重违法失信行为记录名单，提供信用中国网站查询截图及中国政府采购网站政府采购严重失信行为记录名单截图。</w:t>
            </w:r>
          </w:p>
          <w:p w14:paraId="00AFAC7B">
            <w:pPr>
              <w:pStyle w:val="24"/>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3)查询截止时点：磋商截止时间前查询相关主体信用记录已列入失信被执行人、重大税收违法失信主体、政府采购严重违法失信行为记录名单，其响应无效。</w:t>
            </w:r>
          </w:p>
        </w:tc>
      </w:tr>
      <w:tr w14:paraId="67B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tcBorders>
              <w:top w:val="single" w:color="auto" w:sz="4" w:space="0"/>
              <w:left w:val="single" w:color="auto" w:sz="4" w:space="0"/>
              <w:bottom w:val="single" w:color="auto" w:sz="4" w:space="0"/>
              <w:right w:val="single" w:color="auto" w:sz="4" w:space="0"/>
            </w:tcBorders>
            <w:vAlign w:val="center"/>
          </w:tcPr>
          <w:p w14:paraId="39623437">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p>
        </w:tc>
        <w:tc>
          <w:tcPr>
            <w:tcW w:w="2185" w:type="dxa"/>
            <w:tcBorders>
              <w:top w:val="single" w:color="auto" w:sz="4" w:space="0"/>
              <w:left w:val="single" w:color="auto" w:sz="4" w:space="0"/>
              <w:bottom w:val="single" w:color="auto" w:sz="4" w:space="0"/>
              <w:right w:val="single" w:color="auto" w:sz="4" w:space="0"/>
            </w:tcBorders>
            <w:vAlign w:val="center"/>
          </w:tcPr>
          <w:p w14:paraId="40B58A2B">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磋商报价次数、磋商程序和最终报价的产生原则</w:t>
            </w:r>
          </w:p>
        </w:tc>
        <w:tc>
          <w:tcPr>
            <w:tcW w:w="6315" w:type="dxa"/>
            <w:tcBorders>
              <w:top w:val="single" w:color="auto" w:sz="4" w:space="0"/>
              <w:left w:val="single" w:color="auto" w:sz="4" w:space="0"/>
              <w:bottom w:val="single" w:color="auto" w:sz="4" w:space="0"/>
              <w:right w:val="single" w:color="auto" w:sz="4" w:space="0"/>
            </w:tcBorders>
            <w:vAlign w:val="center"/>
          </w:tcPr>
          <w:p w14:paraId="3005537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本次磋商采用二次报价。</w:t>
            </w:r>
          </w:p>
          <w:p w14:paraId="3B62AC3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磋商程序为：</w:t>
            </w:r>
          </w:p>
          <w:p w14:paraId="35010AB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1.磋商小组对所有提交的响应文件进行评审；</w:t>
            </w:r>
          </w:p>
          <w:p w14:paraId="54265B2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2.磋商小组所有成员集中与单一供应商分别进行磋商；</w:t>
            </w:r>
          </w:p>
          <w:p w14:paraId="6633946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3.供应商按照要求提交二次报价；</w:t>
            </w:r>
          </w:p>
          <w:p w14:paraId="76B738C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4.磋商小组评审、推荐成交候选人。</w:t>
            </w:r>
          </w:p>
          <w:p w14:paraId="00C068B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在磋商过程中，磋商小组可以根据磋商文件和磋商情况实质性变动采购需求中的技术、服务要求以及合同草案条款，二次报价为最终报价。</w:t>
            </w:r>
          </w:p>
        </w:tc>
      </w:tr>
      <w:tr w14:paraId="7201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14:paraId="3D9B7E43">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p>
        </w:tc>
        <w:tc>
          <w:tcPr>
            <w:tcW w:w="2185" w:type="dxa"/>
            <w:tcBorders>
              <w:top w:val="single" w:color="auto" w:sz="4" w:space="0"/>
              <w:left w:val="single" w:color="auto" w:sz="4" w:space="0"/>
              <w:bottom w:val="single" w:color="auto" w:sz="4" w:space="0"/>
              <w:right w:val="single" w:color="auto" w:sz="4" w:space="0"/>
            </w:tcBorders>
            <w:vAlign w:val="center"/>
          </w:tcPr>
          <w:p w14:paraId="045DE77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费</w:t>
            </w:r>
          </w:p>
        </w:tc>
        <w:tc>
          <w:tcPr>
            <w:tcW w:w="6315" w:type="dxa"/>
            <w:tcBorders>
              <w:top w:val="single" w:color="auto" w:sz="4" w:space="0"/>
              <w:left w:val="single" w:color="auto" w:sz="4" w:space="0"/>
              <w:bottom w:val="single" w:color="auto" w:sz="4" w:space="0"/>
              <w:right w:val="single" w:color="auto" w:sz="4" w:space="0"/>
            </w:tcBorders>
            <w:vAlign w:val="center"/>
          </w:tcPr>
          <w:p w14:paraId="59A9470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32923FF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color w:val="auto"/>
                <w:sz w:val="24"/>
                <w:highlight w:val="none"/>
                <w:lang w:val="en-US" w:eastAsia="zh-CN"/>
              </w:rPr>
              <w:t>若项目代理服务费按收费标准计算不足6000元，按6000元计取</w:t>
            </w:r>
            <w:r>
              <w:rPr>
                <w:rFonts w:hint="eastAsia" w:ascii="仿宋" w:hAnsi="仿宋" w:eastAsia="仿宋" w:cs="仿宋"/>
                <w:color w:val="auto"/>
                <w:sz w:val="24"/>
                <w:highlight w:val="none"/>
              </w:rPr>
              <w:t>。</w:t>
            </w:r>
          </w:p>
          <w:p w14:paraId="14B780E1">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7DECDA40">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银行户名：陕西德仁招标有限公司</w:t>
            </w:r>
          </w:p>
          <w:p w14:paraId="5B6B367E">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开户银行：招商银行股份有限公司西安城南支行</w:t>
            </w:r>
          </w:p>
          <w:p w14:paraId="1412AD2D">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    号：1299 0904 6810 901</w:t>
            </w:r>
          </w:p>
          <w:p w14:paraId="6340B0CD">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联 系 人：苏会计  </w:t>
            </w:r>
          </w:p>
          <w:p w14:paraId="7F7563AF">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联系电话：029-89185132</w:t>
            </w:r>
          </w:p>
          <w:p w14:paraId="4C35ABF7">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邮    箱：sxdrzb@qq.com</w:t>
            </w:r>
          </w:p>
        </w:tc>
      </w:tr>
    </w:tbl>
    <w:p w14:paraId="5822C26F">
      <w:pPr>
        <w:spacing w:line="360" w:lineRule="auto"/>
        <w:jc w:val="left"/>
        <w:rPr>
          <w:rFonts w:hint="eastAsia" w:ascii="仿宋" w:hAnsi="仿宋" w:eastAsia="仿宋" w:cs="仿宋"/>
          <w:color w:val="auto"/>
          <w:szCs w:val="21"/>
          <w:highlight w:val="none"/>
        </w:rPr>
        <w:sectPr>
          <w:pgSz w:w="11906" w:h="16838"/>
          <w:pgMar w:top="1440" w:right="1417" w:bottom="1440" w:left="1587" w:header="850" w:footer="992" w:gutter="0"/>
          <w:pgNumType w:fmt="numberInDash"/>
          <w:cols w:space="0" w:num="1"/>
          <w:rtlGutter w:val="0"/>
          <w:docGrid w:type="lines" w:linePitch="317" w:charSpace="0"/>
        </w:sectPr>
      </w:pPr>
      <w:r>
        <w:rPr>
          <w:rFonts w:hint="eastAsia" w:ascii="仿宋" w:hAnsi="仿宋" w:eastAsia="仿宋" w:cs="仿宋"/>
          <w:b/>
          <w:color w:val="auto"/>
          <w:szCs w:val="21"/>
          <w:highlight w:val="none"/>
        </w:rPr>
        <w:t>注：供应商须知前附表与磋商文件正文对同一事项描述不一致的，以供应商须知前附表为准。</w:t>
      </w:r>
    </w:p>
    <w:p w14:paraId="27C2CAEE">
      <w:pPr>
        <w:spacing w:before="156" w:beforeLines="50" w:after="156" w:afterLines="50" w:line="500" w:lineRule="exact"/>
        <w:jc w:val="center"/>
        <w:outlineLvl w:val="1"/>
        <w:rPr>
          <w:rFonts w:hint="eastAsia" w:ascii="仿宋" w:hAnsi="仿宋" w:eastAsia="仿宋" w:cs="仿宋"/>
          <w:b/>
          <w:color w:val="auto"/>
          <w:sz w:val="30"/>
          <w:szCs w:val="30"/>
          <w:highlight w:val="none"/>
        </w:rPr>
      </w:pPr>
      <w:bookmarkStart w:id="31" w:name="_Toc13024"/>
      <w:bookmarkStart w:id="32" w:name="_Toc8921"/>
      <w:r>
        <w:rPr>
          <w:rFonts w:hint="eastAsia" w:ascii="仿宋" w:hAnsi="仿宋" w:eastAsia="仿宋" w:cs="仿宋"/>
          <w:b/>
          <w:color w:val="auto"/>
          <w:sz w:val="30"/>
          <w:szCs w:val="30"/>
          <w:highlight w:val="none"/>
        </w:rPr>
        <w:t>一</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名词解释</w:t>
      </w:r>
      <w:bookmarkEnd w:id="29"/>
      <w:bookmarkEnd w:id="30"/>
      <w:bookmarkEnd w:id="31"/>
      <w:bookmarkEnd w:id="32"/>
    </w:p>
    <w:p w14:paraId="5C18F656">
      <w:pPr>
        <w:numPr>
          <w:ilvl w:val="0"/>
          <w:numId w:val="2"/>
        </w:numPr>
        <w:tabs>
          <w:tab w:val="left" w:pos="240"/>
          <w:tab w:val="clear" w:pos="840"/>
        </w:tabs>
        <w:spacing w:line="500" w:lineRule="exact"/>
        <w:ind w:left="-120" w:leftChars="-57"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陕西省环境科学研究院</w:t>
      </w:r>
    </w:p>
    <w:p w14:paraId="55F4A0D7">
      <w:pPr>
        <w:numPr>
          <w:ilvl w:val="0"/>
          <w:numId w:val="2"/>
        </w:numPr>
        <w:tabs>
          <w:tab w:val="left" w:pos="240"/>
          <w:tab w:val="clear" w:pos="840"/>
        </w:tabs>
        <w:spacing w:line="500" w:lineRule="exact"/>
        <w:ind w:left="-120" w:leftChars="-57"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监督机构：政府采购监督管理部门及监察部门</w:t>
      </w:r>
    </w:p>
    <w:p w14:paraId="542CDC8F">
      <w:pPr>
        <w:numPr>
          <w:ilvl w:val="0"/>
          <w:numId w:val="2"/>
        </w:numPr>
        <w:tabs>
          <w:tab w:val="left" w:pos="240"/>
          <w:tab w:val="clear" w:pos="840"/>
        </w:tabs>
        <w:spacing w:line="500" w:lineRule="exact"/>
        <w:ind w:left="-120" w:leftChars="-57"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采购代理机构：陕西德仁招标有限公司</w:t>
      </w:r>
    </w:p>
    <w:p w14:paraId="2806910E">
      <w:pPr>
        <w:numPr>
          <w:ilvl w:val="0"/>
          <w:numId w:val="2"/>
        </w:numPr>
        <w:tabs>
          <w:tab w:val="left" w:pos="240"/>
          <w:tab w:val="clear" w:pos="840"/>
        </w:tabs>
        <w:spacing w:line="500" w:lineRule="exact"/>
        <w:ind w:left="-120" w:leftChars="-57"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磋商供应商：满足本次磋商要求具有相应资质和完成项目能力的供应商</w:t>
      </w:r>
    </w:p>
    <w:p w14:paraId="608A3626">
      <w:pPr>
        <w:numPr>
          <w:ilvl w:val="0"/>
          <w:numId w:val="2"/>
        </w:numPr>
        <w:tabs>
          <w:tab w:val="left" w:pos="240"/>
          <w:tab w:val="clear" w:pos="840"/>
        </w:tabs>
        <w:spacing w:line="500" w:lineRule="exact"/>
        <w:ind w:left="-120" w:leftChars="-57" w:firstLine="0"/>
        <w:rPr>
          <w:rFonts w:hint="eastAsia"/>
          <w:color w:val="auto"/>
        </w:rPr>
      </w:pPr>
      <w:r>
        <w:rPr>
          <w:rFonts w:hint="eastAsia" w:ascii="仿宋" w:hAnsi="仿宋" w:eastAsia="仿宋" w:cs="仿宋"/>
          <w:color w:val="auto"/>
          <w:sz w:val="24"/>
          <w:highlight w:val="none"/>
        </w:rPr>
        <w:t>成交供应商：由磋商小组推荐经采购人确认的磋商供应商</w:t>
      </w:r>
    </w:p>
    <w:p w14:paraId="6990368B">
      <w:pPr>
        <w:spacing w:before="156" w:beforeLines="50" w:after="156" w:afterLines="50" w:line="500" w:lineRule="exact"/>
        <w:jc w:val="center"/>
        <w:outlineLvl w:val="1"/>
        <w:rPr>
          <w:rFonts w:hint="eastAsia" w:ascii="仿宋" w:hAnsi="仿宋" w:eastAsia="仿宋" w:cs="仿宋"/>
          <w:color w:val="auto"/>
          <w:sz w:val="30"/>
          <w:szCs w:val="30"/>
          <w:highlight w:val="none"/>
        </w:rPr>
      </w:pPr>
      <w:bookmarkStart w:id="33" w:name="_Toc6343"/>
      <w:bookmarkStart w:id="34" w:name="_Toc12298"/>
      <w:bookmarkStart w:id="35" w:name="_Toc26384"/>
      <w:bookmarkStart w:id="36" w:name="_Toc519156738"/>
      <w:r>
        <w:rPr>
          <w:rFonts w:hint="eastAsia" w:ascii="仿宋" w:hAnsi="仿宋" w:eastAsia="仿宋" w:cs="仿宋"/>
          <w:b/>
          <w:color w:val="auto"/>
          <w:sz w:val="30"/>
          <w:szCs w:val="30"/>
          <w:highlight w:val="none"/>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磋商供应商</w:t>
      </w:r>
      <w:bookmarkEnd w:id="33"/>
      <w:bookmarkEnd w:id="34"/>
      <w:bookmarkEnd w:id="35"/>
      <w:bookmarkEnd w:id="36"/>
    </w:p>
    <w:p w14:paraId="584596F1">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1.合格磋商供应商</w:t>
      </w:r>
    </w:p>
    <w:p w14:paraId="7260BE7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4B88F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0431A6E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3）具有履行合同所必需的专业技术能力</w:t>
      </w:r>
    </w:p>
    <w:p w14:paraId="41A1FE4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F93C0B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w:t>
      </w:r>
      <w:r>
        <w:rPr>
          <w:rFonts w:hint="eastAsia" w:ascii="仿宋" w:hAnsi="仿宋" w:eastAsia="仿宋" w:cs="仿宋"/>
          <w:color w:val="auto"/>
          <w:sz w:val="24"/>
          <w:highlight w:val="none"/>
          <w:lang w:val="en-US" w:eastAsia="zh-CN"/>
        </w:rPr>
        <w:t>近</w:t>
      </w:r>
      <w:r>
        <w:rPr>
          <w:rFonts w:hint="eastAsia" w:ascii="仿宋" w:hAnsi="仿宋" w:eastAsia="仿宋" w:cs="仿宋"/>
          <w:color w:val="auto"/>
          <w:sz w:val="24"/>
          <w:highlight w:val="none"/>
        </w:rPr>
        <w:t>三年内，在经营活动中没有重大违法记录</w:t>
      </w:r>
    </w:p>
    <w:p w14:paraId="2C90810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6）法律、行政法规规定的其它条件</w:t>
      </w:r>
    </w:p>
    <w:p w14:paraId="4441FE0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1.1单位负责人为同一人或者存在直接控股、管理关系的不同供应商，不得参加本项目同一合同项下的磋商响应。如果磋商供应商在磋商响应中隐瞒了上述关系，则该磋商响应无效。</w:t>
      </w:r>
    </w:p>
    <w:p w14:paraId="7B20080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1.2为本采购项目提供整体设计、项目管理</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监理、检测等服务的供应商，不得再参加本采购项目的磋商响应。如果磋商供应商在磋商响应中隐瞒了上述事实，则该磋商响应无效。</w:t>
      </w:r>
    </w:p>
    <w:p w14:paraId="7D5099CE">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2.磋商委托</w:t>
      </w:r>
    </w:p>
    <w:p w14:paraId="408BF996">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如磋商供应商代表不是法定代表人，</w:t>
      </w:r>
      <w:r>
        <w:rPr>
          <w:rFonts w:hint="eastAsia" w:ascii="仿宋" w:hAnsi="仿宋" w:eastAsia="仿宋" w:cs="仿宋"/>
          <w:b/>
          <w:bCs/>
          <w:color w:val="auto"/>
          <w:sz w:val="24"/>
          <w:highlight w:val="none"/>
          <w:lang w:val="en-US" w:eastAsia="zh-CN"/>
        </w:rPr>
        <w:t>磋商现场</w:t>
      </w:r>
      <w:r>
        <w:rPr>
          <w:rFonts w:hint="eastAsia" w:ascii="仿宋" w:hAnsi="仿宋" w:eastAsia="仿宋" w:cs="仿宋"/>
          <w:b/>
          <w:bCs/>
          <w:color w:val="auto"/>
          <w:sz w:val="24"/>
          <w:highlight w:val="none"/>
        </w:rPr>
        <w:t>须持有《法定代表人授权书》（原件）</w:t>
      </w:r>
      <w:r>
        <w:rPr>
          <w:rFonts w:hint="eastAsia" w:ascii="仿宋" w:hAnsi="仿宋" w:eastAsia="仿宋" w:cs="仿宋"/>
          <w:b/>
          <w:bCs/>
          <w:color w:val="auto"/>
          <w:sz w:val="24"/>
          <w:highlight w:val="none"/>
          <w:lang w:val="en-US" w:eastAsia="zh-CN"/>
        </w:rPr>
        <w:t>及授权代表在本单位社保证明</w:t>
      </w:r>
      <w:r>
        <w:rPr>
          <w:rFonts w:hint="eastAsia" w:ascii="仿宋" w:hAnsi="仿宋" w:eastAsia="仿宋" w:cs="仿宋"/>
          <w:b/>
          <w:bCs/>
          <w:color w:val="auto"/>
          <w:sz w:val="24"/>
          <w:highlight w:val="none"/>
        </w:rPr>
        <w:t>。</w:t>
      </w:r>
    </w:p>
    <w:p w14:paraId="190509E5">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3.磋商响应文件内容的真实性</w:t>
      </w:r>
    </w:p>
    <w:p w14:paraId="2252A79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14:paraId="2B8F4ABB">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4.磋商费用</w:t>
      </w:r>
    </w:p>
    <w:p w14:paraId="659522C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无论磋商结果如何，磋商供应商自行承担参加磋商相关的全部费用。</w:t>
      </w:r>
    </w:p>
    <w:p w14:paraId="435307E9">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5.联合体形式</w:t>
      </w:r>
    </w:p>
    <w:p w14:paraId="57912C69">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5.1本项目是否接受联合体参与及相关要求见磋商须知前附表。</w:t>
      </w:r>
    </w:p>
    <w:p w14:paraId="55FDE623">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5.2供应商为联合体形式的，应同时遵守以下规定：</w:t>
      </w:r>
    </w:p>
    <w:p w14:paraId="0EA5CF0A">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(1)联合体各方必须签订联合体协议书，明确联合体牵头人和各方权利、义务及分工、合同工作量比例；</w:t>
      </w:r>
    </w:p>
    <w:p w14:paraId="4D1D1C66">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(2)联合体各方均应当符合本章第1款规定的供应商基本资格条件；</w:t>
      </w:r>
    </w:p>
    <w:p w14:paraId="61A460B9">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(3)除磋商须知前附表中另有规定，联合体各方中至少有一方应当符合本章第1款规定的供应商特定资格条件；</w:t>
      </w:r>
    </w:p>
    <w:p w14:paraId="46FCA7FE">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(4)联合体中有同类资质的供应商按照联合体分工承担相同工作的，应当按照资质等级较低的供应商确定资质等级；</w:t>
      </w:r>
    </w:p>
    <w:p w14:paraId="31AB9436">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(5)联合体各方不得再单独或与其他供应商组成新的联合体参加同一项目的采购活动。</w:t>
      </w:r>
    </w:p>
    <w:p w14:paraId="13421EA3">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6.项目现场踏勘</w:t>
      </w:r>
    </w:p>
    <w:p w14:paraId="671CB27A">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6.1本项目是否组织现场踏勘见磋商须知前附表。</w:t>
      </w:r>
    </w:p>
    <w:p w14:paraId="66B59F2C">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6.2供应商应按磋商须知前附表中规定对采购项目现场和周围环境进行踏勘。供应商未在指定时间进行踏勘的，其踏勘将被拒绝。</w:t>
      </w:r>
    </w:p>
    <w:p w14:paraId="531B92A6">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6.3踏勘现场的费用由供应商自己承担，踏勘期间所发生的人身伤害及财产损失由供应商自己负责。</w:t>
      </w:r>
    </w:p>
    <w:p w14:paraId="25FE1452">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6.4采购人不对供应商据现场踏勘而做出的推论、理解和结论负责。一旦成交，供应商不得以任何借口，提出额外补偿，或延长合同期限的要求。</w:t>
      </w:r>
    </w:p>
    <w:p w14:paraId="00B9C826">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7.采购进口产品</w:t>
      </w:r>
    </w:p>
    <w:p w14:paraId="51583634">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采购进口产品。</w:t>
      </w:r>
    </w:p>
    <w:p w14:paraId="3D64E58F">
      <w:pPr>
        <w:pStyle w:val="14"/>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8.政府采购政策支持与其他规定</w:t>
      </w:r>
    </w:p>
    <w:p w14:paraId="7D1FA052">
      <w:pPr>
        <w:pStyle w:val="14"/>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4C00B9D5">
      <w:pPr>
        <w:spacing w:before="156" w:beforeLines="50" w:after="156" w:afterLines="50" w:line="500" w:lineRule="exact"/>
        <w:jc w:val="center"/>
        <w:outlineLvl w:val="1"/>
        <w:rPr>
          <w:rFonts w:hint="eastAsia" w:ascii="仿宋" w:hAnsi="仿宋" w:eastAsia="仿宋" w:cs="仿宋"/>
          <w:color w:val="auto"/>
          <w:sz w:val="30"/>
          <w:szCs w:val="30"/>
          <w:highlight w:val="none"/>
        </w:rPr>
      </w:pPr>
      <w:bookmarkStart w:id="37" w:name="_Toc27408"/>
      <w:bookmarkStart w:id="38" w:name="_Toc27930"/>
      <w:bookmarkStart w:id="39" w:name="_Toc9172"/>
      <w:bookmarkStart w:id="40" w:name="_Toc4528"/>
      <w:bookmarkStart w:id="41" w:name="_Toc519156739"/>
      <w:bookmarkStart w:id="42" w:name="_Toc519156743"/>
      <w:bookmarkStart w:id="43" w:name="_Toc6759"/>
      <w:r>
        <w:rPr>
          <w:rFonts w:hint="eastAsia" w:ascii="仿宋" w:hAnsi="仿宋" w:eastAsia="仿宋" w:cs="仿宋"/>
          <w:b/>
          <w:color w:val="auto"/>
          <w:sz w:val="30"/>
          <w:szCs w:val="30"/>
          <w:highlight w:val="none"/>
        </w:rPr>
        <w:t>三</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磋商文件</w:t>
      </w:r>
      <w:bookmarkEnd w:id="37"/>
      <w:bookmarkEnd w:id="38"/>
      <w:bookmarkEnd w:id="39"/>
      <w:bookmarkEnd w:id="40"/>
      <w:bookmarkEnd w:id="41"/>
    </w:p>
    <w:p w14:paraId="62F693CA">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9.磋商文件构成</w:t>
      </w:r>
    </w:p>
    <w:p w14:paraId="6395832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磋商文件要求提供的服务，磋商程序和合同条件在磋商文件中均有说明。磋商文件共六章，内容如下：</w:t>
      </w:r>
    </w:p>
    <w:p w14:paraId="13B3B2C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第一章  </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磋商公告</w:t>
      </w:r>
    </w:p>
    <w:p w14:paraId="2E853E3B">
      <w:pPr>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第二章  供应商须知</w:t>
      </w:r>
      <w:r>
        <w:rPr>
          <w:rFonts w:hint="eastAsia" w:ascii="仿宋" w:hAnsi="仿宋" w:eastAsia="仿宋" w:cs="仿宋"/>
          <w:color w:val="auto"/>
          <w:sz w:val="24"/>
          <w:highlight w:val="none"/>
          <w:lang w:val="en-US" w:eastAsia="zh-CN"/>
        </w:rPr>
        <w:t>前附表</w:t>
      </w:r>
    </w:p>
    <w:p w14:paraId="10875C3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  采购要求及说明</w:t>
      </w:r>
    </w:p>
    <w:p w14:paraId="6C4BB34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商务及合同主要条款</w:t>
      </w:r>
    </w:p>
    <w:p w14:paraId="61E1D14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  评审办法</w:t>
      </w:r>
    </w:p>
    <w:p w14:paraId="6723249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  竞争性磋商响应文件格式</w:t>
      </w:r>
    </w:p>
    <w:p w14:paraId="09CCA1E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33747D3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9.3本磋商文件的解释权归陕西德仁招标有限公司。</w:t>
      </w:r>
    </w:p>
    <w:p w14:paraId="632FFF9D">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10．磋商文件的澄清修改</w:t>
      </w:r>
    </w:p>
    <w:p w14:paraId="5688D97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10.1</w:t>
      </w:r>
      <w:r>
        <w:rPr>
          <w:rFonts w:hint="eastAsia" w:ascii="仿宋" w:hAnsi="仿宋" w:eastAsia="仿宋" w:cs="仿宋"/>
          <w:color w:val="auto"/>
          <w:sz w:val="24"/>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62B885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10.2在</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val="zh-CN" w:eastAsia="zh-CN"/>
        </w:rPr>
        <w:t>活动中，采购代理机构按照有关规定对获取</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lang w:val="zh-CN" w:eastAsia="zh-CN"/>
        </w:rPr>
        <w:t>文件的潜在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zh-CN" w:eastAsia="zh-CN"/>
        </w:rPr>
        <w:t>发出书面形式通知要求其确认的，潜在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zh-CN" w:eastAsia="zh-CN"/>
        </w:rPr>
        <w:t>应当在规定时间将确认情况原件送达至采购代理机构或通过电子邮件回复至采购代理机构指定的邮箱地址。若潜在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zh-CN" w:eastAsia="zh-CN"/>
        </w:rPr>
        <w:t>未在规定时间内进行确认的，视同对发出的书面通知已认可，所造成的一切后果由供应商自行承担。</w:t>
      </w:r>
    </w:p>
    <w:p w14:paraId="2DF76275">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对磋商文件中有难以理解或参数有疑义的内容，须在规定时间内提交书面资料，否则视为对磋商文件再无疑义，因此带来的一切不利后果由磋商供应商自负。</w:t>
      </w:r>
    </w:p>
    <w:p w14:paraId="53051815">
      <w:pPr>
        <w:pStyle w:val="7"/>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供应商在收到上述通知后，应立即向</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代理机构回函确认。</w:t>
      </w:r>
    </w:p>
    <w:p w14:paraId="4200FCC6">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11.磋商文件的购买</w:t>
      </w:r>
    </w:p>
    <w:p w14:paraId="2DFC03B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磋商供应商必须从采购代理机构购买磋商文件，磋商供应商自行转让或复制的磋商文件视为无效文件；磋商文件一经售出，一律不退，仅作为本次磋商使用。</w:t>
      </w:r>
    </w:p>
    <w:p w14:paraId="0773B53D">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12.磋商的处理依据</w:t>
      </w:r>
    </w:p>
    <w:p w14:paraId="7DC9A3B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参考《中华人民共和国政府采购法》和《政府采购竞争性磋商采购方式管理暂行办法》的条款，本着公开、公平、公正的原则进行处理。</w:t>
      </w:r>
    </w:p>
    <w:p w14:paraId="52038B0A">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13.解释权归属</w:t>
      </w:r>
    </w:p>
    <w:p w14:paraId="0D378E7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本次磋商文件的解释权归采购代理机构。</w:t>
      </w:r>
    </w:p>
    <w:p w14:paraId="39155935">
      <w:pPr>
        <w:spacing w:before="156" w:beforeLines="50" w:after="156" w:afterLines="50" w:line="500" w:lineRule="exact"/>
        <w:jc w:val="center"/>
        <w:outlineLvl w:val="1"/>
        <w:rPr>
          <w:rFonts w:hint="eastAsia" w:ascii="仿宋" w:hAnsi="仿宋" w:eastAsia="仿宋" w:cs="仿宋"/>
          <w:color w:val="auto"/>
          <w:sz w:val="30"/>
          <w:szCs w:val="30"/>
          <w:highlight w:val="none"/>
        </w:rPr>
      </w:pPr>
      <w:bookmarkStart w:id="44" w:name="_Toc8808"/>
      <w:bookmarkStart w:id="45" w:name="_Toc1168"/>
      <w:bookmarkStart w:id="46" w:name="_Toc17627"/>
      <w:bookmarkStart w:id="47" w:name="_Toc26964"/>
      <w:r>
        <w:rPr>
          <w:rFonts w:hint="eastAsia" w:ascii="仿宋" w:hAnsi="仿宋" w:eastAsia="仿宋" w:cs="仿宋"/>
          <w:b/>
          <w:color w:val="auto"/>
          <w:sz w:val="30"/>
          <w:szCs w:val="30"/>
          <w:highlight w:val="none"/>
        </w:rPr>
        <w:t>四</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磋商</w:t>
      </w:r>
      <w:bookmarkEnd w:id="44"/>
      <w:bookmarkEnd w:id="45"/>
      <w:r>
        <w:rPr>
          <w:rFonts w:hint="eastAsia" w:ascii="仿宋" w:hAnsi="仿宋" w:eastAsia="仿宋" w:cs="仿宋"/>
          <w:b/>
          <w:color w:val="auto"/>
          <w:sz w:val="30"/>
          <w:szCs w:val="30"/>
          <w:highlight w:val="none"/>
        </w:rPr>
        <w:t>响应文件的编制</w:t>
      </w:r>
      <w:bookmarkEnd w:id="46"/>
      <w:bookmarkEnd w:id="47"/>
    </w:p>
    <w:p w14:paraId="6F694130">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14.磋商语言和磋商货币</w:t>
      </w:r>
    </w:p>
    <w:p w14:paraId="41D71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D40CC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4A6B7B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14.3</w:t>
      </w:r>
      <w:r>
        <w:rPr>
          <w:rFonts w:hint="eastAsia" w:ascii="仿宋" w:hAnsi="仿宋" w:eastAsia="仿宋" w:cs="仿宋"/>
          <w:color w:val="auto"/>
          <w:sz w:val="24"/>
          <w:highlight w:val="none"/>
          <w:lang w:val="zh-CN" w:eastAsia="zh-CN"/>
        </w:rPr>
        <w:t>磋商文件已有明确规定的，使用磋商文件规定的计量单位；磋商文件没有规定的，应采用中华人民共和国法定计量单位(国际单位制和国家选定的其他计量单位)。</w:t>
      </w:r>
    </w:p>
    <w:p w14:paraId="016FFD9C">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15.磋商响应文件的构成</w:t>
      </w:r>
    </w:p>
    <w:p w14:paraId="032DF18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15.1供应商提交的磋商响应文件应包括下列部分的内容：</w:t>
      </w:r>
    </w:p>
    <w:p w14:paraId="429427D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一、磋商函</w:t>
      </w:r>
    </w:p>
    <w:p w14:paraId="76C20D8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二、法定代表人</w:t>
      </w:r>
      <w:r>
        <w:rPr>
          <w:rFonts w:hint="eastAsia" w:ascii="仿宋" w:hAnsi="仿宋" w:eastAsia="仿宋" w:cs="仿宋"/>
          <w:color w:val="auto"/>
          <w:sz w:val="24"/>
          <w:highlight w:val="none"/>
          <w:lang w:val="en-US" w:eastAsia="zh-CN"/>
        </w:rPr>
        <w:t>身份</w:t>
      </w:r>
      <w:r>
        <w:rPr>
          <w:rFonts w:hint="eastAsia" w:ascii="仿宋" w:hAnsi="仿宋" w:eastAsia="仿宋" w:cs="仿宋"/>
          <w:color w:val="auto"/>
          <w:sz w:val="24"/>
          <w:highlight w:val="none"/>
        </w:rPr>
        <w:t>证明书</w:t>
      </w:r>
    </w:p>
    <w:p w14:paraId="293F499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三、法人授权委托书</w:t>
      </w:r>
    </w:p>
    <w:p w14:paraId="68C4744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四、报价表</w:t>
      </w:r>
    </w:p>
    <w:p w14:paraId="4E11689B">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w:t>
      </w:r>
      <w:r>
        <w:rPr>
          <w:rFonts w:hint="eastAsia" w:ascii="仿宋" w:hAnsi="仿宋" w:eastAsia="仿宋" w:cs="仿宋"/>
          <w:color w:val="auto"/>
          <w:sz w:val="24"/>
          <w:highlight w:val="none"/>
          <w:lang w:eastAsia="zh-CN"/>
        </w:rPr>
        <w:t>类似项目情况表</w:t>
      </w:r>
    </w:p>
    <w:p w14:paraId="06842D2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方案</w:t>
      </w:r>
    </w:p>
    <w:p w14:paraId="0A8C6BB6">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磋商文件响应情况</w:t>
      </w:r>
    </w:p>
    <w:p w14:paraId="67996CC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八、资格证明文件</w:t>
      </w:r>
    </w:p>
    <w:p w14:paraId="2D71D45C">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九、其他资料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7AAA2E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如果在磋商文件中没有允许提供备选方案，则每个供应商只允许提交一个磋商方案，否则，将按无效响</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磋商处理。</w:t>
      </w:r>
    </w:p>
    <w:p w14:paraId="2134FD2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28B1837D">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16.磋商报价</w:t>
      </w:r>
    </w:p>
    <w:p w14:paraId="03818E7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16.1磋商报价是指</w:t>
      </w:r>
      <w:r>
        <w:rPr>
          <w:rFonts w:hint="eastAsia" w:ascii="仿宋" w:hAnsi="仿宋" w:eastAsia="仿宋" w:cs="仿宋"/>
          <w:color w:val="auto"/>
          <w:sz w:val="24"/>
          <w:highlight w:val="none"/>
          <w:lang w:val="en-US" w:eastAsia="zh-CN"/>
        </w:rPr>
        <w:t>完成服务</w:t>
      </w:r>
      <w:r>
        <w:rPr>
          <w:rFonts w:hint="eastAsia" w:ascii="仿宋" w:hAnsi="仿宋" w:eastAsia="仿宋" w:cs="仿宋"/>
          <w:color w:val="auto"/>
          <w:sz w:val="24"/>
          <w:highlight w:val="none"/>
        </w:rPr>
        <w:t>项目的所有费用，包括劳务费、国家按现行税收政策征收的一切税费等，以磋商文件的内容和要求作为依据；</w:t>
      </w:r>
    </w:p>
    <w:p w14:paraId="4358F56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16.2磋商供应商应在磋商响应文件中的响应报价表上，标明费用组成；任何有选择的报价不予接受；</w:t>
      </w:r>
    </w:p>
    <w:p w14:paraId="2E27405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16.3磋商货币：人民币；单位：元（精确到小数点后两位）；</w:t>
      </w:r>
    </w:p>
    <w:p w14:paraId="6D2E704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16.4响应报价表应有法定代表人或被授权人的签字；</w:t>
      </w:r>
    </w:p>
    <w:p w14:paraId="2D01E43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16.5合同价格：经磋商小组确认的某一磋商供应商的最终报价，在合同执行过程中是固定不变的，不受外汇汇率及市场价格变化的影响；</w:t>
      </w:r>
    </w:p>
    <w:p w14:paraId="5CF73E3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16.6凡因磋商供应商对磋商文件阅读不深、理解不透、误解、疏漏、或因市场行情了解不清造成的后果和风险均由磋商供应商自负；</w:t>
      </w:r>
    </w:p>
    <w:p w14:paraId="4CB29A2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16.7磋商供应商不得以低于成本的报价参加磋商。当磋商小组认为某个磋商供应商的磋商</w:t>
      </w:r>
      <w:r>
        <w:rPr>
          <w:rFonts w:hint="eastAsia" w:ascii="仿宋" w:hAnsi="仿宋" w:eastAsia="仿宋" w:cs="仿宋"/>
          <w:color w:val="auto"/>
          <w:sz w:val="24"/>
          <w:highlight w:val="none"/>
          <w:lang w:val="en-US" w:eastAsia="zh-CN"/>
        </w:rPr>
        <w:t>报</w:t>
      </w:r>
      <w:r>
        <w:rPr>
          <w:rFonts w:hint="eastAsia" w:ascii="仿宋" w:hAnsi="仿宋" w:eastAsia="仿宋" w:cs="仿宋"/>
          <w:color w:val="auto"/>
          <w:sz w:val="24"/>
          <w:highlight w:val="none"/>
        </w:rPr>
        <w:t>价或者某些分项报价明显不合理或者低于成本，有可能影响</w:t>
      </w:r>
      <w:r>
        <w:rPr>
          <w:rFonts w:hint="eastAsia" w:ascii="仿宋" w:hAnsi="仿宋" w:eastAsia="仿宋" w:cs="仿宋"/>
          <w:color w:val="auto"/>
          <w:sz w:val="24"/>
          <w:highlight w:val="none"/>
          <w:lang w:val="en-US" w:eastAsia="zh-CN"/>
        </w:rPr>
        <w:t>审计</w:t>
      </w:r>
      <w:r>
        <w:rPr>
          <w:rFonts w:hint="eastAsia" w:ascii="仿宋" w:hAnsi="仿宋" w:eastAsia="仿宋" w:cs="仿宋"/>
          <w:color w:val="auto"/>
          <w:sz w:val="24"/>
          <w:highlight w:val="none"/>
        </w:rPr>
        <w:t>质量和不能诚信履约的，可要求该磋商供应商在规定的期限内提供书面文件予以解释说明，并提交相关证明材料；否则，磋商小组可以取消该磋商供应商的成交候选资格。</w:t>
      </w:r>
    </w:p>
    <w:p w14:paraId="5DA73A2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16.8</w:t>
      </w:r>
      <w:r>
        <w:rPr>
          <w:rFonts w:hint="eastAsia" w:ascii="仿宋" w:hAnsi="仿宋" w:eastAsia="仿宋" w:cs="仿宋"/>
          <w:color w:val="auto"/>
          <w:sz w:val="24"/>
          <w:highlight w:val="none"/>
        </w:rPr>
        <w:t>最低报价不是成交的唯一依据。</w:t>
      </w:r>
    </w:p>
    <w:p w14:paraId="23DC99F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磋商最</w:t>
      </w:r>
      <w:r>
        <w:rPr>
          <w:rFonts w:hint="eastAsia" w:ascii="仿宋" w:hAnsi="仿宋" w:eastAsia="仿宋" w:cs="仿宋"/>
          <w:color w:val="auto"/>
          <w:sz w:val="24"/>
          <w:highlight w:val="none"/>
          <w:lang w:eastAsia="zh-CN"/>
        </w:rPr>
        <w:t>终</w:t>
      </w:r>
      <w:r>
        <w:rPr>
          <w:rFonts w:hint="eastAsia" w:ascii="仿宋" w:hAnsi="仿宋" w:eastAsia="仿宋" w:cs="仿宋"/>
          <w:color w:val="auto"/>
          <w:sz w:val="24"/>
          <w:highlight w:val="none"/>
        </w:rPr>
        <w:t>报价，在采购内容无实质性变更下，不得高于首次磋商报价,各供应商分项报价表中所有报价（与最终磋商报价比例一致）同比例下浮。</w:t>
      </w:r>
    </w:p>
    <w:p w14:paraId="78C7FC0E">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17.证明供应商合格的资格证明文件</w:t>
      </w:r>
    </w:p>
    <w:p w14:paraId="32BD96A4">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17.1供应商应按照磋商文件“供应商须知前附表”的要求，在磋商响应文件中提交合格的资格证明文件。如果资格证明文件不全或不合格的，将按无效磋商处理。</w:t>
      </w:r>
    </w:p>
    <w:p w14:paraId="6C3B0904">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18.证明标的物的合格性和符合磋商文件规定的文件</w:t>
      </w:r>
    </w:p>
    <w:p w14:paraId="4F588C1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供应商应在磋商响应文件中提供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49C9A12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18.2上述证明文件可以是文字资料、图纸、图片和数据，它包括：</w:t>
      </w:r>
    </w:p>
    <w:p w14:paraId="1C73F90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18.2.1服务内容、服务方案、服务期</w:t>
      </w:r>
      <w:r>
        <w:rPr>
          <w:rFonts w:hint="eastAsia" w:ascii="仿宋" w:hAnsi="仿宋" w:eastAsia="仿宋" w:cs="仿宋"/>
          <w:color w:val="auto"/>
          <w:sz w:val="24"/>
          <w:highlight w:val="none"/>
          <w:lang w:val="en-US" w:eastAsia="zh-CN"/>
        </w:rPr>
        <w:t>限</w:t>
      </w:r>
      <w:r>
        <w:rPr>
          <w:rFonts w:hint="eastAsia" w:ascii="仿宋" w:hAnsi="仿宋" w:eastAsia="仿宋" w:cs="仿宋"/>
          <w:color w:val="auto"/>
          <w:sz w:val="24"/>
          <w:highlight w:val="none"/>
        </w:rPr>
        <w:t>、付款方式等方面的详细说明；</w:t>
      </w:r>
    </w:p>
    <w:p w14:paraId="0A69A556">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19.磋商保证金</w:t>
      </w:r>
    </w:p>
    <w:p w14:paraId="1CD633E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19.1保证金是用于保护本次磋商免受磋商供应商的行为而引起的风险。</w:t>
      </w:r>
    </w:p>
    <w:p w14:paraId="75E7023D">
      <w:pPr>
        <w:spacing w:line="5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19.2磋商保证金由磋商供应商通过银行转账、电汇、保函等非现金形式缴纳。</w:t>
      </w:r>
    </w:p>
    <w:p w14:paraId="0A3C2F3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19.3未交纳、未足额交纳或未按规定时间交纳保证金的，将被视为自动放弃磋商权利。</w:t>
      </w:r>
    </w:p>
    <w:p w14:paraId="563C541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19.4提交保证金后，各磋商供应商须将其交纳保证金凭证复印件加盖供应商红章附在磋商响应文件中，否则视为无效响应文件。</w:t>
      </w:r>
    </w:p>
    <w:p w14:paraId="443D9CED">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19.5磋商保证金退还:</w:t>
      </w:r>
    </w:p>
    <w:p w14:paraId="7B53E97C">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A. 未成交供应商：成交通知书发放后5个工作日退还，需提供开户信息资料； </w:t>
      </w:r>
    </w:p>
    <w:p w14:paraId="2B7677EC">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 成交供应商：成交供应商与采购单位签订合同后5个工作日退还；（退还时，须向代理机构提供开户信息资料及合同原件或扫描件壹份并加盖供应商公章）；</w:t>
      </w:r>
    </w:p>
    <w:p w14:paraId="140623E8">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以上供应商自身原因导致无法退还的除外。</w:t>
      </w:r>
    </w:p>
    <w:p w14:paraId="5736768C">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供应商以担保机构保函形式交纳磋商保证金的，磋商结束之后投标单位用收据原件在代理机构财务室换取担保机构保函原件（退还保证金参照19.5条款）</w:t>
      </w:r>
    </w:p>
    <w:p w14:paraId="68C5397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19.7发生下列情况之一，磋商保证金将不予退还：</w:t>
      </w:r>
    </w:p>
    <w:p w14:paraId="04EC8FBC">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19.7.1供应商在递交磋商响应文件截止时间后，撤回磋商响应文件的或者擅自退出磋商活动的。</w:t>
      </w:r>
    </w:p>
    <w:p w14:paraId="3E2192D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19.7.2供应商成交后放弃成交或未能按规定签订合同、无正当理由不与采购人签订合同的或未能按规定交纳代理服务费或由于供应商的原因导致成交无效的。</w:t>
      </w:r>
    </w:p>
    <w:p w14:paraId="191AB19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19.7.3将成交项目转让给他人，或者在磋商响应文件中未说明，且未经采购人和</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代理机构同意，将成交项目分包给他人的。</w:t>
      </w:r>
    </w:p>
    <w:p w14:paraId="0DDBB97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19.7.4供应商在磋商响应文件中提供伪造、套改、虚假资料参与磋商的。</w:t>
      </w:r>
    </w:p>
    <w:p w14:paraId="6CD2729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19.7.5供应商不按法定程序进行质疑和投诉,捏造事实，查无实据，造成恶劣影响，导致采购活动无法正常进行的;</w:t>
      </w:r>
    </w:p>
    <w:p w14:paraId="5794CF8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19.7.6供应商在磋商响应文件中提供虚假材料的；</w:t>
      </w:r>
    </w:p>
    <w:p w14:paraId="3621B61C">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19.7.7磋商文件规定的其他情形。</w:t>
      </w:r>
    </w:p>
    <w:p w14:paraId="31B33E0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19.8联合磋商的，可以由联合体中的主体提交磋商保证金，以一方名义提交磋商保证金，对联合体各方均具有约束力；</w:t>
      </w:r>
    </w:p>
    <w:p w14:paraId="68ACF20A">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20.磋商响应文件的有效期</w:t>
      </w:r>
    </w:p>
    <w:p w14:paraId="66A3F60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磋商响应文件有效期为自磋商之日起算九十（90）个日历日；有效期短于规定的磋商有效期，视为无效文件。成交供应商的磋商响应文件有效期延长至合同执行完毕。</w:t>
      </w:r>
    </w:p>
    <w:p w14:paraId="04922991">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21、磋商响应文件的签署及规定</w:t>
      </w:r>
    </w:p>
    <w:p w14:paraId="5779B0B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21.1磋商供应商须依据磋商文件内容和磋商响应文件格式的要求编制磋商响应文件；</w:t>
      </w:r>
    </w:p>
    <w:p w14:paraId="578BCED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21.2磋商响应文件的正本和副本均需打印或用不褪色的蓝（黑）墨水填写，注明“正本”“副本”字样。统一胶装、编码，在每一页清楚标明页码等字样；</w:t>
      </w:r>
    </w:p>
    <w:p w14:paraId="04C07884">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54D93AE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21.4磋商供应商在磋商响应文件中指定的页面落款处，必须按磋商文件要求加盖印章或签字；</w:t>
      </w:r>
    </w:p>
    <w:p w14:paraId="76AB3DD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21.5磋商供应商名称应填写全称，同时加盖公章；</w:t>
      </w:r>
    </w:p>
    <w:p w14:paraId="3E35154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21.6磋商响应文件的任何行间插字、涂改和增删，必须由法定代表人或被授权人在改动处旁签字方为有效；</w:t>
      </w:r>
    </w:p>
    <w:p w14:paraId="6FA9489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21.7磋商响应文件因字迹潦草或表达不清所引起的后果由磋商供应商负责。</w:t>
      </w:r>
    </w:p>
    <w:p w14:paraId="229F3A72">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22.文字要求</w:t>
      </w:r>
    </w:p>
    <w:p w14:paraId="0C1BB2BF">
      <w:pPr>
        <w:spacing w:line="46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本次磋商只接受简体中文文字的磋商响应文件。</w:t>
      </w:r>
    </w:p>
    <w:p w14:paraId="12E2F8C3">
      <w:pPr>
        <w:spacing w:before="156" w:beforeLines="50" w:after="156" w:afterLines="50" w:line="500" w:lineRule="exact"/>
        <w:jc w:val="center"/>
        <w:outlineLvl w:val="1"/>
        <w:rPr>
          <w:rFonts w:hint="eastAsia" w:ascii="仿宋" w:hAnsi="仿宋" w:eastAsia="仿宋" w:cs="仿宋"/>
          <w:color w:val="auto"/>
          <w:sz w:val="30"/>
          <w:szCs w:val="30"/>
          <w:highlight w:val="none"/>
        </w:rPr>
      </w:pPr>
      <w:bookmarkStart w:id="48" w:name="_Toc6694"/>
      <w:bookmarkStart w:id="49" w:name="_Toc19979"/>
      <w:bookmarkStart w:id="50" w:name="_Toc519156741"/>
      <w:bookmarkStart w:id="51" w:name="_Toc24973"/>
      <w:r>
        <w:rPr>
          <w:rFonts w:hint="eastAsia" w:ascii="仿宋" w:hAnsi="仿宋" w:eastAsia="仿宋" w:cs="仿宋"/>
          <w:b/>
          <w:color w:val="auto"/>
          <w:sz w:val="30"/>
          <w:szCs w:val="30"/>
          <w:highlight w:val="none"/>
        </w:rPr>
        <w:t>五</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磋商响应文件封装、递交</w:t>
      </w:r>
      <w:bookmarkEnd w:id="48"/>
      <w:bookmarkEnd w:id="49"/>
      <w:bookmarkEnd w:id="50"/>
      <w:bookmarkEnd w:id="51"/>
    </w:p>
    <w:p w14:paraId="08C0148A">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.磋商响应文件的封装及标记</w:t>
      </w:r>
    </w:p>
    <w:p w14:paraId="787C25BC">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lang w:val="zh-CN"/>
        </w:rPr>
        <w:t>供应商按要求</w:t>
      </w:r>
      <w:r>
        <w:rPr>
          <w:rFonts w:hint="eastAsia" w:ascii="仿宋" w:hAnsi="仿宋" w:eastAsia="仿宋" w:cs="仿宋"/>
          <w:color w:val="auto"/>
          <w:sz w:val="24"/>
          <w:szCs w:val="24"/>
          <w:highlight w:val="none"/>
          <w:lang w:val="en-US" w:eastAsia="zh-CN"/>
        </w:rPr>
        <w:t>准备</w:t>
      </w:r>
      <w:r>
        <w:rPr>
          <w:rFonts w:hint="eastAsia" w:ascii="仿宋" w:hAnsi="仿宋" w:eastAsia="仿宋" w:cs="仿宋"/>
          <w:color w:val="auto"/>
          <w:sz w:val="24"/>
          <w:szCs w:val="24"/>
          <w:highlight w:val="none"/>
          <w:lang w:val="zh-CN"/>
        </w:rPr>
        <w:t>纸质版响应文件正本</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份、副本</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份，电子版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文件（</w:t>
      </w:r>
      <w:r>
        <w:rPr>
          <w:rFonts w:hint="eastAsia" w:ascii="仿宋" w:hAnsi="仿宋" w:eastAsia="仿宋" w:cs="仿宋"/>
          <w:color w:val="auto"/>
          <w:sz w:val="24"/>
          <w:szCs w:val="24"/>
          <w:highlight w:val="none"/>
          <w:lang w:val="en-US" w:eastAsia="zh-CN"/>
        </w:rPr>
        <w:t>U盘</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份。</w:t>
      </w:r>
    </w:p>
    <w:p w14:paraId="27B66E81">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58A0A740">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rPr>
        <w:t>响应文件必须按照磋商文件第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格式”中的要求</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lang w:val="zh-CN"/>
        </w:rPr>
        <w:t>响应文件应除封面外应逐页编码，为节约纸张建议采用A4纸张双面打印，牢固胶状成册，</w:t>
      </w:r>
      <w:r>
        <w:rPr>
          <w:rFonts w:hint="eastAsia" w:ascii="仿宋" w:hAnsi="仿宋" w:eastAsia="仿宋" w:cs="仿宋"/>
          <w:color w:val="auto"/>
          <w:sz w:val="24"/>
          <w:szCs w:val="24"/>
          <w:highlight w:val="none"/>
          <w:lang w:eastAsia="zh-CN"/>
        </w:rPr>
        <w:t>并按格式要求</w:t>
      </w:r>
      <w:r>
        <w:rPr>
          <w:rFonts w:hint="eastAsia" w:ascii="仿宋" w:hAnsi="仿宋" w:eastAsia="仿宋" w:cs="仿宋"/>
          <w:color w:val="auto"/>
          <w:sz w:val="24"/>
          <w:szCs w:val="24"/>
          <w:highlight w:val="none"/>
        </w:rPr>
        <w:t>签署盖章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文件中供应商名称盖章处必须加盖供应商公章，</w:t>
      </w:r>
      <w:r>
        <w:rPr>
          <w:rFonts w:hint="eastAsia" w:ascii="仿宋" w:hAnsi="仿宋" w:eastAsia="仿宋" w:cs="仿宋"/>
          <w:color w:val="auto"/>
          <w:sz w:val="24"/>
          <w:szCs w:val="24"/>
          <w:highlight w:val="none"/>
        </w:rPr>
        <w:t>磋商文件中凡是需要法定代表人签字或盖章之处非法人单位的负责人均参照执行。</w:t>
      </w:r>
    </w:p>
    <w:p w14:paraId="163FF8B6">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23.4</w:t>
      </w:r>
      <w:r>
        <w:rPr>
          <w:rFonts w:hint="eastAsia" w:ascii="仿宋" w:hAnsi="仿宋" w:eastAsia="仿宋" w:cs="仿宋"/>
          <w:color w:val="auto"/>
          <w:sz w:val="24"/>
          <w:szCs w:val="24"/>
          <w:highlight w:val="none"/>
          <w:lang w:val="zh-CN"/>
        </w:rPr>
        <w:t>除供应商对错处做必要修改外，</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lang w:val="zh-CN"/>
        </w:rPr>
        <w:t>不得行间插字、涂改和增删，如有修改错漏处，必须由供应商法定代表人或其授权代表签字或盖章。</w:t>
      </w:r>
    </w:p>
    <w:p w14:paraId="1A347FF9">
      <w:pPr>
        <w:spacing w:line="4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23.5</w:t>
      </w:r>
      <w:r>
        <w:rPr>
          <w:rFonts w:hint="eastAsia" w:ascii="仿宋" w:hAnsi="仿宋" w:eastAsia="仿宋" w:cs="仿宋"/>
          <w:b/>
          <w:bCs/>
          <w:color w:val="auto"/>
          <w:sz w:val="24"/>
          <w:szCs w:val="24"/>
          <w:highlight w:val="none"/>
        </w:rPr>
        <w:t>电子版</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内容与纸质版正本</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的内容保持一致，具有同等法律效力，须将</w:t>
      </w:r>
      <w:r>
        <w:rPr>
          <w:rFonts w:hint="eastAsia" w:ascii="仿宋" w:hAnsi="仿宋" w:eastAsia="仿宋" w:cs="仿宋"/>
          <w:b/>
          <w:bCs/>
          <w:color w:val="auto"/>
          <w:sz w:val="24"/>
          <w:szCs w:val="24"/>
          <w:highlight w:val="none"/>
          <w:lang w:val="zh-CN"/>
        </w:rPr>
        <w:t>签字、盖章</w:t>
      </w:r>
      <w:r>
        <w:rPr>
          <w:rFonts w:hint="eastAsia" w:ascii="仿宋" w:hAnsi="仿宋" w:eastAsia="仿宋" w:cs="仿宋"/>
          <w:b/>
          <w:bCs/>
          <w:color w:val="auto"/>
          <w:sz w:val="24"/>
          <w:szCs w:val="24"/>
          <w:highlight w:val="none"/>
        </w:rPr>
        <w:t>后</w:t>
      </w:r>
      <w:r>
        <w:rPr>
          <w:rFonts w:hint="eastAsia" w:ascii="仿宋" w:hAnsi="仿宋" w:eastAsia="仿宋" w:cs="仿宋"/>
          <w:b/>
          <w:bCs/>
          <w:color w:val="auto"/>
          <w:sz w:val="24"/>
          <w:szCs w:val="24"/>
          <w:highlight w:val="none"/>
          <w:lang w:val="zh-CN"/>
        </w:rPr>
        <w:t>的</w:t>
      </w:r>
      <w:r>
        <w:rPr>
          <w:rFonts w:hint="eastAsia" w:ascii="仿宋" w:hAnsi="仿宋" w:eastAsia="仿宋" w:cs="仿宋"/>
          <w:b/>
          <w:bCs/>
          <w:color w:val="auto"/>
          <w:sz w:val="24"/>
          <w:szCs w:val="24"/>
          <w:highlight w:val="none"/>
        </w:rPr>
        <w:t>纸质版</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lang w:val="zh-CN"/>
        </w:rPr>
        <w:t>正本扫描</w:t>
      </w:r>
      <w:r>
        <w:rPr>
          <w:rFonts w:hint="eastAsia" w:ascii="仿宋" w:hAnsi="仿宋" w:eastAsia="仿宋" w:cs="仿宋"/>
          <w:b/>
          <w:bCs/>
          <w:color w:val="auto"/>
          <w:sz w:val="24"/>
          <w:szCs w:val="24"/>
          <w:highlight w:val="none"/>
        </w:rPr>
        <w:t>后生成的</w:t>
      </w:r>
      <w:r>
        <w:rPr>
          <w:rFonts w:hint="eastAsia" w:ascii="仿宋" w:hAnsi="仿宋" w:eastAsia="仿宋" w:cs="仿宋"/>
          <w:b/>
          <w:bCs/>
          <w:color w:val="auto"/>
          <w:sz w:val="24"/>
          <w:szCs w:val="24"/>
          <w:highlight w:val="none"/>
          <w:lang w:val="zh-CN"/>
        </w:rPr>
        <w:t>PDF文件</w:t>
      </w:r>
      <w:r>
        <w:rPr>
          <w:rFonts w:hint="eastAsia" w:ascii="仿宋" w:hAnsi="仿宋" w:eastAsia="仿宋" w:cs="仿宋"/>
          <w:b/>
          <w:bCs/>
          <w:color w:val="auto"/>
          <w:sz w:val="24"/>
          <w:szCs w:val="24"/>
          <w:highlight w:val="none"/>
        </w:rPr>
        <w:t>刻录入U盘存储。注：为便于扫描，可在正本未装订、无骑缝章时扫描；</w:t>
      </w:r>
      <w:r>
        <w:rPr>
          <w:rFonts w:hint="eastAsia" w:ascii="仿宋" w:hAnsi="仿宋" w:eastAsia="仿宋" w:cs="仿宋"/>
          <w:b/>
          <w:bCs/>
          <w:color w:val="auto"/>
          <w:sz w:val="24"/>
          <w:szCs w:val="24"/>
          <w:highlight w:val="none"/>
          <w:lang w:val="en-US" w:eastAsia="zh-CN"/>
        </w:rPr>
        <w:t>递交</w:t>
      </w:r>
      <w:r>
        <w:rPr>
          <w:rFonts w:hint="eastAsia" w:ascii="仿宋" w:hAnsi="仿宋" w:eastAsia="仿宋" w:cs="仿宋"/>
          <w:b/>
          <w:bCs/>
          <w:color w:val="auto"/>
          <w:sz w:val="24"/>
          <w:szCs w:val="24"/>
          <w:highlight w:val="none"/>
        </w:rPr>
        <w:t>的U盘应仅存储该文件；U盘作为投标资料介质不予退还。</w:t>
      </w:r>
    </w:p>
    <w:p w14:paraId="44AFC0B3">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.磋商响应文件递交</w:t>
      </w:r>
    </w:p>
    <w:p w14:paraId="51CA1F3B">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lang w:val="zh-CN" w:eastAsia="zh-CN"/>
        </w:rPr>
        <w:t>供应商应在</w:t>
      </w:r>
      <w:r>
        <w:rPr>
          <w:rFonts w:hint="eastAsia" w:ascii="仿宋" w:hAnsi="仿宋" w:eastAsia="仿宋" w:cs="仿宋"/>
          <w:color w:val="auto"/>
          <w:sz w:val="24"/>
          <w:szCs w:val="24"/>
          <w:highlight w:val="none"/>
          <w:lang w:val="en-US" w:eastAsia="zh-CN"/>
        </w:rPr>
        <w:t>开标当日并于递</w:t>
      </w:r>
      <w:r>
        <w:rPr>
          <w:rFonts w:hint="eastAsia" w:ascii="仿宋" w:hAnsi="仿宋" w:eastAsia="仿宋" w:cs="仿宋"/>
          <w:color w:val="auto"/>
          <w:sz w:val="24"/>
          <w:szCs w:val="24"/>
          <w:highlight w:val="none"/>
          <w:lang w:val="zh-CN" w:eastAsia="zh-CN"/>
        </w:rPr>
        <w:t>交响应文件的截止时间前</w:t>
      </w:r>
      <w:r>
        <w:rPr>
          <w:rFonts w:hint="eastAsia" w:ascii="仿宋" w:hAnsi="仿宋" w:eastAsia="仿宋" w:cs="仿宋"/>
          <w:color w:val="auto"/>
          <w:sz w:val="24"/>
          <w:szCs w:val="24"/>
          <w:highlight w:val="none"/>
          <w:lang w:val="en-US" w:eastAsia="zh-CN"/>
        </w:rPr>
        <w:t>将响应文件</w:t>
      </w:r>
      <w:r>
        <w:rPr>
          <w:rFonts w:hint="eastAsia" w:ascii="仿宋" w:hAnsi="仿宋" w:eastAsia="仿宋" w:cs="仿宋"/>
          <w:color w:val="auto"/>
          <w:sz w:val="24"/>
          <w:szCs w:val="24"/>
          <w:highlight w:val="none"/>
          <w:lang w:val="zh-CN" w:eastAsia="zh-CN"/>
        </w:rPr>
        <w:t>密封送达至响应文件</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eastAsia="zh-CN"/>
        </w:rPr>
        <w:t>地点。</w:t>
      </w:r>
    </w:p>
    <w:p w14:paraId="59329079">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val="zh-CN" w:eastAsia="zh-CN"/>
        </w:rPr>
        <w:t>采购代理机构在磋商文件规定的响应文件递交截止时间前，只负责响应文件的接收、登记和组织工作，对其响应文件的有效性不负任何责任。</w:t>
      </w:r>
    </w:p>
    <w:p w14:paraId="704A1D44">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24.3</w:t>
      </w:r>
      <w:r>
        <w:rPr>
          <w:rFonts w:hint="eastAsia" w:ascii="仿宋" w:hAnsi="仿宋" w:eastAsia="仿宋" w:cs="仿宋"/>
          <w:color w:val="auto"/>
          <w:sz w:val="24"/>
          <w:szCs w:val="24"/>
          <w:highlight w:val="none"/>
          <w:lang w:val="zh-CN" w:eastAsia="zh-CN"/>
        </w:rPr>
        <w:t>响应文件递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lang w:val="zh-CN" w:eastAsia="zh-CN"/>
        </w:rPr>
        <w:t>后，在</w:t>
      </w:r>
      <w:r>
        <w:rPr>
          <w:rFonts w:hint="eastAsia" w:ascii="仿宋" w:hAnsi="仿宋" w:eastAsia="仿宋" w:cs="仿宋"/>
          <w:color w:val="auto"/>
          <w:sz w:val="24"/>
          <w:szCs w:val="24"/>
          <w:highlight w:val="none"/>
          <w:lang w:val="en-US" w:eastAsia="zh-CN"/>
        </w:rPr>
        <w:t>响应文件递交</w:t>
      </w:r>
      <w:r>
        <w:rPr>
          <w:rFonts w:hint="eastAsia" w:ascii="仿宋" w:hAnsi="仿宋" w:eastAsia="仿宋" w:cs="仿宋"/>
          <w:color w:val="auto"/>
          <w:sz w:val="24"/>
          <w:szCs w:val="24"/>
          <w:highlight w:val="none"/>
          <w:lang w:val="zh-CN" w:eastAsia="zh-CN"/>
        </w:rPr>
        <w:t>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zh-CN" w:eastAsia="zh-CN"/>
        </w:rPr>
        <w:t>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可以补充、修改或撤回其响应文件，并书面通知采购代理机构。补充、修改的内容应按磋商文件的要求签署、盖章，密封后，作为响应文件的组成部分。</w:t>
      </w:r>
    </w:p>
    <w:p w14:paraId="500AA508">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24.4响应文件递交</w:t>
      </w:r>
      <w:r>
        <w:rPr>
          <w:rFonts w:hint="eastAsia" w:ascii="仿宋" w:hAnsi="仿宋" w:eastAsia="仿宋" w:cs="仿宋"/>
          <w:color w:val="auto"/>
          <w:sz w:val="24"/>
          <w:szCs w:val="24"/>
          <w:highlight w:val="none"/>
          <w:lang w:val="zh-CN" w:eastAsia="zh-CN"/>
        </w:rPr>
        <w:t>截止时间后，</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不得对其响应文件做任何修改。</w:t>
      </w:r>
    </w:p>
    <w:p w14:paraId="19E2866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0762C469">
      <w:pPr>
        <w:spacing w:line="460" w:lineRule="exact"/>
        <w:ind w:firstLine="120" w:firstLineChars="5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25.磋商响应文件递交时间截止</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zh-CN"/>
        </w:rPr>
        <w:t>出现下列情况之一的，其响应文件将被拒绝接收：</w:t>
      </w:r>
    </w:p>
    <w:p w14:paraId="32D1EAF9">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25.1</w:t>
      </w:r>
      <w:r>
        <w:rPr>
          <w:rFonts w:hint="eastAsia" w:ascii="仿宋" w:hAnsi="仿宋" w:eastAsia="仿宋" w:cs="仿宋"/>
          <w:color w:val="auto"/>
          <w:sz w:val="24"/>
          <w:szCs w:val="24"/>
          <w:highlight w:val="none"/>
          <w:lang w:val="zh-CN" w:eastAsia="zh-CN"/>
        </w:rPr>
        <w:t>逾期送达的；</w:t>
      </w:r>
    </w:p>
    <w:p w14:paraId="33EA0DD6">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25.2</w:t>
      </w:r>
      <w:r>
        <w:rPr>
          <w:rFonts w:hint="eastAsia" w:ascii="仿宋" w:hAnsi="仿宋" w:eastAsia="仿宋" w:cs="仿宋"/>
          <w:color w:val="auto"/>
          <w:sz w:val="24"/>
          <w:szCs w:val="24"/>
          <w:highlight w:val="none"/>
          <w:lang w:val="zh-CN" w:eastAsia="zh-CN"/>
        </w:rPr>
        <w:t>未按照磋商文件要求密封或加写标记的；</w:t>
      </w:r>
    </w:p>
    <w:p w14:paraId="5173EB2F">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25.3</w:t>
      </w:r>
      <w:r>
        <w:rPr>
          <w:rFonts w:hint="eastAsia" w:ascii="仿宋" w:hAnsi="仿宋" w:eastAsia="仿宋" w:cs="仿宋"/>
          <w:color w:val="auto"/>
          <w:sz w:val="24"/>
          <w:szCs w:val="24"/>
          <w:highlight w:val="none"/>
          <w:lang w:val="zh-CN" w:eastAsia="zh-CN"/>
        </w:rPr>
        <w:t>递交的响应文件与本项目不相符的；</w:t>
      </w:r>
    </w:p>
    <w:p w14:paraId="66C21654">
      <w:pPr>
        <w:spacing w:line="46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25.4</w:t>
      </w:r>
      <w:r>
        <w:rPr>
          <w:rFonts w:hint="eastAsia" w:ascii="仿宋" w:hAnsi="仿宋" w:eastAsia="仿宋" w:cs="仿宋"/>
          <w:color w:val="auto"/>
          <w:sz w:val="24"/>
          <w:szCs w:val="24"/>
          <w:highlight w:val="none"/>
          <w:lang w:val="zh-CN" w:eastAsia="zh-CN"/>
        </w:rPr>
        <w:t>供应商名称与获取磋商文件时填写的报名登记表中名称不相符的。</w:t>
      </w:r>
    </w:p>
    <w:p w14:paraId="38047FCF">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.5无论磋商供应商成交与否或者废标，其磋商响应文件恕不退还。</w:t>
      </w:r>
    </w:p>
    <w:p w14:paraId="078D228D">
      <w:pPr>
        <w:spacing w:line="460" w:lineRule="exact"/>
        <w:ind w:firstLine="120" w:firstLineChars="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26.磋商响应文件的修改和撤回</w:t>
      </w:r>
    </w:p>
    <w:p w14:paraId="6599F74C">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26.1磋商响应文件递交后，如果磋商供应商提出书面修改和撤回磋商响应文件要求，在磋商截止时间前以书面形式送达采购代理机构；</w:t>
      </w:r>
    </w:p>
    <w:p w14:paraId="5FE17085">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26.2磋商供应商修改磋商响应文件的书面材料，须密封送达采购代理机构，修改或补充的内容应按磋商文件要求签署、盖章、密封、标记，并作为磋商响应文件的组成部分；</w:t>
      </w:r>
    </w:p>
    <w:p w14:paraId="58AA05E5">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637FFD47">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26.4在磋商截止时间后到磋商文件规定的磋商有效期满之间的这段时间内，磋商供应商不得撤回其磋商响应文件；</w:t>
      </w:r>
    </w:p>
    <w:p w14:paraId="53C8176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26.5磋商供应商在磋商响应文件递交截止时间后，不得对其磋商响应文件做任何修改。</w:t>
      </w:r>
    </w:p>
    <w:p w14:paraId="0135E635">
      <w:pPr>
        <w:pStyle w:val="3"/>
        <w:spacing w:before="156" w:beforeLines="50" w:after="156" w:afterLines="50" w:line="500" w:lineRule="exact"/>
        <w:rPr>
          <w:rFonts w:hint="eastAsia" w:ascii="仿宋" w:hAnsi="仿宋" w:eastAsia="仿宋" w:cs="仿宋"/>
          <w:color w:val="auto"/>
          <w:sz w:val="30"/>
          <w:szCs w:val="30"/>
          <w:highlight w:val="none"/>
        </w:rPr>
      </w:pPr>
      <w:bookmarkStart w:id="52" w:name="_Toc32447"/>
      <w:bookmarkStart w:id="53" w:name="_Toc29321"/>
      <w:bookmarkStart w:id="54" w:name="_Toc519156742"/>
      <w:bookmarkStart w:id="55" w:name="_Toc30223"/>
      <w:bookmarkStart w:id="56" w:name="_Toc1203"/>
      <w:r>
        <w:rPr>
          <w:rFonts w:hint="eastAsia" w:ascii="仿宋" w:hAnsi="仿宋" w:eastAsia="仿宋" w:cs="仿宋"/>
          <w:color w:val="auto"/>
          <w:sz w:val="30"/>
          <w:szCs w:val="30"/>
          <w:highlight w:val="none"/>
        </w:rPr>
        <w:t>六</w:t>
      </w:r>
      <w:bookmarkEnd w:id="52"/>
      <w:bookmarkEnd w:id="53"/>
      <w:bookmarkEnd w:id="54"/>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磋商与评审</w:t>
      </w:r>
      <w:bookmarkEnd w:id="55"/>
      <w:bookmarkEnd w:id="56"/>
    </w:p>
    <w:p w14:paraId="059275FF">
      <w:pPr>
        <w:spacing w:line="460" w:lineRule="exact"/>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27.磋商</w:t>
      </w:r>
    </w:p>
    <w:p w14:paraId="23D0D3F8">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27.1</w:t>
      </w:r>
      <w:r>
        <w:rPr>
          <w:rFonts w:hint="eastAsia" w:ascii="仿宋" w:hAnsi="仿宋" w:eastAsia="仿宋" w:cs="仿宋"/>
          <w:color w:val="auto"/>
          <w:sz w:val="24"/>
          <w:szCs w:val="24"/>
          <w:highlight w:val="none"/>
        </w:rPr>
        <w:t>采购代理机构按磋商文件规定的时间、地点组织磋商会议。</w:t>
      </w:r>
    </w:p>
    <w:p w14:paraId="5219861C">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27.2</w:t>
      </w:r>
      <w:r>
        <w:rPr>
          <w:rFonts w:hint="eastAsia" w:ascii="仿宋" w:hAnsi="仿宋" w:eastAsia="仿宋" w:cs="仿宋"/>
          <w:color w:val="auto"/>
          <w:sz w:val="24"/>
          <w:szCs w:val="24"/>
          <w:highlight w:val="none"/>
        </w:rPr>
        <w:t>磋商大会由采购代理机构主持，采购人参会人员、供应商代表及有关工作人员参加，参加磋商的人员应签名报到，以证明其出席。</w:t>
      </w:r>
    </w:p>
    <w:p w14:paraId="652ECA8F">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27.3</w:t>
      </w:r>
      <w:r>
        <w:rPr>
          <w:rFonts w:hint="eastAsia" w:ascii="仿宋" w:hAnsi="仿宋" w:eastAsia="仿宋" w:cs="仿宋"/>
          <w:color w:val="auto"/>
          <w:sz w:val="24"/>
          <w:szCs w:val="24"/>
          <w:highlight w:val="none"/>
        </w:rPr>
        <w:t>由供应商或者其推选的代表检查响应文件的密封情况。</w:t>
      </w:r>
    </w:p>
    <w:p w14:paraId="0BB66F72">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27.4</w:t>
      </w:r>
      <w:r>
        <w:rPr>
          <w:rFonts w:hint="eastAsia" w:ascii="仿宋" w:hAnsi="仿宋" w:eastAsia="仿宋" w:cs="仿宋"/>
          <w:color w:val="auto"/>
          <w:sz w:val="24"/>
          <w:szCs w:val="24"/>
          <w:highlight w:val="none"/>
        </w:rPr>
        <w:t>查验响应文件密封情况，确认无误后拆封，由采购代理机构工作人员负责将供应商的名称、磋商价格和磋商文件中规定的其他内容进行记录，签字确认后并存档备案。</w:t>
      </w:r>
    </w:p>
    <w:p w14:paraId="2E08ECFC">
      <w:pPr>
        <w:spacing w:line="460" w:lineRule="exact"/>
        <w:ind w:firstLine="120" w:firstLineChars="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28.</w:t>
      </w:r>
      <w:r>
        <w:rPr>
          <w:rFonts w:hint="eastAsia" w:ascii="仿宋" w:hAnsi="仿宋" w:eastAsia="仿宋" w:cs="仿宋"/>
          <w:b/>
          <w:color w:val="auto"/>
          <w:sz w:val="24"/>
          <w:szCs w:val="24"/>
          <w:highlight w:val="none"/>
        </w:rPr>
        <w:t>磋商及评审程序</w:t>
      </w:r>
    </w:p>
    <w:p w14:paraId="7F0F0767">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28.1采购代理</w:t>
      </w:r>
      <w:r>
        <w:rPr>
          <w:rFonts w:hint="eastAsia" w:ascii="仿宋" w:hAnsi="仿宋" w:eastAsia="仿宋" w:cs="仿宋"/>
          <w:color w:val="auto"/>
          <w:sz w:val="24"/>
          <w:szCs w:val="24"/>
          <w:highlight w:val="none"/>
        </w:rPr>
        <w:t>机构</w:t>
      </w:r>
      <w:r>
        <w:rPr>
          <w:rFonts w:hint="eastAsia" w:ascii="仿宋" w:hAnsi="仿宋" w:eastAsia="仿宋" w:cs="仿宋"/>
          <w:bCs/>
          <w:color w:val="auto"/>
          <w:sz w:val="24"/>
          <w:szCs w:val="24"/>
          <w:highlight w:val="none"/>
        </w:rPr>
        <w:t>在规定的时间和地点组织磋商。</w:t>
      </w:r>
    </w:p>
    <w:p w14:paraId="27B4DD1C">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28.2本次磋商的报价次数、磋商程序和最终报价的产生原则见“磋商须知前附表”的规定。</w:t>
      </w:r>
    </w:p>
    <w:p w14:paraId="43003C43">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78A55E99">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28.4磋商小组所有成员集中与单一供应商分别进行磋商，并给予所有参加磋商的供应商平等的磋商机会。</w:t>
      </w:r>
    </w:p>
    <w:p w14:paraId="634F2F5D">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2EA884A3">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28.6磋商结束后，磋商小组要求所有继续参加磋商的供应商在规定时间内提交最后报价，最后报价是供应商响应文件的有效组成部分。</w:t>
      </w:r>
    </w:p>
    <w:p w14:paraId="59DC7A38">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28.7已提交响应文件的供应商，在提交最后报价之前，可以根据磋商情况退出磋商。</w:t>
      </w:r>
    </w:p>
    <w:p w14:paraId="064C0E8B">
      <w:pPr>
        <w:spacing w:line="460" w:lineRule="exact"/>
        <w:ind w:firstLine="120" w:firstLineChars="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29.评审过程的保密</w:t>
      </w:r>
    </w:p>
    <w:p w14:paraId="58030942">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29.1竞争性</w:t>
      </w:r>
      <w:r>
        <w:rPr>
          <w:rFonts w:hint="eastAsia" w:ascii="仿宋" w:hAnsi="仿宋" w:eastAsia="仿宋" w:cs="仿宋"/>
          <w:color w:val="auto"/>
          <w:sz w:val="24"/>
          <w:szCs w:val="24"/>
          <w:highlight w:val="none"/>
        </w:rPr>
        <w:t>磋商</w:t>
      </w:r>
      <w:r>
        <w:rPr>
          <w:rFonts w:hint="eastAsia" w:ascii="仿宋" w:hAnsi="仿宋" w:eastAsia="仿宋" w:cs="仿宋"/>
          <w:bCs/>
          <w:color w:val="auto"/>
          <w:sz w:val="24"/>
          <w:szCs w:val="24"/>
          <w:highlight w:val="none"/>
        </w:rPr>
        <w:t>小组成员和与评审活动有关的工作人员不得泄露有关磋商响应文件的评审和比较、成交候选人的推荐以及与评审有关的其他情况。</w:t>
      </w:r>
    </w:p>
    <w:p w14:paraId="237ABA04">
      <w:pPr>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70BFF90D">
      <w:pPr>
        <w:spacing w:line="460" w:lineRule="exact"/>
        <w:ind w:firstLine="120" w:firstLineChars="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30．评审方法</w:t>
      </w:r>
    </w:p>
    <w:p w14:paraId="54CF1CD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szCs w:val="24"/>
          <w:highlight w:val="none"/>
        </w:rPr>
        <w:t>30.1按照《政府采购竞争性磋商采购方式管理暂行办法》的规定，磋商小组根据综合评分情况，按照评审得分由高到低顺序推荐3名成交候选供应商。</w:t>
      </w:r>
    </w:p>
    <w:p w14:paraId="756D431D">
      <w:pPr>
        <w:pStyle w:val="3"/>
        <w:spacing w:before="156" w:beforeLines="50" w:after="156" w:afterLines="50" w:line="500" w:lineRule="exact"/>
        <w:rPr>
          <w:rFonts w:hint="eastAsia" w:ascii="仿宋" w:hAnsi="仿宋" w:eastAsia="仿宋" w:cs="仿宋"/>
          <w:color w:val="auto"/>
          <w:sz w:val="30"/>
          <w:szCs w:val="30"/>
          <w:highlight w:val="none"/>
        </w:rPr>
      </w:pPr>
      <w:bookmarkStart w:id="57" w:name="_Toc21838"/>
      <w:bookmarkStart w:id="58" w:name="_Toc15022"/>
      <w:bookmarkStart w:id="59" w:name="_Toc25861"/>
      <w:r>
        <w:rPr>
          <w:rFonts w:hint="eastAsia" w:ascii="仿宋" w:hAnsi="仿宋" w:eastAsia="仿宋" w:cs="仿宋"/>
          <w:color w:val="auto"/>
          <w:sz w:val="30"/>
          <w:szCs w:val="30"/>
          <w:highlight w:val="none"/>
        </w:rPr>
        <w:t>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确定成交人、成交通知与签约</w:t>
      </w:r>
      <w:bookmarkEnd w:id="57"/>
      <w:bookmarkEnd w:id="58"/>
      <w:bookmarkEnd w:id="59"/>
    </w:p>
    <w:bookmarkEnd w:id="42"/>
    <w:bookmarkEnd w:id="43"/>
    <w:p w14:paraId="33B86DC6">
      <w:pPr>
        <w:spacing w:line="460" w:lineRule="exact"/>
        <w:rPr>
          <w:rFonts w:ascii="仿宋" w:hAnsi="仿宋" w:eastAsia="仿宋" w:cs="仿宋"/>
          <w:b/>
          <w:color w:val="auto"/>
          <w:sz w:val="24"/>
          <w:szCs w:val="24"/>
          <w:highlight w:val="none"/>
        </w:rPr>
      </w:pPr>
      <w:bookmarkStart w:id="60" w:name="_Toc23113"/>
      <w:bookmarkStart w:id="61" w:name="_Toc519156744"/>
      <w:r>
        <w:rPr>
          <w:rFonts w:hint="eastAsia" w:ascii="仿宋" w:hAnsi="仿宋" w:eastAsia="仿宋" w:cs="仿宋"/>
          <w:b/>
          <w:color w:val="auto"/>
          <w:sz w:val="24"/>
          <w:szCs w:val="24"/>
          <w:highlight w:val="none"/>
        </w:rPr>
        <w:t>31．确定成交人</w:t>
      </w:r>
    </w:p>
    <w:p w14:paraId="377D7331">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lang w:val="zh-CN"/>
        </w:rPr>
        <w:t>采购代理机构应在评审结束后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个工作日内将评审报告送采购人。</w:t>
      </w:r>
    </w:p>
    <w:p w14:paraId="66D4907A">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31.2</w:t>
      </w:r>
      <w:r>
        <w:rPr>
          <w:rFonts w:hint="eastAsia" w:ascii="仿宋" w:hAnsi="仿宋" w:eastAsia="仿宋" w:cs="仿宋"/>
          <w:color w:val="auto"/>
          <w:sz w:val="24"/>
          <w:szCs w:val="24"/>
          <w:highlight w:val="none"/>
          <w:lang w:val="zh-CN"/>
        </w:rPr>
        <w:t>采购人在收到评审报告后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val="zh-CN"/>
        </w:rPr>
        <w:t>评审报告</w:t>
      </w:r>
      <w:r>
        <w:rPr>
          <w:rFonts w:hint="eastAsia" w:ascii="仿宋" w:hAnsi="仿宋" w:eastAsia="仿宋" w:cs="仿宋"/>
          <w:color w:val="auto"/>
          <w:sz w:val="24"/>
          <w:szCs w:val="24"/>
          <w:highlight w:val="none"/>
          <w:lang w:val="en-US" w:eastAsia="zh-CN"/>
        </w:rPr>
        <w:t>确定</w:t>
      </w:r>
      <w:r>
        <w:rPr>
          <w:rFonts w:hint="eastAsia" w:ascii="仿宋" w:hAnsi="仿宋" w:eastAsia="仿宋" w:cs="仿宋"/>
          <w:color w:val="auto"/>
          <w:sz w:val="24"/>
          <w:szCs w:val="24"/>
          <w:highlight w:val="none"/>
          <w:lang w:val="zh-CN"/>
        </w:rPr>
        <w:t>的成交候选人</w:t>
      </w:r>
      <w:r>
        <w:rPr>
          <w:rFonts w:hint="eastAsia" w:ascii="仿宋" w:hAnsi="仿宋" w:eastAsia="仿宋" w:cs="仿宋"/>
          <w:color w:val="auto"/>
          <w:sz w:val="24"/>
          <w:szCs w:val="24"/>
          <w:highlight w:val="none"/>
          <w:lang w:val="en-US" w:eastAsia="zh-CN"/>
        </w:rPr>
        <w:t>名单</w:t>
      </w:r>
      <w:r>
        <w:rPr>
          <w:rFonts w:hint="eastAsia" w:ascii="仿宋" w:hAnsi="仿宋" w:eastAsia="仿宋" w:cs="仿宋"/>
          <w:color w:val="auto"/>
          <w:sz w:val="24"/>
          <w:szCs w:val="24"/>
          <w:highlight w:val="none"/>
          <w:lang w:val="zh-CN"/>
        </w:rPr>
        <w:t>中</w:t>
      </w:r>
      <w:r>
        <w:rPr>
          <w:rFonts w:hint="eastAsia" w:ascii="仿宋" w:hAnsi="仿宋" w:eastAsia="仿宋" w:cs="仿宋"/>
          <w:color w:val="auto"/>
          <w:sz w:val="24"/>
          <w:szCs w:val="24"/>
          <w:highlight w:val="none"/>
          <w:lang w:val="en-US" w:eastAsia="zh-CN"/>
        </w:rPr>
        <w:t>按顺序</w:t>
      </w:r>
      <w:r>
        <w:rPr>
          <w:rFonts w:hint="eastAsia" w:ascii="仿宋" w:hAnsi="仿宋" w:eastAsia="仿宋" w:cs="仿宋"/>
          <w:color w:val="auto"/>
          <w:sz w:val="24"/>
          <w:szCs w:val="24"/>
          <w:highlight w:val="none"/>
          <w:lang w:val="zh-CN"/>
        </w:rPr>
        <w:t>确定成交供应商，复函采购代理机构。采购人在收到评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报告5个工作日内未按评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zh-CN"/>
        </w:rPr>
        <w:t>候选人顺序确定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，又不能说明合法理由的，视同按评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报告推荐的顺序确定排名第一的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zh-CN"/>
        </w:rPr>
        <w:t>候选人为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w:t>
      </w:r>
    </w:p>
    <w:p w14:paraId="4F77B4F8">
      <w:pPr>
        <w:spacing w:line="4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31.3</w:t>
      </w:r>
      <w:r>
        <w:rPr>
          <w:rFonts w:hint="eastAsia" w:ascii="仿宋" w:hAnsi="仿宋" w:eastAsia="仿宋" w:cs="仿宋"/>
          <w:color w:val="auto"/>
          <w:sz w:val="24"/>
          <w:szCs w:val="24"/>
          <w:highlight w:val="none"/>
          <w:lang w:val="zh-CN"/>
        </w:rPr>
        <w:t>采购代理机构当自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确定之日起2个工作日内，在指定的媒体上公告成交结果，公告期限为1个工作日，并向成交供应商发“成交通知书”。</w:t>
      </w:r>
    </w:p>
    <w:p w14:paraId="1910A0E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32．成交通知</w:t>
      </w:r>
    </w:p>
    <w:p w14:paraId="179D0C24">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32.1 成交供应商确定之后，代理公司将发出《成交通知书》。 </w:t>
      </w:r>
    </w:p>
    <w:p w14:paraId="358A7F47">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32.2成交通知书对采购人和成交供应商具有同等法律效力。成交通知书发出之后，采购人改变成交结果，或者成交供应商放弃成交，应当承担相应的法律责任。</w:t>
      </w:r>
    </w:p>
    <w:p w14:paraId="6275280B">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33．签订合同</w:t>
      </w:r>
    </w:p>
    <w:p w14:paraId="365720C0">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33.1 磋商文件、成交供应商的响应文件及补充文件等均为签订政府采购合同的依据。 </w:t>
      </w:r>
    </w:p>
    <w:p w14:paraId="60B65905">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33.2成交供应商应当在成交通知书发出之日起30日内与采购人签订政府采购合同。 </w:t>
      </w:r>
    </w:p>
    <w:p w14:paraId="62FEB624">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793B243">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63F9C195">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72654F66">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F45FEEE">
      <w:pPr>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668001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34．成交合同的履约验收</w:t>
      </w:r>
    </w:p>
    <w:p w14:paraId="7C4D89AD">
      <w:pPr>
        <w:spacing w:line="5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zh-CN"/>
        </w:rPr>
        <w:t>政府采购合同的履行、违约责任和解决争议的方法等适用《中华人民共和国</w:t>
      </w:r>
      <w:r>
        <w:rPr>
          <w:rFonts w:hint="eastAsia" w:ascii="仿宋" w:hAnsi="仿宋" w:eastAsia="仿宋" w:cs="仿宋"/>
          <w:bCs/>
          <w:color w:val="auto"/>
          <w:sz w:val="24"/>
          <w:szCs w:val="24"/>
          <w:highlight w:val="none"/>
          <w:lang w:val="en-US" w:eastAsia="zh-CN"/>
        </w:rPr>
        <w:t>民法典</w:t>
      </w:r>
      <w:r>
        <w:rPr>
          <w:rFonts w:hint="eastAsia" w:ascii="仿宋" w:hAnsi="仿宋" w:eastAsia="仿宋" w:cs="仿宋"/>
          <w:bCs/>
          <w:color w:val="auto"/>
          <w:sz w:val="24"/>
          <w:szCs w:val="24"/>
          <w:highlight w:val="none"/>
          <w:lang w:val="zh-CN"/>
        </w:rPr>
        <w:t>》，采购人按照政府采购合同规定的技术、服务、安全标准组织对供应商履约情况进行验收，并出具验收书。</w:t>
      </w:r>
    </w:p>
    <w:bookmarkEnd w:id="60"/>
    <w:bookmarkEnd w:id="61"/>
    <w:p w14:paraId="75365DBA">
      <w:pPr>
        <w:pStyle w:val="3"/>
        <w:spacing w:before="156" w:beforeLines="50" w:after="156" w:afterLines="50" w:line="500" w:lineRule="exact"/>
        <w:rPr>
          <w:rFonts w:hint="eastAsia" w:ascii="仿宋" w:hAnsi="仿宋" w:eastAsia="仿宋" w:cs="仿宋"/>
          <w:b w:val="0"/>
          <w:color w:val="auto"/>
          <w:sz w:val="30"/>
          <w:szCs w:val="30"/>
          <w:highlight w:val="none"/>
        </w:rPr>
      </w:pPr>
      <w:bookmarkStart w:id="62" w:name="_Toc19721"/>
      <w:bookmarkStart w:id="63" w:name="_Toc24752"/>
      <w:bookmarkStart w:id="64" w:name="_Toc24354"/>
      <w:bookmarkStart w:id="65" w:name="_Toc18268"/>
      <w:bookmarkStart w:id="66" w:name="_Toc519156746"/>
      <w:bookmarkStart w:id="67" w:name="_Toc26143"/>
      <w:bookmarkStart w:id="68" w:name="_Toc29597"/>
      <w:r>
        <w:rPr>
          <w:rFonts w:hint="eastAsia" w:ascii="仿宋" w:hAnsi="仿宋" w:eastAsia="仿宋" w:cs="仿宋"/>
          <w:color w:val="auto"/>
          <w:sz w:val="30"/>
          <w:szCs w:val="30"/>
          <w:highlight w:val="none"/>
        </w:rPr>
        <w:t>八、其他事项</w:t>
      </w:r>
      <w:bookmarkEnd w:id="62"/>
      <w:bookmarkEnd w:id="63"/>
      <w:bookmarkEnd w:id="64"/>
    </w:p>
    <w:p w14:paraId="55CD41FA">
      <w:pPr>
        <w:spacing w:line="46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35.竞争性磋商项目实行二轮报价</w:t>
      </w:r>
      <w:r>
        <w:rPr>
          <w:rFonts w:hint="eastAsia" w:ascii="仿宋" w:hAnsi="仿宋" w:eastAsia="仿宋" w:cs="仿宋"/>
          <w:color w:val="auto"/>
          <w:sz w:val="24"/>
          <w:szCs w:val="24"/>
          <w:highlight w:val="none"/>
        </w:rPr>
        <w:t>，第一次报价后，磋商小组可以变更采购需求中的技术、服务要求以及合同草案条款，二轮报价为最终报价。</w:t>
      </w:r>
    </w:p>
    <w:p w14:paraId="55914C34">
      <w:pPr>
        <w:spacing w:line="46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36.磋商开始后，出现下列情形之一的，采购代理机构将终止竞争性磋商采购活动，发布项目终止公告并说明原因，重新开展采购活动：</w:t>
      </w:r>
    </w:p>
    <w:p w14:paraId="263C129C">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28687468">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7D77A169">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（三）在采购过程中符合要求的供应商不足3家的 （不包含政府购买服务项目）；</w:t>
      </w:r>
    </w:p>
    <w:p w14:paraId="036A1A11">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因重大变故，采购任务取消的</w:t>
      </w:r>
      <w:r>
        <w:rPr>
          <w:rFonts w:hint="eastAsia" w:ascii="仿宋" w:hAnsi="仿宋" w:eastAsia="仿宋" w:cs="仿宋"/>
          <w:color w:val="auto"/>
          <w:sz w:val="24"/>
          <w:szCs w:val="24"/>
          <w:highlight w:val="none"/>
        </w:rPr>
        <w:t>。</w:t>
      </w:r>
    </w:p>
    <w:p w14:paraId="05AFE647">
      <w:pPr>
        <w:spacing w:line="46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37. 提交最后报价的供应商为2家时，可以继续进行磋商的情形：</w:t>
      </w:r>
    </w:p>
    <w:p w14:paraId="07957BC0">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37.1</w:t>
      </w:r>
      <w:r>
        <w:rPr>
          <w:rFonts w:hint="eastAsia" w:ascii="仿宋" w:hAnsi="仿宋" w:eastAsia="仿宋" w:cs="仿宋"/>
          <w:color w:val="auto"/>
          <w:sz w:val="24"/>
          <w:szCs w:val="24"/>
          <w:highlight w:val="none"/>
        </w:rPr>
        <w:t>市场竞争不充分的科研项目，以及需要扶持的科技成果转化项目；</w:t>
      </w:r>
    </w:p>
    <w:p w14:paraId="61B2BE97">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37.2</w:t>
      </w:r>
      <w:r>
        <w:rPr>
          <w:rFonts w:hint="eastAsia" w:ascii="仿宋" w:hAnsi="仿宋" w:eastAsia="仿宋" w:cs="仿宋"/>
          <w:color w:val="auto"/>
          <w:sz w:val="24"/>
          <w:szCs w:val="24"/>
          <w:highlight w:val="none"/>
        </w:rPr>
        <w:t>政府购买服务项目（含政府和社会资本项目）。</w:t>
      </w:r>
    </w:p>
    <w:p w14:paraId="10B309AE">
      <w:pPr>
        <w:pStyle w:val="3"/>
        <w:spacing w:before="156" w:beforeLines="50" w:after="156" w:afterLines="50" w:line="500" w:lineRule="exact"/>
        <w:rPr>
          <w:rFonts w:hint="eastAsia" w:ascii="仿宋" w:hAnsi="仿宋" w:eastAsia="仿宋" w:cs="仿宋"/>
          <w:color w:val="auto"/>
          <w:sz w:val="30"/>
          <w:szCs w:val="30"/>
          <w:highlight w:val="none"/>
        </w:rPr>
      </w:pPr>
      <w:bookmarkStart w:id="69" w:name="_Toc26557"/>
      <w:bookmarkStart w:id="70" w:name="_Toc23716"/>
      <w:bookmarkStart w:id="71" w:name="_Toc23647"/>
      <w:bookmarkStart w:id="72" w:name="_Toc5011"/>
      <w:bookmarkStart w:id="73" w:name="_Toc519156745"/>
      <w:bookmarkStart w:id="74" w:name="_Toc23608"/>
      <w:r>
        <w:rPr>
          <w:rFonts w:hint="eastAsia" w:ascii="仿宋" w:hAnsi="仿宋" w:eastAsia="仿宋" w:cs="仿宋"/>
          <w:color w:val="auto"/>
          <w:sz w:val="30"/>
          <w:szCs w:val="30"/>
          <w:highlight w:val="none"/>
        </w:rPr>
        <w:t>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成交服务费</w:t>
      </w:r>
      <w:bookmarkEnd w:id="69"/>
      <w:bookmarkEnd w:id="70"/>
      <w:bookmarkEnd w:id="71"/>
      <w:bookmarkEnd w:id="72"/>
      <w:bookmarkEnd w:id="73"/>
      <w:bookmarkEnd w:id="74"/>
    </w:p>
    <w:p w14:paraId="2CEBADFA">
      <w:pPr>
        <w:snapToGrid w:val="0"/>
        <w:spacing w:line="420" w:lineRule="exact"/>
        <w:rPr>
          <w:rFonts w:ascii="仿宋" w:hAnsi="仿宋" w:eastAsia="仿宋" w:cs="仿宋"/>
          <w:color w:val="auto"/>
          <w:sz w:val="24"/>
          <w:szCs w:val="24"/>
          <w:highlight w:val="none"/>
        </w:rPr>
      </w:pPr>
      <w:bookmarkStart w:id="75" w:name="_Toc1380"/>
      <w:bookmarkStart w:id="76" w:name="_Toc5878"/>
      <w:r>
        <w:rPr>
          <w:rFonts w:hint="eastAsia" w:ascii="仿宋" w:hAnsi="仿宋" w:eastAsia="仿宋" w:cs="仿宋"/>
          <w:b/>
          <w:bCs/>
          <w:color w:val="auto"/>
          <w:sz w:val="24"/>
          <w:szCs w:val="24"/>
          <w:highlight w:val="none"/>
        </w:rPr>
        <w:t>39.招标代理服务费</w:t>
      </w:r>
    </w:p>
    <w:p w14:paraId="48A02D9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47CFEE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color w:val="auto"/>
          <w:sz w:val="24"/>
          <w:szCs w:val="24"/>
        </w:rPr>
      </w:pPr>
      <w:r>
        <w:rPr>
          <w:rFonts w:hint="eastAsia" w:ascii="仿宋" w:hAnsi="仿宋" w:eastAsia="仿宋" w:cs="仿宋"/>
          <w:bCs/>
          <w:color w:val="auto"/>
          <w:sz w:val="24"/>
          <w:szCs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bCs/>
          <w:color w:val="auto"/>
          <w:sz w:val="24"/>
          <w:szCs w:val="24"/>
          <w:highlight w:val="none"/>
          <w:lang w:val="en-US" w:eastAsia="zh-CN"/>
        </w:rPr>
        <w:t>若项目代理服务费按收费标准计算不足6000元，按6000元计取</w:t>
      </w:r>
      <w:r>
        <w:rPr>
          <w:rFonts w:hint="eastAsia" w:ascii="仿宋" w:hAnsi="仿宋" w:eastAsia="仿宋" w:cs="仿宋"/>
          <w:bCs/>
          <w:color w:val="auto"/>
          <w:sz w:val="24"/>
          <w:szCs w:val="24"/>
          <w:highlight w:val="none"/>
          <w:lang w:eastAsia="zh-CN"/>
        </w:rPr>
        <w:t>。</w:t>
      </w:r>
    </w:p>
    <w:p w14:paraId="22788B0A">
      <w:pPr>
        <w:spacing w:line="42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银行户名：陕西德仁招标有限公司</w:t>
      </w:r>
    </w:p>
    <w:p w14:paraId="0555B82E">
      <w:pPr>
        <w:spacing w:line="42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开户银行：</w:t>
      </w:r>
      <w:r>
        <w:rPr>
          <w:rFonts w:hint="eastAsia" w:ascii="仿宋" w:hAnsi="仿宋" w:eastAsia="仿宋" w:cs="仿宋"/>
          <w:b/>
          <w:bCs/>
          <w:color w:val="auto"/>
          <w:kern w:val="0"/>
          <w:sz w:val="24"/>
          <w:szCs w:val="24"/>
          <w:highlight w:val="none"/>
        </w:rPr>
        <w:t>招商银行股份有限公司西安城南支行</w:t>
      </w:r>
    </w:p>
    <w:p w14:paraId="2CD2DF9C">
      <w:pPr>
        <w:spacing w:line="42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号：1299 0904 6810 901</w:t>
      </w:r>
    </w:p>
    <w:p w14:paraId="2FE617B9">
      <w:pPr>
        <w:spacing w:line="44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联系人：苏会计  联系电话：029-89185132</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邮箱：sxdrzb@qq.com</w:t>
      </w:r>
    </w:p>
    <w:p w14:paraId="2D17C35F">
      <w:pPr>
        <w:pStyle w:val="3"/>
        <w:spacing w:before="156" w:beforeLines="50" w:after="156" w:afterLines="50" w:line="500" w:lineRule="exact"/>
        <w:rPr>
          <w:rFonts w:hint="eastAsia" w:ascii="仿宋" w:hAnsi="仿宋" w:eastAsia="仿宋" w:cs="仿宋"/>
          <w:color w:val="auto"/>
          <w:sz w:val="30"/>
          <w:szCs w:val="30"/>
          <w:highlight w:val="none"/>
        </w:rPr>
      </w:pPr>
      <w:bookmarkStart w:id="77" w:name="_Toc20612"/>
      <w:r>
        <w:rPr>
          <w:rFonts w:hint="eastAsia" w:ascii="仿宋" w:hAnsi="仿宋" w:eastAsia="仿宋" w:cs="仿宋"/>
          <w:color w:val="auto"/>
          <w:sz w:val="30"/>
          <w:szCs w:val="30"/>
          <w:highlight w:val="none"/>
        </w:rPr>
        <w:t>十</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质疑与投诉</w:t>
      </w:r>
      <w:bookmarkEnd w:id="75"/>
      <w:bookmarkEnd w:id="76"/>
      <w:bookmarkEnd w:id="77"/>
    </w:p>
    <w:p w14:paraId="0D43CE63">
      <w:pPr>
        <w:pStyle w:val="10"/>
        <w:spacing w:line="46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w:t>
      </w:r>
    </w:p>
    <w:p w14:paraId="1996341B">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40.1供应商对本次磋商采购活动有疑问的，应当按照《中华人民共和国政府采购法实施条例》的有关规定办理。</w:t>
      </w:r>
    </w:p>
    <w:p w14:paraId="7D28FC62">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14916017">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40.3 质疑函应当包括下列内容：</w:t>
      </w:r>
    </w:p>
    <w:p w14:paraId="3984B184">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4D7DE8BA">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6651FABE">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1B2C970E">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0F03CCF9">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1EF4E03D">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31A461DB">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供应商为自然人的，应当由本人签字；供应商为法人或者其他组织的，应当由法定代表人、主要负责人，或者其授权代表（附法人代表授权书）签字或者盖章（鲜章），并加盖公章（鲜章）。</w:t>
      </w:r>
    </w:p>
    <w:p w14:paraId="4AC310CD">
      <w:pPr>
        <w:spacing w:line="440" w:lineRule="exact"/>
        <w:ind w:firstLine="480" w:firstLineChars="200"/>
        <w:rPr>
          <w:color w:val="auto"/>
          <w:sz w:val="24"/>
          <w:szCs w:val="24"/>
        </w:rPr>
      </w:pPr>
      <w:r>
        <w:rPr>
          <w:rFonts w:hint="eastAsia" w:ascii="仿宋" w:hAnsi="仿宋" w:eastAsia="仿宋" w:cs="仿宋"/>
          <w:color w:val="auto"/>
          <w:sz w:val="24"/>
          <w:szCs w:val="24"/>
          <w:highlight w:val="none"/>
        </w:rPr>
        <w:t>供应商可以委托代理人进行质疑。其授权委托书应当载明代理人的姓名或者名称、代理事项、具体权限、期限和相关事项。 供应商为自然人的，应当由本人签字；供应商为法人或者其他组织的，应当由法定代表人、主要负责人签字或者盖章，并加盖公章。</w:t>
      </w:r>
    </w:p>
    <w:p w14:paraId="69FE3A2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40.4</w:t>
      </w:r>
      <w:r>
        <w:rPr>
          <w:rFonts w:hint="eastAsia" w:ascii="仿宋" w:hAnsi="仿宋" w:eastAsia="仿宋" w:cs="仿宋"/>
          <w:color w:val="auto"/>
          <w:sz w:val="24"/>
          <w:szCs w:val="24"/>
          <w:highlight w:val="none"/>
        </w:rPr>
        <w:t>有下列情形之一的，属于无效质疑，采购代理机构和采购人不予受理：</w:t>
      </w:r>
    </w:p>
    <w:p w14:paraId="7B33451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不是参与本次政府采购项目的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33FC570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质疑人与质疑事项不存在利害关系的；</w:t>
      </w:r>
    </w:p>
    <w:p w14:paraId="3FB91D3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未在法定期限内提出质疑的；</w:t>
      </w:r>
    </w:p>
    <w:p w14:paraId="0D529FB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）质疑未以书面形式提出，或质疑函主要内容构成不完整的，或缺乏必要的证明材料及证明材料不完整的；</w:t>
      </w:r>
    </w:p>
    <w:p w14:paraId="3E27571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）质疑函没有合法有效的签字、盖章或授权的；</w:t>
      </w:r>
    </w:p>
    <w:p w14:paraId="7BD78D7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以非法手段取得证据、材料的；</w:t>
      </w:r>
    </w:p>
    <w:p w14:paraId="7C13C99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）质疑答复后，同一质疑人就同一事项再次提出质疑的；</w:t>
      </w:r>
    </w:p>
    <w:p w14:paraId="04E8799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）不符合法律、法规、规章和政府采购监管机构规定的其他条件的。</w:t>
      </w:r>
    </w:p>
    <w:p w14:paraId="508022D8">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40.5</w:t>
      </w:r>
      <w:r>
        <w:rPr>
          <w:rFonts w:hint="eastAsia" w:ascii="仿宋" w:hAnsi="仿宋" w:eastAsia="仿宋" w:cs="仿宋"/>
          <w:color w:val="auto"/>
          <w:sz w:val="24"/>
          <w:szCs w:val="24"/>
          <w:highlight w:val="none"/>
        </w:rPr>
        <w:t>质疑人对采购代理机构或采购人的答复不满意，以及采购代理机构或采购人未在规定</w:t>
      </w:r>
      <w:r>
        <w:rPr>
          <w:rFonts w:hint="eastAsia" w:ascii="仿宋" w:hAnsi="仿宋" w:eastAsia="仿宋" w:cs="仿宋"/>
          <w:color w:val="auto"/>
          <w:sz w:val="24"/>
          <w:szCs w:val="24"/>
          <w:highlight w:val="none"/>
          <w:lang w:val="en-US" w:eastAsia="zh-CN"/>
        </w:rPr>
        <w:t>时间内做出答复的，可以在答复期满后 15 个工作日内向政府采购监管机构提出投诉。</w:t>
      </w:r>
    </w:p>
    <w:p w14:paraId="43EDEEF0">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40.6供应商投诉的事项不得超出已质疑事项的范围。</w:t>
      </w:r>
    </w:p>
    <w:p w14:paraId="57B1AA63">
      <w:pPr>
        <w:spacing w:line="440" w:lineRule="exact"/>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接收质疑函的方式：书面形式；</w:t>
      </w:r>
    </w:p>
    <w:p w14:paraId="646AC5A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联系部门：陕西德仁招标有限公司；</w:t>
      </w:r>
    </w:p>
    <w:p w14:paraId="12AA3CC3">
      <w:pPr>
        <w:pStyle w:val="14"/>
        <w:spacing w:line="440" w:lineRule="exact"/>
        <w:ind w:firstLine="480" w:firstLineChars="20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贺培文、赵璐</w:t>
      </w:r>
    </w:p>
    <w:p w14:paraId="7434C6C0">
      <w:pPr>
        <w:pStyle w:val="14"/>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029-</w:t>
      </w:r>
      <w:r>
        <w:rPr>
          <w:rFonts w:hint="eastAsia" w:ascii="仿宋" w:hAnsi="仿宋" w:eastAsia="仿宋" w:cs="仿宋"/>
          <w:color w:val="auto"/>
          <w:sz w:val="24"/>
          <w:szCs w:val="24"/>
          <w:highlight w:val="none"/>
          <w:lang w:val="en-US" w:eastAsia="zh-CN"/>
        </w:rPr>
        <w:t>85565073</w:t>
      </w:r>
    </w:p>
    <w:p w14:paraId="02819DB1">
      <w:pPr>
        <w:pStyle w:val="14"/>
        <w:spacing w:line="44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通讯地址：西安市唐延路37号class公馆B栋1103室。</w:t>
      </w:r>
    </w:p>
    <w:p w14:paraId="1730917A">
      <w:pPr>
        <w:pStyle w:val="10"/>
        <w:spacing w:before="175" w:line="214" w:lineRule="auto"/>
        <w:ind w:left="55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40.7 《政府采购供应商质疑函范本》链接地址：</w:t>
      </w:r>
    </w:p>
    <w:p w14:paraId="3C5580B2">
      <w:pPr>
        <w:pStyle w:val="10"/>
        <w:spacing w:before="175" w:line="214" w:lineRule="auto"/>
        <w:ind w:left="55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fldChar w:fldCharType="begin"/>
      </w:r>
      <w:r>
        <w:rPr>
          <w:rFonts w:hint="eastAsia" w:ascii="仿宋" w:hAnsi="仿宋" w:eastAsia="仿宋" w:cs="仿宋"/>
          <w:b w:val="0"/>
          <w:color w:val="auto"/>
          <w:kern w:val="2"/>
          <w:sz w:val="24"/>
          <w:szCs w:val="24"/>
          <w:highlight w:val="none"/>
          <w:lang w:val="en-US" w:eastAsia="zh-CN" w:bidi="ar-SA"/>
        </w:rPr>
        <w:instrText xml:space="preserve"> HYPERLINK "http://gks.mof.gov.cn/ztztz/zhengfucaigouguanli/201802/t201" </w:instrText>
      </w:r>
      <w:r>
        <w:rPr>
          <w:rFonts w:hint="eastAsia" w:ascii="仿宋" w:hAnsi="仿宋" w:eastAsia="仿宋" w:cs="仿宋"/>
          <w:b w:val="0"/>
          <w:color w:val="auto"/>
          <w:kern w:val="2"/>
          <w:sz w:val="24"/>
          <w:szCs w:val="24"/>
          <w:highlight w:val="none"/>
          <w:lang w:val="en-US" w:eastAsia="zh-CN" w:bidi="ar-SA"/>
        </w:rPr>
        <w:fldChar w:fldCharType="separate"/>
      </w:r>
      <w:r>
        <w:rPr>
          <w:rFonts w:hint="eastAsia" w:ascii="仿宋" w:hAnsi="仿宋" w:eastAsia="仿宋" w:cs="仿宋"/>
          <w:b w:val="0"/>
          <w:color w:val="auto"/>
          <w:kern w:val="2"/>
          <w:sz w:val="24"/>
          <w:szCs w:val="24"/>
          <w:highlight w:val="none"/>
          <w:lang w:val="en-US" w:eastAsia="zh-CN" w:bidi="ar-SA"/>
        </w:rPr>
        <w:t>http://gks.mof.gov.cn/ztztz/zhengfucaigouguanli/201802/t201</w:t>
      </w:r>
      <w:r>
        <w:rPr>
          <w:rFonts w:hint="eastAsia" w:ascii="仿宋" w:hAnsi="仿宋" w:eastAsia="仿宋" w:cs="仿宋"/>
          <w:b w:val="0"/>
          <w:color w:val="auto"/>
          <w:kern w:val="2"/>
          <w:sz w:val="24"/>
          <w:szCs w:val="24"/>
          <w:highlight w:val="none"/>
          <w:lang w:val="en-US" w:eastAsia="zh-CN" w:bidi="ar-SA"/>
        </w:rPr>
        <w:fldChar w:fldCharType="end"/>
      </w:r>
      <w:r>
        <w:rPr>
          <w:rFonts w:hint="eastAsia" w:ascii="仿宋" w:hAnsi="仿宋" w:eastAsia="仿宋" w:cs="仿宋"/>
          <w:b w:val="0"/>
          <w:color w:val="auto"/>
          <w:kern w:val="2"/>
          <w:sz w:val="24"/>
          <w:szCs w:val="24"/>
          <w:highlight w:val="none"/>
          <w:lang w:val="en-US" w:eastAsia="zh-CN" w:bidi="ar-SA"/>
        </w:rPr>
        <w:t>80201_2804589.htm自行下载。</w:t>
      </w:r>
    </w:p>
    <w:p w14:paraId="0A3EE3CC">
      <w:pPr>
        <w:spacing w:line="440" w:lineRule="exact"/>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40.8对捏造事实、提供虚假材料进行质疑、投诉的行为予以严肃处理：</w:t>
      </w:r>
      <w:r>
        <w:rPr>
          <w:rFonts w:hint="eastAsia" w:ascii="仿宋" w:hAnsi="仿宋" w:eastAsia="仿宋" w:cs="仿宋"/>
          <w:color w:val="auto"/>
          <w:sz w:val="24"/>
          <w:szCs w:val="24"/>
          <w:highlight w:val="none"/>
          <w:lang w:val="en-US" w:eastAsia="zh-CN"/>
        </w:rPr>
        <w:t>依据《中华人民共和国政府采购法》及其实施条例、《政府采购货物 和服务招标投标管理办法》（财政部令第 87 号）、《政府采购质疑和投诉 办法》等法律法规的规定，供应商质疑、投诉应当有明确的请求和必要的证明材料。</w:t>
      </w:r>
      <w:r>
        <w:rPr>
          <w:rFonts w:hint="eastAsia" w:ascii="仿宋" w:hAnsi="仿宋" w:eastAsia="仿宋" w:cs="仿宋"/>
          <w:b/>
          <w:bCs/>
          <w:color w:val="auto"/>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color w:val="auto"/>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color w:val="auto"/>
          <w:kern w:val="2"/>
          <w:sz w:val="24"/>
          <w:szCs w:val="24"/>
          <w:highlight w:val="none"/>
          <w:lang w:val="en-US" w:eastAsia="zh-CN" w:bidi="ar-SA"/>
        </w:rPr>
        <w:t>良行为记录名单，禁止其一至三年内参加政府采购活动。</w:t>
      </w:r>
    </w:p>
    <w:p w14:paraId="6FAB0E8D">
      <w:pPr>
        <w:pStyle w:val="14"/>
        <w:spacing w:line="440" w:lineRule="exact"/>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40.9对捏造事实诬告陷害他人、诽谤他人的法律适用：</w:t>
      </w:r>
    </w:p>
    <w:p w14:paraId="3A20C86E">
      <w:pPr>
        <w:pStyle w:val="14"/>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color w:val="auto"/>
          <w:sz w:val="24"/>
          <w:szCs w:val="24"/>
          <w:highlight w:val="none"/>
          <w:lang w:val="en-US" w:eastAsia="zh-CN"/>
        </w:rPr>
        <w:t>使他人受刑事追究，情节严重的，处三年以下有期徒刑、拘役或者管制；造成严重后果的，处三年以上十年以下有期徒刑。</w:t>
      </w:r>
    </w:p>
    <w:p w14:paraId="42D74F60">
      <w:pPr>
        <w:pStyle w:val="14"/>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31C79C35">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41.其他规定</w:t>
      </w:r>
    </w:p>
    <w:p w14:paraId="399A1E66">
      <w:pPr>
        <w:pStyle w:val="1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41.1磋商文件的其他规定见磋商须知前附表。</w:t>
      </w:r>
    </w:p>
    <w:p w14:paraId="3ED4E4FC">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42.未尽事宜</w:t>
      </w:r>
    </w:p>
    <w:p w14:paraId="05C37843">
      <w:pPr>
        <w:pStyle w:val="1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42.1其他未尽事宜按政府采购法律法规的规定执行。</w:t>
      </w:r>
    </w:p>
    <w:p w14:paraId="0984D5AF">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43.文件解释权</w:t>
      </w:r>
    </w:p>
    <w:p w14:paraId="330B3B49">
      <w:pPr>
        <w:pStyle w:val="1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43.1本磋商文件的解释权归采购代理机构所有。</w:t>
      </w:r>
    </w:p>
    <w:p w14:paraId="23A41B0A">
      <w:pPr>
        <w:pStyle w:val="14"/>
        <w:rPr>
          <w:rFonts w:ascii="仿宋" w:hAnsi="仿宋" w:eastAsia="仿宋" w:cs="仿宋"/>
          <w:color w:val="auto"/>
          <w:sz w:val="28"/>
          <w:szCs w:val="28"/>
          <w:highlight w:val="none"/>
        </w:rPr>
      </w:pPr>
    </w:p>
    <w:p w14:paraId="410E4E98">
      <w:pPr>
        <w:pStyle w:val="10"/>
        <w:rPr>
          <w:rFonts w:hint="eastAsia" w:ascii="仿宋" w:hAnsi="仿宋" w:eastAsia="仿宋" w:cs="仿宋"/>
          <w:color w:val="auto"/>
          <w:highlight w:val="none"/>
        </w:rPr>
        <w:sectPr>
          <w:pgSz w:w="11906" w:h="16838"/>
          <w:pgMar w:top="1440" w:right="1417" w:bottom="1440" w:left="1587" w:header="850" w:footer="992" w:gutter="0"/>
          <w:pgNumType w:fmt="numberInDash"/>
          <w:cols w:space="0" w:num="1"/>
          <w:rtlGutter w:val="0"/>
          <w:docGrid w:type="lines" w:linePitch="317" w:charSpace="0"/>
        </w:sectPr>
      </w:pPr>
    </w:p>
    <w:p w14:paraId="0ECB7A77">
      <w:pPr>
        <w:pStyle w:val="2"/>
        <w:keepNext w:val="0"/>
        <w:keepLines w:val="0"/>
        <w:rPr>
          <w:rFonts w:hint="eastAsia" w:ascii="仿宋" w:hAnsi="仿宋" w:eastAsia="仿宋" w:cs="仿宋"/>
          <w:bCs w:val="0"/>
          <w:color w:val="auto"/>
          <w:kern w:val="2"/>
          <w:sz w:val="32"/>
          <w:szCs w:val="32"/>
          <w:highlight w:val="yellow"/>
        </w:rPr>
      </w:pPr>
      <w:bookmarkStart w:id="78" w:name="_Toc18755"/>
      <w:bookmarkStart w:id="79" w:name="_Toc6170"/>
      <w:r>
        <w:rPr>
          <w:rFonts w:hint="eastAsia" w:ascii="仿宋" w:hAnsi="仿宋" w:eastAsia="仿宋" w:cs="仿宋"/>
          <w:bCs w:val="0"/>
          <w:color w:val="auto"/>
          <w:kern w:val="2"/>
          <w:sz w:val="32"/>
          <w:szCs w:val="32"/>
          <w:highlight w:val="none"/>
        </w:rPr>
        <w:t>第三章  采购要求及说明</w:t>
      </w:r>
      <w:bookmarkEnd w:id="65"/>
      <w:bookmarkEnd w:id="66"/>
      <w:bookmarkEnd w:id="67"/>
      <w:bookmarkEnd w:id="68"/>
      <w:bookmarkEnd w:id="78"/>
      <w:bookmarkEnd w:id="79"/>
    </w:p>
    <w:p w14:paraId="74C0AB5D">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bookmarkStart w:id="80" w:name="_Toc22058"/>
      <w:bookmarkStart w:id="81" w:name="_Toc8628"/>
      <w:bookmarkStart w:id="82" w:name="_Toc495908401"/>
      <w:bookmarkStart w:id="83" w:name="_Toc519156756"/>
      <w:bookmarkStart w:id="84" w:name="_Toc969"/>
      <w:bookmarkStart w:id="85" w:name="_Toc8428"/>
      <w:r>
        <w:rPr>
          <w:rFonts w:hint="eastAsia" w:ascii="仿宋" w:hAnsi="仿宋" w:eastAsia="仿宋" w:cs="仿宋"/>
          <w:b/>
          <w:bCs/>
          <w:color w:val="auto"/>
          <w:sz w:val="24"/>
          <w:szCs w:val="24"/>
          <w:highlight w:val="none"/>
          <w:lang w:val="en-US" w:eastAsia="zh-CN"/>
        </w:rPr>
        <w:t>一、项目概况</w:t>
      </w:r>
    </w:p>
    <w:p w14:paraId="5784129D">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咸阳市农用地土壤重金属污染成因排查与分析项目,是按照习近平生态文明思想和《中华人民共和国土壤污染防治法》《土壤污染防治行动计划》《中共中央国务院关于深入打好污染防治攻坚战的意见》《“十四五”土壤、地下水和农村生态环境保护规划》等有关法律、政策文件要求，做好农用地重金属污染防控工作的重要举措。项目拟在咸阳市武功、兴平、泾阳等3个县（市）开展农用地土壤重金属污染成因排查工作，综合分析确定调查区域内的污染源和路径，识别需要管控的污染成因并提出针对性的管控措施，为咸阳市农用地土壤重金属污染精准防控提供重要支撑。</w:t>
      </w:r>
    </w:p>
    <w:p w14:paraId="57F8543A">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二、采购内容和技术要求</w:t>
      </w:r>
    </w:p>
    <w:p w14:paraId="554E038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对咸阳市存在受污染农用地的武功县、兴平市和泾阳县3个县（市），进行农用地土壤重金属污染成因排查与分析，包括资料收集、现场踏勘、人员访谈、资料整理分析及污染成因定性判断等工作。</w:t>
      </w:r>
    </w:p>
    <w:p w14:paraId="50C26455">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参考的规范性文件：</w:t>
      </w:r>
    </w:p>
    <w:p w14:paraId="321AEDA3">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1.《农用地土壤重金属污染溯源指南》（环办土壤函[2024]442号）</w:t>
      </w:r>
    </w:p>
    <w:p w14:paraId="39BD0276">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2.《关于开展耕地土壤重金属污染成因排查工作的通知》(环办土壤[2021]31号)</w:t>
      </w:r>
    </w:p>
    <w:p w14:paraId="4D4C73D3">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3.符合本项目技术要求的其他规范性文件。</w:t>
      </w:r>
    </w:p>
    <w:p w14:paraId="22E5D4A2">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5742B032">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1.服务期限：自合同签订之日起至2025年12月底。</w:t>
      </w:r>
    </w:p>
    <w:p w14:paraId="3E5C2388">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2.付款方式：①合同签订后 10 工作日内支付合同总价款的 50 %作为预付款。</w:t>
      </w:r>
    </w:p>
    <w:p w14:paraId="62F762A6">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②工作完成后5个工作日内支付合同总金额的30%。</w:t>
      </w:r>
    </w:p>
    <w:p w14:paraId="2395DE0A">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③项目验收合格后10个工作日内支付合同总金额的20%。</w:t>
      </w:r>
    </w:p>
    <w:p w14:paraId="2F9BD4EB">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3.项目结束后完成该项目档案整理，移交至陕西省环境科学研究院。</w:t>
      </w:r>
    </w:p>
    <w:p w14:paraId="0927CF27">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4、服务地点：采购人指定地点</w:t>
      </w:r>
    </w:p>
    <w:p w14:paraId="3EE981B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5、验收要求：成交供应商</w:t>
      </w:r>
      <w:r>
        <w:rPr>
          <w:rFonts w:hint="default" w:ascii="仿宋" w:hAnsi="仿宋" w:eastAsia="仿宋" w:cs="仿宋"/>
          <w:color w:val="auto"/>
          <w:sz w:val="24"/>
          <w:szCs w:val="24"/>
          <w:highlight w:val="none"/>
          <w:lang w:val="en-US" w:eastAsia="zh-CN"/>
        </w:rPr>
        <w:t>在完成服务后，应将本项目所有的信息资料、过程记录文件和照片影像交付给采购人。</w:t>
      </w:r>
    </w:p>
    <w:p w14:paraId="687177D5">
      <w:pP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32"/>
          <w:szCs w:val="32"/>
          <w:highlight w:val="none"/>
        </w:rPr>
        <w:br w:type="page"/>
      </w:r>
    </w:p>
    <w:p w14:paraId="6D92BB3B">
      <w:pPr>
        <w:pStyle w:val="2"/>
        <w:keepNext w:val="0"/>
        <w:keepLines w:val="0"/>
        <w:rPr>
          <w:rFonts w:ascii="宋体" w:hAnsi="宋体" w:cs="宋体"/>
          <w:b/>
          <w:color w:val="auto"/>
          <w:sz w:val="44"/>
          <w:highlight w:val="none"/>
        </w:rPr>
      </w:pPr>
      <w:bookmarkStart w:id="86" w:name="_Toc24195"/>
      <w:r>
        <w:rPr>
          <w:rFonts w:hint="eastAsia" w:ascii="仿宋" w:hAnsi="仿宋" w:eastAsia="仿宋" w:cs="仿宋"/>
          <w:bCs w:val="0"/>
          <w:color w:val="auto"/>
          <w:kern w:val="2"/>
          <w:sz w:val="32"/>
          <w:szCs w:val="32"/>
          <w:highlight w:val="none"/>
        </w:rPr>
        <w:t>第四章  商务及合同主要条款</w:t>
      </w:r>
      <w:bookmarkEnd w:id="80"/>
      <w:bookmarkEnd w:id="81"/>
      <w:bookmarkEnd w:id="82"/>
      <w:bookmarkEnd w:id="83"/>
      <w:bookmarkEnd w:id="84"/>
      <w:bookmarkEnd w:id="85"/>
      <w:bookmarkEnd w:id="86"/>
      <w:bookmarkStart w:id="87" w:name="_Toc30950"/>
      <w:bookmarkStart w:id="88" w:name="_Toc519156757"/>
      <w:bookmarkStart w:id="89" w:name="_Toc12426"/>
      <w:bookmarkStart w:id="90" w:name="_Toc13278"/>
    </w:p>
    <w:p w14:paraId="4D674B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本表是对合同条款的具体补充和修改，如有矛盾，应以本资料表为准。</w:t>
      </w:r>
    </w:p>
    <w:tbl>
      <w:tblPr>
        <w:tblStyle w:val="25"/>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384C89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2D8CE5D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305" w:type="dxa"/>
            <w:vAlign w:val="center"/>
          </w:tcPr>
          <w:p w14:paraId="06E2CE2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5D48EC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67A012F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305" w:type="dxa"/>
            <w:vAlign w:val="center"/>
          </w:tcPr>
          <w:p w14:paraId="6B326E5D">
            <w:pPr>
              <w:spacing w:line="500" w:lineRule="exact"/>
              <w:rPr>
                <w:rFonts w:ascii="仿宋" w:hAnsi="仿宋" w:eastAsia="仿宋" w:cs="仿宋"/>
                <w:color w:val="auto"/>
                <w:kern w:val="0"/>
                <w:sz w:val="24"/>
                <w:highlight w:val="none"/>
                <w:lang w:bidi="zh-CN"/>
              </w:rPr>
            </w:pPr>
            <w:r>
              <w:rPr>
                <w:rFonts w:hint="eastAsia" w:ascii="仿宋" w:hAnsi="仿宋" w:eastAsia="仿宋" w:cs="仿宋"/>
                <w:b/>
                <w:bCs/>
                <w:color w:val="auto"/>
                <w:sz w:val="24"/>
                <w:highlight w:val="none"/>
                <w:lang w:val="en-US" w:eastAsia="zh-CN"/>
              </w:rPr>
              <w:t>采</w:t>
            </w:r>
            <w:r>
              <w:rPr>
                <w:rFonts w:hint="eastAsia" w:ascii="仿宋" w:hAnsi="仿宋" w:eastAsia="仿宋" w:cs="仿宋"/>
                <w:b/>
                <w:bCs/>
                <w:color w:val="auto"/>
                <w:sz w:val="24"/>
                <w:highlight w:val="none"/>
              </w:rPr>
              <w:t>购人名称：</w:t>
            </w:r>
            <w:r>
              <w:rPr>
                <w:rFonts w:hint="eastAsia" w:ascii="仿宋" w:hAnsi="仿宋" w:eastAsia="仿宋" w:cs="仿宋"/>
                <w:color w:val="auto"/>
                <w:kern w:val="0"/>
                <w:sz w:val="24"/>
                <w:highlight w:val="none"/>
                <w:lang w:bidi="zh-CN"/>
              </w:rPr>
              <w:t>陕西省环境科学研究院</w:t>
            </w:r>
          </w:p>
          <w:p w14:paraId="30CE1E6C">
            <w:pPr>
              <w:spacing w:line="500" w:lineRule="exact"/>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 xml:space="preserve">地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址：</w:t>
            </w:r>
            <w:r>
              <w:rPr>
                <w:rFonts w:hint="eastAsia" w:ascii="仿宋" w:hAnsi="仿宋" w:eastAsia="仿宋" w:cs="仿宋"/>
                <w:color w:val="auto"/>
                <w:spacing w:val="-1"/>
                <w:sz w:val="24"/>
                <w:szCs w:val="24"/>
                <w:lang w:eastAsia="zh-CN"/>
              </w:rPr>
              <w:t>西安市碑林区长安北路</w:t>
            </w:r>
            <w:r>
              <w:rPr>
                <w:rFonts w:hint="eastAsia" w:ascii="仿宋" w:hAnsi="仿宋" w:eastAsia="仿宋" w:cs="仿宋"/>
                <w:color w:val="auto"/>
                <w:spacing w:val="-1"/>
                <w:sz w:val="24"/>
                <w:szCs w:val="24"/>
                <w:lang w:val="en-US" w:eastAsia="zh-CN"/>
              </w:rPr>
              <w:t>49号</w:t>
            </w:r>
          </w:p>
        </w:tc>
      </w:tr>
      <w:tr w14:paraId="439484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6B6FD42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305" w:type="dxa"/>
            <w:vAlign w:val="center"/>
          </w:tcPr>
          <w:p w14:paraId="18C30D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供应商（乙方）：成交人</w:t>
            </w:r>
          </w:p>
        </w:tc>
      </w:tr>
      <w:tr w14:paraId="4752AC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B1567D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305" w:type="dxa"/>
            <w:vAlign w:val="center"/>
          </w:tcPr>
          <w:p w14:paraId="1F5AC7C4">
            <w:pPr>
              <w:adjustRightInd w:val="0"/>
              <w:snapToGrid w:val="0"/>
              <w:spacing w:line="460" w:lineRule="exact"/>
              <w:rPr>
                <w:rFonts w:hint="default"/>
                <w:color w:val="auto"/>
                <w:highlight w:val="none"/>
                <w:lang w:val="en-US"/>
              </w:rPr>
            </w:pPr>
            <w:r>
              <w:rPr>
                <w:rFonts w:hint="eastAsia" w:ascii="仿宋" w:hAnsi="仿宋" w:eastAsia="仿宋" w:cs="仿宋"/>
                <w:color w:val="auto"/>
                <w:kern w:val="0"/>
                <w:sz w:val="24"/>
                <w:highlight w:val="none"/>
                <w:lang w:bidi="zh-CN"/>
              </w:rPr>
              <w:t>服务期</w:t>
            </w:r>
            <w:r>
              <w:rPr>
                <w:rFonts w:hint="eastAsia" w:ascii="仿宋" w:hAnsi="仿宋" w:eastAsia="仿宋" w:cs="仿宋"/>
                <w:color w:val="auto"/>
                <w:kern w:val="0"/>
                <w:sz w:val="24"/>
                <w:highlight w:val="none"/>
                <w:lang w:val="en-US" w:bidi="zh-CN"/>
              </w:rPr>
              <w:t>限</w:t>
            </w:r>
            <w:r>
              <w:rPr>
                <w:rFonts w:hint="eastAsia" w:ascii="仿宋" w:hAnsi="仿宋" w:eastAsia="仿宋" w:cs="仿宋"/>
                <w:color w:val="auto"/>
                <w:kern w:val="0"/>
                <w:sz w:val="24"/>
                <w:highlight w:val="none"/>
                <w:lang w:bidi="zh-CN"/>
              </w:rPr>
              <w:t>：自合同签订之日起至2025年12月底。</w:t>
            </w:r>
          </w:p>
        </w:tc>
      </w:tr>
      <w:tr w14:paraId="01DB10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FFF90A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305" w:type="dxa"/>
            <w:vAlign w:val="center"/>
          </w:tcPr>
          <w:p w14:paraId="6FF47ED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1.合同总价即成交价，磋商供应商应在报价表中标明完成本次磋商所要求责任范围和合同条件进行报价。磋商报价是指完成本项目的所有费用。</w:t>
            </w:r>
          </w:p>
          <w:p w14:paraId="2ECB1E6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2.合同总价一次包死，不受市场价变化或实际工作量变化的影响。</w:t>
            </w:r>
          </w:p>
          <w:p w14:paraId="60C221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3.付款方式和程序：</w:t>
            </w:r>
          </w:p>
          <w:p w14:paraId="0774C26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（1）结算单位：</w:t>
            </w:r>
            <w:r>
              <w:rPr>
                <w:rFonts w:hint="eastAsia" w:ascii="仿宋" w:hAnsi="仿宋" w:eastAsia="仿宋" w:cs="仿宋"/>
                <w:color w:val="auto"/>
                <w:sz w:val="24"/>
                <w:szCs w:val="24"/>
                <w:highlight w:val="none"/>
                <w:lang w:val="en-US" w:eastAsia="zh-CN"/>
              </w:rPr>
              <w:t>银行转账，由采购人负责结算。在付款前，成交人必须提供正式发票给采购人。</w:t>
            </w:r>
          </w:p>
          <w:p w14:paraId="43F6AE6F">
            <w:pPr>
              <w:pStyle w:val="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付款方式：①合同签订后 10 工作日内支付合同总价款的 50 %作为预付款。</w:t>
            </w:r>
          </w:p>
          <w:p w14:paraId="1A70F035">
            <w:pPr>
              <w:pStyle w:val="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②工作完成后5个工作日内支付合同总金额的30%。</w:t>
            </w:r>
          </w:p>
          <w:p w14:paraId="691D34D2">
            <w:pPr>
              <w:pStyle w:val="1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③项目验收合格后10个工作日内支付合同总金额的20%。</w:t>
            </w:r>
          </w:p>
        </w:tc>
      </w:tr>
      <w:tr w14:paraId="63371F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CF1DA90">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5</w:t>
            </w:r>
          </w:p>
        </w:tc>
        <w:tc>
          <w:tcPr>
            <w:tcW w:w="8305" w:type="dxa"/>
            <w:vAlign w:val="center"/>
          </w:tcPr>
          <w:p w14:paraId="5088BA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质量保证：</w:t>
            </w:r>
          </w:p>
          <w:p w14:paraId="373CD1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符合磋商文件和响应承诺中采购人认可的合理最佳</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及各项要求。</w:t>
            </w:r>
          </w:p>
          <w:p w14:paraId="6C0E91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符合中华人民共和国国家安全质量标准</w:t>
            </w:r>
            <w:r>
              <w:rPr>
                <w:rFonts w:hint="eastAsia" w:ascii="仿宋" w:hAnsi="仿宋" w:eastAsia="仿宋" w:cs="仿宋"/>
                <w:color w:val="auto"/>
                <w:sz w:val="24"/>
                <w:highlight w:val="none"/>
                <w:lang w:val="en-US" w:eastAsia="zh-CN"/>
              </w:rPr>
              <w:t>或相关法律、法规及规范标准</w:t>
            </w:r>
            <w:r>
              <w:rPr>
                <w:rFonts w:hint="eastAsia" w:ascii="仿宋" w:hAnsi="仿宋" w:eastAsia="仿宋" w:cs="仿宋"/>
                <w:color w:val="auto"/>
                <w:sz w:val="24"/>
                <w:highlight w:val="none"/>
              </w:rPr>
              <w:t>。</w:t>
            </w:r>
          </w:p>
          <w:p w14:paraId="1E3D2CA1">
            <w:pPr>
              <w:spacing w:line="360" w:lineRule="auto"/>
              <w:rPr>
                <w:rFonts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供应商必须满足所有的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要求，由此产生的风险由供应商自行承担。</w:t>
            </w:r>
          </w:p>
        </w:tc>
      </w:tr>
      <w:tr w14:paraId="48704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4C7A0B4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305" w:type="dxa"/>
            <w:vAlign w:val="center"/>
          </w:tcPr>
          <w:p w14:paraId="2DB6EA3C">
            <w:pPr>
              <w:spacing w:line="360" w:lineRule="auto"/>
              <w:ind w:left="360" w:hanging="360" w:hangingChars="150"/>
              <w:rPr>
                <w:rFonts w:ascii="仿宋" w:hAnsi="仿宋" w:eastAsia="仿宋" w:cs="仿宋"/>
                <w:color w:val="auto"/>
                <w:sz w:val="24"/>
                <w:highlight w:val="none"/>
              </w:rPr>
            </w:pPr>
            <w:r>
              <w:rPr>
                <w:rFonts w:hint="eastAsia" w:ascii="仿宋" w:hAnsi="仿宋" w:eastAsia="仿宋" w:cs="仿宋"/>
                <w:color w:val="auto"/>
                <w:sz w:val="24"/>
                <w:highlight w:val="none"/>
              </w:rPr>
              <w:t>验收方式及验收依据：</w:t>
            </w:r>
          </w:p>
          <w:p w14:paraId="79E7161D">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填写终验验收单。验收不合格的，限期整改，整改过程中产生的费用发生的一切损失由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应无条件退还已收取的全部合同价款，并按合同总价10%向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支付违约金，违约金不足弥补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损失的，由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负责赔偿</w:t>
            </w:r>
            <w:r>
              <w:rPr>
                <w:rFonts w:hint="eastAsia" w:ascii="仿宋" w:hAnsi="仿宋" w:eastAsia="仿宋" w:cs="仿宋"/>
                <w:color w:val="auto"/>
                <w:sz w:val="24"/>
                <w:highlight w:val="none"/>
              </w:rPr>
              <w:t>。</w:t>
            </w:r>
          </w:p>
        </w:tc>
      </w:tr>
      <w:tr w14:paraId="6BF3DA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73348930">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05" w:type="dxa"/>
            <w:vAlign w:val="center"/>
          </w:tcPr>
          <w:p w14:paraId="595ABE8D">
            <w:pPr>
              <w:spacing w:line="360" w:lineRule="auto"/>
              <w:ind w:left="360" w:hanging="360" w:hangingChars="150"/>
              <w:rPr>
                <w:rFonts w:ascii="仿宋" w:hAnsi="仿宋" w:eastAsia="仿宋" w:cs="仿宋"/>
                <w:color w:val="auto"/>
                <w:sz w:val="24"/>
                <w:highlight w:val="none"/>
              </w:rPr>
            </w:pPr>
            <w:r>
              <w:rPr>
                <w:rFonts w:hint="eastAsia" w:ascii="仿宋" w:hAnsi="仿宋" w:eastAsia="仿宋" w:cs="仿宋"/>
                <w:color w:val="auto"/>
                <w:sz w:val="24"/>
                <w:highlight w:val="none"/>
              </w:rPr>
              <w:t>违约责任：</w:t>
            </w:r>
          </w:p>
          <w:p w14:paraId="68FBB19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按《</w:t>
            </w:r>
            <w:r>
              <w:rPr>
                <w:rFonts w:hint="eastAsia" w:ascii="仿宋" w:hAnsi="仿宋" w:eastAsia="仿宋" w:cs="仿宋"/>
                <w:color w:val="auto"/>
                <w:sz w:val="24"/>
                <w:highlight w:val="none"/>
              </w:rPr>
              <w:t>中华人民共和国民法典</w:t>
            </w:r>
            <w:r>
              <w:rPr>
                <w:rFonts w:hint="eastAsia" w:ascii="仿宋" w:hAnsi="仿宋" w:eastAsia="仿宋" w:cs="仿宋"/>
                <w:color w:val="auto"/>
                <w:sz w:val="24"/>
                <w:highlight w:val="none"/>
                <w:lang w:val="zh-CN"/>
              </w:rPr>
              <w:t>》中的相关条款执行。</w:t>
            </w:r>
          </w:p>
          <w:p w14:paraId="290FE9D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未按合同要求提供的服务，采购人会同招标组织机构有权终止合同和对供应商的违约行为进行追究。</w:t>
            </w:r>
          </w:p>
          <w:p w14:paraId="41CFF9B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乙方不能按期完成工作任务，乙方须按甲方已支付金额的双倍金额，返还于甲方，作为赔偿。如因甲方原因导致产品不能按计划完成，乙方不用承担赔偿责任。</w:t>
            </w:r>
          </w:p>
        </w:tc>
      </w:tr>
    </w:tbl>
    <w:p w14:paraId="72A9CF04">
      <w:pPr>
        <w:jc w:val="both"/>
        <w:outlineLvl w:val="9"/>
        <w:rPr>
          <w:rFonts w:ascii="仿宋" w:hAnsi="仿宋" w:eastAsia="仿宋" w:cs="仿宋"/>
          <w:color w:val="auto"/>
          <w:sz w:val="36"/>
          <w:szCs w:val="36"/>
          <w:highlight w:val="none"/>
        </w:rPr>
      </w:pPr>
    </w:p>
    <w:p w14:paraId="67373F02">
      <w:pPr>
        <w:outlineLvl w:val="9"/>
        <w:rPr>
          <w:rFonts w:ascii="仿宋" w:hAnsi="仿宋" w:eastAsia="仿宋" w:cs="仿宋"/>
          <w:color w:val="auto"/>
          <w:highlight w:val="none"/>
        </w:rPr>
      </w:pPr>
    </w:p>
    <w:p w14:paraId="1BC4B5C4">
      <w:pPr>
        <w:pStyle w:val="23"/>
        <w:ind w:firstLine="240"/>
        <w:outlineLvl w:val="9"/>
        <w:rPr>
          <w:rFonts w:ascii="仿宋" w:hAnsi="仿宋" w:eastAsia="仿宋" w:cs="仿宋"/>
          <w:color w:val="auto"/>
          <w:highlight w:val="none"/>
        </w:rPr>
      </w:pPr>
    </w:p>
    <w:p w14:paraId="13F500C4">
      <w:pPr>
        <w:outlineLvl w:val="9"/>
        <w:rPr>
          <w:rFonts w:ascii="仿宋" w:hAnsi="仿宋" w:eastAsia="仿宋" w:cs="仿宋"/>
          <w:color w:val="auto"/>
          <w:highlight w:val="none"/>
        </w:rPr>
      </w:pPr>
      <w:r>
        <w:rPr>
          <w:rFonts w:ascii="仿宋" w:hAnsi="仿宋" w:eastAsia="仿宋" w:cs="仿宋"/>
          <w:color w:val="auto"/>
          <w:highlight w:val="none"/>
        </w:rPr>
        <w:br w:type="page"/>
      </w:r>
    </w:p>
    <w:p w14:paraId="5297EF08">
      <w:pPr>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采购合同                            合同编号：</w:t>
      </w:r>
    </w:p>
    <w:p w14:paraId="3156A8E7">
      <w:pPr>
        <w:pStyle w:val="10"/>
        <w:rPr>
          <w:rFonts w:hint="eastAsia" w:ascii="仿宋" w:hAnsi="仿宋" w:eastAsia="仿宋" w:cs="仿宋"/>
          <w:b/>
          <w:bCs/>
          <w:color w:val="auto"/>
          <w:sz w:val="30"/>
          <w:szCs w:val="30"/>
          <w:highlight w:val="none"/>
          <w:lang w:val="en-US" w:eastAsia="zh-CN"/>
        </w:rPr>
      </w:pPr>
    </w:p>
    <w:p w14:paraId="6999B4C5">
      <w:pPr>
        <w:pStyle w:val="10"/>
        <w:rPr>
          <w:rFonts w:hint="eastAsia" w:ascii="仿宋" w:hAnsi="仿宋" w:eastAsia="仿宋" w:cs="仿宋"/>
          <w:b/>
          <w:bCs/>
          <w:color w:val="auto"/>
          <w:sz w:val="30"/>
          <w:szCs w:val="30"/>
          <w:highlight w:val="none"/>
          <w:lang w:val="en-US" w:eastAsia="zh-CN"/>
        </w:rPr>
      </w:pPr>
    </w:p>
    <w:p w14:paraId="58697E1F">
      <w:pPr>
        <w:pStyle w:val="10"/>
        <w:rPr>
          <w:rFonts w:hint="eastAsia" w:ascii="仿宋" w:hAnsi="仿宋" w:eastAsia="仿宋" w:cs="仿宋"/>
          <w:color w:val="auto"/>
          <w:highlight w:val="none"/>
        </w:rPr>
      </w:pPr>
    </w:p>
    <w:p w14:paraId="2D74531A">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u w:val="single"/>
          <w:lang w:val="en-US" w:eastAsia="zh-CN"/>
        </w:rPr>
        <w:t xml:space="preserve">                           </w:t>
      </w:r>
      <w:r>
        <w:rPr>
          <w:rFonts w:hint="eastAsia" w:ascii="仿宋" w:hAnsi="仿宋" w:eastAsia="仿宋" w:cs="仿宋"/>
          <w:b/>
          <w:bCs/>
          <w:color w:val="auto"/>
          <w:sz w:val="44"/>
          <w:szCs w:val="44"/>
          <w:highlight w:val="none"/>
          <w:u w:val="none"/>
          <w:lang w:val="en-US" w:eastAsia="zh-CN"/>
        </w:rPr>
        <w:t>采购</w:t>
      </w:r>
      <w:r>
        <w:rPr>
          <w:rFonts w:hint="eastAsia" w:ascii="仿宋" w:hAnsi="仿宋" w:eastAsia="仿宋" w:cs="仿宋"/>
          <w:b/>
          <w:bCs/>
          <w:color w:val="auto"/>
          <w:sz w:val="44"/>
          <w:szCs w:val="44"/>
          <w:highlight w:val="none"/>
        </w:rPr>
        <w:t>项目</w:t>
      </w:r>
    </w:p>
    <w:p w14:paraId="321336FB">
      <w:pPr>
        <w:rPr>
          <w:rFonts w:hint="eastAsia" w:ascii="仿宋" w:hAnsi="仿宋" w:eastAsia="仿宋" w:cs="仿宋"/>
          <w:color w:val="auto"/>
          <w:highlight w:val="none"/>
        </w:rPr>
      </w:pPr>
    </w:p>
    <w:p w14:paraId="795958E5">
      <w:pPr>
        <w:rPr>
          <w:rFonts w:hint="eastAsia" w:ascii="仿宋" w:hAnsi="仿宋" w:eastAsia="仿宋" w:cs="仿宋"/>
          <w:color w:val="auto"/>
          <w:highlight w:val="none"/>
        </w:rPr>
      </w:pPr>
    </w:p>
    <w:p w14:paraId="7E8926BF">
      <w:pPr>
        <w:pStyle w:val="10"/>
        <w:rPr>
          <w:rFonts w:hint="eastAsia" w:ascii="仿宋" w:hAnsi="仿宋" w:eastAsia="仿宋" w:cs="仿宋"/>
          <w:color w:val="auto"/>
          <w:highlight w:val="none"/>
        </w:rPr>
      </w:pPr>
    </w:p>
    <w:p w14:paraId="4BDC4AE0">
      <w:pPr>
        <w:pStyle w:val="10"/>
        <w:rPr>
          <w:rFonts w:hint="eastAsia" w:ascii="仿宋" w:hAnsi="仿宋" w:eastAsia="仿宋" w:cs="仿宋"/>
          <w:color w:val="auto"/>
          <w:highlight w:val="none"/>
        </w:rPr>
      </w:pPr>
    </w:p>
    <w:p w14:paraId="746E8FD1">
      <w:pPr>
        <w:rPr>
          <w:rFonts w:hint="eastAsia" w:ascii="仿宋" w:hAnsi="仿宋" w:eastAsia="仿宋" w:cs="仿宋"/>
          <w:color w:val="auto"/>
          <w:highlight w:val="none"/>
        </w:rPr>
      </w:pPr>
    </w:p>
    <w:p w14:paraId="1E4986EA">
      <w:pPr>
        <w:rPr>
          <w:rFonts w:hint="eastAsia" w:ascii="仿宋" w:hAnsi="仿宋" w:eastAsia="仿宋" w:cs="仿宋"/>
          <w:color w:val="auto"/>
          <w:highlight w:val="none"/>
        </w:rPr>
      </w:pPr>
    </w:p>
    <w:p w14:paraId="4234239F">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（示范文本</w:t>
      </w:r>
      <w:r>
        <w:rPr>
          <w:rFonts w:hint="eastAsia" w:ascii="仿宋" w:hAnsi="仿宋" w:eastAsia="仿宋" w:cs="仿宋"/>
          <w:b/>
          <w:color w:val="auto"/>
          <w:sz w:val="36"/>
          <w:szCs w:val="36"/>
          <w:highlight w:val="none"/>
          <w:lang w:val="en-US" w:eastAsia="zh-CN"/>
        </w:rPr>
        <w:t>仅供参考</w:t>
      </w:r>
      <w:r>
        <w:rPr>
          <w:rFonts w:hint="eastAsia" w:ascii="仿宋" w:hAnsi="仿宋" w:eastAsia="仿宋" w:cs="仿宋"/>
          <w:b/>
          <w:color w:val="auto"/>
          <w:sz w:val="36"/>
          <w:szCs w:val="36"/>
          <w:highlight w:val="none"/>
        </w:rPr>
        <w:t>）</w:t>
      </w:r>
    </w:p>
    <w:p w14:paraId="06AD8AED">
      <w:pPr>
        <w:jc w:val="center"/>
        <w:rPr>
          <w:rFonts w:hint="eastAsia" w:ascii="仿宋" w:hAnsi="仿宋" w:eastAsia="仿宋" w:cs="仿宋"/>
          <w:b/>
          <w:color w:val="auto"/>
          <w:sz w:val="36"/>
          <w:szCs w:val="36"/>
          <w:highlight w:val="none"/>
        </w:rPr>
      </w:pPr>
    </w:p>
    <w:p w14:paraId="6725C099">
      <w:pPr>
        <w:jc w:val="center"/>
        <w:rPr>
          <w:rFonts w:hint="eastAsia" w:ascii="仿宋" w:hAnsi="仿宋" w:eastAsia="仿宋" w:cs="仿宋"/>
          <w:b/>
          <w:color w:val="auto"/>
          <w:sz w:val="36"/>
          <w:szCs w:val="36"/>
          <w:highlight w:val="none"/>
        </w:rPr>
      </w:pPr>
    </w:p>
    <w:p w14:paraId="6ECD2458">
      <w:pPr>
        <w:jc w:val="center"/>
        <w:rPr>
          <w:rFonts w:hint="eastAsia" w:ascii="仿宋" w:hAnsi="仿宋" w:eastAsia="仿宋" w:cs="仿宋"/>
          <w:b/>
          <w:color w:val="auto"/>
          <w:sz w:val="36"/>
          <w:szCs w:val="36"/>
          <w:highlight w:val="none"/>
        </w:rPr>
      </w:pPr>
    </w:p>
    <w:p w14:paraId="03DA6F74">
      <w:pPr>
        <w:jc w:val="center"/>
        <w:rPr>
          <w:rFonts w:hint="eastAsia" w:ascii="仿宋" w:hAnsi="仿宋" w:eastAsia="仿宋" w:cs="仿宋"/>
          <w:b/>
          <w:color w:val="auto"/>
          <w:sz w:val="36"/>
          <w:szCs w:val="36"/>
          <w:highlight w:val="none"/>
        </w:rPr>
      </w:pPr>
    </w:p>
    <w:p w14:paraId="66BB527A">
      <w:pPr>
        <w:jc w:val="center"/>
        <w:rPr>
          <w:rFonts w:hint="eastAsia" w:ascii="仿宋" w:hAnsi="仿宋" w:eastAsia="仿宋" w:cs="仿宋"/>
          <w:b/>
          <w:color w:val="auto"/>
          <w:sz w:val="36"/>
          <w:szCs w:val="36"/>
          <w:highlight w:val="none"/>
        </w:rPr>
      </w:pPr>
    </w:p>
    <w:p w14:paraId="4ABD28FE">
      <w:pPr>
        <w:rPr>
          <w:rFonts w:hint="eastAsia" w:ascii="仿宋" w:hAnsi="仿宋" w:eastAsia="仿宋" w:cs="仿宋"/>
          <w:b/>
          <w:color w:val="auto"/>
          <w:sz w:val="36"/>
          <w:szCs w:val="36"/>
          <w:highlight w:val="none"/>
        </w:rPr>
      </w:pPr>
    </w:p>
    <w:p w14:paraId="7AA6AA27">
      <w:pPr>
        <w:spacing w:before="163" w:beforeLines="50" w:line="360" w:lineRule="auto"/>
        <w:rPr>
          <w:rFonts w:hint="eastAsia" w:ascii="仿宋" w:hAnsi="仿宋" w:eastAsia="仿宋" w:cs="仿宋"/>
          <w:bCs/>
          <w:color w:val="auto"/>
          <w:sz w:val="48"/>
          <w:szCs w:val="48"/>
          <w:highlight w:val="none"/>
        </w:rPr>
      </w:pPr>
    </w:p>
    <w:p w14:paraId="0F01CB2F">
      <w:pPr>
        <w:spacing w:before="163" w:beforeLines="50" w:line="360" w:lineRule="auto"/>
        <w:ind w:left="0" w:leftChars="0" w:firstLine="1584" w:firstLineChars="493"/>
        <w:jc w:val="left"/>
        <w:rPr>
          <w:rFonts w:hint="eastAsia" w:ascii="仿宋" w:hAnsi="仿宋" w:eastAsia="仿宋" w:cs="仿宋"/>
          <w:b w:val="0"/>
          <w:bCs w:val="0"/>
          <w:color w:val="auto"/>
          <w:sz w:val="32"/>
          <w:szCs w:val="32"/>
          <w:highlight w:val="none"/>
          <w:u w:val="single"/>
          <w:lang w:val="en-US" w:eastAsia="zh-CN"/>
        </w:rPr>
      </w:pPr>
      <w:r>
        <w:rPr>
          <w:rFonts w:hint="eastAsia" w:ascii="仿宋" w:hAnsi="仿宋" w:eastAsia="仿宋" w:cs="仿宋"/>
          <w:b/>
          <w:bCs/>
          <w:color w:val="auto"/>
          <w:sz w:val="32"/>
          <w:szCs w:val="32"/>
          <w:highlight w:val="none"/>
          <w:lang w:val="en-US" w:eastAsia="zh-CN"/>
        </w:rPr>
        <w:t>采购人：</w:t>
      </w:r>
      <w:r>
        <w:rPr>
          <w:rFonts w:hint="eastAsia" w:ascii="仿宋" w:hAnsi="仿宋" w:eastAsia="仿宋" w:cs="仿宋"/>
          <w:b w:val="0"/>
          <w:bCs w:val="0"/>
          <w:color w:val="auto"/>
          <w:sz w:val="32"/>
          <w:szCs w:val="32"/>
          <w:highlight w:val="none"/>
          <w:u w:val="single"/>
          <w:lang w:val="en-US" w:eastAsia="zh-CN"/>
        </w:rPr>
        <w:t xml:space="preserve">                     </w:t>
      </w:r>
    </w:p>
    <w:p w14:paraId="14073507">
      <w:pPr>
        <w:spacing w:before="163" w:beforeLines="50" w:line="360" w:lineRule="auto"/>
        <w:ind w:left="0" w:leftChars="0" w:firstLine="1584" w:firstLineChars="493"/>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 xml:space="preserve">        </w:t>
      </w:r>
    </w:p>
    <w:p w14:paraId="1C6DEE6B">
      <w:pPr>
        <w:pStyle w:val="10"/>
        <w:jc w:val="center"/>
        <w:rPr>
          <w:rFonts w:hint="eastAsia"/>
          <w:color w:val="auto"/>
          <w:highlight w:val="none"/>
          <w:lang w:val="en-US" w:eastAsia="zh-CN"/>
        </w:rPr>
      </w:pPr>
      <w:r>
        <w:rPr>
          <w:rFonts w:hint="eastAsia" w:ascii="仿宋" w:hAnsi="仿宋" w:eastAsia="仿宋" w:cs="仿宋"/>
          <w:b/>
          <w:bCs/>
          <w:color w:val="auto"/>
          <w:sz w:val="32"/>
          <w:szCs w:val="32"/>
          <w:highlight w:val="none"/>
          <w:lang w:val="en-US" w:eastAsia="zh-CN"/>
        </w:rPr>
        <w:t xml:space="preserve">   年    月</w:t>
      </w:r>
      <w:r>
        <w:rPr>
          <w:rFonts w:hint="eastAsia" w:ascii="仿宋" w:hAnsi="仿宋" w:eastAsia="仿宋" w:cs="仿宋"/>
          <w:b/>
          <w:bCs/>
          <w:color w:val="auto"/>
          <w:sz w:val="36"/>
          <w:szCs w:val="36"/>
          <w:highlight w:val="none"/>
        </w:rPr>
        <w:br w:type="page"/>
      </w:r>
    </w:p>
    <w:p w14:paraId="10CAD8DC">
      <w:pPr>
        <w:spacing w:before="163" w:before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0"/>
          <w:szCs w:val="30"/>
          <w:highlight w:val="none"/>
        </w:rPr>
        <w:t>第一部分  协议书</w:t>
      </w:r>
    </w:p>
    <w:p w14:paraId="4D9188B0">
      <w:pPr>
        <w:keepNext w:val="0"/>
        <w:keepLines w:val="0"/>
        <w:pageBreakBefore w:val="0"/>
        <w:widowControl w:val="0"/>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val="en-US" w:eastAsia="zh-CN"/>
        </w:rPr>
        <w:t>甲方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14:paraId="3038E8E8">
      <w:pPr>
        <w:keepNext w:val="0"/>
        <w:keepLines w:val="0"/>
        <w:pageBreakBefore w:val="0"/>
        <w:widowControl w:val="0"/>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lang w:val="en-US" w:eastAsia="zh-CN"/>
        </w:rPr>
        <w:t>乙方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p>
    <w:p w14:paraId="49835CDF">
      <w:pPr>
        <w:keepNext w:val="0"/>
        <w:keepLines w:val="0"/>
        <w:pageBreakBefore w:val="0"/>
        <w:widowControl w:val="0"/>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》及其他有关法律、法规，遵循平等、自愿、公平和诚信的原则，双方就下述项目范围与相关服务事项协商一致，订立本合同。</w:t>
      </w:r>
    </w:p>
    <w:p w14:paraId="01A0C820">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410AFF46">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5F4691E7">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项目地点：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0D3AF7E7">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二、组成本合同的文件</w:t>
      </w:r>
    </w:p>
    <w:p w14:paraId="52C6AD41">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协议书；</w:t>
      </w:r>
    </w:p>
    <w:p w14:paraId="425E77E8">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文件、澄清、</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补充文件；</w:t>
      </w:r>
    </w:p>
    <w:p w14:paraId="0D1B572E">
      <w:pPr>
        <w:keepNext w:val="0"/>
        <w:keepLines w:val="0"/>
        <w:pageBreakBefore w:val="0"/>
        <w:widowControl w:val="0"/>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相关服务建议书；</w:t>
      </w:r>
    </w:p>
    <w:p w14:paraId="25DF3292">
      <w:pPr>
        <w:keepNext w:val="0"/>
        <w:keepLines w:val="0"/>
        <w:pageBreakBefore w:val="0"/>
        <w:widowControl w:val="0"/>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 附录，即：附表内相关</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的范围和内容；</w:t>
      </w:r>
    </w:p>
    <w:p w14:paraId="22DFEABF">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本合同签订后，双方依法签订的补充协议也是本合同文件的组成部分。</w:t>
      </w:r>
    </w:p>
    <w:p w14:paraId="4A6204BB">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14:paraId="51CF738E">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w:t>
      </w:r>
      <w:r>
        <w:rPr>
          <w:rFonts w:hint="eastAsia" w:ascii="仿宋" w:hAnsi="仿宋" w:eastAsia="仿宋" w:cs="仿宋"/>
          <w:color w:val="auto"/>
          <w:sz w:val="24"/>
          <w:szCs w:val="24"/>
          <w:highlight w:val="none"/>
          <w:lang w:eastAsia="zh-CN"/>
        </w:rPr>
        <w:t>（含税金额）：</w:t>
      </w:r>
      <w:r>
        <w:rPr>
          <w:rFonts w:hint="eastAsia" w:ascii="仿宋" w:hAnsi="仿宋" w:eastAsia="仿宋" w:cs="仿宋"/>
          <w:color w:val="auto"/>
          <w:sz w:val="24"/>
          <w:szCs w:val="24"/>
          <w:highlight w:val="none"/>
          <w:u w:val="single"/>
          <w:lang w:val="en-US" w:eastAsia="zh-CN"/>
        </w:rPr>
        <w:fldChar w:fldCharType="begin"/>
      </w:r>
      <w:r>
        <w:rPr>
          <w:rFonts w:hint="eastAsia" w:ascii="仿宋" w:hAnsi="仿宋" w:eastAsia="仿宋" w:cs="仿宋"/>
          <w:color w:val="auto"/>
          <w:sz w:val="24"/>
          <w:szCs w:val="24"/>
          <w:highlight w:val="none"/>
          <w:u w:val="single"/>
          <w:lang w:val="en-US" w:eastAsia="zh-CN"/>
        </w:rPr>
        <w:instrText xml:space="preserve"> = 219854 \* CHINESENUM4 \* MERGEFORMAT </w:instrText>
      </w:r>
      <w:r>
        <w:rPr>
          <w:rFonts w:hint="eastAsia" w:ascii="仿宋" w:hAnsi="仿宋" w:eastAsia="仿宋" w:cs="仿宋"/>
          <w:color w:val="auto"/>
          <w:sz w:val="24"/>
          <w:szCs w:val="24"/>
          <w:highlight w:val="none"/>
          <w:u w:val="single"/>
          <w:lang w:val="en-US" w:eastAsia="zh-CN"/>
        </w:rPr>
        <w:fldChar w:fldCharType="separate"/>
      </w:r>
      <w:r>
        <w:rPr>
          <w:rFonts w:hint="eastAsia" w:ascii="仿宋" w:hAnsi="仿宋" w:eastAsia="仿宋" w:cs="仿宋"/>
          <w:color w:val="auto"/>
          <w:sz w:val="24"/>
          <w:szCs w:val="24"/>
          <w:highlight w:val="none"/>
          <w:u w:val="single"/>
          <w:lang w:val="en-US" w:eastAsia="zh-CN"/>
        </w:rPr>
        <w:t xml:space="preserve">               元整</w:t>
      </w:r>
      <w:r>
        <w:rPr>
          <w:rFonts w:hint="eastAsia" w:ascii="仿宋" w:hAnsi="仿宋" w:eastAsia="仿宋" w:cs="仿宋"/>
          <w:color w:val="auto"/>
          <w:sz w:val="24"/>
          <w:szCs w:val="24"/>
          <w:highlight w:val="none"/>
          <w:u w:val="single"/>
          <w:lang w:val="en-US" w:eastAsia="zh-CN"/>
        </w:rPr>
        <w:fldChar w:fldCharType="end"/>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p>
    <w:p w14:paraId="5390BDC8">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合同总价即中标价，为一次性报价，不受市场价变化影响。合同价格为含税价，供应商（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所发生的一切税（包括增值税）费等都已包含于合同价款中。</w:t>
      </w:r>
    </w:p>
    <w:p w14:paraId="320BD5BD">
      <w:pPr>
        <w:keepNext w:val="0"/>
        <w:keepLines w:val="0"/>
        <w:pageBreakBefore w:val="0"/>
        <w:widowControl w:val="0"/>
        <w:wordWrap/>
        <w:overflowPunct/>
        <w:topLinePunct w:val="0"/>
        <w:autoSpaceDE/>
        <w:autoSpaceDN/>
        <w:bidi w:val="0"/>
        <w:adjustRightInd w:val="0"/>
        <w:snapToGrid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四、结算方式</w:t>
      </w:r>
    </w:p>
    <w:p w14:paraId="0064C61B">
      <w:pPr>
        <w:keepNext w:val="0"/>
        <w:keepLines w:val="0"/>
        <w:pageBreakBefore w:val="0"/>
        <w:widowControl w:val="0"/>
        <w:wordWrap/>
        <w:overflowPunct/>
        <w:topLinePunct w:val="0"/>
        <w:autoSpaceDE/>
        <w:autoSpaceDN/>
        <w:bidi w:val="0"/>
        <w:spacing w:line="460" w:lineRule="exact"/>
        <w:ind w:left="0" w:leftChars="0" w:firstLine="729" w:firstLineChars="3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1.结算单位：</w:t>
      </w:r>
      <w:r>
        <w:rPr>
          <w:rFonts w:hint="eastAsia" w:ascii="仿宋" w:hAnsi="仿宋" w:eastAsia="仿宋" w:cs="仿宋"/>
          <w:color w:val="auto"/>
          <w:sz w:val="24"/>
          <w:szCs w:val="24"/>
          <w:highlight w:val="none"/>
          <w:lang w:val="en-US" w:eastAsia="zh-CN"/>
        </w:rPr>
        <w:t>银行转账，由采购人负责结算。在付款前，成交人必须提供正式租赁发票给采购人</w:t>
      </w:r>
      <w:r>
        <w:rPr>
          <w:rFonts w:hint="eastAsia" w:ascii="仿宋" w:hAnsi="仿宋" w:eastAsia="仿宋" w:cs="仿宋"/>
          <w:color w:val="auto"/>
          <w:sz w:val="24"/>
          <w:szCs w:val="24"/>
          <w:highlight w:val="none"/>
        </w:rPr>
        <w:t>，附详细清单。</w:t>
      </w:r>
    </w:p>
    <w:p w14:paraId="6E5132D8">
      <w:pPr>
        <w:keepNext w:val="0"/>
        <w:keepLines w:val="0"/>
        <w:pageBreakBefore w:val="0"/>
        <w:widowControl w:val="0"/>
        <w:wordWrap/>
        <w:overflowPunct/>
        <w:topLinePunct w:val="0"/>
        <w:autoSpaceDE/>
        <w:autoSpaceDN/>
        <w:bidi w:val="0"/>
        <w:spacing w:line="460" w:lineRule="exact"/>
        <w:ind w:left="0" w:leftChars="0" w:firstLine="729" w:firstLineChars="3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p>
    <w:p w14:paraId="74AED09F">
      <w:pPr>
        <w:keepNext w:val="0"/>
        <w:keepLines w:val="0"/>
        <w:pageBreakBefore w:val="0"/>
        <w:widowControl w:val="0"/>
        <w:wordWrap/>
        <w:overflowPunct/>
        <w:topLinePunct w:val="0"/>
        <w:autoSpaceDE/>
        <w:autoSpaceDN/>
        <w:bidi w:val="0"/>
        <w:spacing w:line="460" w:lineRule="exact"/>
        <w:ind w:left="0" w:leftChars="0" w:firstLine="729" w:firstLineChars="3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①合同签订后 10 工作日内支付合同总价款的 50 %作为预付款。</w:t>
      </w:r>
    </w:p>
    <w:p w14:paraId="28E61160">
      <w:pPr>
        <w:keepNext w:val="0"/>
        <w:keepLines w:val="0"/>
        <w:pageBreakBefore w:val="0"/>
        <w:widowControl w:val="0"/>
        <w:wordWrap/>
        <w:overflowPunct/>
        <w:topLinePunct w:val="0"/>
        <w:autoSpaceDE/>
        <w:autoSpaceDN/>
        <w:bidi w:val="0"/>
        <w:spacing w:line="460" w:lineRule="exact"/>
        <w:ind w:left="0" w:leftChars="0" w:firstLine="729" w:firstLineChars="3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②工作完成后5个工作日内支付合同总金额的30%。</w:t>
      </w:r>
    </w:p>
    <w:p w14:paraId="7477C663">
      <w:pPr>
        <w:keepNext w:val="0"/>
        <w:keepLines w:val="0"/>
        <w:pageBreakBefore w:val="0"/>
        <w:widowControl w:val="0"/>
        <w:wordWrap/>
        <w:overflowPunct/>
        <w:topLinePunct w:val="0"/>
        <w:autoSpaceDE/>
        <w:autoSpaceDN/>
        <w:bidi w:val="0"/>
        <w:spacing w:line="460" w:lineRule="exact"/>
        <w:ind w:left="0" w:leftChars="0" w:firstLine="729" w:firstLineChars="3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③项目验收合格后10个工作日内支付合同总金额的20%。。</w:t>
      </w:r>
    </w:p>
    <w:p w14:paraId="748CBD67">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服务期</w:t>
      </w:r>
      <w:r>
        <w:rPr>
          <w:rFonts w:hint="eastAsia" w:ascii="仿宋" w:hAnsi="仿宋" w:eastAsia="仿宋" w:cs="仿宋"/>
          <w:b/>
          <w:color w:val="auto"/>
          <w:sz w:val="24"/>
          <w:szCs w:val="24"/>
          <w:highlight w:val="none"/>
        </w:rPr>
        <w:t xml:space="preserve">  </w:t>
      </w:r>
    </w:p>
    <w:p w14:paraId="78746C5F">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lang w:val="en-US" w:eastAsia="zh-CN"/>
        </w:rPr>
        <w:t>服务期限：自合同签订之日起至2025年12月底。</w:t>
      </w:r>
    </w:p>
    <w:p w14:paraId="7D07FC38">
      <w:pPr>
        <w:keepNext w:val="0"/>
        <w:keepLines w:val="0"/>
        <w:pageBreakBefore w:val="0"/>
        <w:widowControl w:val="0"/>
        <w:tabs>
          <w:tab w:val="left" w:pos="840"/>
        </w:tabs>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六、内容及要求</w:t>
      </w:r>
    </w:p>
    <w:p w14:paraId="2D3DA9A1">
      <w:pPr>
        <w:pStyle w:val="1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u w:val="none"/>
          <w:lang w:val="en-US" w:eastAsia="zh-CN" w:bidi="ar-SA"/>
        </w:rPr>
        <w:t>主要工作内容及要求：</w:t>
      </w:r>
      <w:r>
        <w:rPr>
          <w:rFonts w:hint="eastAsia" w:ascii="仿宋" w:hAnsi="仿宋" w:eastAsia="仿宋" w:cs="仿宋"/>
          <w:color w:val="auto"/>
          <w:kern w:val="0"/>
          <w:sz w:val="24"/>
          <w:szCs w:val="24"/>
          <w:highlight w:val="none"/>
          <w:lang w:eastAsia="zh-CN"/>
        </w:rPr>
        <w:t>完成甲方下达的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，工作要求详见本</w:t>
      </w:r>
      <w:r>
        <w:rPr>
          <w:rFonts w:hint="eastAsia" w:ascii="仿宋" w:hAnsi="仿宋" w:eastAsia="仿宋" w:cs="仿宋"/>
          <w:color w:val="auto"/>
          <w:sz w:val="24"/>
          <w:szCs w:val="24"/>
          <w:highlight w:val="none"/>
          <w:u w:val="single"/>
          <w:lang w:val="en-US" w:eastAsia="zh-CN"/>
        </w:rPr>
        <w:t>磋商</w:t>
      </w:r>
      <w:r>
        <w:rPr>
          <w:rFonts w:hint="eastAsia" w:ascii="仿宋" w:hAnsi="仿宋" w:eastAsia="仿宋" w:cs="仿宋"/>
          <w:color w:val="auto"/>
          <w:sz w:val="24"/>
          <w:szCs w:val="24"/>
          <w:highlight w:val="none"/>
          <w:u w:val="single"/>
          <w:lang w:eastAsia="zh-CN"/>
        </w:rPr>
        <w:t>文件第三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kern w:val="0"/>
          <w:sz w:val="24"/>
          <w:szCs w:val="24"/>
          <w:highlight w:val="none"/>
          <w:u w:val="none"/>
          <w:lang w:val="en-US" w:eastAsia="zh-CN" w:bidi="ar-SA"/>
        </w:rPr>
        <w:t>。</w:t>
      </w:r>
    </w:p>
    <w:p w14:paraId="4B1791EF">
      <w:pPr>
        <w:keepNext w:val="0"/>
        <w:keepLines w:val="0"/>
        <w:pageBreakBefore w:val="0"/>
        <w:widowControl w:val="0"/>
        <w:numPr>
          <w:ilvl w:val="0"/>
          <w:numId w:val="0"/>
        </w:numPr>
        <w:wordWrap/>
        <w:overflowPunct/>
        <w:topLinePunct w:val="0"/>
        <w:autoSpaceDE/>
        <w:autoSpaceDN/>
        <w:bidi w:val="0"/>
        <w:spacing w:line="460" w:lineRule="exac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七、质量保证</w:t>
      </w:r>
    </w:p>
    <w:p w14:paraId="6CA1C5DA">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符合磋商文件和响应承诺中采购人认可的合理最佳</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及各项要求。</w:t>
      </w:r>
    </w:p>
    <w:p w14:paraId="314542D6">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符合中华人民共和国国家安全质量标准</w:t>
      </w:r>
      <w:r>
        <w:rPr>
          <w:rFonts w:hint="eastAsia" w:ascii="仿宋" w:hAnsi="仿宋" w:eastAsia="仿宋" w:cs="仿宋"/>
          <w:color w:val="auto"/>
          <w:sz w:val="24"/>
          <w:szCs w:val="24"/>
          <w:highlight w:val="none"/>
          <w:lang w:val="en-US" w:eastAsia="zh-CN"/>
        </w:rPr>
        <w:t>或相关法律、法规及规范标准</w:t>
      </w:r>
      <w:r>
        <w:rPr>
          <w:rFonts w:hint="eastAsia" w:ascii="仿宋" w:hAnsi="仿宋" w:eastAsia="仿宋" w:cs="仿宋"/>
          <w:color w:val="auto"/>
          <w:sz w:val="24"/>
          <w:szCs w:val="24"/>
          <w:highlight w:val="none"/>
        </w:rPr>
        <w:t>。</w:t>
      </w:r>
    </w:p>
    <w:p w14:paraId="224D64FA">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供应商必须满足所有的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要求，由此产生的风险由供应商自行承担。</w:t>
      </w:r>
    </w:p>
    <w:p w14:paraId="78CC0DBD">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验收</w:t>
      </w:r>
    </w:p>
    <w:p w14:paraId="045E6A6C">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填写终验验收单。验收不合格的，限期整改，整改过程中产生的费用和货物发生的一切损失由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应无条件退还已收取的全部合同价款，并按合同总价10%向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支付违约金，违约金不足弥补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损失的，由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负责赔偿。</w:t>
      </w:r>
    </w:p>
    <w:p w14:paraId="302A192D">
      <w:pPr>
        <w:keepNext w:val="0"/>
        <w:keepLines w:val="0"/>
        <w:pageBreakBefore w:val="0"/>
        <w:widowControl w:val="0"/>
        <w:tabs>
          <w:tab w:val="left" w:pos="840"/>
        </w:tabs>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、保密</w:t>
      </w:r>
      <w:r>
        <w:rPr>
          <w:rFonts w:hint="eastAsia" w:ascii="仿宋" w:hAnsi="仿宋" w:eastAsia="仿宋" w:cs="仿宋"/>
          <w:b/>
          <w:color w:val="auto"/>
          <w:sz w:val="24"/>
          <w:szCs w:val="24"/>
          <w:highlight w:val="none"/>
          <w:lang w:val="en-US" w:eastAsia="zh-CN"/>
        </w:rPr>
        <w:t>要求</w:t>
      </w:r>
    </w:p>
    <w:p w14:paraId="43B99DF3">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由采购人收集的、开发的、整理的、复制的、研究的和准备的与本项目工作有关的所有资料在提供给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时，均被视为保密的，不得泄露给除采购人或指定的代表之外的任何人、企业或公司，不管本项目因何种原因终止，本保密条款一直约束</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在履行合同过程中所获得或接触到的任何内部数据资料，未经采购人同意，不得向第三方透露；</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实施项目的一切程序都应符合国家安全、保密的有关规定和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响应文件、国家和行业有关规范、规程和标准。项目完成后，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须把采购人提供的所有资料、数据完整归还采购人，并不得留存任何复制品。</w:t>
      </w:r>
    </w:p>
    <w:p w14:paraId="163A1428">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十、知识产权</w:t>
      </w:r>
    </w:p>
    <w:p w14:paraId="238DD627">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供应商应对所供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1BF19F07">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、合同争议的解决</w:t>
      </w:r>
    </w:p>
    <w:p w14:paraId="2AE33BD3">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合同执行中发生争议的，当事人双方应协商解决。协商达不成一致时，可向当地行政仲裁机关申请仲裁或者向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人民法院提请诉讼。</w:t>
      </w:r>
    </w:p>
    <w:p w14:paraId="54D2E6D2">
      <w:pPr>
        <w:keepNext w:val="0"/>
        <w:keepLines w:val="0"/>
        <w:pageBreakBefore w:val="0"/>
        <w:widowControl w:val="0"/>
        <w:numPr>
          <w:ilvl w:val="0"/>
          <w:numId w:val="0"/>
        </w:numPr>
        <w:wordWrap/>
        <w:overflowPunct/>
        <w:topLinePunct w:val="0"/>
        <w:autoSpaceDE/>
        <w:autoSpaceDN/>
        <w:bidi w:val="0"/>
        <w:spacing w:line="4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不可抗力情况下的免责约定</w:t>
      </w:r>
    </w:p>
    <w:p w14:paraId="510B1866">
      <w:pPr>
        <w:keepNext w:val="0"/>
        <w:keepLines w:val="0"/>
        <w:pageBreakBefore w:val="0"/>
        <w:widowControl w:val="0"/>
        <w:wordWrap/>
        <w:overflowPunct/>
        <w:topLinePunct w:val="0"/>
        <w:autoSpaceDE/>
        <w:autoSpaceDN/>
        <w:bidi w:val="0"/>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2D3DF01E">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违约责任</w:t>
      </w:r>
    </w:p>
    <w:p w14:paraId="35220D5B">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中的相关条款执行。</w:t>
      </w:r>
    </w:p>
    <w:p w14:paraId="771A57D9">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2.未按合同要求提供的服务，采购人会同招标组织机构有权终止合同和对供应商的违约行为进行追究。</w:t>
      </w:r>
    </w:p>
    <w:p w14:paraId="24776FE5">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3.乙方不能按期完成工作任务，乙方须按甲方已支付金额的双倍金额，返还于甲方，作为赔偿。如因甲方原因导致服务不能按计划完成，乙方不用承担赔偿责任。</w:t>
      </w:r>
    </w:p>
    <w:p w14:paraId="4F1DC791">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、其他</w:t>
      </w:r>
    </w:p>
    <w:p w14:paraId="5AD966EE">
      <w:pPr>
        <w:keepNext w:val="0"/>
        <w:keepLines w:val="0"/>
        <w:pageBreakBefore w:val="0"/>
        <w:widowControl w:val="0"/>
        <w:tabs>
          <w:tab w:val="left" w:pos="980"/>
        </w:tabs>
        <w:kinsoku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方签字盖章后生效。</w:t>
      </w:r>
      <w:r>
        <w:rPr>
          <w:rFonts w:hint="eastAsia" w:ascii="仿宋" w:hAnsi="仿宋" w:eastAsia="仿宋" w:cs="仿宋"/>
          <w:color w:val="auto"/>
          <w:sz w:val="24"/>
          <w:szCs w:val="24"/>
          <w:highlight w:val="none"/>
          <w:lang w:eastAsia="zh-CN"/>
        </w:rPr>
        <w:t>未尽事宜，双方协商解决。</w:t>
      </w:r>
    </w:p>
    <w:p w14:paraId="52D194B2">
      <w:pPr>
        <w:pStyle w:val="19"/>
        <w:rPr>
          <w:rFonts w:hint="eastAsia" w:ascii="仿宋" w:hAnsi="仿宋" w:eastAsia="仿宋" w:cs="仿宋"/>
          <w:color w:val="auto"/>
          <w:sz w:val="24"/>
          <w:szCs w:val="24"/>
          <w:highlight w:val="none"/>
          <w:lang w:eastAsia="zh-CN"/>
        </w:rPr>
      </w:pPr>
    </w:p>
    <w:p w14:paraId="1A61118F">
      <w:pPr>
        <w:rPr>
          <w:rFonts w:hint="eastAsia"/>
          <w:color w:val="auto"/>
        </w:rPr>
      </w:pPr>
    </w:p>
    <w:p w14:paraId="415DD54E">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供应商：</w:t>
      </w:r>
      <w:r>
        <w:rPr>
          <w:rFonts w:hint="eastAsia" w:ascii="仿宋" w:hAnsi="仿宋" w:eastAsia="仿宋" w:cs="仿宋"/>
          <w:color w:val="auto"/>
          <w:sz w:val="24"/>
          <w:szCs w:val="24"/>
          <w:highlight w:val="none"/>
          <w:u w:val="single"/>
        </w:rPr>
        <w:t xml:space="preserve">   （盖章）         </w:t>
      </w:r>
    </w:p>
    <w:p w14:paraId="575BE276">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地 址：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w:t>
      </w:r>
    </w:p>
    <w:p w14:paraId="24E095E8">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                   法定代表人或其授权 </w:t>
      </w:r>
    </w:p>
    <w:p w14:paraId="760F2F0B">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的代理人：</w:t>
      </w:r>
      <w:r>
        <w:rPr>
          <w:rFonts w:hint="eastAsia" w:ascii="仿宋" w:hAnsi="仿宋" w:eastAsia="仿宋" w:cs="仿宋"/>
          <w:color w:val="auto"/>
          <w:sz w:val="24"/>
          <w:szCs w:val="24"/>
          <w:highlight w:val="none"/>
          <w:u w:val="single"/>
        </w:rPr>
        <w:t xml:space="preserve">（签字）      </w:t>
      </w:r>
      <w:r>
        <w:rPr>
          <w:rFonts w:hint="eastAsia" w:ascii="仿宋" w:hAnsi="仿宋" w:eastAsia="仿宋" w:cs="仿宋"/>
          <w:color w:val="auto"/>
          <w:sz w:val="24"/>
          <w:szCs w:val="24"/>
          <w:highlight w:val="none"/>
        </w:rPr>
        <w:t xml:space="preserve">             的代理人：</w:t>
      </w:r>
      <w:r>
        <w:rPr>
          <w:rFonts w:hint="eastAsia" w:ascii="仿宋" w:hAnsi="仿宋" w:eastAsia="仿宋" w:cs="仿宋"/>
          <w:color w:val="auto"/>
          <w:sz w:val="24"/>
          <w:szCs w:val="24"/>
          <w:highlight w:val="none"/>
          <w:u w:val="single"/>
        </w:rPr>
        <w:t xml:space="preserve">（签字）           </w:t>
      </w:r>
    </w:p>
    <w:p w14:paraId="0C40C74C">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订立时间：</w:t>
      </w:r>
      <w:r>
        <w:rPr>
          <w:rFonts w:hint="eastAsia" w:ascii="仿宋" w:hAnsi="仿宋" w:eastAsia="仿宋" w:cs="仿宋"/>
          <w:color w:val="auto"/>
          <w:sz w:val="24"/>
          <w:szCs w:val="24"/>
          <w:highlight w:val="none"/>
          <w:u w:val="single"/>
        </w:rPr>
        <w:t xml:space="preserve">                 </w:t>
      </w:r>
    </w:p>
    <w:p w14:paraId="54755C91">
      <w:pPr>
        <w:spacing w:line="4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4C08F0F6">
      <w:pPr>
        <w:jc w:val="center"/>
        <w:outlineLvl w:val="0"/>
        <w:rPr>
          <w:rFonts w:hint="eastAsia" w:ascii="仿宋" w:hAnsi="仿宋" w:eastAsia="仿宋" w:cs="仿宋"/>
          <w:color w:val="auto"/>
          <w:sz w:val="32"/>
          <w:szCs w:val="32"/>
          <w:highlight w:val="none"/>
        </w:rPr>
      </w:pPr>
      <w:bookmarkStart w:id="91" w:name="_Toc2805"/>
      <w:r>
        <w:rPr>
          <w:rFonts w:hint="eastAsia" w:ascii="仿宋" w:hAnsi="仿宋" w:eastAsia="仿宋" w:cs="仿宋"/>
          <w:b/>
          <w:bCs/>
          <w:color w:val="auto"/>
          <w:sz w:val="32"/>
          <w:szCs w:val="32"/>
          <w:highlight w:val="none"/>
        </w:rPr>
        <w:t>第五章  评审办法</w:t>
      </w:r>
      <w:bookmarkEnd w:id="87"/>
      <w:bookmarkEnd w:id="91"/>
    </w:p>
    <w:p w14:paraId="194EB365">
      <w:pPr>
        <w:spacing w:line="500" w:lineRule="exact"/>
        <w:rPr>
          <w:rFonts w:hint="eastAsia" w:ascii="仿宋" w:hAnsi="仿宋" w:eastAsia="仿宋" w:cs="仿宋"/>
          <w:b/>
          <w:bCs/>
          <w:color w:val="auto"/>
          <w:sz w:val="24"/>
          <w:highlight w:val="none"/>
        </w:rPr>
      </w:pPr>
      <w:bookmarkStart w:id="92" w:name="_Toc26333_WPSOffice_Level2"/>
      <w:bookmarkStart w:id="93" w:name="_Toc19907_WPSOffice_Level2"/>
      <w:bookmarkStart w:id="94" w:name="_Toc26628_WPSOffice_Level2"/>
      <w:r>
        <w:rPr>
          <w:rFonts w:hint="eastAsia" w:ascii="仿宋" w:hAnsi="仿宋" w:eastAsia="仿宋" w:cs="仿宋"/>
          <w:b/>
          <w:bCs/>
          <w:color w:val="auto"/>
          <w:sz w:val="24"/>
          <w:highlight w:val="none"/>
        </w:rPr>
        <w:t>1.磋商方法</w:t>
      </w:r>
      <w:bookmarkEnd w:id="92"/>
      <w:bookmarkEnd w:id="93"/>
      <w:bookmarkEnd w:id="94"/>
    </w:p>
    <w:p w14:paraId="3AB2A1E3">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按照《中华人民共和国政府采购法》、中华人民共和国财政部第87号部长令--《政府采购货物和服务招标投标管理办法》及关于印发《政府采购竞争性磋商采购方式管理暂行办法》的通知财库【2014】214号的规定，</w:t>
      </w:r>
      <w:r>
        <w:rPr>
          <w:rFonts w:hint="eastAsia" w:ascii="仿宋" w:hAnsi="仿宋" w:eastAsia="仿宋" w:cs="仿宋"/>
          <w:b/>
          <w:bCs/>
          <w:color w:val="auto"/>
          <w:sz w:val="24"/>
          <w:highlight w:val="none"/>
        </w:rPr>
        <w:t>本次评标采用综合评分法，</w:t>
      </w:r>
      <w:r>
        <w:rPr>
          <w:rFonts w:hint="eastAsia" w:ascii="仿宋" w:hAnsi="仿宋" w:eastAsia="仿宋" w:cs="仿宋"/>
          <w:color w:val="auto"/>
          <w:sz w:val="24"/>
          <w:highlight w:val="none"/>
        </w:rPr>
        <w:t>即在最大限度地满足磋商文件实质性要求前提下，按照磋商文件中规定的各项因素和相应的权重分值进行综合评审后，以总得分最高的供应商作为成交候选供应商并依次排序（最低报价不是成交的唯一标准）。</w:t>
      </w:r>
    </w:p>
    <w:p w14:paraId="33EED1B4">
      <w:pPr>
        <w:pStyle w:val="10"/>
        <w:spacing w:line="5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1.2磋商程序：采购代理机构宣布大会开始，宣布会场纪律，介绍参会人员情况，供应商点到，查验响应文件密封情况，拆封响应文件，对响应单位资格审查，对响应文件的有效性、符合性审查，对参加磋商的磋商供应商分别进行磋商，磋商小组推荐1-3名供应商。</w:t>
      </w:r>
    </w:p>
    <w:p w14:paraId="388543C3">
      <w:pPr>
        <w:spacing w:line="500" w:lineRule="exact"/>
        <w:rPr>
          <w:rFonts w:hint="eastAsia" w:ascii="仿宋" w:hAnsi="仿宋" w:eastAsia="仿宋" w:cs="仿宋"/>
          <w:b/>
          <w:bCs/>
          <w:color w:val="auto"/>
          <w:sz w:val="24"/>
          <w:highlight w:val="none"/>
        </w:rPr>
      </w:pPr>
      <w:bookmarkStart w:id="95" w:name="_Toc18710_WPSOffice_Level2"/>
      <w:bookmarkStart w:id="96" w:name="_Toc1671_WPSOffice_Level2"/>
      <w:bookmarkStart w:id="97" w:name="_Toc943_WPSOffice_Level2"/>
      <w:r>
        <w:rPr>
          <w:rFonts w:hint="eastAsia" w:ascii="仿宋" w:hAnsi="仿宋" w:eastAsia="仿宋" w:cs="仿宋"/>
          <w:b/>
          <w:bCs/>
          <w:color w:val="auto"/>
          <w:sz w:val="24"/>
          <w:highlight w:val="none"/>
        </w:rPr>
        <w:t>2.磋商</w:t>
      </w:r>
      <w:bookmarkEnd w:id="95"/>
      <w:bookmarkEnd w:id="96"/>
      <w:bookmarkEnd w:id="97"/>
    </w:p>
    <w:p w14:paraId="43D4B6B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2.1采购代理机构按竞争性磋商采购文件规定的时间、地点组织磋商；磋商大会由采购人代表、磋商小组成员、监督机构代表、磋商供应商代表及采购代理机构工作人员参加，参会代表应签名报到，以证明其出席；</w:t>
      </w:r>
    </w:p>
    <w:p w14:paraId="6F895B5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12BDAED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2.2.1要严格遵守政府采购相关法律制度，依法履行各自职责，公正、客观、审慎地组织和参与评审工作；</w:t>
      </w:r>
    </w:p>
    <w:p w14:paraId="21A64F8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2.2.2对磋商响应文件进行资格性、符合性检查，并做出评价；</w:t>
      </w:r>
    </w:p>
    <w:p w14:paraId="635C2C0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2.2.3按竞争性磋商采购文件规定的评审方法和标准，进行比较和评价； </w:t>
      </w:r>
    </w:p>
    <w:p w14:paraId="1F29A58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2.2.4要求磋商供应商对磋商响应文件有关事项作出解释或澄清；</w:t>
      </w:r>
    </w:p>
    <w:p w14:paraId="2B072A8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2.2.5要依法独立评审，按照竞争性磋商采购邀请书的要求和评标标准进行评标，推荐成交候选供应商名单，对评审意见承担个人责任；</w:t>
      </w:r>
    </w:p>
    <w:p w14:paraId="2932C89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2.2.6对需要共同认定的事项存在争议的，按照少数服从多数原则做出结论。持不同意见的磋商小组成员应当在评审报告上签署不同意见并说明理由，否则视为同意； </w:t>
      </w:r>
    </w:p>
    <w:p w14:paraId="319DA00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2.2.7对评审情况以及在评审过程中获悉的国家秘密、商业秘密负有保密责任；</w:t>
      </w:r>
    </w:p>
    <w:p w14:paraId="2D82D81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2.2.8配合财政部门的投诉处理工作；</w:t>
      </w:r>
    </w:p>
    <w:p w14:paraId="233E3CF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2.2.9配合采购人、采购代理机构答复磋商供应商提出的质疑。</w:t>
      </w:r>
    </w:p>
    <w:p w14:paraId="4378D505">
      <w:pPr>
        <w:spacing w:line="500" w:lineRule="exact"/>
        <w:rPr>
          <w:rFonts w:hint="eastAsia" w:ascii="仿宋" w:hAnsi="仿宋" w:eastAsia="仿宋" w:cs="仿宋"/>
          <w:b/>
          <w:bCs/>
          <w:color w:val="auto"/>
          <w:sz w:val="24"/>
          <w:highlight w:val="none"/>
        </w:rPr>
      </w:pPr>
      <w:bookmarkStart w:id="98" w:name="_Toc16944_WPSOffice_Level2"/>
      <w:bookmarkStart w:id="99" w:name="_Toc31344_WPSOffice_Level2"/>
      <w:bookmarkStart w:id="100" w:name="_Toc5863_WPSOffice_Level2"/>
      <w:r>
        <w:rPr>
          <w:rFonts w:hint="eastAsia" w:ascii="仿宋" w:hAnsi="仿宋" w:eastAsia="仿宋" w:cs="仿宋"/>
          <w:b/>
          <w:bCs/>
          <w:color w:val="auto"/>
          <w:sz w:val="24"/>
          <w:highlight w:val="none"/>
        </w:rPr>
        <w:t>3.磋商响应文件的初审</w:t>
      </w:r>
      <w:bookmarkEnd w:id="98"/>
      <w:bookmarkEnd w:id="99"/>
      <w:bookmarkEnd w:id="100"/>
    </w:p>
    <w:p w14:paraId="0766309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审查分为资格性检查和符合性检查。分别按照评审办法内容对响应文件进行检查，一项不合格即按照无效磋商处理。响应文件审查合格的为实质性响应磋商文件要求的供应商。</w:t>
      </w:r>
    </w:p>
    <w:p w14:paraId="06EC82A4">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3.1资格性检查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由采购人审查</w:t>
      </w:r>
      <w:r>
        <w:rPr>
          <w:rFonts w:hint="eastAsia" w:ascii="仿宋" w:hAnsi="仿宋" w:eastAsia="仿宋" w:cs="仿宋"/>
          <w:b/>
          <w:bCs/>
          <w:color w:val="auto"/>
          <w:sz w:val="24"/>
          <w:szCs w:val="24"/>
          <w:highlight w:val="none"/>
          <w:lang w:eastAsia="zh-CN"/>
        </w:rPr>
        <w:t>）</w:t>
      </w:r>
    </w:p>
    <w:p w14:paraId="19394AAF">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3"/>
          <w:sz w:val="24"/>
          <w:szCs w:val="24"/>
        </w:rPr>
        <w:t>、具</w:t>
      </w:r>
      <w:r>
        <w:rPr>
          <w:rFonts w:hint="eastAsia" w:ascii="仿宋" w:hAnsi="仿宋" w:eastAsia="仿宋" w:cs="仿宋"/>
          <w:color w:val="auto"/>
          <w:spacing w:val="-4"/>
          <w:sz w:val="24"/>
          <w:szCs w:val="24"/>
        </w:rPr>
        <w:t>有独立承担民事责任能力的法人、其他组织或自然人，</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4"/>
          <w:sz w:val="24"/>
          <w:szCs w:val="24"/>
        </w:rPr>
        <w:t>提供合法有效的统一社会信用代码营</w:t>
      </w:r>
      <w:r>
        <w:rPr>
          <w:rFonts w:hint="eastAsia" w:ascii="仿宋" w:hAnsi="仿宋" w:eastAsia="仿宋" w:cs="仿宋"/>
          <w:color w:val="auto"/>
          <w:spacing w:val="-2"/>
          <w:sz w:val="24"/>
          <w:szCs w:val="24"/>
        </w:rPr>
        <w:t>业执照（事业单位法人证书/专业服务机构执</w:t>
      </w:r>
      <w:r>
        <w:rPr>
          <w:rFonts w:hint="eastAsia" w:ascii="仿宋" w:hAnsi="仿宋" w:eastAsia="仿宋" w:cs="仿宋"/>
          <w:color w:val="auto"/>
          <w:spacing w:val="-3"/>
          <w:sz w:val="24"/>
          <w:szCs w:val="24"/>
        </w:rPr>
        <w:t>业许可证/民办非企业单位登记证书，自然人提供身份证）；</w:t>
      </w:r>
    </w:p>
    <w:p w14:paraId="2F2D45A2">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2、财务状况报告：提供</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3"/>
          <w:sz w:val="24"/>
          <w:szCs w:val="24"/>
        </w:rPr>
        <w:t>2023</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3"/>
          <w:sz w:val="24"/>
          <w:szCs w:val="24"/>
        </w:rPr>
        <w:t>年度经审计的财务报告（成立时间至提交</w:t>
      </w:r>
      <w:r>
        <w:rPr>
          <w:rFonts w:hint="eastAsia" w:ascii="仿宋" w:hAnsi="仿宋" w:eastAsia="仿宋" w:cs="仿宋"/>
          <w:color w:val="auto"/>
          <w:spacing w:val="-3"/>
          <w:sz w:val="24"/>
          <w:szCs w:val="24"/>
          <w:lang w:val="en-US" w:eastAsia="zh-CN"/>
        </w:rPr>
        <w:t>响应</w:t>
      </w:r>
      <w:r>
        <w:rPr>
          <w:rFonts w:hint="eastAsia" w:ascii="仿宋" w:hAnsi="仿宋" w:eastAsia="仿宋" w:cs="仿宋"/>
          <w:color w:val="auto"/>
          <w:spacing w:val="-3"/>
          <w:sz w:val="24"/>
          <w:szCs w:val="24"/>
        </w:rPr>
        <w:t>文件截止时间不</w:t>
      </w:r>
      <w:r>
        <w:rPr>
          <w:rFonts w:hint="eastAsia" w:ascii="仿宋" w:hAnsi="仿宋" w:eastAsia="仿宋" w:cs="仿宋"/>
          <w:color w:val="auto"/>
          <w:spacing w:val="-1"/>
          <w:sz w:val="24"/>
          <w:szCs w:val="24"/>
        </w:rPr>
        <w:t>足一年的可提供成立后任意时段的资产负债表</w:t>
      </w:r>
      <w:r>
        <w:rPr>
          <w:rFonts w:hint="eastAsia" w:ascii="仿宋" w:hAnsi="仿宋" w:eastAsia="仿宋" w:cs="仿宋"/>
          <w:color w:val="auto"/>
          <w:spacing w:val="6"/>
          <w:sz w:val="24"/>
          <w:szCs w:val="24"/>
        </w:rPr>
        <w:t>），</w:t>
      </w:r>
      <w:r>
        <w:rPr>
          <w:rFonts w:hint="eastAsia" w:ascii="仿宋" w:hAnsi="仿宋" w:eastAsia="仿宋" w:cs="仿宋"/>
          <w:color w:val="auto"/>
          <w:spacing w:val="-1"/>
          <w:sz w:val="24"/>
          <w:szCs w:val="24"/>
        </w:rPr>
        <w:t>或其开标前三个月内基本开户银行出具</w:t>
      </w:r>
      <w:r>
        <w:rPr>
          <w:rFonts w:hint="eastAsia" w:ascii="仿宋" w:hAnsi="仿宋" w:eastAsia="仿宋" w:cs="仿宋"/>
          <w:color w:val="auto"/>
          <w:spacing w:val="-6"/>
          <w:sz w:val="24"/>
          <w:szCs w:val="24"/>
        </w:rPr>
        <w:t>的资信证明，或信用担保机构出具的投标担保函（以上三种形式的资料提供任何一种即可）。</w:t>
      </w:r>
    </w:p>
    <w:p w14:paraId="0548D55D">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3、税收缴纳证明：提供递交响应文件截止之日前六个月内</w:t>
      </w:r>
      <w:r>
        <w:rPr>
          <w:rFonts w:hint="eastAsia" w:ascii="仿宋" w:hAnsi="仿宋" w:eastAsia="仿宋" w:cs="仿宋"/>
          <w:color w:val="auto"/>
          <w:spacing w:val="-1"/>
          <w:sz w:val="24"/>
          <w:szCs w:val="24"/>
        </w:rPr>
        <w:t>任意一个月的依法缴纳税收的相</w:t>
      </w:r>
      <w:r>
        <w:rPr>
          <w:rFonts w:hint="eastAsia" w:ascii="仿宋" w:hAnsi="仿宋" w:eastAsia="仿宋" w:cs="仿宋"/>
          <w:color w:val="auto"/>
          <w:spacing w:val="-3"/>
          <w:sz w:val="24"/>
          <w:szCs w:val="24"/>
        </w:rPr>
        <w:t>关凭据，凭据应有税务机关或代收机关的公章或业务专用章。依法免税或无须缴纳税收的供应商，应提供相应证明文件。</w:t>
      </w:r>
    </w:p>
    <w:p w14:paraId="7DCBC19E">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4、社会保障资金缴纳证明：提供递交响应文件截止之日前六个月内任</w:t>
      </w:r>
      <w:r>
        <w:rPr>
          <w:rFonts w:hint="eastAsia" w:ascii="仿宋" w:hAnsi="仿宋" w:eastAsia="仿宋" w:cs="仿宋"/>
          <w:color w:val="auto"/>
          <w:spacing w:val="-1"/>
          <w:sz w:val="24"/>
          <w:szCs w:val="24"/>
        </w:rPr>
        <w:t>意一个月的社会保障</w:t>
      </w:r>
      <w:r>
        <w:rPr>
          <w:rFonts w:hint="eastAsia" w:ascii="仿宋" w:hAnsi="仿宋" w:eastAsia="仿宋" w:cs="仿宋"/>
          <w:color w:val="auto"/>
          <w:spacing w:val="-3"/>
          <w:sz w:val="24"/>
          <w:szCs w:val="24"/>
        </w:rPr>
        <w:t>资金缴存单据或社保机构开具的社会保险参保缴费情况证明。依法不需要缴纳社会保障资金</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4"/>
          <w:sz w:val="24"/>
          <w:szCs w:val="24"/>
        </w:rPr>
        <w:t>的供应商应提供相关证明文件。</w:t>
      </w:r>
    </w:p>
    <w:p w14:paraId="4E791F71">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5、提供具有履行本合同所必需的专业技术能力的书面声明。</w:t>
      </w:r>
    </w:p>
    <w:p w14:paraId="46118F3B">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rPr>
        <w:t>6、参加本次政府采购活动前</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1"/>
          <w:sz w:val="24"/>
          <w:szCs w:val="24"/>
        </w:rPr>
        <w:t>年内在经营活动中没有重大违纪，以及未被列入失</w:t>
      </w:r>
      <w:r>
        <w:rPr>
          <w:rFonts w:hint="eastAsia" w:ascii="仿宋" w:hAnsi="仿宋" w:eastAsia="仿宋" w:cs="仿宋"/>
          <w:color w:val="auto"/>
          <w:spacing w:val="-2"/>
          <w:sz w:val="24"/>
          <w:szCs w:val="24"/>
        </w:rPr>
        <w:t>信被执行人、重大税收违法失信主体、政府采购严重违法失信行为记录名单的书面声明；</w:t>
      </w:r>
    </w:p>
    <w:p w14:paraId="77EFC566">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7、法定代表人直接参加磋商的，须出具法定代表人身份证明书及身份证；授权代表参加磋</w:t>
      </w:r>
      <w:r>
        <w:rPr>
          <w:rFonts w:hint="eastAsia" w:ascii="仿宋" w:hAnsi="仿宋" w:eastAsia="仿宋" w:cs="仿宋"/>
          <w:color w:val="auto"/>
          <w:spacing w:val="-3"/>
          <w:sz w:val="24"/>
          <w:szCs w:val="24"/>
        </w:rPr>
        <w:t>商的，须出具法定代表人授权书及授权代表身份证；</w:t>
      </w:r>
    </w:p>
    <w:p w14:paraId="58692CF4">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8、供应商不得为“信用中国”网站（www.creditchin</w:t>
      </w:r>
      <w:r>
        <w:rPr>
          <w:rFonts w:hint="eastAsia" w:ascii="仿宋" w:hAnsi="仿宋" w:eastAsia="仿宋" w:cs="仿宋"/>
          <w:color w:val="auto"/>
          <w:spacing w:val="-1"/>
          <w:sz w:val="24"/>
          <w:szCs w:val="24"/>
        </w:rPr>
        <w:t>a.gov.cn）中列入失信被执行人和重</w:t>
      </w:r>
      <w:r>
        <w:rPr>
          <w:rFonts w:hint="eastAsia" w:ascii="仿宋" w:hAnsi="仿宋" w:eastAsia="仿宋" w:cs="仿宋"/>
          <w:color w:val="auto"/>
          <w:sz w:val="24"/>
          <w:szCs w:val="24"/>
        </w:rPr>
        <w:t xml:space="preserve"> 大税收违法失信主体的供应商，不得为中国政府采购网（ww</w:t>
      </w:r>
      <w:r>
        <w:rPr>
          <w:rFonts w:hint="eastAsia" w:ascii="仿宋" w:hAnsi="仿宋" w:eastAsia="仿宋" w:cs="仿宋"/>
          <w:color w:val="auto"/>
          <w:spacing w:val="-1"/>
          <w:sz w:val="24"/>
          <w:szCs w:val="24"/>
        </w:rPr>
        <w:t>w.ccgp.gov.cn）政府采购严重</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违法失信行为记录名单中被财政部门禁止参加政府采购活动的供应商；</w:t>
      </w:r>
    </w:p>
    <w:p w14:paraId="7822FAF2">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pacing w:val="0"/>
          <w:sz w:val="24"/>
          <w:szCs w:val="24"/>
        </w:rPr>
      </w:pPr>
      <w:r>
        <w:rPr>
          <w:rFonts w:hint="eastAsia" w:ascii="仿宋" w:hAnsi="仿宋" w:eastAsia="仿宋" w:cs="仿宋"/>
          <w:color w:val="auto"/>
          <w:spacing w:val="-1"/>
          <w:sz w:val="24"/>
          <w:szCs w:val="24"/>
        </w:rPr>
        <w:t>9、供应商关</w:t>
      </w:r>
      <w:r>
        <w:rPr>
          <w:rFonts w:hint="eastAsia" w:ascii="仿宋" w:hAnsi="仿宋" w:eastAsia="仿宋" w:cs="仿宋"/>
          <w:color w:val="auto"/>
          <w:spacing w:val="0"/>
          <w:sz w:val="24"/>
          <w:szCs w:val="24"/>
        </w:rPr>
        <w:t>联关系声明，包括：①控股管理关系（不得与参加本项目的其他供应商单位负 责人为同一人或者存在直接控股、管理关系），②未为本项目提供整体设计、规范编制或者 项目管理、监理、检测等服务；</w:t>
      </w:r>
    </w:p>
    <w:p w14:paraId="47DD4C3A">
      <w:pPr>
        <w:pStyle w:val="10"/>
        <w:widowControl/>
        <w:kinsoku w:val="0"/>
        <w:autoSpaceDE w:val="0"/>
        <w:autoSpaceDN w:val="0"/>
        <w:adjustRightInd w:val="0"/>
        <w:snapToGrid w:val="0"/>
        <w:spacing w:line="360" w:lineRule="auto"/>
        <w:ind w:firstLine="480" w:firstLineChars="200"/>
        <w:textAlignment w:val="baseline"/>
        <w:rPr>
          <w:rFonts w:hint="eastAsia" w:ascii="仿宋" w:hAnsi="仿宋" w:eastAsia="仿宋" w:cs="仿宋"/>
          <w:color w:val="auto"/>
        </w:rPr>
      </w:pPr>
      <w:r>
        <w:rPr>
          <w:rFonts w:hint="eastAsia" w:ascii="仿宋" w:hAnsi="仿宋" w:eastAsia="仿宋" w:cs="仿宋"/>
          <w:color w:val="auto"/>
        </w:rPr>
        <w:t>10、本项目不接受联合体响应。</w:t>
      </w:r>
    </w:p>
    <w:p w14:paraId="1D81EFAA">
      <w:pPr>
        <w:spacing w:line="440" w:lineRule="exact"/>
        <w:ind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备注：以上资格证明文件（除信用查询结果外）供应商必须完全提供，复印件胶装在响应文件中并加盖单位公章，缺项或未按要求提供的，不通过资格性审查。</w:t>
      </w:r>
    </w:p>
    <w:p w14:paraId="43F9A954">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3.2符合性审查</w:t>
      </w:r>
    </w:p>
    <w:p w14:paraId="1AD784B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5"/>
        <w:tblW w:w="9064" w:type="dxa"/>
        <w:tblInd w:w="108" w:type="dxa"/>
        <w:tblLayout w:type="fixed"/>
        <w:tblCellMar>
          <w:top w:w="0" w:type="dxa"/>
          <w:left w:w="10" w:type="dxa"/>
          <w:bottom w:w="0" w:type="dxa"/>
          <w:right w:w="10" w:type="dxa"/>
        </w:tblCellMar>
      </w:tblPr>
      <w:tblGrid>
        <w:gridCol w:w="681"/>
        <w:gridCol w:w="2763"/>
        <w:gridCol w:w="5620"/>
      </w:tblGrid>
      <w:tr w14:paraId="6D9202F7">
        <w:tblPrEx>
          <w:tblCellMar>
            <w:top w:w="0" w:type="dxa"/>
            <w:left w:w="10" w:type="dxa"/>
            <w:bottom w:w="0" w:type="dxa"/>
            <w:right w:w="10" w:type="dxa"/>
          </w:tblCellMar>
        </w:tblPrEx>
        <w:trPr>
          <w:trHeight w:val="40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FBD328">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A61CBA4">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评审内容</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0CA50E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评审标准</w:t>
            </w:r>
          </w:p>
        </w:tc>
      </w:tr>
      <w:tr w14:paraId="4DA98F4A">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69CD445">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530FF5">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9D7C5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供应商名称和公章、营业执照一致</w:t>
            </w:r>
            <w:r>
              <w:rPr>
                <w:rFonts w:hint="eastAsia" w:ascii="仿宋" w:hAnsi="仿宋" w:eastAsia="仿宋" w:cs="仿宋"/>
                <w:color w:val="auto"/>
                <w:sz w:val="24"/>
                <w:highlight w:val="none"/>
                <w:lang w:eastAsia="zh-CN"/>
              </w:rPr>
              <w:t>。</w:t>
            </w:r>
          </w:p>
        </w:tc>
      </w:tr>
      <w:tr w14:paraId="5D622340">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EDDC9E3">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7C6105">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304182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完整无缺项，无选择性报价，</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未超过</w:t>
            </w:r>
            <w:r>
              <w:rPr>
                <w:rFonts w:hint="eastAsia" w:ascii="仿宋" w:hAnsi="仿宋" w:eastAsia="仿宋" w:cs="仿宋"/>
                <w:color w:val="auto"/>
                <w:sz w:val="24"/>
                <w:highlight w:val="none"/>
                <w:lang w:val="en-US" w:eastAsia="zh-CN"/>
              </w:rPr>
              <w:t>最高限价。</w:t>
            </w:r>
          </w:p>
        </w:tc>
      </w:tr>
      <w:tr w14:paraId="3647FEE9">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423453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2A350C9">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磋商文件的有效期</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D4DD57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自响应文件</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截止之日起不少于90个日历日</w:t>
            </w:r>
            <w:r>
              <w:rPr>
                <w:rFonts w:hint="eastAsia" w:ascii="仿宋" w:hAnsi="仿宋" w:eastAsia="仿宋" w:cs="仿宋"/>
                <w:color w:val="auto"/>
                <w:sz w:val="24"/>
                <w:highlight w:val="none"/>
                <w:lang w:eastAsia="zh-CN"/>
              </w:rPr>
              <w:t>。</w:t>
            </w:r>
          </w:p>
        </w:tc>
      </w:tr>
      <w:tr w14:paraId="6187F608">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B066AE">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91C6EF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响应文件签字、盖章</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E061879">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磋商文件要求</w:t>
            </w:r>
            <w:r>
              <w:rPr>
                <w:rFonts w:hint="eastAsia" w:ascii="仿宋" w:hAnsi="仿宋" w:eastAsia="仿宋" w:cs="仿宋"/>
                <w:color w:val="auto"/>
                <w:sz w:val="24"/>
                <w:highlight w:val="none"/>
                <w:lang w:eastAsia="zh-CN"/>
              </w:rPr>
              <w:t>。</w:t>
            </w:r>
          </w:p>
        </w:tc>
      </w:tr>
      <w:tr w14:paraId="0D0FB03B">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C8B2DA0">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FAA32C">
            <w:pPr>
              <w:spacing w:line="50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服务期限、付款方式</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5CC0B8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满足磋商文件要求</w:t>
            </w:r>
            <w:r>
              <w:rPr>
                <w:rFonts w:hint="eastAsia" w:ascii="仿宋" w:hAnsi="仿宋" w:eastAsia="仿宋" w:cs="仿宋"/>
                <w:color w:val="auto"/>
                <w:sz w:val="24"/>
                <w:highlight w:val="none"/>
                <w:lang w:eastAsia="zh-CN"/>
              </w:rPr>
              <w:t>。</w:t>
            </w:r>
          </w:p>
        </w:tc>
      </w:tr>
      <w:tr w14:paraId="59CD17E3">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D03A16A">
            <w:pPr>
              <w:spacing w:line="5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B8E822D">
            <w:pPr>
              <w:spacing w:line="5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FEC8FB">
            <w:pPr>
              <w:spacing w:line="5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已按照</w:t>
            </w:r>
            <w:r>
              <w:rPr>
                <w:rFonts w:hint="eastAsia" w:ascii="仿宋" w:hAnsi="仿宋" w:eastAsia="仿宋" w:cs="仿宋"/>
                <w:color w:val="auto"/>
                <w:sz w:val="24"/>
                <w:highlight w:val="none"/>
              </w:rPr>
              <w:t>磋商文件要求</w:t>
            </w:r>
            <w:r>
              <w:rPr>
                <w:rFonts w:hint="eastAsia" w:ascii="仿宋" w:hAnsi="仿宋" w:eastAsia="仿宋" w:cs="仿宋"/>
                <w:color w:val="auto"/>
                <w:sz w:val="24"/>
                <w:highlight w:val="none"/>
                <w:lang w:val="en-US" w:eastAsia="zh-CN"/>
              </w:rPr>
              <w:t>缴纳。</w:t>
            </w:r>
          </w:p>
        </w:tc>
      </w:tr>
      <w:tr w14:paraId="2C316239">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328635">
            <w:pPr>
              <w:spacing w:line="5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763"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C14864">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其它情形</w:t>
            </w:r>
          </w:p>
        </w:tc>
        <w:tc>
          <w:tcPr>
            <w:tcW w:w="5620"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A244CBF">
            <w:pPr>
              <w:spacing w:line="50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无不符合法律法规或磋商文件规定的其他无效条款。</w:t>
            </w:r>
          </w:p>
        </w:tc>
      </w:tr>
    </w:tbl>
    <w:p w14:paraId="0035D526">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说明：以上各项有1项不合格，评审不予通过，作为未实质性响应磋商文件。在资格性、符合性检查时，审查未通过的，不得进入后续评审环节。</w:t>
      </w:r>
    </w:p>
    <w:p w14:paraId="73AA18FC">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3.2.2有下列情形之一的，视为供应商串通投标，磋商小组应当认定其响应文件无效：</w:t>
      </w:r>
    </w:p>
    <w:p w14:paraId="5A016445">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不同供应商的响应文件由同一单位或者个人编制；</w:t>
      </w:r>
    </w:p>
    <w:p w14:paraId="4B174769">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不同供应商委托同一单位或者个人办理磋商事宜；</w:t>
      </w:r>
    </w:p>
    <w:p w14:paraId="1F0550D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不同供应商的响应文件由同一台电脑编制；</w:t>
      </w:r>
      <w:r>
        <w:rPr>
          <w:rFonts w:hint="eastAsia" w:ascii="仿宋" w:hAnsi="仿宋" w:eastAsia="仿宋" w:cs="仿宋"/>
          <w:color w:val="auto"/>
          <w:sz w:val="24"/>
          <w:szCs w:val="24"/>
          <w:highlight w:val="none"/>
        </w:rPr>
        <w:t xml:space="preserve"> </w:t>
      </w:r>
    </w:p>
    <w:p w14:paraId="48719B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）不同供应商的响应文件载明的项目管理成员或者联系人员为同一人；</w:t>
      </w:r>
    </w:p>
    <w:p w14:paraId="258286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）不同供应商的响应文件异常一致或者磋商报价呈规律性差异；</w:t>
      </w:r>
    </w:p>
    <w:p w14:paraId="5D8C7A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）不同供应商的响应文件相互混装；</w:t>
      </w:r>
    </w:p>
    <w:p w14:paraId="1283A3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）不同供应商的磋商保证金从同一单位或者个人的账户转出。</w:t>
      </w:r>
    </w:p>
    <w:p w14:paraId="6245EA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政府采购法律法规及磋商文件规定的其他情形。</w:t>
      </w:r>
    </w:p>
    <w:p w14:paraId="08ED17FB">
      <w:pPr>
        <w:spacing w:line="5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3.2.3出现下列情况之一者（但不限于），磋商小组应按无效响应文件处理：</w:t>
      </w:r>
    </w:p>
    <w:p w14:paraId="2B9999E0">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供应商的磋商报价超过采购预算的；</w:t>
      </w:r>
    </w:p>
    <w:p w14:paraId="6EF99B97">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供应商未经过正常渠道购买磋商文件，或供应商名称与购买磋商文件时登记的供应商名称不符的；</w:t>
      </w:r>
    </w:p>
    <w:p w14:paraId="5D521C2A">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供应商不具备资格条件的；</w:t>
      </w:r>
    </w:p>
    <w:p w14:paraId="25A2CF96">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实质性内容不满足或未响应的（包括但不限于：</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highlight w:val="none"/>
        </w:rPr>
        <w:t>、付款方式、主要技术指标等）；</w:t>
      </w:r>
    </w:p>
    <w:p w14:paraId="5314D539">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响应文件的有效性和符合性不符合要求的；</w:t>
      </w:r>
    </w:p>
    <w:p w14:paraId="11806BB0">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供应商未按磋商文件要求签字、加盖公章的；</w:t>
      </w:r>
    </w:p>
    <w:p w14:paraId="7DD8874C">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响应文件有涂改，涂改处未按磋商文件要求签字的；</w:t>
      </w:r>
    </w:p>
    <w:p w14:paraId="3BDE1FE6">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无磋商有效期或有效期不符合磋商文件要求的；</w:t>
      </w:r>
    </w:p>
    <w:p w14:paraId="21AE4B5D">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供应商针对同一项目递交两份或多份内容不同的响应文件，未书面声明哪一份是有效的或出现选择性报价的；</w:t>
      </w:r>
    </w:p>
    <w:p w14:paraId="4E8C3935">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提供虚假资质、虚假证明（包括第三方提供的虚假证明）、出现虚假应答的，除按无效响应文件处理外，还将按照政府采购的有关规定进行处罚；</w:t>
      </w:r>
    </w:p>
    <w:p w14:paraId="0CC239B5">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响应文件附加了采购人难以接受的条件或条款的；</w:t>
      </w:r>
    </w:p>
    <w:p w14:paraId="4F66296A">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供应商前期参与了本次项目方案设计的；</w:t>
      </w:r>
    </w:p>
    <w:p w14:paraId="0F825D2A">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磋商报价与市场价格偏离较大、低于成本、磋商小组认为形成不正当竞争的，且在规定时间内无法提供有效书面证明；</w:t>
      </w:r>
    </w:p>
    <w:p w14:paraId="54AA352F">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报价子目出现漏项或报价数量与磋商文件要求不符的；</w:t>
      </w:r>
    </w:p>
    <w:p w14:paraId="57E7501D">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磋商项目的技术参数与磋商文件要求出现重大负偏差的或技术指标有漏项的；</w:t>
      </w:r>
    </w:p>
    <w:p w14:paraId="024BFD34">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提供虚假技术参数；</w:t>
      </w:r>
    </w:p>
    <w:p w14:paraId="16B9B24C">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供应商未按磋商文件要求提交磋商保证金的；</w:t>
      </w:r>
      <w:r>
        <w:rPr>
          <w:rFonts w:hint="eastAsia" w:ascii="仿宋" w:hAnsi="仿宋" w:eastAsia="仿宋" w:cs="仿宋"/>
          <w:color w:val="auto"/>
          <w:sz w:val="24"/>
          <w:highlight w:val="none"/>
          <w:lang w:eastAsia="zh-CN"/>
        </w:rPr>
        <w:t>、</w:t>
      </w:r>
    </w:p>
    <w:p w14:paraId="59EA79FA">
      <w:pPr>
        <w:numPr>
          <w:ilvl w:val="0"/>
          <w:numId w:val="4"/>
        </w:numPr>
        <w:spacing w:line="460" w:lineRule="exact"/>
        <w:ind w:left="845"/>
        <w:rPr>
          <w:rFonts w:hint="eastAsia" w:ascii="仿宋" w:hAnsi="仿宋" w:eastAsia="仿宋" w:cs="仿宋"/>
          <w:color w:val="auto"/>
          <w:sz w:val="24"/>
          <w:highlight w:val="none"/>
        </w:rPr>
      </w:pPr>
      <w:r>
        <w:rPr>
          <w:rFonts w:hint="eastAsia" w:ascii="仿宋" w:hAnsi="仿宋" w:eastAsia="仿宋" w:cs="仿宋"/>
          <w:color w:val="auto"/>
          <w:sz w:val="24"/>
          <w:highlight w:val="none"/>
        </w:rPr>
        <w:t>不符合法律、法规和磋商文件中规定的其他无效情形。</w:t>
      </w:r>
    </w:p>
    <w:p w14:paraId="1A44A538">
      <w:pPr>
        <w:spacing w:line="500" w:lineRule="exact"/>
        <w:rPr>
          <w:rFonts w:hint="eastAsia" w:ascii="仿宋" w:hAnsi="仿宋" w:eastAsia="仿宋" w:cs="仿宋"/>
          <w:b/>
          <w:bCs/>
          <w:color w:val="auto"/>
          <w:sz w:val="24"/>
          <w:highlight w:val="none"/>
        </w:rPr>
      </w:pPr>
      <w:bookmarkStart w:id="101" w:name="_Toc28358_WPSOffice_Level2"/>
      <w:bookmarkStart w:id="102" w:name="_Toc18885_WPSOffice_Level2"/>
      <w:bookmarkStart w:id="103" w:name="_Toc15430_WPSOffice_Level2"/>
      <w:r>
        <w:rPr>
          <w:rFonts w:hint="eastAsia" w:ascii="仿宋" w:hAnsi="仿宋" w:eastAsia="仿宋" w:cs="仿宋"/>
          <w:b/>
          <w:bCs/>
          <w:color w:val="auto"/>
          <w:sz w:val="24"/>
          <w:highlight w:val="none"/>
        </w:rPr>
        <w:t>4.磋商澄清</w:t>
      </w:r>
      <w:bookmarkEnd w:id="101"/>
      <w:bookmarkEnd w:id="102"/>
      <w:bookmarkEnd w:id="103"/>
    </w:p>
    <w:p w14:paraId="0B4CF97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4.1磋商小组有权就磋商响应文件中含混之处向上述步骤初审合格的磋商供应商提出询问或澄清要求；磋商供应商将有关询标澄清、补正、说明的内容应以书面形式提交；</w:t>
      </w:r>
    </w:p>
    <w:p w14:paraId="1178292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14:paraId="2D048B5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4.3磋商供应商对磋商响应文件的澄清不得改变磋商报价及实质内容。磋商时，磋商响应文件中出现下列情况，修正原则为：</w:t>
      </w:r>
    </w:p>
    <w:p w14:paraId="670F8B0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（1）磋商响应文件中响应报价表内容与磋商响应文件中明细内容不一致的，以响应报价表为准；</w:t>
      </w:r>
    </w:p>
    <w:p w14:paraId="114339E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（2）磋商报价的大写金额和小写金额不一致的，以大写金额为准；</w:t>
      </w:r>
    </w:p>
    <w:p w14:paraId="2D4BADD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（3）总价金额与按单价汇总金额不一致的，以单价金额计算结果为准；</w:t>
      </w:r>
    </w:p>
    <w:p w14:paraId="242EFB4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（4）单价金额小数点有明显错位的，以总价为准，并修改单价；</w:t>
      </w:r>
    </w:p>
    <w:p w14:paraId="4CDB7734">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（5）磋商响应文件正本与副本不一致的，以正本为准；</w:t>
      </w:r>
    </w:p>
    <w:p w14:paraId="763385E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（6）多处内容交叉不符时，以磋商小组成员会评审结果为准；</w:t>
      </w:r>
    </w:p>
    <w:p w14:paraId="2992E98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（7）文字与图表不符时以文字为准；</w:t>
      </w:r>
    </w:p>
    <w:p w14:paraId="4C5B6767">
      <w:pPr>
        <w:spacing w:line="5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按上述修正错误的原则及方法调整或修正磋商响应文件的报价，磋商供应商同意后，调整后的报价对磋商供应商起约束作用。</w:t>
      </w:r>
      <w:r>
        <w:rPr>
          <w:rFonts w:hint="eastAsia" w:ascii="仿宋" w:hAnsi="仿宋" w:eastAsia="仿宋" w:cs="仿宋"/>
          <w:b/>
          <w:bCs/>
          <w:color w:val="auto"/>
          <w:sz w:val="24"/>
          <w:highlight w:val="none"/>
        </w:rPr>
        <w:t>如果磋商供应商不接受修正后的报价，则其磋商活动将被拒绝。</w:t>
      </w:r>
    </w:p>
    <w:p w14:paraId="038FA130">
      <w:pPr>
        <w:spacing w:line="500" w:lineRule="exact"/>
        <w:rPr>
          <w:rFonts w:hint="eastAsia" w:ascii="仿宋" w:hAnsi="仿宋" w:eastAsia="仿宋" w:cs="仿宋"/>
          <w:b/>
          <w:bCs/>
          <w:color w:val="auto"/>
          <w:sz w:val="24"/>
          <w:highlight w:val="none"/>
        </w:rPr>
      </w:pPr>
      <w:bookmarkStart w:id="104" w:name="_Toc22022_WPSOffice_Level2"/>
      <w:bookmarkStart w:id="105" w:name="_Toc14855_WPSOffice_Level2"/>
      <w:bookmarkStart w:id="106" w:name="_Toc12107_WPSOffice_Level2"/>
      <w:r>
        <w:rPr>
          <w:rFonts w:hint="eastAsia" w:ascii="仿宋" w:hAnsi="仿宋" w:eastAsia="仿宋" w:cs="仿宋"/>
          <w:b/>
          <w:bCs/>
          <w:color w:val="auto"/>
          <w:sz w:val="24"/>
          <w:highlight w:val="none"/>
        </w:rPr>
        <w:t>5.评审方法及内容</w:t>
      </w:r>
      <w:bookmarkEnd w:id="104"/>
      <w:bookmarkEnd w:id="105"/>
      <w:bookmarkEnd w:id="106"/>
    </w:p>
    <w:p w14:paraId="114EF69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总得分相同且报价也相同的，按技术指标顺序得分由高到低推荐候选供应商。</w:t>
      </w:r>
    </w:p>
    <w:p w14:paraId="2DBB8F8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5.2磋商小组根据以下内容进行综合比较，自主打分，按最后得分由高到低汇总排序，以标段为单位分别推荐成交候选3名供应商；磋商小组根据磋商结果写出磋商意见。</w:t>
      </w:r>
    </w:p>
    <w:p w14:paraId="76CC7D9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5.3评审指标分值构成（总计100分）</w:t>
      </w:r>
    </w:p>
    <w:tbl>
      <w:tblPr>
        <w:tblStyle w:val="25"/>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00"/>
        <w:gridCol w:w="7303"/>
      </w:tblGrid>
      <w:tr w14:paraId="6A0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4B5E45EC">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bookmarkStart w:id="107" w:name="_Toc30254_WPSOffice_Level2"/>
            <w:bookmarkStart w:id="108" w:name="_Toc5721_WPSOffice_Level2"/>
            <w:bookmarkStart w:id="109" w:name="_Toc19224_WPSOffice_Level2"/>
            <w:r>
              <w:rPr>
                <w:rFonts w:hint="eastAsia" w:ascii="仿宋" w:hAnsi="仿宋" w:eastAsia="仿宋" w:cs="仿宋"/>
                <w:b/>
                <w:bCs/>
                <w:color w:val="auto"/>
                <w:sz w:val="24"/>
                <w:highlight w:val="none"/>
                <w:shd w:val="clear" w:color="auto" w:fill="FFFFFF"/>
              </w:rPr>
              <w:t>序号</w:t>
            </w:r>
          </w:p>
        </w:tc>
        <w:tc>
          <w:tcPr>
            <w:tcW w:w="1300" w:type="dxa"/>
            <w:noWrap w:val="0"/>
            <w:vAlign w:val="center"/>
          </w:tcPr>
          <w:p w14:paraId="314995C1">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评审要素及分值</w:t>
            </w:r>
          </w:p>
        </w:tc>
        <w:tc>
          <w:tcPr>
            <w:tcW w:w="7303" w:type="dxa"/>
            <w:noWrap w:val="0"/>
            <w:vAlign w:val="center"/>
          </w:tcPr>
          <w:p w14:paraId="7D41D9E5">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赋分标准</w:t>
            </w:r>
          </w:p>
        </w:tc>
      </w:tr>
      <w:tr w14:paraId="335E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497A3946">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w:t>
            </w:r>
          </w:p>
        </w:tc>
        <w:tc>
          <w:tcPr>
            <w:tcW w:w="1300" w:type="dxa"/>
            <w:noWrap w:val="0"/>
            <w:vAlign w:val="center"/>
          </w:tcPr>
          <w:p w14:paraId="3A563509">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磋商报价</w:t>
            </w:r>
          </w:p>
          <w:p w14:paraId="0A3FF0A6">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15</w:t>
            </w:r>
            <w:r>
              <w:rPr>
                <w:rFonts w:hint="eastAsia" w:ascii="仿宋" w:hAnsi="仿宋" w:eastAsia="仿宋" w:cs="仿宋"/>
                <w:color w:val="auto"/>
                <w:sz w:val="24"/>
                <w:highlight w:val="none"/>
                <w:shd w:val="clear" w:color="auto" w:fill="FFFFFF"/>
              </w:rPr>
              <w:t>分）</w:t>
            </w:r>
          </w:p>
        </w:tc>
        <w:tc>
          <w:tcPr>
            <w:tcW w:w="7303" w:type="dxa"/>
            <w:noWrap w:val="0"/>
            <w:vAlign w:val="center"/>
          </w:tcPr>
          <w:p w14:paraId="3520980C">
            <w:pPr>
              <w:spacing w:line="360" w:lineRule="auto"/>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磋商报价得分=(磋商基准价／磋商报价)×价格权值×100，计算分数时四舍五入取小数点后两位</w:t>
            </w:r>
            <w:r>
              <w:rPr>
                <w:rFonts w:hint="eastAsia" w:ascii="仿宋" w:hAnsi="仿宋" w:eastAsia="仿宋" w:cs="仿宋"/>
                <w:color w:val="auto"/>
                <w:sz w:val="24"/>
                <w:szCs w:val="24"/>
                <w:highlight w:val="none"/>
                <w:lang w:eastAsia="zh-CN"/>
              </w:rPr>
              <w:t>。</w:t>
            </w:r>
          </w:p>
          <w:p w14:paraId="5123890B">
            <w:pPr>
              <w:spacing w:line="360" w:lineRule="auto"/>
              <w:ind w:left="0" w:leftChars="0" w:right="0" w:rightChars="0" w:firstLine="0" w:firstLineChars="0"/>
              <w:jc w:val="both"/>
              <w:rPr>
                <w:rFonts w:hint="eastAsia"/>
                <w:color w:val="auto"/>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文件规定的小微企业、监狱企业、残疾人福利性单位优惠条件的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，价格给予10%的扣除，用扣除后的价格参与评审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以上政策同时具备的仅对其进行一次10%的价格扣除，不重复扣除。</w:t>
            </w:r>
          </w:p>
        </w:tc>
      </w:tr>
      <w:tr w14:paraId="6BD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AFE9801">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w:t>
            </w:r>
          </w:p>
        </w:tc>
        <w:tc>
          <w:tcPr>
            <w:tcW w:w="1300" w:type="dxa"/>
            <w:noWrap w:val="0"/>
            <w:vAlign w:val="center"/>
          </w:tcPr>
          <w:p w14:paraId="59D65FBC">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val="en-US" w:eastAsia="zh-CN"/>
              </w:rPr>
              <w:t>实施方案（24分）</w:t>
            </w:r>
          </w:p>
        </w:tc>
        <w:tc>
          <w:tcPr>
            <w:tcW w:w="7303" w:type="dxa"/>
            <w:noWrap w:val="0"/>
            <w:vAlign w:val="center"/>
          </w:tcPr>
          <w:p w14:paraId="6A195920">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2AFC87A6">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中提供的实施方案进行评审，包括但不限于①项目背景理解；②工作目标及计划制定；③实施内容及服务方案；④组织管理及进度安排。</w:t>
            </w:r>
          </w:p>
          <w:p w14:paraId="41B0E80F">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二、评审标准</w:t>
            </w:r>
            <w:r>
              <w:rPr>
                <w:rFonts w:hint="eastAsia" w:ascii="仿宋" w:hAnsi="仿宋" w:eastAsia="仿宋" w:cs="仿宋"/>
                <w:color w:val="auto"/>
                <w:sz w:val="24"/>
                <w:szCs w:val="24"/>
                <w:highlight w:val="none"/>
                <w:lang w:val="en-US" w:eastAsia="zh-CN"/>
              </w:rPr>
              <w:t xml:space="preserve">   </w:t>
            </w:r>
          </w:p>
          <w:p w14:paraId="23A03482">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2A47911D">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22F81187">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74FF916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项评审内容全部满足评审标准得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)分，扣完为止。</w:t>
            </w:r>
          </w:p>
          <w:p w14:paraId="21BDAB59">
            <w:pPr>
              <w:spacing w:line="360" w:lineRule="auto"/>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55CD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303D87A6">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en-US" w:eastAsia="zh-CN"/>
              </w:rPr>
              <w:t>3</w:t>
            </w:r>
          </w:p>
        </w:tc>
        <w:tc>
          <w:tcPr>
            <w:tcW w:w="1300" w:type="dxa"/>
            <w:noWrap w:val="0"/>
            <w:vAlign w:val="center"/>
          </w:tcPr>
          <w:p w14:paraId="1F996B79">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zh-CN"/>
              </w:rPr>
            </w:pPr>
            <w:r>
              <w:rPr>
                <w:rFonts w:hint="eastAsia" w:ascii="仿宋" w:hAnsi="仿宋" w:eastAsia="仿宋" w:cs="仿宋"/>
                <w:color w:val="auto"/>
                <w:sz w:val="24"/>
                <w:szCs w:val="24"/>
                <w:highlight w:val="none"/>
                <w:shd w:val="clear" w:color="auto" w:fill="FFFFFF"/>
                <w:lang w:val="zh-CN"/>
              </w:rPr>
              <w:t>重难点分析及对应的解决方案</w:t>
            </w:r>
          </w:p>
          <w:p w14:paraId="6B712D1E">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7303" w:type="dxa"/>
            <w:noWrap w:val="0"/>
            <w:vAlign w:val="center"/>
          </w:tcPr>
          <w:p w14:paraId="14C3117F">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7399E038">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文件中提供的</w:t>
            </w:r>
            <w:r>
              <w:rPr>
                <w:rFonts w:hint="eastAsia" w:ascii="仿宋" w:hAnsi="仿宋" w:eastAsia="仿宋" w:cs="仿宋"/>
                <w:color w:val="auto"/>
                <w:sz w:val="24"/>
                <w:szCs w:val="24"/>
                <w:highlight w:val="none"/>
                <w:shd w:val="clear" w:color="auto" w:fill="FFFFFF"/>
                <w:lang w:val="zh-CN"/>
              </w:rPr>
              <w:t>重难点分析及对应的解决方案</w:t>
            </w:r>
            <w:r>
              <w:rPr>
                <w:rFonts w:hint="eastAsia" w:ascii="仿宋" w:hAnsi="仿宋" w:eastAsia="仿宋" w:cs="仿宋"/>
                <w:color w:val="auto"/>
                <w:sz w:val="24"/>
                <w:szCs w:val="24"/>
                <w:highlight w:val="none"/>
              </w:rPr>
              <w:t>进行评审，包括但不限于①重难点分析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②解决方案。</w:t>
            </w:r>
          </w:p>
          <w:p w14:paraId="1CE969E0">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0E3FC16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74D9DEBD">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121B188A">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625A623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项评审内容全部满足评审标准得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.9)分，扣完为止。</w:t>
            </w:r>
          </w:p>
          <w:p w14:paraId="77132657">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1C5C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6D8D2EA6">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4</w:t>
            </w:r>
          </w:p>
        </w:tc>
        <w:tc>
          <w:tcPr>
            <w:tcW w:w="1300" w:type="dxa"/>
            <w:noWrap w:val="0"/>
            <w:vAlign w:val="center"/>
          </w:tcPr>
          <w:p w14:paraId="1CD6DE4C">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质量保证（9分）</w:t>
            </w:r>
          </w:p>
        </w:tc>
        <w:tc>
          <w:tcPr>
            <w:tcW w:w="7303" w:type="dxa"/>
            <w:tcBorders>
              <w:bottom w:val="single" w:color="auto" w:sz="4" w:space="0"/>
            </w:tcBorders>
            <w:noWrap w:val="0"/>
            <w:vAlign w:val="center"/>
          </w:tcPr>
          <w:p w14:paraId="29FD344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2B222B05">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文件中提供的</w:t>
            </w:r>
            <w:r>
              <w:rPr>
                <w:rFonts w:hint="eastAsia" w:ascii="仿宋" w:hAnsi="仿宋" w:eastAsia="仿宋" w:cs="仿宋"/>
                <w:color w:val="auto"/>
                <w:sz w:val="24"/>
                <w:szCs w:val="24"/>
                <w:highlight w:val="none"/>
                <w:lang w:val="en-US" w:eastAsia="zh-CN"/>
              </w:rPr>
              <w:t>质量保证措施</w:t>
            </w:r>
            <w:r>
              <w:rPr>
                <w:rFonts w:hint="eastAsia" w:ascii="仿宋" w:hAnsi="仿宋" w:eastAsia="仿宋" w:cs="仿宋"/>
                <w:color w:val="auto"/>
                <w:sz w:val="24"/>
                <w:szCs w:val="24"/>
                <w:highlight w:val="none"/>
              </w:rPr>
              <w:t>进行评审，包括但不限于  ①服务过程保障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②内部管理保障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③服务成果审核</w:t>
            </w:r>
            <w:r>
              <w:rPr>
                <w:rFonts w:hint="eastAsia" w:ascii="仿宋" w:hAnsi="仿宋" w:eastAsia="仿宋" w:cs="仿宋"/>
                <w:color w:val="auto"/>
                <w:sz w:val="24"/>
                <w:szCs w:val="24"/>
                <w:highlight w:val="none"/>
                <w:lang w:val="en-US" w:eastAsia="zh-CN"/>
              </w:rPr>
              <w:t>及交付</w:t>
            </w:r>
            <w:r>
              <w:rPr>
                <w:rFonts w:hint="eastAsia" w:ascii="仿宋" w:hAnsi="仿宋" w:eastAsia="仿宋" w:cs="仿宋"/>
                <w:color w:val="auto"/>
                <w:sz w:val="24"/>
                <w:szCs w:val="24"/>
                <w:highlight w:val="none"/>
              </w:rPr>
              <w:t>保障。</w:t>
            </w:r>
          </w:p>
          <w:p w14:paraId="7050E2BD">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630E02D3">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4C29965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36807A8B">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302DC5EA">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上述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项评审内容全部满足评审标准得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)分，扣完为止。</w:t>
            </w:r>
          </w:p>
          <w:p w14:paraId="12C86370">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6D4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2E597F31">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00" w:type="dxa"/>
            <w:noWrap w:val="0"/>
            <w:vAlign w:val="center"/>
          </w:tcPr>
          <w:p w14:paraId="7BC18857">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保密措施（9分）</w:t>
            </w:r>
          </w:p>
        </w:tc>
        <w:tc>
          <w:tcPr>
            <w:tcW w:w="7303" w:type="dxa"/>
            <w:noWrap w:val="0"/>
            <w:vAlign w:val="center"/>
          </w:tcPr>
          <w:p w14:paraId="58AC7B3A">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26E93A6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文件中提供的</w:t>
            </w:r>
            <w:r>
              <w:rPr>
                <w:rFonts w:hint="eastAsia" w:ascii="仿宋" w:hAnsi="仿宋" w:eastAsia="仿宋" w:cs="仿宋"/>
                <w:color w:val="auto"/>
                <w:sz w:val="24"/>
                <w:szCs w:val="24"/>
                <w:highlight w:val="none"/>
                <w:lang w:val="en-US" w:eastAsia="zh-CN"/>
              </w:rPr>
              <w:t>保密措施</w:t>
            </w:r>
            <w:r>
              <w:rPr>
                <w:rFonts w:hint="eastAsia" w:ascii="仿宋" w:hAnsi="仿宋" w:eastAsia="仿宋" w:cs="仿宋"/>
                <w:color w:val="auto"/>
                <w:sz w:val="24"/>
                <w:szCs w:val="24"/>
                <w:highlight w:val="none"/>
              </w:rPr>
              <w:t>进行评审，包括但不限于 ①保密环境和设备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内部保密制度；③</w:t>
            </w:r>
            <w:r>
              <w:rPr>
                <w:rFonts w:hint="eastAsia" w:ascii="仿宋" w:hAnsi="仿宋" w:eastAsia="仿宋" w:cs="仿宋"/>
                <w:color w:val="auto"/>
                <w:sz w:val="24"/>
                <w:szCs w:val="24"/>
                <w:highlight w:val="none"/>
              </w:rPr>
              <w:t>保密方案。</w:t>
            </w:r>
          </w:p>
          <w:p w14:paraId="649DE2B7">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1D03FD3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197C6C96">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3274723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38D07A9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上述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项评审内容全部满足评审标准得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)分，扣完为止。</w:t>
            </w:r>
          </w:p>
          <w:p w14:paraId="25506BA6">
            <w:pPr>
              <w:pStyle w:val="14"/>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3A4F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0E3B0B93">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00" w:type="dxa"/>
            <w:noWrap w:val="0"/>
            <w:vAlign w:val="center"/>
          </w:tcPr>
          <w:p w14:paraId="662BA2E0">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项目负责人 </w:t>
            </w:r>
          </w:p>
          <w:p w14:paraId="2C2FD7B1">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7303" w:type="dxa"/>
            <w:noWrap w:val="0"/>
            <w:vAlign w:val="center"/>
          </w:tcPr>
          <w:p w14:paraId="0E9FABDA">
            <w:pPr>
              <w:pStyle w:val="14"/>
              <w:numPr>
                <w:ilvl w:val="0"/>
                <w:numId w:val="0"/>
              </w:numPr>
              <w:spacing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项目负责人应具有环境类、土壤类、生态类、水文类、地理类、地质类等相关专业的高级及以上职称得2分。</w:t>
            </w:r>
          </w:p>
          <w:p w14:paraId="6CDBFC80">
            <w:pPr>
              <w:pStyle w:val="14"/>
              <w:numPr>
                <w:ilvl w:val="0"/>
                <w:numId w:val="0"/>
              </w:numPr>
              <w:spacing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bCs/>
                <w:color w:val="auto"/>
                <w:sz w:val="24"/>
                <w:szCs w:val="24"/>
                <w:highlight w:val="none"/>
                <w:lang w:val="en-US" w:eastAsia="zh-CN"/>
              </w:rPr>
              <w:t>项目负责人具有5年以上的环境调查工作经验，提供工作经历证明材料，每提供1个，得1分，满分3分。</w:t>
            </w:r>
            <w:bookmarkStart w:id="138" w:name="_GoBack"/>
          </w:p>
          <w:p w14:paraId="4B726A8F">
            <w:pPr>
              <w:pStyle w:val="14"/>
              <w:numPr>
                <w:ilvl w:val="0"/>
                <w:numId w:val="0"/>
              </w:numPr>
              <w:spacing w:line="360" w:lineRule="auto"/>
              <w:jc w:val="both"/>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（以响应文件中职称证书、工作经历证明材料需体现项目负责人姓名，以扫描件为准，未提供不得分）</w:t>
            </w:r>
            <w:bookmarkEnd w:id="138"/>
          </w:p>
        </w:tc>
      </w:tr>
      <w:tr w14:paraId="5EE2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33B259BE">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00" w:type="dxa"/>
            <w:noWrap w:val="0"/>
            <w:vAlign w:val="center"/>
          </w:tcPr>
          <w:p w14:paraId="6C432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团队成员</w:t>
            </w:r>
          </w:p>
          <w:p w14:paraId="771F3920">
            <w:pPr>
              <w:pStyle w:val="3"/>
              <w:rPr>
                <w:rFonts w:hint="eastAsia" w:ascii="仿宋" w:hAnsi="仿宋" w:eastAsia="仿宋" w:cs="仿宋"/>
                <w:color w:val="auto"/>
                <w:sz w:val="24"/>
                <w:szCs w:val="24"/>
                <w:highlight w:val="none"/>
                <w:lang w:val="en-US" w:eastAsia="zh-CN"/>
              </w:rPr>
            </w:pPr>
            <w:bookmarkStart w:id="110" w:name="_Toc16653"/>
            <w:r>
              <w:rPr>
                <w:rFonts w:hint="eastAsia" w:ascii="仿宋" w:hAnsi="仿宋" w:eastAsia="仿宋" w:cs="仿宋"/>
                <w:b w:val="0"/>
                <w:bCs w:val="0"/>
                <w:color w:val="auto"/>
                <w:sz w:val="24"/>
                <w:szCs w:val="24"/>
                <w:highlight w:val="none"/>
                <w:lang w:val="en-US" w:eastAsia="zh-CN"/>
              </w:rPr>
              <w:t>（11分）</w:t>
            </w:r>
            <w:bookmarkEnd w:id="110"/>
          </w:p>
        </w:tc>
        <w:tc>
          <w:tcPr>
            <w:tcW w:w="7303" w:type="dxa"/>
            <w:noWrap w:val="0"/>
            <w:vAlign w:val="center"/>
          </w:tcPr>
          <w:p w14:paraId="5BACC327">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拟派团队成员（除项目负责人外）： 1、具有环境类、土壤类、地理信息系统应用</w:t>
            </w:r>
            <w:r>
              <w:rPr>
                <w:rFonts w:hint="eastAsia" w:ascii="仿宋" w:hAnsi="仿宋" w:eastAsia="仿宋" w:cs="仿宋"/>
                <w:color w:val="auto"/>
                <w:sz w:val="24"/>
                <w:szCs w:val="24"/>
                <w:highlight w:val="none"/>
                <w:lang w:eastAsia="zh-CN"/>
              </w:rPr>
              <w:t>、地质类</w:t>
            </w:r>
            <w:r>
              <w:rPr>
                <w:rFonts w:hint="eastAsia" w:ascii="仿宋" w:hAnsi="仿宋" w:eastAsia="仿宋" w:cs="仿宋"/>
                <w:color w:val="auto"/>
                <w:sz w:val="24"/>
                <w:szCs w:val="24"/>
                <w:highlight w:val="none"/>
              </w:rPr>
              <w:t>等相关专业中级及以上职称，每提供1人，得0.5分，满分5分</w:t>
            </w:r>
            <w:r>
              <w:rPr>
                <w:rFonts w:hint="eastAsia" w:ascii="仿宋" w:hAnsi="仿宋" w:eastAsia="仿宋" w:cs="仿宋"/>
                <w:color w:val="auto"/>
                <w:sz w:val="24"/>
                <w:szCs w:val="24"/>
                <w:highlight w:val="none"/>
                <w:lang w:eastAsia="zh-CN"/>
              </w:rPr>
              <w:t>。</w:t>
            </w:r>
          </w:p>
          <w:p w14:paraId="1D5DB6A3">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（以响应文件中职称证书及成员的劳动合同扫描件为准，未提供不得分）</w:t>
            </w:r>
          </w:p>
          <w:p w14:paraId="7F7CAEC7">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二、团队配置</w:t>
            </w:r>
          </w:p>
          <w:p w14:paraId="22A9616C">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评审因素</w:t>
            </w:r>
          </w:p>
          <w:p w14:paraId="401C1A2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文件中提供的</w:t>
            </w:r>
            <w:r>
              <w:rPr>
                <w:rFonts w:hint="eastAsia" w:ascii="仿宋" w:hAnsi="仿宋" w:eastAsia="仿宋" w:cs="仿宋"/>
                <w:color w:val="auto"/>
                <w:sz w:val="24"/>
                <w:szCs w:val="24"/>
                <w:highlight w:val="none"/>
                <w:lang w:val="en-US" w:eastAsia="zh-CN"/>
              </w:rPr>
              <w:t>团队配置</w:t>
            </w:r>
            <w:r>
              <w:rPr>
                <w:rFonts w:hint="eastAsia" w:ascii="仿宋" w:hAnsi="仿宋" w:eastAsia="仿宋" w:cs="仿宋"/>
                <w:color w:val="auto"/>
                <w:sz w:val="24"/>
                <w:szCs w:val="24"/>
                <w:highlight w:val="none"/>
              </w:rPr>
              <w:t>进行评审，包括但不限于</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针对本项目的服务团队，团队架构完善，分工明确，团队人员具有丰富的项目经验；</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人员岗位职责。</w:t>
            </w:r>
          </w:p>
          <w:p w14:paraId="5DDC49C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评审标准</w:t>
            </w:r>
          </w:p>
          <w:p w14:paraId="1DA2D103">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4D6E7F3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532C8C38">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1A1E1BF4">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 2 项评审内容全部满足评审标准得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.9)分，扣完为止。</w:t>
            </w:r>
          </w:p>
          <w:p w14:paraId="17F88C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olor w:val="auto"/>
                <w:highlight w:val="none"/>
                <w:lang w:val="en-US" w:eastAsia="zh-CN"/>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0AED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41738C1B">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00" w:type="dxa"/>
            <w:noWrap w:val="0"/>
            <w:vAlign w:val="center"/>
          </w:tcPr>
          <w:p w14:paraId="732FFD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设备配置（6分）</w:t>
            </w:r>
          </w:p>
        </w:tc>
        <w:tc>
          <w:tcPr>
            <w:tcW w:w="7303" w:type="dxa"/>
            <w:noWrap w:val="0"/>
            <w:vAlign w:val="center"/>
          </w:tcPr>
          <w:p w14:paraId="31838C2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0E82ADE0">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val="en-US" w:eastAsia="zh-CN"/>
              </w:rPr>
              <w:t>提供的设备配置进行评审，包括但不限于 ①针对本项目设备配置方案；②设备清单、种类、使用年限、先进性等（</w:t>
            </w:r>
            <w:r>
              <w:rPr>
                <w:rFonts w:hint="default"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lang w:val="en-US" w:eastAsia="zh-CN"/>
              </w:rPr>
              <w:t>至少1台便携式重金属检测仪（XRF））。</w:t>
            </w:r>
          </w:p>
          <w:p w14:paraId="648C8778">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4B3BD40B">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73D28F10">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1D4887DC">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42E972F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 2 项评审内容全部满足评审标准得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.9)分，扣完为止。</w:t>
            </w:r>
          </w:p>
          <w:p w14:paraId="1AF641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15E8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3C1A815E">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00" w:type="dxa"/>
            <w:noWrap w:val="0"/>
            <w:vAlign w:val="center"/>
          </w:tcPr>
          <w:p w14:paraId="7C8806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服务承诺（</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tc>
        <w:tc>
          <w:tcPr>
            <w:tcW w:w="7303" w:type="dxa"/>
            <w:noWrap w:val="0"/>
            <w:vAlign w:val="center"/>
          </w:tcPr>
          <w:p w14:paraId="3C4A17E1">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p w14:paraId="3E0332E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文件中提供的</w:t>
            </w:r>
            <w:r>
              <w:rPr>
                <w:rFonts w:hint="eastAsia" w:ascii="仿宋" w:hAnsi="仿宋" w:eastAsia="仿宋" w:cs="仿宋"/>
                <w:color w:val="auto"/>
                <w:sz w:val="24"/>
                <w:szCs w:val="24"/>
                <w:highlight w:val="none"/>
                <w:lang w:val="en-US" w:eastAsia="zh-CN"/>
              </w:rPr>
              <w:t>服务承诺</w:t>
            </w:r>
            <w:r>
              <w:rPr>
                <w:rFonts w:hint="eastAsia" w:ascii="仿宋" w:hAnsi="仿宋" w:eastAsia="仿宋" w:cs="仿宋"/>
                <w:color w:val="auto"/>
                <w:sz w:val="24"/>
                <w:szCs w:val="24"/>
                <w:highlight w:val="none"/>
              </w:rPr>
              <w:t>进行评审，包括但不限于 ①针对本项目的服务承诺，包括但不限于质量保障承诺、遇突发情况或临时任务时的保障服务、增值服务等；②根据项目需求结合自身能力提供售后服务方案，包括但不限于前期准备、组织实施时、调研过程中、提交成果后等，确保项目的顺利实施等方面。</w:t>
            </w:r>
          </w:p>
          <w:p w14:paraId="16DE995B">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二、评审标准</w:t>
            </w:r>
          </w:p>
          <w:p w14:paraId="1C37B9C5">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1、完善性：方案必须全面，对评审内容中的各项要求有详细阐述；</w:t>
            </w:r>
          </w:p>
          <w:p w14:paraId="38D38547">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2、可实施性：切合本项目实际情况，提出步骤清晰、合理的方案；</w:t>
            </w:r>
          </w:p>
          <w:p w14:paraId="1E3CCC13">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3、针对性：方案能够紧扣项目实际情况，内容科学合理。</w:t>
            </w:r>
          </w:p>
          <w:p w14:paraId="21771EFE">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 2 项评审内容全部满足评审标准得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分，每有一个评审内容缺项扣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分，每有一项评审内容存在缺陷，扣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.9)分，扣完为止。</w:t>
            </w:r>
          </w:p>
          <w:p w14:paraId="6FAC3C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olor w:val="auto"/>
                <w:highlight w:val="none"/>
                <w:lang w:val="en-US" w:eastAsia="zh-CN"/>
              </w:rPr>
            </w:pPr>
            <w:r>
              <w:rPr>
                <w:rFonts w:hint="eastAsia" w:ascii="仿宋" w:hAnsi="仿宋" w:eastAsia="仿宋" w:cs="仿宋"/>
                <w:color w:val="auto"/>
                <w:sz w:val="24"/>
                <w:szCs w:val="24"/>
                <w:highlight w:val="none"/>
              </w:rPr>
              <w:t>说明：缺陷是指内容不合理、虽有内容但不完善、内容表述前后不一致、套用其他项目方案或与项目需求</w:t>
            </w:r>
            <w:r>
              <w:rPr>
                <w:rFonts w:hint="eastAsia" w:ascii="仿宋" w:hAnsi="仿宋" w:eastAsia="仿宋" w:cs="仿宋"/>
                <w:color w:val="auto"/>
                <w:sz w:val="24"/>
                <w:szCs w:val="24"/>
                <w:highlight w:val="none"/>
                <w:lang w:eastAsia="zh-CN"/>
              </w:rPr>
              <w:t>。</w:t>
            </w:r>
          </w:p>
        </w:tc>
      </w:tr>
      <w:tr w14:paraId="6760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C91F0E1">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10</w:t>
            </w:r>
          </w:p>
        </w:tc>
        <w:tc>
          <w:tcPr>
            <w:tcW w:w="1300" w:type="dxa"/>
            <w:noWrap w:val="0"/>
            <w:vAlign w:val="center"/>
          </w:tcPr>
          <w:p w14:paraId="282A2022">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类似业绩</w:t>
            </w:r>
          </w:p>
          <w:p w14:paraId="616305C3">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p>
        </w:tc>
        <w:tc>
          <w:tcPr>
            <w:tcW w:w="7303" w:type="dxa"/>
            <w:noWrap w:val="0"/>
            <w:vAlign w:val="center"/>
          </w:tcPr>
          <w:p w14:paraId="13DF2C27">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年01月01日至今的类似</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业绩（以合同签订日期为准），提供</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eastAsia="zh-CN"/>
              </w:rPr>
              <w:t>或项目任务书</w:t>
            </w:r>
            <w:r>
              <w:rPr>
                <w:rFonts w:hint="eastAsia" w:ascii="仿宋" w:hAnsi="仿宋" w:eastAsia="仿宋" w:cs="仿宋"/>
                <w:color w:val="auto"/>
                <w:sz w:val="24"/>
                <w:szCs w:val="24"/>
                <w:highlight w:val="none"/>
              </w:rPr>
              <w:t>加盖公章，每</w:t>
            </w:r>
            <w:r>
              <w:rPr>
                <w:rFonts w:hint="eastAsia" w:ascii="仿宋" w:hAnsi="仿宋" w:eastAsia="仿宋" w:cs="仿宋"/>
                <w:color w:val="auto"/>
                <w:sz w:val="24"/>
                <w:szCs w:val="24"/>
                <w:highlight w:val="none"/>
                <w:lang w:val="en-US" w:eastAsia="zh-CN"/>
              </w:rPr>
              <w:t>提供1</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得1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0856CA8">
            <w:pPr>
              <w:spacing w:line="360" w:lineRule="auto"/>
              <w:ind w:left="0" w:leftChars="0" w:right="0" w:rightChars="0" w:firstLine="0" w:firstLineChars="0"/>
              <w:jc w:val="both"/>
              <w:rPr>
                <w:rFonts w:hint="eastAsia"/>
                <w:color w:val="auto"/>
                <w:highlight w:val="none"/>
              </w:rPr>
            </w:pP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类似项目指与土壤</w:t>
            </w:r>
            <w:r>
              <w:rPr>
                <w:rFonts w:hint="eastAsia" w:ascii="仿宋" w:hAnsi="仿宋" w:eastAsia="仿宋" w:cs="仿宋"/>
                <w:color w:val="auto"/>
                <w:sz w:val="24"/>
                <w:szCs w:val="24"/>
                <w:highlight w:val="none"/>
                <w:lang w:val="en-US" w:eastAsia="zh-CN"/>
              </w:rPr>
              <w:t>环境</w:t>
            </w:r>
            <w:r>
              <w:rPr>
                <w:rFonts w:hint="default" w:ascii="仿宋" w:hAnsi="仿宋" w:eastAsia="仿宋" w:cs="仿宋"/>
                <w:color w:val="auto"/>
                <w:sz w:val="24"/>
                <w:szCs w:val="24"/>
                <w:highlight w:val="none"/>
                <w:lang w:val="en-US" w:eastAsia="zh-CN"/>
              </w:rPr>
              <w:t>调查、</w:t>
            </w:r>
            <w:r>
              <w:rPr>
                <w:rFonts w:hint="eastAsia" w:ascii="仿宋" w:hAnsi="仿宋" w:eastAsia="仿宋" w:cs="仿宋"/>
                <w:color w:val="auto"/>
                <w:sz w:val="24"/>
                <w:szCs w:val="24"/>
                <w:highlight w:val="none"/>
                <w:lang w:val="en-US" w:eastAsia="zh-CN"/>
              </w:rPr>
              <w:t>土壤治理修复、土地质量调查</w:t>
            </w:r>
            <w:r>
              <w:rPr>
                <w:rFonts w:hint="default" w:ascii="仿宋" w:hAnsi="仿宋" w:eastAsia="仿宋" w:cs="仿宋"/>
                <w:color w:val="auto"/>
                <w:sz w:val="24"/>
                <w:szCs w:val="24"/>
                <w:highlight w:val="none"/>
                <w:lang w:val="en-US" w:eastAsia="zh-CN"/>
              </w:rPr>
              <w:t>等相关的项目</w:t>
            </w:r>
            <w:r>
              <w:rPr>
                <w:rFonts w:hint="eastAsia" w:ascii="仿宋" w:hAnsi="仿宋" w:eastAsia="仿宋" w:cs="仿宋"/>
                <w:color w:val="auto"/>
                <w:sz w:val="24"/>
                <w:szCs w:val="24"/>
                <w:highlight w:val="none"/>
                <w:lang w:val="en-US" w:eastAsia="zh-CN"/>
              </w:rPr>
              <w:t>）</w:t>
            </w:r>
          </w:p>
        </w:tc>
      </w:tr>
      <w:tr w14:paraId="534A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3" w:type="dxa"/>
            <w:gridSpan w:val="3"/>
            <w:noWrap w:val="0"/>
            <w:vAlign w:val="center"/>
          </w:tcPr>
          <w:p w14:paraId="13D51D26">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1）各评委独立打分。</w:t>
            </w:r>
          </w:p>
          <w:p w14:paraId="080DACA2">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2）评委打分超过得分界限或未按本表规定赋分时，该评委的打分无效，不计入汇总分。</w:t>
            </w:r>
          </w:p>
          <w:p w14:paraId="62EC1795">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3）若出现综合得分相同的，按</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报价由低到高顺序排列名次；得分且</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报价相同的，按技术指标得分顺序排列名次。</w:t>
            </w:r>
          </w:p>
          <w:p w14:paraId="34B9A54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4）最终结果数字保留二位小数，第三位“四舍五入”。</w:t>
            </w:r>
          </w:p>
        </w:tc>
      </w:tr>
    </w:tbl>
    <w:p w14:paraId="3C2F2605">
      <w:pPr>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6.政策性价格优惠折扣规定</w:t>
      </w:r>
      <w:bookmarkEnd w:id="107"/>
      <w:bookmarkEnd w:id="108"/>
      <w:bookmarkEnd w:id="109"/>
    </w:p>
    <w:p w14:paraId="2F303E5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6%-10%的价格扣除，工程项目给予3%-5%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2C42F5F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根据《关于进一步加大政府采购支持中小企业力度的通知》（财库〔2022〕19 号）的有关规定，货物服务采购项目给予小微企业的价格扣除优惠，由财库〔2020〕46 号文件规定的 6%—10%提高至 10%—20%。大中型企业与小微企业组成联合体或者大中型企业向小微企业分包的，评审优惠幅度由2%—3%提高至 4%—6%。政府采购工程的价格评审优惠按照财库〔2020〕46 号文件的规定执行。 </w:t>
      </w:r>
    </w:p>
    <w:p w14:paraId="5FD9B52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备注：中小企业划分标准参照《中小企业划型标准规定》（工信部联企业〔2011〕300 号）执行。 </w:t>
      </w:r>
    </w:p>
    <w:p w14:paraId="6A6FE13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6.2、监狱企业应符合《财政部司法部关于政府采购支持监狱企业发展有关问题的通知》（财库〔2014〕68 号）文件规定，并提供由省级以上监狱管理局、戒毒管理局(含新疆生产建设兵团)出具的属于</w:t>
      </w:r>
      <w:r>
        <w:rPr>
          <w:rFonts w:hint="eastAsia" w:ascii="仿宋" w:hAnsi="仿宋" w:eastAsia="仿宋" w:cs="仿宋"/>
          <w:b/>
          <w:bCs/>
          <w:color w:val="auto"/>
          <w:sz w:val="24"/>
          <w:szCs w:val="24"/>
          <w:highlight w:val="none"/>
          <w:lang w:val="en-US" w:eastAsia="zh-CN"/>
        </w:rPr>
        <w:t>监狱企业的证明文件</w:t>
      </w:r>
      <w:r>
        <w:rPr>
          <w:rFonts w:hint="eastAsia" w:ascii="仿宋" w:hAnsi="仿宋" w:eastAsia="仿宋" w:cs="仿宋"/>
          <w:color w:val="auto"/>
          <w:sz w:val="24"/>
          <w:szCs w:val="24"/>
          <w:highlight w:val="none"/>
          <w:lang w:val="en-US" w:eastAsia="zh-CN"/>
        </w:rPr>
        <w:t xml:space="preserve">复印件，监狱和戒毒企业视同小型、微型企业。 </w:t>
      </w:r>
    </w:p>
    <w:p w14:paraId="64302B9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6.3、根据财政部、民政部、中国残疾人联合会下发的《关于促进残疾人就业政府采购政策的通知》（财库〔2017〕141 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038FED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6.4、根据财政部、国家发展改革委《关于印发〈节能产品政府采购实施意见〉的通知》（财库〔2004〕185 号）规定“政府采购属于节能产品品目清单的，在技术、服务等指标同等条件下，应当优先采购节能品目清单的节能产品。” </w:t>
      </w:r>
    </w:p>
    <w:p w14:paraId="08FD202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6.5、根据财政部、国家环保总局联合印发《关于环境标志产品政府采购实施的意见》（财库〔2006〕90 号）规定“采购人采购的产品属于环境标志产品政府采购清单中品目的，在性能、技术、服务等指标同等条件下，应当优先采购清单中的产品。” </w:t>
      </w:r>
    </w:p>
    <w:p w14:paraId="659F53B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273573A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6.7、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3588285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6.8、节能产品政府采购品目清单详见财政部、发展改革委《关于印发节能产品政府采购品目清单的通知》（财库〔2019〕19 号）。 </w:t>
      </w:r>
    </w:p>
    <w:p w14:paraId="2210309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6.9、环境标志产品政府采购品目清单详见财政部、生态环境部《关于印发环境标志产品政府采购品目清单的通知》（财库〔2019〕18 号）。 </w:t>
      </w:r>
    </w:p>
    <w:p w14:paraId="6A68DDD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6.10、国家确定的节能产品、环境标志产品认证机构详见市场监管总局《关于发布参与实施政府采购节能产品、环境标志产品认证机构名录的公告》（2019 年第 16 号）。 </w:t>
      </w:r>
    </w:p>
    <w:p w14:paraId="3CB70B3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6.11、 根据《财政部 农业农村部 国家乡村振兴局关于运用政府采购政策支持乡村产业振兴的通知》（财库〔2021〕19 号），自2021 年起，各级预算单位应当按照不低于10%的比例预留年度食堂食材采购份额，通过脱贫地区农副产品网络销售平台采购脱贫地区农副产品。</w:t>
      </w:r>
    </w:p>
    <w:p w14:paraId="54D362A2">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6.12、根据《财政部 农业农村部 国家乡村振兴局 中华全国供销合作总社关于印发&lt;关于深入开展政府采购脱贫地区农副产品工作推进乡村产业振兴的实施意见&gt;的通知》（财库〔2021〕20 号），各级预算单位要按照不低于10%的预留比例在“832 平台”填报预留份额。鼓励各级预算单位工会组织通过“832 平台”采购工会福利、慰问品等，有关采购金额计入本单位年度采购总额。</w:t>
      </w:r>
    </w:p>
    <w:p w14:paraId="0BB95D08">
      <w:pPr>
        <w:rPr>
          <w:rFonts w:hint="eastAsia" w:ascii="仿宋" w:hAnsi="仿宋" w:eastAsia="仿宋" w:cs="仿宋"/>
          <w:b/>
          <w:bCs/>
          <w:color w:val="auto"/>
          <w:sz w:val="36"/>
          <w:szCs w:val="36"/>
          <w:highlight w:val="none"/>
        </w:rPr>
      </w:pPr>
      <w:bookmarkStart w:id="111" w:name="_Toc28683"/>
      <w:r>
        <w:rPr>
          <w:rFonts w:hint="eastAsia" w:ascii="仿宋" w:hAnsi="仿宋" w:eastAsia="仿宋" w:cs="仿宋"/>
          <w:b/>
          <w:bCs/>
          <w:color w:val="auto"/>
          <w:sz w:val="36"/>
          <w:szCs w:val="36"/>
          <w:highlight w:val="none"/>
        </w:rPr>
        <w:br w:type="page"/>
      </w:r>
    </w:p>
    <w:p w14:paraId="6945B013">
      <w:pPr>
        <w:spacing w:line="360" w:lineRule="auto"/>
        <w:jc w:val="center"/>
        <w:outlineLvl w:val="0"/>
        <w:rPr>
          <w:rFonts w:hint="eastAsia" w:ascii="仿宋" w:hAnsi="仿宋" w:eastAsia="仿宋" w:cs="仿宋"/>
          <w:b/>
          <w:color w:val="auto"/>
          <w:sz w:val="32"/>
          <w:szCs w:val="32"/>
          <w:highlight w:val="none"/>
        </w:rPr>
      </w:pPr>
      <w:bookmarkStart w:id="112" w:name="_Toc15228"/>
      <w:r>
        <w:rPr>
          <w:rFonts w:hint="eastAsia" w:ascii="仿宋" w:hAnsi="仿宋" w:eastAsia="仿宋" w:cs="仿宋"/>
          <w:b/>
          <w:bCs/>
          <w:color w:val="auto"/>
          <w:sz w:val="32"/>
          <w:szCs w:val="32"/>
          <w:highlight w:val="none"/>
        </w:rPr>
        <w:t>第六章  竞争性磋商响应文件格式</w:t>
      </w:r>
      <w:bookmarkEnd w:id="88"/>
      <w:bookmarkEnd w:id="89"/>
      <w:bookmarkEnd w:id="90"/>
      <w:bookmarkEnd w:id="111"/>
      <w:bookmarkEnd w:id="112"/>
    </w:p>
    <w:p w14:paraId="0A9996E7">
      <w:pPr>
        <w:adjustRightInd w:val="0"/>
        <w:snapToGrid w:val="0"/>
        <w:spacing w:line="360" w:lineRule="auto"/>
        <w:rPr>
          <w:rFonts w:hint="eastAsia" w:ascii="仿宋" w:hAnsi="仿宋" w:eastAsia="仿宋" w:cs="仿宋"/>
          <w:color w:val="auto"/>
          <w:sz w:val="24"/>
          <w:highlight w:val="none"/>
        </w:rPr>
      </w:pPr>
    </w:p>
    <w:p w14:paraId="698FC4EE">
      <w:pPr>
        <w:adjustRightInd w:val="0"/>
        <w:snapToGrid w:val="0"/>
        <w:spacing w:line="360" w:lineRule="auto"/>
        <w:ind w:right="600"/>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（正本或副本）</w:t>
      </w:r>
    </w:p>
    <w:p w14:paraId="7C950B54">
      <w:pPr>
        <w:wordWrap w:val="0"/>
        <w:spacing w:line="360" w:lineRule="auto"/>
        <w:ind w:right="98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w:t>
      </w:r>
    </w:p>
    <w:p w14:paraId="259D270F">
      <w:pPr>
        <w:spacing w:line="360" w:lineRule="auto"/>
        <w:ind w:right="420"/>
        <w:jc w:val="right"/>
        <w:rPr>
          <w:rFonts w:hint="eastAsia" w:ascii="仿宋" w:hAnsi="仿宋" w:eastAsia="仿宋" w:cs="仿宋"/>
          <w:b/>
          <w:color w:val="auto"/>
          <w:sz w:val="28"/>
          <w:szCs w:val="28"/>
          <w:highlight w:val="none"/>
        </w:rPr>
      </w:pPr>
    </w:p>
    <w:p w14:paraId="58739106">
      <w:pPr>
        <w:spacing w:line="360" w:lineRule="auto"/>
        <w:outlineLvl w:val="9"/>
        <w:rPr>
          <w:rFonts w:hint="eastAsia" w:ascii="仿宋" w:hAnsi="仿宋" w:eastAsia="仿宋" w:cs="仿宋"/>
          <w:b/>
          <w:color w:val="auto"/>
          <w:sz w:val="24"/>
          <w:highlight w:val="none"/>
        </w:rPr>
      </w:pPr>
    </w:p>
    <w:p w14:paraId="2D27F8E0">
      <w:pPr>
        <w:adjustRightInd w:val="0"/>
        <w:snapToGrid w:val="0"/>
        <w:spacing w:line="360" w:lineRule="auto"/>
        <w:jc w:val="center"/>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48"/>
          <w:szCs w:val="48"/>
          <w:highlight w:val="none"/>
          <w:u w:val="single"/>
        </w:rPr>
        <w:t xml:space="preserve">                           </w:t>
      </w:r>
      <w:r>
        <w:rPr>
          <w:rFonts w:hint="eastAsia" w:ascii="仿宋" w:hAnsi="仿宋" w:eastAsia="仿宋" w:cs="仿宋"/>
          <w:b/>
          <w:color w:val="auto"/>
          <w:sz w:val="48"/>
          <w:szCs w:val="48"/>
          <w:highlight w:val="none"/>
        </w:rPr>
        <w:t>项目</w:t>
      </w:r>
    </w:p>
    <w:p w14:paraId="068EDFBF">
      <w:pPr>
        <w:adjustRightInd w:val="0"/>
        <w:snapToGrid w:val="0"/>
        <w:spacing w:line="360" w:lineRule="auto"/>
        <w:jc w:val="center"/>
        <w:outlineLvl w:val="9"/>
        <w:rPr>
          <w:rFonts w:hint="eastAsia" w:ascii="仿宋" w:hAnsi="仿宋" w:eastAsia="仿宋" w:cs="仿宋"/>
          <w:b/>
          <w:color w:val="auto"/>
          <w:sz w:val="52"/>
          <w:szCs w:val="52"/>
          <w:highlight w:val="none"/>
        </w:rPr>
      </w:pPr>
    </w:p>
    <w:p w14:paraId="4A8FC53D">
      <w:pPr>
        <w:adjustRightInd w:val="0"/>
        <w:snapToGrid w:val="0"/>
        <w:spacing w:line="360" w:lineRule="auto"/>
        <w:jc w:val="center"/>
        <w:outlineLvl w:val="9"/>
        <w:rPr>
          <w:rFonts w:hint="eastAsia" w:ascii="仿宋" w:hAnsi="仿宋" w:eastAsia="仿宋" w:cs="仿宋"/>
          <w:bCs/>
          <w:color w:val="auto"/>
          <w:sz w:val="48"/>
          <w:szCs w:val="48"/>
          <w:highlight w:val="none"/>
        </w:rPr>
      </w:pPr>
    </w:p>
    <w:p w14:paraId="2AFF13DE">
      <w:pPr>
        <w:adjustRightInd w:val="0"/>
        <w:snapToGrid w:val="0"/>
        <w:spacing w:line="360" w:lineRule="auto"/>
        <w:jc w:val="center"/>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响应文件</w:t>
      </w:r>
    </w:p>
    <w:p w14:paraId="0C34F63B">
      <w:pPr>
        <w:adjustRightInd w:val="0"/>
        <w:snapToGrid w:val="0"/>
        <w:spacing w:line="360" w:lineRule="auto"/>
        <w:jc w:val="center"/>
        <w:outlineLvl w:val="9"/>
        <w:rPr>
          <w:rFonts w:hint="eastAsia" w:ascii="仿宋" w:hAnsi="仿宋" w:eastAsia="仿宋" w:cs="仿宋"/>
          <w:b/>
          <w:color w:val="auto"/>
          <w:sz w:val="32"/>
          <w:szCs w:val="32"/>
          <w:highlight w:val="none"/>
        </w:rPr>
      </w:pPr>
    </w:p>
    <w:p w14:paraId="62973E68">
      <w:pPr>
        <w:outlineLvl w:val="9"/>
        <w:rPr>
          <w:rFonts w:hint="eastAsia" w:ascii="仿宋" w:hAnsi="仿宋" w:eastAsia="仿宋" w:cs="仿宋"/>
          <w:color w:val="auto"/>
          <w:highlight w:val="none"/>
        </w:rPr>
      </w:pPr>
    </w:p>
    <w:p w14:paraId="08CE78A7">
      <w:pPr>
        <w:outlineLvl w:val="9"/>
        <w:rPr>
          <w:rFonts w:hint="eastAsia" w:ascii="仿宋" w:hAnsi="仿宋" w:eastAsia="仿宋" w:cs="仿宋"/>
          <w:color w:val="auto"/>
          <w:sz w:val="30"/>
          <w:highlight w:val="none"/>
        </w:rPr>
      </w:pPr>
    </w:p>
    <w:p w14:paraId="412C8263">
      <w:pPr>
        <w:pStyle w:val="10"/>
        <w:outlineLvl w:val="9"/>
        <w:rPr>
          <w:rFonts w:hint="eastAsia" w:ascii="仿宋" w:hAnsi="仿宋" w:eastAsia="仿宋" w:cs="仿宋"/>
          <w:color w:val="auto"/>
          <w:highlight w:val="none"/>
        </w:rPr>
      </w:pPr>
    </w:p>
    <w:p w14:paraId="10C8B64E">
      <w:pPr>
        <w:outlineLvl w:val="9"/>
        <w:rPr>
          <w:rFonts w:hint="eastAsia" w:ascii="仿宋" w:hAnsi="仿宋" w:eastAsia="仿宋" w:cs="仿宋"/>
          <w:color w:val="auto"/>
          <w:highlight w:val="none"/>
        </w:rPr>
      </w:pPr>
    </w:p>
    <w:p w14:paraId="4DBB257B">
      <w:pPr>
        <w:adjustRightInd w:val="0"/>
        <w:snapToGrid w:val="0"/>
        <w:spacing w:line="360" w:lineRule="auto"/>
        <w:outlineLvl w:val="9"/>
        <w:rPr>
          <w:rFonts w:hint="eastAsia" w:ascii="仿宋" w:hAnsi="仿宋" w:eastAsia="仿宋" w:cs="仿宋"/>
          <w:b/>
          <w:color w:val="auto"/>
          <w:sz w:val="30"/>
          <w:highlight w:val="none"/>
        </w:rPr>
      </w:pPr>
    </w:p>
    <w:p w14:paraId="5407B6BF">
      <w:pPr>
        <w:ind w:firstLine="1506" w:firstLineChars="500"/>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供应商名称：</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（公章）</w:t>
      </w:r>
    </w:p>
    <w:p w14:paraId="6899A7E2">
      <w:pPr>
        <w:spacing w:line="240" w:lineRule="auto"/>
        <w:ind w:firstLine="1506" w:firstLineChars="500"/>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法定代表人</w:t>
      </w:r>
    </w:p>
    <w:p w14:paraId="53AD26BC">
      <w:pPr>
        <w:ind w:firstLine="1506" w:firstLineChars="500"/>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或授权代表：</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（签字或盖章）</w:t>
      </w:r>
    </w:p>
    <w:p w14:paraId="13B8429E">
      <w:pPr>
        <w:ind w:firstLine="1506" w:firstLineChars="500"/>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日      期：</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日</w:t>
      </w:r>
    </w:p>
    <w:p w14:paraId="2A479B61">
      <w:pPr>
        <w:adjustRightInd w:val="0"/>
        <w:snapToGrid w:val="0"/>
        <w:spacing w:line="360" w:lineRule="auto"/>
        <w:rPr>
          <w:rFonts w:hint="eastAsia" w:ascii="仿宋" w:hAnsi="仿宋" w:eastAsia="仿宋" w:cs="仿宋"/>
          <w:b/>
          <w:color w:val="auto"/>
          <w:sz w:val="19"/>
          <w:highlight w:val="none"/>
        </w:rPr>
      </w:pPr>
    </w:p>
    <w:p w14:paraId="138F58F9">
      <w:pPr>
        <w:spacing w:line="360" w:lineRule="auto"/>
        <w:rPr>
          <w:rFonts w:hint="eastAsia" w:ascii="仿宋" w:hAnsi="仿宋" w:eastAsia="仿宋" w:cs="仿宋"/>
          <w:b/>
          <w:color w:val="auto"/>
          <w:sz w:val="32"/>
          <w:szCs w:val="32"/>
          <w:highlight w:val="none"/>
        </w:rPr>
      </w:pPr>
    </w:p>
    <w:p w14:paraId="18E9E577">
      <w:pPr>
        <w:overflowPunct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5369CCB7">
      <w:pPr>
        <w:overflowPunct w:val="0"/>
        <w:spacing w:line="360" w:lineRule="auto"/>
        <w:jc w:val="center"/>
        <w:outlineLvl w:val="9"/>
        <w:rPr>
          <w:rFonts w:hint="eastAsia" w:ascii="仿宋" w:hAnsi="仿宋" w:eastAsia="仿宋" w:cs="仿宋"/>
          <w:bCs/>
          <w:color w:val="auto"/>
          <w:sz w:val="30"/>
          <w:szCs w:val="30"/>
          <w:highlight w:val="none"/>
        </w:rPr>
      </w:pPr>
    </w:p>
    <w:p w14:paraId="237C0F88">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磋商函………………………………………（页码）</w:t>
      </w:r>
    </w:p>
    <w:p w14:paraId="59175604">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法定代表人证明书…………………………（页码）</w:t>
      </w:r>
    </w:p>
    <w:p w14:paraId="30295AF8">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法人授权委托书……………………………（页码）</w:t>
      </w:r>
    </w:p>
    <w:p w14:paraId="40AB4A5F">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报价表………………………………………（页码）</w:t>
      </w:r>
    </w:p>
    <w:p w14:paraId="3DEDD8A7">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近年</w:t>
      </w:r>
      <w:r>
        <w:rPr>
          <w:rFonts w:hint="eastAsia" w:ascii="仿宋" w:hAnsi="仿宋" w:eastAsia="仿宋" w:cs="仿宋"/>
          <w:color w:val="auto"/>
          <w:sz w:val="28"/>
          <w:szCs w:val="28"/>
          <w:highlight w:val="none"/>
          <w:lang w:eastAsia="zh-CN"/>
        </w:rPr>
        <w:t>类似项目情况表</w:t>
      </w:r>
      <w:r>
        <w:rPr>
          <w:rFonts w:hint="eastAsia" w:ascii="仿宋" w:hAnsi="仿宋" w:eastAsia="仿宋" w:cs="仿宋"/>
          <w:color w:val="auto"/>
          <w:sz w:val="28"/>
          <w:szCs w:val="28"/>
          <w:highlight w:val="none"/>
        </w:rPr>
        <w:t>………………………（页码）</w:t>
      </w:r>
    </w:p>
    <w:p w14:paraId="2A6E8960">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方案……………………………………（页码）</w:t>
      </w:r>
    </w:p>
    <w:p w14:paraId="02786EA8">
      <w:pPr>
        <w:spacing w:before="0" w:after="0" w:line="500" w:lineRule="exact"/>
        <w:ind w:left="420" w:firstLine="280" w:firstLineChars="100"/>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kern w:val="2"/>
          <w:sz w:val="28"/>
          <w:szCs w:val="28"/>
          <w:highlight w:val="none"/>
        </w:rPr>
        <w:t>（增加二级目录）……………………………</w:t>
      </w:r>
      <w:r>
        <w:rPr>
          <w:rFonts w:hint="eastAsia" w:ascii="仿宋" w:hAnsi="仿宋" w:eastAsia="仿宋" w:cs="仿宋"/>
          <w:b w:val="0"/>
          <w:color w:val="auto"/>
          <w:sz w:val="28"/>
          <w:szCs w:val="28"/>
          <w:highlight w:val="none"/>
        </w:rPr>
        <w:t>（页码）</w:t>
      </w:r>
    </w:p>
    <w:p w14:paraId="479EADFD">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磋商文件响应情况</w:t>
      </w:r>
      <w:r>
        <w:rPr>
          <w:rFonts w:hint="eastAsia" w:ascii="仿宋" w:hAnsi="仿宋" w:eastAsia="仿宋" w:cs="仿宋"/>
          <w:color w:val="auto"/>
          <w:sz w:val="28"/>
          <w:szCs w:val="28"/>
          <w:highlight w:val="none"/>
        </w:rPr>
        <w:t>………</w:t>
      </w:r>
      <w:r>
        <w:rPr>
          <w:rFonts w:hint="eastAsia" w:ascii="仿宋" w:hAnsi="仿宋" w:eastAsia="仿宋" w:cs="仿宋"/>
          <w:b w:val="0"/>
          <w:color w:val="auto"/>
          <w:kern w:val="2"/>
          <w:sz w:val="28"/>
          <w:szCs w:val="28"/>
          <w:highlight w:val="none"/>
        </w:rPr>
        <w:t>…</w:t>
      </w:r>
      <w:r>
        <w:rPr>
          <w:rFonts w:hint="eastAsia" w:ascii="仿宋" w:hAnsi="仿宋" w:eastAsia="仿宋" w:cs="仿宋"/>
          <w:color w:val="auto"/>
          <w:sz w:val="28"/>
          <w:szCs w:val="28"/>
          <w:highlight w:val="none"/>
        </w:rPr>
        <w:t>………………（页码）</w:t>
      </w:r>
    </w:p>
    <w:p w14:paraId="3BE2B244">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资格证明文件………………………………（页码）</w:t>
      </w:r>
    </w:p>
    <w:p w14:paraId="6107C703">
      <w:pPr>
        <w:spacing w:before="0" w:after="0" w:line="500" w:lineRule="exact"/>
        <w:ind w:left="420" w:firstLine="280" w:firstLineChars="100"/>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kern w:val="2"/>
          <w:sz w:val="28"/>
          <w:szCs w:val="28"/>
          <w:highlight w:val="none"/>
        </w:rPr>
        <w:t>（增加二级目录）……………………………</w:t>
      </w:r>
      <w:r>
        <w:rPr>
          <w:rFonts w:hint="eastAsia" w:ascii="仿宋" w:hAnsi="仿宋" w:eastAsia="仿宋" w:cs="仿宋"/>
          <w:b w:val="0"/>
          <w:color w:val="auto"/>
          <w:sz w:val="28"/>
          <w:szCs w:val="28"/>
          <w:highlight w:val="none"/>
        </w:rPr>
        <w:t>（页码）</w:t>
      </w:r>
    </w:p>
    <w:p w14:paraId="37C51338">
      <w:pPr>
        <w:numPr>
          <w:ilvl w:val="0"/>
          <w:numId w:val="5"/>
        </w:numPr>
        <w:spacing w:line="5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其他资料……………………………………（页码）</w:t>
      </w:r>
    </w:p>
    <w:p w14:paraId="5080A367">
      <w:pPr>
        <w:overflowPunct w:val="0"/>
        <w:spacing w:before="156" w:beforeLines="50" w:after="156" w:afterLines="50" w:line="500" w:lineRule="exact"/>
        <w:jc w:val="center"/>
        <w:outlineLvl w:val="1"/>
        <w:rPr>
          <w:rFonts w:hint="eastAsia" w:ascii="仿宋" w:hAnsi="仿宋" w:eastAsia="仿宋" w:cs="仿宋"/>
          <w:color w:val="auto"/>
          <w:szCs w:val="21"/>
          <w:highlight w:val="none"/>
        </w:rPr>
      </w:pPr>
      <w:r>
        <w:rPr>
          <w:rFonts w:hint="eastAsia" w:ascii="仿宋" w:hAnsi="仿宋" w:eastAsia="仿宋" w:cs="仿宋"/>
          <w:b/>
          <w:color w:val="auto"/>
          <w:sz w:val="30"/>
          <w:szCs w:val="30"/>
          <w:highlight w:val="none"/>
        </w:rPr>
        <w:br w:type="page"/>
      </w:r>
      <w:bookmarkStart w:id="113" w:name="_Toc16049"/>
      <w:bookmarkStart w:id="114" w:name="_Toc3015"/>
      <w:bookmarkStart w:id="115" w:name="_Toc19196"/>
      <w:bookmarkStart w:id="116" w:name="_Toc10930_WPSOffice_Level1"/>
      <w:bookmarkStart w:id="117" w:name="_Toc25996_WPSOffice_Level1"/>
      <w:bookmarkStart w:id="118" w:name="_Toc5592_WPSOffice_Level1"/>
      <w:r>
        <w:rPr>
          <w:rFonts w:hint="eastAsia" w:ascii="仿宋" w:hAnsi="仿宋" w:eastAsia="仿宋" w:cs="仿宋"/>
          <w:b/>
          <w:bCs/>
          <w:color w:val="auto"/>
          <w:sz w:val="30"/>
          <w:szCs w:val="30"/>
          <w:highlight w:val="none"/>
        </w:rPr>
        <w:t>一、磋商函</w:t>
      </w:r>
      <w:bookmarkEnd w:id="113"/>
      <w:bookmarkEnd w:id="114"/>
    </w:p>
    <w:p w14:paraId="1C1A1C7D">
      <w:pPr>
        <w:spacing w:line="500" w:lineRule="exact"/>
        <w:rPr>
          <w:rFonts w:hint="eastAsia" w:ascii="仿宋" w:hAnsi="仿宋" w:eastAsia="仿宋" w:cs="仿宋"/>
          <w:color w:val="auto"/>
          <w:sz w:val="24"/>
          <w:szCs w:val="24"/>
          <w:highlight w:val="none"/>
        </w:rPr>
      </w:pPr>
      <w:bookmarkStart w:id="119" w:name="_Toc1276"/>
      <w:r>
        <w:rPr>
          <w:rFonts w:hint="eastAsia" w:ascii="仿宋" w:hAnsi="仿宋" w:eastAsia="仿宋" w:cs="仿宋"/>
          <w:color w:val="auto"/>
          <w:sz w:val="24"/>
          <w:szCs w:val="24"/>
          <w:highlight w:val="none"/>
        </w:rPr>
        <w:t>陕西德仁招标有限公司：</w:t>
      </w:r>
    </w:p>
    <w:p w14:paraId="32B0A0A8">
      <w:pPr>
        <w:autoSpaceDE w:val="0"/>
        <w:autoSpaceDN w:val="0"/>
        <w:adjustRightInd w:val="0"/>
        <w:spacing w:line="360" w:lineRule="auto"/>
        <w:ind w:firstLine="63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我单位收到贵公司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lang w:val="zh-CN"/>
        </w:rPr>
        <w:t>竞争性磋商文件，经详细研究，我们决定参加本次</w:t>
      </w:r>
      <w:r>
        <w:rPr>
          <w:rFonts w:hint="eastAsia" w:ascii="仿宋" w:hAnsi="仿宋" w:eastAsia="仿宋" w:cs="仿宋"/>
          <w:color w:val="auto"/>
          <w:sz w:val="24"/>
          <w:szCs w:val="24"/>
          <w:highlight w:val="none"/>
        </w:rPr>
        <w:t>磋商</w:t>
      </w:r>
      <w:r>
        <w:rPr>
          <w:rFonts w:hint="eastAsia" w:ascii="仿宋" w:hAnsi="仿宋" w:eastAsia="仿宋" w:cs="仿宋"/>
          <w:color w:val="auto"/>
          <w:sz w:val="24"/>
          <w:szCs w:val="24"/>
          <w:highlight w:val="none"/>
          <w:lang w:val="zh-CN"/>
        </w:rPr>
        <w:t>活动并</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。为此，我方郑重声明以下诸点，并负法律责任。</w:t>
      </w:r>
    </w:p>
    <w:p w14:paraId="3545B58C">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、愿意按照竞争性磋商采购文件中的一切要求，提供磋商技术服务，完成合同的责任和义务。</w:t>
      </w:r>
    </w:p>
    <w:p w14:paraId="63FC6842">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、按竞争性磋商采购文件的规定，我公司的第一次磋商报价为：人民币（</w:t>
      </w:r>
      <w:r>
        <w:rPr>
          <w:rFonts w:hint="eastAsia" w:ascii="仿宋" w:hAnsi="仿宋" w:eastAsia="仿宋" w:cs="仿宋"/>
          <w:color w:val="auto"/>
          <w:sz w:val="24"/>
          <w:szCs w:val="24"/>
          <w:highlight w:val="none"/>
          <w:u w:val="single"/>
          <w:lang w:val="zh-CN"/>
        </w:rPr>
        <w:t>大写）：（￥：元）</w:t>
      </w:r>
      <w:r>
        <w:rPr>
          <w:rFonts w:hint="eastAsia" w:ascii="仿宋" w:hAnsi="仿宋" w:eastAsia="仿宋" w:cs="仿宋"/>
          <w:color w:val="auto"/>
          <w:sz w:val="24"/>
          <w:szCs w:val="24"/>
          <w:highlight w:val="none"/>
          <w:lang w:val="zh-CN"/>
        </w:rPr>
        <w:t>，并对其后的磋商报价负法律责任。</w:t>
      </w:r>
    </w:p>
    <w:p w14:paraId="459750EF">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、我方提交的磋商响应文件正本一份、副本二份、电子</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U盘</w:t>
      </w:r>
      <w:r>
        <w:rPr>
          <w:rFonts w:hint="eastAsia" w:ascii="仿宋" w:hAnsi="仿宋" w:eastAsia="仿宋" w:cs="仿宋"/>
          <w:color w:val="auto"/>
          <w:sz w:val="24"/>
          <w:szCs w:val="24"/>
          <w:highlight w:val="none"/>
          <w:lang w:val="zh-CN"/>
        </w:rPr>
        <w:t>）一份。</w:t>
      </w:r>
    </w:p>
    <w:p w14:paraId="2C5A512B">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、我方已详细阅读了竞争性磋商采购文件，完全理解并放弃提出含糊不清或易形成歧义的表述和资料。</w:t>
      </w:r>
    </w:p>
    <w:p w14:paraId="6F0D8B52">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、磋商后在规定的有效期内撤回磋商，我方愿接受政府采购的有关处罚决定。</w:t>
      </w:r>
    </w:p>
    <w:p w14:paraId="531E4883">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、同意向贵方提供可能要求的，与本次磋商有关的任何证据或资料，我们完全理解最低磋商报价不作为成交的唯一条件，且尊重磋商小组的评审结论和结果。</w:t>
      </w:r>
    </w:p>
    <w:p w14:paraId="0018C264">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、我方的磋商响应文件在磋商后有效期为</w:t>
      </w:r>
      <w:r>
        <w:rPr>
          <w:rFonts w:hint="eastAsia" w:ascii="仿宋" w:hAnsi="仿宋" w:eastAsia="仿宋" w:cs="仿宋"/>
          <w:color w:val="auto"/>
          <w:sz w:val="24"/>
          <w:szCs w:val="24"/>
          <w:highlight w:val="none"/>
        </w:rPr>
        <w:t xml:space="preserve"> 90 </w:t>
      </w:r>
      <w:r>
        <w:rPr>
          <w:rFonts w:hint="eastAsia" w:ascii="仿宋" w:hAnsi="仿宋" w:eastAsia="仿宋" w:cs="仿宋"/>
          <w:color w:val="auto"/>
          <w:sz w:val="24"/>
          <w:szCs w:val="24"/>
          <w:highlight w:val="none"/>
          <w:lang w:val="zh-CN"/>
        </w:rPr>
        <w:t>日历天，若我方成交，磋商响应文件有效期延长至合同执行完毕。</w:t>
      </w:r>
    </w:p>
    <w:p w14:paraId="7078D5C8">
      <w:pPr>
        <w:autoSpaceDE w:val="0"/>
        <w:autoSpaceDN w:val="0"/>
        <w:adjustRightInd w:val="0"/>
        <w:snapToGrid w:val="0"/>
        <w:spacing w:line="360" w:lineRule="auto"/>
        <w:ind w:firstLine="62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、有关于本磋商采购文件的函电，请按下列地址联系。</w:t>
      </w:r>
    </w:p>
    <w:p w14:paraId="5E839769">
      <w:pPr>
        <w:wordWrap w:val="0"/>
        <w:autoSpaceDE w:val="0"/>
        <w:autoSpaceDN w:val="0"/>
        <w:adjustRightInd w:val="0"/>
        <w:spacing w:line="5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公</w:t>
      </w:r>
      <w:r>
        <w:rPr>
          <w:rFonts w:hint="eastAsia" w:ascii="仿宋" w:hAnsi="仿宋" w:eastAsia="仿宋" w:cs="仿宋"/>
          <w:color w:val="auto"/>
          <w:sz w:val="24"/>
          <w:szCs w:val="24"/>
          <w:highlight w:val="none"/>
          <w:lang w:val="zh-CN"/>
        </w:rPr>
        <w:t>章）：</w:t>
      </w:r>
      <w:r>
        <w:rPr>
          <w:rFonts w:hint="eastAsia" w:ascii="仿宋" w:hAnsi="仿宋" w:eastAsia="仿宋" w:cs="仿宋"/>
          <w:color w:val="auto"/>
          <w:sz w:val="24"/>
          <w:szCs w:val="24"/>
          <w:highlight w:val="none"/>
          <w:u w:val="single"/>
        </w:rPr>
        <w:t xml:space="preserve">                    </w:t>
      </w:r>
    </w:p>
    <w:p w14:paraId="11B027B6">
      <w:pPr>
        <w:pStyle w:val="10"/>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3792D497">
      <w:pPr>
        <w:wordWrap w:val="0"/>
        <w:autoSpaceDE w:val="0"/>
        <w:autoSpaceDN w:val="0"/>
        <w:adjustRightInd w:val="0"/>
        <w:spacing w:line="5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 xml:space="preserve">           </w:t>
      </w:r>
    </w:p>
    <w:p w14:paraId="498F730E">
      <w:pPr>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14:paraId="7BC939B3">
      <w:pPr>
        <w:pStyle w:val="31"/>
        <w:spacing w:line="500" w:lineRule="exact"/>
        <w:ind w:firstLine="1200" w:firstLineChars="5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日</w:t>
      </w:r>
    </w:p>
    <w:p w14:paraId="146C884C">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29745D8">
      <w:pPr>
        <w:overflowPunct w:val="0"/>
        <w:spacing w:before="156" w:beforeLines="50" w:after="156" w:afterLines="50" w:line="500" w:lineRule="exact"/>
        <w:jc w:val="center"/>
        <w:outlineLvl w:val="1"/>
        <w:rPr>
          <w:rFonts w:hint="eastAsia" w:ascii="仿宋" w:hAnsi="仿宋" w:eastAsia="仿宋" w:cs="仿宋"/>
          <w:b/>
          <w:bCs/>
          <w:color w:val="auto"/>
          <w:sz w:val="30"/>
          <w:szCs w:val="30"/>
          <w:highlight w:val="none"/>
          <w:lang w:val="en-US" w:eastAsia="zh-CN"/>
        </w:rPr>
      </w:pPr>
      <w:bookmarkStart w:id="120" w:name="_Toc30752"/>
      <w:r>
        <w:rPr>
          <w:rFonts w:hint="eastAsia" w:ascii="仿宋" w:hAnsi="仿宋" w:eastAsia="仿宋" w:cs="仿宋"/>
          <w:b/>
          <w:bCs/>
          <w:color w:val="auto"/>
          <w:sz w:val="30"/>
          <w:szCs w:val="30"/>
          <w:highlight w:val="none"/>
        </w:rPr>
        <w:t>二、法定代表人身份证明</w:t>
      </w:r>
      <w:bookmarkEnd w:id="119"/>
      <w:r>
        <w:rPr>
          <w:rFonts w:hint="eastAsia" w:ascii="仿宋" w:hAnsi="仿宋" w:eastAsia="仿宋" w:cs="仿宋"/>
          <w:b/>
          <w:bCs/>
          <w:color w:val="auto"/>
          <w:sz w:val="30"/>
          <w:szCs w:val="30"/>
          <w:highlight w:val="none"/>
          <w:lang w:val="en-US" w:eastAsia="zh-CN"/>
        </w:rPr>
        <w:t>书</w:t>
      </w:r>
      <w:bookmarkEnd w:id="120"/>
    </w:p>
    <w:tbl>
      <w:tblPr>
        <w:tblStyle w:val="2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w:t>
            </w:r>
          </w:p>
          <w:p w14:paraId="1DE9C834">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w:t>
            </w:r>
          </w:p>
          <w:p w14:paraId="3ED3369F">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w:t>
            </w:r>
          </w:p>
          <w:p w14:paraId="3A615DE8">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30" w:type="dxa"/>
            <w:vAlign w:val="center"/>
          </w:tcPr>
          <w:p w14:paraId="514EB76D">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w:t>
            </w:r>
          </w:p>
        </w:tc>
        <w:tc>
          <w:tcPr>
            <w:tcW w:w="6271" w:type="dxa"/>
            <w:gridSpan w:val="3"/>
            <w:vAlign w:val="center"/>
          </w:tcPr>
          <w:p w14:paraId="0AB8F1BB">
            <w:pPr>
              <w:tabs>
                <w:tab w:val="left" w:pos="210"/>
              </w:tabs>
              <w:spacing w:line="360" w:lineRule="auto"/>
              <w:jc w:val="left"/>
              <w:rPr>
                <w:rFonts w:ascii="仿宋" w:hAnsi="仿宋" w:eastAsia="仿宋" w:cs="仿宋"/>
                <w:color w:val="auto"/>
                <w:kern w:val="0"/>
                <w:sz w:val="24"/>
                <w:szCs w:val="24"/>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7E1DCA7F">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法定地址</w:t>
            </w:r>
          </w:p>
        </w:tc>
        <w:tc>
          <w:tcPr>
            <w:tcW w:w="6271" w:type="dxa"/>
            <w:gridSpan w:val="3"/>
            <w:vAlign w:val="center"/>
          </w:tcPr>
          <w:p w14:paraId="50BDD696">
            <w:pPr>
              <w:tabs>
                <w:tab w:val="left" w:pos="210"/>
              </w:tabs>
              <w:spacing w:line="360" w:lineRule="auto"/>
              <w:jc w:val="left"/>
              <w:rPr>
                <w:rFonts w:ascii="仿宋" w:hAnsi="仿宋" w:eastAsia="仿宋" w:cs="仿宋"/>
                <w:color w:val="auto"/>
                <w:kern w:val="0"/>
                <w:sz w:val="24"/>
                <w:szCs w:val="24"/>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065706E6">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tc>
        <w:tc>
          <w:tcPr>
            <w:tcW w:w="6271" w:type="dxa"/>
            <w:gridSpan w:val="3"/>
            <w:vAlign w:val="center"/>
          </w:tcPr>
          <w:p w14:paraId="1B8E7617">
            <w:pPr>
              <w:tabs>
                <w:tab w:val="left" w:pos="210"/>
              </w:tabs>
              <w:spacing w:line="360" w:lineRule="auto"/>
              <w:jc w:val="left"/>
              <w:rPr>
                <w:rFonts w:ascii="仿宋" w:hAnsi="仿宋" w:eastAsia="仿宋" w:cs="仿宋"/>
                <w:color w:val="auto"/>
                <w:kern w:val="0"/>
                <w:sz w:val="24"/>
                <w:szCs w:val="24"/>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112099EF">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color w:val="auto"/>
                <w:kern w:val="0"/>
                <w:sz w:val="24"/>
                <w:szCs w:val="24"/>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4CCF8754">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color w:val="auto"/>
                <w:kern w:val="0"/>
                <w:sz w:val="24"/>
                <w:szCs w:val="24"/>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5298B8FD">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color w:val="auto"/>
                <w:kern w:val="0"/>
                <w:sz w:val="24"/>
                <w:szCs w:val="24"/>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w:t>
            </w:r>
          </w:p>
          <w:p w14:paraId="3527BEAC">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30" w:type="dxa"/>
            <w:vAlign w:val="center"/>
          </w:tcPr>
          <w:p w14:paraId="7765E619">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color w:val="auto"/>
                <w:kern w:val="0"/>
                <w:sz w:val="24"/>
                <w:szCs w:val="24"/>
                <w:highlight w:val="none"/>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color w:val="auto"/>
                <w:kern w:val="0"/>
                <w:sz w:val="24"/>
                <w:szCs w:val="24"/>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color w:val="auto"/>
                <w:kern w:val="0"/>
                <w:sz w:val="24"/>
                <w:szCs w:val="24"/>
                <w:highlight w:val="none"/>
              </w:rPr>
            </w:pPr>
          </w:p>
        </w:tc>
        <w:tc>
          <w:tcPr>
            <w:tcW w:w="2030" w:type="dxa"/>
            <w:vAlign w:val="center"/>
          </w:tcPr>
          <w:p w14:paraId="1E1B18AE">
            <w:pPr>
              <w:tabs>
                <w:tab w:val="left" w:pos="210"/>
              </w:tabs>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职务</w:t>
            </w:r>
          </w:p>
        </w:tc>
        <w:tc>
          <w:tcPr>
            <w:tcW w:w="1895" w:type="dxa"/>
            <w:vAlign w:val="center"/>
          </w:tcPr>
          <w:p w14:paraId="030E32F3">
            <w:pPr>
              <w:tabs>
                <w:tab w:val="left" w:pos="210"/>
              </w:tabs>
              <w:spacing w:line="360" w:lineRule="auto"/>
              <w:jc w:val="left"/>
              <w:rPr>
                <w:rFonts w:ascii="仿宋" w:hAnsi="仿宋" w:eastAsia="仿宋" w:cs="仿宋"/>
                <w:color w:val="auto"/>
                <w:kern w:val="0"/>
                <w:sz w:val="24"/>
                <w:szCs w:val="24"/>
                <w:highlight w:val="none"/>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color w:val="auto"/>
                <w:kern w:val="0"/>
                <w:sz w:val="24"/>
                <w:szCs w:val="24"/>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w:t>
            </w:r>
          </w:p>
          <w:p w14:paraId="221922D5">
            <w:pPr>
              <w:tabs>
                <w:tab w:val="left" w:pos="210"/>
              </w:tabs>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（正反面）</w:t>
            </w:r>
          </w:p>
        </w:tc>
        <w:tc>
          <w:tcPr>
            <w:tcW w:w="4376" w:type="dxa"/>
            <w:gridSpan w:val="2"/>
            <w:vAlign w:val="center"/>
          </w:tcPr>
          <w:p w14:paraId="5AAB2775">
            <w:pPr>
              <w:tabs>
                <w:tab w:val="left" w:pos="210"/>
              </w:tabs>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color w:val="auto"/>
                <w:kern w:val="0"/>
                <w:sz w:val="24"/>
                <w:szCs w:val="24"/>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color w:val="auto"/>
                <w:kern w:val="0"/>
                <w:sz w:val="24"/>
                <w:szCs w:val="24"/>
                <w:highlight w:val="none"/>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（公章）</w:t>
            </w:r>
          </w:p>
          <w:p w14:paraId="261973A9">
            <w:pPr>
              <w:tabs>
                <w:tab w:val="left" w:pos="210"/>
              </w:tabs>
              <w:spacing w:line="360" w:lineRule="auto"/>
              <w:jc w:val="left"/>
              <w:rPr>
                <w:rFonts w:ascii="仿宋" w:hAnsi="仿宋" w:eastAsia="仿宋" w:cs="仿宋"/>
                <w:color w:val="auto"/>
                <w:kern w:val="0"/>
                <w:sz w:val="24"/>
                <w:szCs w:val="24"/>
                <w:highlight w:val="none"/>
              </w:rPr>
            </w:pPr>
          </w:p>
          <w:p w14:paraId="313B2AEE">
            <w:pPr>
              <w:tabs>
                <w:tab w:val="left" w:pos="210"/>
              </w:tabs>
              <w:spacing w:line="360" w:lineRule="auto"/>
              <w:jc w:val="left"/>
              <w:rPr>
                <w:rFonts w:ascii="仿宋" w:hAnsi="仿宋" w:eastAsia="仿宋" w:cs="仿宋"/>
                <w:color w:val="auto"/>
                <w:kern w:val="0"/>
                <w:sz w:val="24"/>
                <w:szCs w:val="24"/>
                <w:highlight w:val="none"/>
              </w:rPr>
            </w:pPr>
          </w:p>
          <w:p w14:paraId="0F77375B">
            <w:pPr>
              <w:tabs>
                <w:tab w:val="left" w:pos="210"/>
              </w:tabs>
              <w:spacing w:line="360" w:lineRule="auto"/>
              <w:jc w:val="left"/>
              <w:rPr>
                <w:rFonts w:ascii="仿宋" w:hAnsi="仿宋" w:eastAsia="仿宋" w:cs="仿宋"/>
                <w:color w:val="auto"/>
                <w:kern w:val="0"/>
                <w:sz w:val="24"/>
                <w:szCs w:val="24"/>
                <w:highlight w:val="none"/>
              </w:rPr>
            </w:pPr>
          </w:p>
          <w:p w14:paraId="3F15885B">
            <w:pPr>
              <w:adjustRightInd w:val="0"/>
              <w:snapToGrid w:val="0"/>
              <w:spacing w:line="480" w:lineRule="auto"/>
              <w:ind w:firstLine="480" w:firstLineChars="200"/>
              <w:jc w:val="righ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tc>
      </w:tr>
    </w:tbl>
    <w:p w14:paraId="4CD64C15">
      <w:pPr>
        <w:rPr>
          <w:rFonts w:hint="default" w:ascii="仿宋" w:hAnsi="仿宋" w:eastAsia="仿宋" w:cs="仿宋"/>
          <w:b/>
          <w:bCs w:val="0"/>
          <w:color w:val="auto"/>
          <w:sz w:val="32"/>
          <w:szCs w:val="32"/>
          <w:highlight w:val="none"/>
          <w:lang w:val="en-US"/>
        </w:rPr>
      </w:pPr>
      <w:r>
        <w:rPr>
          <w:rFonts w:hint="eastAsia" w:ascii="仿宋" w:hAnsi="仿宋" w:eastAsia="仿宋" w:cs="仿宋"/>
          <w:b/>
          <w:bCs w:val="0"/>
          <w:color w:val="auto"/>
          <w:sz w:val="24"/>
          <w:szCs w:val="24"/>
          <w:highlight w:val="none"/>
          <w:lang w:val="en-US" w:eastAsia="zh-CN"/>
        </w:rPr>
        <w:t>备注：签字处不能使用签字章代替，否则其响应无效。</w:t>
      </w:r>
    </w:p>
    <w:p w14:paraId="0899B1AC">
      <w:pPr>
        <w:overflowPunct w:val="0"/>
        <w:rPr>
          <w:rFonts w:hint="eastAsia" w:ascii="仿宋" w:hAnsi="仿宋" w:eastAsia="仿宋" w:cs="仿宋"/>
          <w:b/>
          <w:color w:val="auto"/>
          <w:sz w:val="24"/>
          <w:highlight w:val="none"/>
        </w:rPr>
      </w:pPr>
    </w:p>
    <w:p w14:paraId="1C180E67">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28"/>
          <w:szCs w:val="28"/>
          <w:highlight w:val="none"/>
        </w:rPr>
        <w:br w:type="page"/>
      </w:r>
      <w:bookmarkStart w:id="121" w:name="_Toc10837"/>
      <w:bookmarkStart w:id="122" w:name="_Toc19034"/>
      <w:r>
        <w:rPr>
          <w:rFonts w:hint="eastAsia" w:ascii="仿宋" w:hAnsi="仿宋" w:eastAsia="仿宋" w:cs="仿宋"/>
          <w:b/>
          <w:bCs/>
          <w:color w:val="auto"/>
          <w:sz w:val="30"/>
          <w:szCs w:val="30"/>
          <w:highlight w:val="none"/>
        </w:rPr>
        <w:t>三、法人授权委托书</w:t>
      </w:r>
      <w:bookmarkEnd w:id="121"/>
      <w:bookmarkEnd w:id="122"/>
    </w:p>
    <w:p w14:paraId="157633B4">
      <w:pPr>
        <w:overflowPunct w:val="0"/>
        <w:spacing w:line="360" w:lineRule="auto"/>
        <w:ind w:left="109" w:leftChars="52"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本授权委托书声明：我（法定代表人姓名）系注册于</w:t>
      </w:r>
      <w:r>
        <w:rPr>
          <w:rFonts w:hint="eastAsia" w:ascii="仿宋" w:hAnsi="仿宋" w:eastAsia="仿宋" w:cs="仿宋"/>
          <w:color w:val="auto"/>
          <w:sz w:val="24"/>
          <w:highlight w:val="none"/>
          <w:u w:val="single"/>
        </w:rPr>
        <w:t xml:space="preserve">  （磋商供应商地址）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（磋商供应商名称）</w:t>
      </w:r>
      <w:r>
        <w:rPr>
          <w:rFonts w:hint="eastAsia" w:ascii="仿宋" w:hAnsi="仿宋" w:eastAsia="仿宋" w:cs="仿宋"/>
          <w:color w:val="auto"/>
          <w:sz w:val="24"/>
          <w:highlight w:val="none"/>
        </w:rPr>
        <w:t>的法定代表人，现授权（被授权人姓名、职务）为我公司合法代理人，就签署</w:t>
      </w:r>
      <w:r>
        <w:rPr>
          <w:rFonts w:hint="eastAsia" w:ascii="仿宋" w:hAnsi="仿宋" w:eastAsia="仿宋" w:cs="仿宋"/>
          <w:color w:val="auto"/>
          <w:sz w:val="24"/>
          <w:highlight w:val="none"/>
          <w:u w:val="single"/>
        </w:rPr>
        <w:t xml:space="preserve">  （项目名称）（项目编号）     </w:t>
      </w:r>
      <w:r>
        <w:rPr>
          <w:rFonts w:hint="eastAsia" w:ascii="仿宋" w:hAnsi="仿宋" w:eastAsia="仿宋" w:cs="仿宋"/>
          <w:color w:val="auto"/>
          <w:sz w:val="24"/>
          <w:highlight w:val="none"/>
        </w:rPr>
        <w:t>的磋商及合同的执行和完成，以本公司名义处理一切与之有关的事宜。</w:t>
      </w:r>
    </w:p>
    <w:p w14:paraId="238F76A0">
      <w:pPr>
        <w:overflowPunct w:val="0"/>
        <w:spacing w:line="360" w:lineRule="auto"/>
        <w:ind w:left="109" w:leftChars="51" w:hanging="2"/>
        <w:rPr>
          <w:rFonts w:ascii="仿宋" w:hAnsi="仿宋" w:eastAsia="仿宋" w:cs="仿宋"/>
          <w:color w:val="auto"/>
          <w:sz w:val="24"/>
          <w:highlight w:val="none"/>
        </w:rPr>
      </w:pPr>
      <w:r>
        <w:rPr>
          <w:rFonts w:hint="eastAsia" w:ascii="仿宋" w:hAnsi="仿宋" w:eastAsia="仿宋" w:cs="仿宋"/>
          <w:color w:val="auto"/>
          <w:sz w:val="24"/>
          <w:highlight w:val="none"/>
        </w:rPr>
        <w:t xml:space="preserve">         代理人无转委托权，特此委托。</w:t>
      </w:r>
    </w:p>
    <w:p w14:paraId="54856C72">
      <w:pPr>
        <w:overflowPunct w:val="0"/>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             被授权人签字：</w:t>
      </w:r>
    </w:p>
    <w:p w14:paraId="22549270">
      <w:pPr>
        <w:overflowPunct w:val="0"/>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职        务：                         职        务：</w:t>
      </w:r>
    </w:p>
    <w:p w14:paraId="2B359C62">
      <w:pPr>
        <w:overflowPunct w:val="0"/>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身  份 证 号：                         身  份 证 号：</w:t>
      </w:r>
    </w:p>
    <w:p w14:paraId="45C43025">
      <w:pPr>
        <w:overflowPunct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color w:val="auto"/>
          <w:sz w:val="24"/>
          <w:highlight w:val="none"/>
        </w:rPr>
        <w:t>附：法定代表人、被授权人身份证复印件。</w:t>
      </w:r>
    </w:p>
    <w:tbl>
      <w:tblPr>
        <w:tblStyle w:val="25"/>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法定代表人身份证复印件</w:t>
            </w:r>
          </w:p>
          <w:p w14:paraId="5366BBCD">
            <w:pPr>
              <w:overflowPunct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被授权人身份证复印件</w:t>
            </w:r>
          </w:p>
          <w:p w14:paraId="280B161B">
            <w:pPr>
              <w:overflowPunct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（正、反面）</w:t>
            </w:r>
          </w:p>
        </w:tc>
      </w:tr>
    </w:tbl>
    <w:p w14:paraId="49A42904">
      <w:pPr>
        <w:overflowPunct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（本授权的有效期为磋商之日起90个日历日）</w:t>
      </w:r>
    </w:p>
    <w:p w14:paraId="29205B99">
      <w:pPr>
        <w:overflowPunct w:val="0"/>
        <w:spacing w:line="360" w:lineRule="auto"/>
        <w:ind w:firstLine="5520" w:firstLineChars="23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14:paraId="2ADE6EEF">
      <w:pPr>
        <w:overflowPunct w:val="0"/>
        <w:spacing w:line="360" w:lineRule="auto"/>
        <w:ind w:firstLine="6000" w:firstLineChars="250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3F44AAE">
      <w:pPr>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备注：签字处不能使用签字章代替，否则其响应无效。</w:t>
      </w:r>
      <w:r>
        <w:rPr>
          <w:rFonts w:hint="eastAsia" w:ascii="仿宋" w:hAnsi="仿宋" w:eastAsia="仿宋" w:cs="仿宋"/>
          <w:color w:val="auto"/>
          <w:sz w:val="24"/>
          <w:szCs w:val="24"/>
          <w:highlight w:val="none"/>
        </w:rPr>
        <w:br w:type="page"/>
      </w:r>
    </w:p>
    <w:p w14:paraId="3D13FE65">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被授权人社保缴纳证明：</w:t>
      </w:r>
    </w:p>
    <w:p w14:paraId="7DB56944">
      <w:pPr>
        <w:rPr>
          <w:rFonts w:hint="eastAsia"/>
          <w:color w:val="auto"/>
        </w:rPr>
      </w:pPr>
      <w:r>
        <w:rPr>
          <w:rFonts w:hint="eastAsia" w:ascii="仿宋" w:hAnsi="仿宋" w:eastAsia="仿宋" w:cs="仿宋"/>
          <w:b/>
          <w:bCs/>
          <w:color w:val="auto"/>
          <w:sz w:val="24"/>
          <w:szCs w:val="24"/>
          <w:highlight w:val="none"/>
          <w:lang w:val="en-US" w:eastAsia="zh-CN"/>
        </w:rPr>
        <w:t>（需提供文件递交截止时间前六个月内</w:t>
      </w:r>
      <w:r>
        <w:rPr>
          <w:rFonts w:hint="eastAsia" w:ascii="仿宋" w:hAnsi="仿宋" w:eastAsia="仿宋" w:cs="仿宋"/>
          <w:b/>
          <w:bCs/>
          <w:color w:val="auto"/>
          <w:sz w:val="24"/>
          <w:szCs w:val="24"/>
          <w:highlight w:val="none"/>
        </w:rPr>
        <w:t>任意一个月的社会保障资金的缴纳证明</w:t>
      </w:r>
      <w:r>
        <w:rPr>
          <w:rFonts w:hint="eastAsia" w:ascii="仿宋" w:hAnsi="仿宋" w:eastAsia="仿宋" w:cs="仿宋"/>
          <w:b/>
          <w:bCs/>
          <w:color w:val="auto"/>
          <w:sz w:val="24"/>
          <w:szCs w:val="24"/>
          <w:highlight w:val="none"/>
          <w:lang w:val="en-US" w:eastAsia="zh-CN"/>
        </w:rPr>
        <w:t>）</w:t>
      </w:r>
      <w:r>
        <w:rPr>
          <w:rFonts w:hint="eastAsia"/>
          <w:color w:val="auto"/>
        </w:rPr>
        <w:br w:type="page"/>
      </w:r>
    </w:p>
    <w:p w14:paraId="797282A2">
      <w:pPr>
        <w:overflowPunct w:val="0"/>
        <w:spacing w:line="360" w:lineRule="auto"/>
        <w:jc w:val="center"/>
        <w:outlineLvl w:val="1"/>
        <w:rPr>
          <w:rFonts w:hint="eastAsia" w:ascii="仿宋" w:hAnsi="仿宋" w:eastAsia="仿宋" w:cs="仿宋"/>
          <w:b/>
          <w:bCs/>
          <w:color w:val="auto"/>
          <w:sz w:val="30"/>
          <w:szCs w:val="30"/>
          <w:highlight w:val="none"/>
        </w:rPr>
      </w:pPr>
      <w:bookmarkStart w:id="123" w:name="_Toc25809"/>
      <w:bookmarkStart w:id="124" w:name="_Toc16652"/>
      <w:r>
        <w:rPr>
          <w:rFonts w:hint="eastAsia" w:ascii="仿宋" w:hAnsi="仿宋" w:eastAsia="仿宋" w:cs="仿宋"/>
          <w:b/>
          <w:bCs/>
          <w:color w:val="auto"/>
          <w:sz w:val="30"/>
          <w:szCs w:val="30"/>
          <w:highlight w:val="none"/>
        </w:rPr>
        <w:t>四、报价表</w:t>
      </w:r>
      <w:bookmarkEnd w:id="123"/>
      <w:r>
        <w:rPr>
          <w:rFonts w:hint="eastAsia" w:ascii="仿宋" w:hAnsi="仿宋" w:eastAsia="仿宋" w:cs="仿宋"/>
          <w:b/>
          <w:bCs/>
          <w:color w:val="auto"/>
          <w:sz w:val="30"/>
          <w:szCs w:val="30"/>
          <w:highlight w:val="none"/>
        </w:rPr>
        <w:t>（第一次）</w:t>
      </w:r>
      <w:bookmarkEnd w:id="124"/>
    </w:p>
    <w:tbl>
      <w:tblPr>
        <w:tblStyle w:val="25"/>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759E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48A69AD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67" w:type="dxa"/>
            <w:vAlign w:val="center"/>
          </w:tcPr>
          <w:p w14:paraId="0BA879AD">
            <w:pPr>
              <w:widowControl/>
              <w:jc w:val="center"/>
              <w:rPr>
                <w:rFonts w:ascii="仿宋" w:hAnsi="仿宋" w:eastAsia="仿宋" w:cs="仿宋"/>
                <w:color w:val="auto"/>
                <w:sz w:val="24"/>
                <w:highlight w:val="none"/>
              </w:rPr>
            </w:pPr>
          </w:p>
        </w:tc>
      </w:tr>
      <w:tr w14:paraId="28AC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3EF49F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667" w:type="dxa"/>
            <w:vAlign w:val="center"/>
          </w:tcPr>
          <w:p w14:paraId="0869BFF1">
            <w:pPr>
              <w:jc w:val="center"/>
              <w:rPr>
                <w:rFonts w:ascii="仿宋" w:hAnsi="仿宋" w:eastAsia="仿宋" w:cs="仿宋"/>
                <w:color w:val="auto"/>
                <w:sz w:val="24"/>
                <w:highlight w:val="none"/>
              </w:rPr>
            </w:pPr>
          </w:p>
        </w:tc>
      </w:tr>
      <w:tr w14:paraId="2485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6F6B4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磋商总报价</w:t>
            </w:r>
          </w:p>
          <w:p w14:paraId="54CF4C0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c>
          <w:tcPr>
            <w:tcW w:w="6667" w:type="dxa"/>
            <w:vAlign w:val="center"/>
          </w:tcPr>
          <w:p w14:paraId="3DE2EF9A">
            <w:pPr>
              <w:rPr>
                <w:rFonts w:ascii="仿宋" w:hAnsi="仿宋" w:eastAsia="仿宋" w:cs="仿宋"/>
                <w:color w:val="auto"/>
                <w:sz w:val="24"/>
                <w:highlight w:val="none"/>
              </w:rPr>
            </w:pPr>
            <w:r>
              <w:rPr>
                <w:rFonts w:hint="eastAsia" w:ascii="仿宋" w:hAnsi="仿宋" w:eastAsia="仿宋" w:cs="仿宋"/>
                <w:color w:val="auto"/>
                <w:sz w:val="24"/>
                <w:highlight w:val="none"/>
              </w:rPr>
              <w:t>大写:</w:t>
            </w:r>
          </w:p>
          <w:p w14:paraId="01214B9E">
            <w:pPr>
              <w:pStyle w:val="16"/>
              <w:rPr>
                <w:rFonts w:ascii="仿宋" w:hAnsi="仿宋" w:eastAsia="仿宋" w:cs="仿宋"/>
                <w:color w:val="auto"/>
                <w:sz w:val="24"/>
                <w:szCs w:val="24"/>
                <w:highlight w:val="none"/>
              </w:rPr>
            </w:pPr>
          </w:p>
          <w:p w14:paraId="67A88E48">
            <w:pPr>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r w14:paraId="5880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1F35E08">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服务期</w:t>
            </w:r>
            <w:r>
              <w:rPr>
                <w:rFonts w:hint="eastAsia" w:ascii="仿宋" w:hAnsi="仿宋" w:eastAsia="仿宋" w:cs="仿宋"/>
                <w:color w:val="auto"/>
                <w:sz w:val="24"/>
                <w:highlight w:val="none"/>
                <w:lang w:val="en-US" w:eastAsia="zh-CN"/>
              </w:rPr>
              <w:t>限</w:t>
            </w:r>
          </w:p>
        </w:tc>
        <w:tc>
          <w:tcPr>
            <w:tcW w:w="6667" w:type="dxa"/>
            <w:vAlign w:val="center"/>
          </w:tcPr>
          <w:p w14:paraId="3F12500A">
            <w:pPr>
              <w:widowControl/>
              <w:rPr>
                <w:rFonts w:ascii="仿宋" w:hAnsi="仿宋" w:eastAsia="仿宋" w:cs="仿宋"/>
                <w:color w:val="auto"/>
                <w:kern w:val="0"/>
                <w:sz w:val="24"/>
                <w:highlight w:val="none"/>
              </w:rPr>
            </w:pPr>
          </w:p>
        </w:tc>
      </w:tr>
      <w:tr w14:paraId="1AC4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35BF2FD9">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667" w:type="dxa"/>
            <w:vAlign w:val="center"/>
          </w:tcPr>
          <w:p w14:paraId="23971DCA">
            <w:pPr>
              <w:widowControl/>
              <w:rPr>
                <w:rFonts w:ascii="仿宋" w:hAnsi="仿宋" w:eastAsia="仿宋" w:cs="仿宋"/>
                <w:color w:val="auto"/>
                <w:kern w:val="0"/>
                <w:sz w:val="24"/>
                <w:highlight w:val="none"/>
              </w:rPr>
            </w:pPr>
          </w:p>
        </w:tc>
      </w:tr>
      <w:tr w14:paraId="7EA5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7B6D0405">
            <w:pPr>
              <w:widowControl/>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3DE54786">
            <w:pPr>
              <w:widowControl/>
              <w:rPr>
                <w:rFonts w:ascii="仿宋" w:hAnsi="仿宋" w:eastAsia="仿宋" w:cs="仿宋"/>
                <w:color w:val="auto"/>
                <w:sz w:val="24"/>
                <w:highlight w:val="none"/>
              </w:rPr>
            </w:pPr>
            <w:r>
              <w:rPr>
                <w:rFonts w:hint="eastAsia" w:ascii="仿宋" w:hAnsi="仿宋" w:eastAsia="仿宋" w:cs="仿宋"/>
                <w:color w:val="auto"/>
                <w:sz w:val="24"/>
                <w:highlight w:val="none"/>
              </w:rPr>
              <w:t>1.本报价为供应商完成磋商项目所需的全部费用（包括劳务费、国家按现行税收政策征收的一切税费等）。</w:t>
            </w:r>
          </w:p>
          <w:p w14:paraId="118C0B71">
            <w:pPr>
              <w:widowControl/>
              <w:rPr>
                <w:rFonts w:ascii="仿宋" w:hAnsi="仿宋" w:eastAsia="仿宋" w:cs="仿宋"/>
                <w:color w:val="auto"/>
                <w:sz w:val="24"/>
                <w:highlight w:val="none"/>
              </w:rPr>
            </w:pPr>
            <w:r>
              <w:rPr>
                <w:rFonts w:hint="eastAsia" w:ascii="仿宋" w:hAnsi="仿宋" w:eastAsia="仿宋" w:cs="仿宋"/>
                <w:color w:val="auto"/>
                <w:sz w:val="24"/>
                <w:highlight w:val="none"/>
              </w:rPr>
              <w:t>2.磋商报价以元为单位，保留小数点后两位，大小写不一致时，以大写为准。</w:t>
            </w:r>
          </w:p>
        </w:tc>
      </w:tr>
    </w:tbl>
    <w:p w14:paraId="674732CB">
      <w:pPr>
        <w:spacing w:line="360" w:lineRule="auto"/>
        <w:rPr>
          <w:rFonts w:ascii="仿宋" w:hAnsi="仿宋" w:eastAsia="仿宋" w:cs="仿宋"/>
          <w:color w:val="auto"/>
          <w:sz w:val="24"/>
          <w:highlight w:val="none"/>
        </w:rPr>
      </w:pPr>
    </w:p>
    <w:p w14:paraId="55F17CBE">
      <w:pPr>
        <w:spacing w:line="360" w:lineRule="auto"/>
        <w:jc w:val="center"/>
        <w:rPr>
          <w:rFonts w:hint="eastAsia" w:ascii="仿宋" w:hAnsi="仿宋" w:eastAsia="仿宋" w:cs="仿宋"/>
          <w:color w:val="auto"/>
          <w:sz w:val="24"/>
          <w:highlight w:val="none"/>
        </w:rPr>
      </w:pPr>
    </w:p>
    <w:p w14:paraId="0782CFB9">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24F3A43">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2FCF98A8">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74BA854">
      <w:pPr>
        <w:overflowPunct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  年  月   日</w:t>
      </w:r>
    </w:p>
    <w:p w14:paraId="7EFB657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98F23D5">
      <w:pPr>
        <w:pStyle w:val="1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分项报价表（第一次）</w:t>
      </w:r>
    </w:p>
    <w:p w14:paraId="2278ADA9">
      <w:pPr>
        <w:spacing w:line="360" w:lineRule="auto"/>
        <w:ind w:firstLine="2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9D51A9F">
      <w:pPr>
        <w:spacing w:line="360" w:lineRule="auto"/>
        <w:ind w:firstLine="2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tbl>
      <w:tblPr>
        <w:tblStyle w:val="2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309"/>
        <w:gridCol w:w="1244"/>
        <w:gridCol w:w="1182"/>
        <w:gridCol w:w="1264"/>
        <w:gridCol w:w="1444"/>
        <w:gridCol w:w="883"/>
      </w:tblGrid>
      <w:tr w14:paraId="536C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31F87D46">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309" w:type="dxa"/>
            <w:noWrap/>
            <w:vAlign w:val="center"/>
          </w:tcPr>
          <w:p w14:paraId="010B2028">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服务内容</w:t>
            </w:r>
          </w:p>
        </w:tc>
        <w:tc>
          <w:tcPr>
            <w:tcW w:w="1244" w:type="dxa"/>
            <w:noWrap/>
            <w:vAlign w:val="center"/>
          </w:tcPr>
          <w:p w14:paraId="47B9591E">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1182" w:type="dxa"/>
            <w:noWrap/>
            <w:vAlign w:val="center"/>
          </w:tcPr>
          <w:p w14:paraId="774D1BB9">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264" w:type="dxa"/>
            <w:noWrap/>
            <w:vAlign w:val="center"/>
          </w:tcPr>
          <w:p w14:paraId="6B90CC5D">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单价（元）</w:t>
            </w:r>
          </w:p>
        </w:tc>
        <w:tc>
          <w:tcPr>
            <w:tcW w:w="1444" w:type="dxa"/>
            <w:noWrap/>
            <w:vAlign w:val="center"/>
          </w:tcPr>
          <w:p w14:paraId="3BD2ED02">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合计</w:t>
            </w:r>
          </w:p>
        </w:tc>
        <w:tc>
          <w:tcPr>
            <w:tcW w:w="883" w:type="dxa"/>
            <w:noWrap/>
            <w:vAlign w:val="center"/>
          </w:tcPr>
          <w:p w14:paraId="6537BDBE">
            <w:pPr>
              <w:overflowPunct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697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58AB6796">
            <w:pPr>
              <w:overflowPunct w:val="0"/>
              <w:spacing w:line="360" w:lineRule="auto"/>
              <w:jc w:val="center"/>
              <w:rPr>
                <w:rFonts w:ascii="仿宋" w:hAnsi="仿宋" w:eastAsia="仿宋" w:cs="仿宋"/>
                <w:color w:val="auto"/>
                <w:sz w:val="24"/>
                <w:highlight w:val="none"/>
              </w:rPr>
            </w:pPr>
          </w:p>
        </w:tc>
        <w:tc>
          <w:tcPr>
            <w:tcW w:w="2309" w:type="dxa"/>
            <w:noWrap/>
            <w:vAlign w:val="center"/>
          </w:tcPr>
          <w:p w14:paraId="5CDEE371">
            <w:pPr>
              <w:overflowPunct w:val="0"/>
              <w:spacing w:line="360" w:lineRule="auto"/>
              <w:jc w:val="center"/>
              <w:rPr>
                <w:rFonts w:ascii="仿宋" w:hAnsi="仿宋" w:eastAsia="仿宋" w:cs="仿宋"/>
                <w:color w:val="auto"/>
                <w:sz w:val="24"/>
                <w:highlight w:val="none"/>
              </w:rPr>
            </w:pPr>
          </w:p>
        </w:tc>
        <w:tc>
          <w:tcPr>
            <w:tcW w:w="1244" w:type="dxa"/>
            <w:noWrap/>
            <w:vAlign w:val="center"/>
          </w:tcPr>
          <w:p w14:paraId="65179EBB">
            <w:pPr>
              <w:overflowPunct w:val="0"/>
              <w:spacing w:line="360" w:lineRule="auto"/>
              <w:jc w:val="center"/>
              <w:rPr>
                <w:rFonts w:ascii="仿宋" w:hAnsi="仿宋" w:eastAsia="仿宋" w:cs="仿宋"/>
                <w:color w:val="auto"/>
                <w:sz w:val="24"/>
                <w:highlight w:val="none"/>
              </w:rPr>
            </w:pPr>
          </w:p>
        </w:tc>
        <w:tc>
          <w:tcPr>
            <w:tcW w:w="1182" w:type="dxa"/>
            <w:noWrap/>
            <w:vAlign w:val="center"/>
          </w:tcPr>
          <w:p w14:paraId="4CD3D523">
            <w:pPr>
              <w:overflowPunct w:val="0"/>
              <w:spacing w:line="360" w:lineRule="auto"/>
              <w:jc w:val="center"/>
              <w:rPr>
                <w:rFonts w:ascii="仿宋" w:hAnsi="仿宋" w:eastAsia="仿宋" w:cs="仿宋"/>
                <w:color w:val="auto"/>
                <w:sz w:val="24"/>
                <w:highlight w:val="none"/>
              </w:rPr>
            </w:pPr>
          </w:p>
        </w:tc>
        <w:tc>
          <w:tcPr>
            <w:tcW w:w="1264" w:type="dxa"/>
            <w:noWrap/>
            <w:vAlign w:val="center"/>
          </w:tcPr>
          <w:p w14:paraId="4E83E75B">
            <w:pPr>
              <w:overflowPunct w:val="0"/>
              <w:spacing w:line="360" w:lineRule="auto"/>
              <w:jc w:val="center"/>
              <w:rPr>
                <w:rFonts w:ascii="仿宋" w:hAnsi="仿宋" w:eastAsia="仿宋" w:cs="仿宋"/>
                <w:color w:val="auto"/>
                <w:sz w:val="24"/>
                <w:highlight w:val="none"/>
              </w:rPr>
            </w:pPr>
          </w:p>
        </w:tc>
        <w:tc>
          <w:tcPr>
            <w:tcW w:w="1444" w:type="dxa"/>
            <w:noWrap/>
            <w:vAlign w:val="center"/>
          </w:tcPr>
          <w:p w14:paraId="5A40C445">
            <w:pPr>
              <w:overflowPunct w:val="0"/>
              <w:spacing w:line="360" w:lineRule="auto"/>
              <w:jc w:val="center"/>
              <w:rPr>
                <w:rFonts w:ascii="仿宋" w:hAnsi="仿宋" w:eastAsia="仿宋" w:cs="仿宋"/>
                <w:color w:val="auto"/>
                <w:sz w:val="24"/>
                <w:highlight w:val="none"/>
              </w:rPr>
            </w:pPr>
          </w:p>
        </w:tc>
        <w:tc>
          <w:tcPr>
            <w:tcW w:w="883" w:type="dxa"/>
            <w:noWrap/>
            <w:vAlign w:val="center"/>
          </w:tcPr>
          <w:p w14:paraId="77A1A8E9">
            <w:pPr>
              <w:overflowPunct w:val="0"/>
              <w:spacing w:line="360" w:lineRule="auto"/>
              <w:jc w:val="center"/>
              <w:rPr>
                <w:rFonts w:ascii="仿宋" w:hAnsi="仿宋" w:eastAsia="仿宋" w:cs="仿宋"/>
                <w:color w:val="auto"/>
                <w:sz w:val="24"/>
                <w:highlight w:val="none"/>
              </w:rPr>
            </w:pPr>
          </w:p>
        </w:tc>
      </w:tr>
      <w:tr w14:paraId="777B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3E35486F">
            <w:pPr>
              <w:overflowPunct w:val="0"/>
              <w:spacing w:line="360" w:lineRule="auto"/>
              <w:jc w:val="center"/>
              <w:rPr>
                <w:rFonts w:ascii="仿宋" w:hAnsi="仿宋" w:eastAsia="仿宋" w:cs="仿宋"/>
                <w:color w:val="auto"/>
                <w:sz w:val="24"/>
                <w:highlight w:val="none"/>
              </w:rPr>
            </w:pPr>
          </w:p>
        </w:tc>
        <w:tc>
          <w:tcPr>
            <w:tcW w:w="2309" w:type="dxa"/>
            <w:noWrap/>
            <w:vAlign w:val="center"/>
          </w:tcPr>
          <w:p w14:paraId="6810F98B">
            <w:pPr>
              <w:overflowPunct w:val="0"/>
              <w:spacing w:line="360" w:lineRule="auto"/>
              <w:jc w:val="center"/>
              <w:rPr>
                <w:rFonts w:ascii="仿宋" w:hAnsi="仿宋" w:eastAsia="仿宋" w:cs="仿宋"/>
                <w:color w:val="auto"/>
                <w:sz w:val="24"/>
                <w:highlight w:val="none"/>
              </w:rPr>
            </w:pPr>
          </w:p>
        </w:tc>
        <w:tc>
          <w:tcPr>
            <w:tcW w:w="1244" w:type="dxa"/>
            <w:noWrap/>
            <w:vAlign w:val="center"/>
          </w:tcPr>
          <w:p w14:paraId="6CBEAC16">
            <w:pPr>
              <w:overflowPunct w:val="0"/>
              <w:spacing w:line="360" w:lineRule="auto"/>
              <w:jc w:val="center"/>
              <w:rPr>
                <w:rFonts w:ascii="仿宋" w:hAnsi="仿宋" w:eastAsia="仿宋" w:cs="仿宋"/>
                <w:color w:val="auto"/>
                <w:sz w:val="24"/>
                <w:highlight w:val="none"/>
              </w:rPr>
            </w:pPr>
          </w:p>
        </w:tc>
        <w:tc>
          <w:tcPr>
            <w:tcW w:w="1182" w:type="dxa"/>
            <w:noWrap/>
            <w:vAlign w:val="center"/>
          </w:tcPr>
          <w:p w14:paraId="0332EE39">
            <w:pPr>
              <w:overflowPunct w:val="0"/>
              <w:spacing w:line="360" w:lineRule="auto"/>
              <w:jc w:val="center"/>
              <w:rPr>
                <w:rFonts w:ascii="仿宋" w:hAnsi="仿宋" w:eastAsia="仿宋" w:cs="仿宋"/>
                <w:color w:val="auto"/>
                <w:sz w:val="24"/>
                <w:highlight w:val="none"/>
              </w:rPr>
            </w:pPr>
          </w:p>
        </w:tc>
        <w:tc>
          <w:tcPr>
            <w:tcW w:w="1264" w:type="dxa"/>
            <w:noWrap/>
            <w:vAlign w:val="center"/>
          </w:tcPr>
          <w:p w14:paraId="3FF9E28A">
            <w:pPr>
              <w:overflowPunct w:val="0"/>
              <w:spacing w:line="360" w:lineRule="auto"/>
              <w:jc w:val="center"/>
              <w:rPr>
                <w:rFonts w:ascii="仿宋" w:hAnsi="仿宋" w:eastAsia="仿宋" w:cs="仿宋"/>
                <w:color w:val="auto"/>
                <w:sz w:val="24"/>
                <w:highlight w:val="none"/>
              </w:rPr>
            </w:pPr>
          </w:p>
        </w:tc>
        <w:tc>
          <w:tcPr>
            <w:tcW w:w="1444" w:type="dxa"/>
            <w:noWrap/>
            <w:vAlign w:val="center"/>
          </w:tcPr>
          <w:p w14:paraId="7C2DC81E">
            <w:pPr>
              <w:overflowPunct w:val="0"/>
              <w:spacing w:line="360" w:lineRule="auto"/>
              <w:jc w:val="center"/>
              <w:rPr>
                <w:rFonts w:ascii="仿宋" w:hAnsi="仿宋" w:eastAsia="仿宋" w:cs="仿宋"/>
                <w:color w:val="auto"/>
                <w:sz w:val="24"/>
                <w:highlight w:val="none"/>
              </w:rPr>
            </w:pPr>
          </w:p>
        </w:tc>
        <w:tc>
          <w:tcPr>
            <w:tcW w:w="883" w:type="dxa"/>
            <w:noWrap/>
            <w:vAlign w:val="center"/>
          </w:tcPr>
          <w:p w14:paraId="2C26988B">
            <w:pPr>
              <w:overflowPunct w:val="0"/>
              <w:spacing w:line="360" w:lineRule="auto"/>
              <w:jc w:val="center"/>
              <w:rPr>
                <w:rFonts w:ascii="仿宋" w:hAnsi="仿宋" w:eastAsia="仿宋" w:cs="仿宋"/>
                <w:color w:val="auto"/>
                <w:sz w:val="24"/>
                <w:highlight w:val="none"/>
              </w:rPr>
            </w:pPr>
          </w:p>
        </w:tc>
      </w:tr>
      <w:tr w14:paraId="129A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14F9548C">
            <w:pPr>
              <w:overflowPunct w:val="0"/>
              <w:spacing w:line="360" w:lineRule="auto"/>
              <w:jc w:val="center"/>
              <w:rPr>
                <w:rFonts w:ascii="仿宋" w:hAnsi="仿宋" w:eastAsia="仿宋" w:cs="仿宋"/>
                <w:color w:val="auto"/>
                <w:sz w:val="24"/>
                <w:highlight w:val="none"/>
              </w:rPr>
            </w:pPr>
          </w:p>
        </w:tc>
        <w:tc>
          <w:tcPr>
            <w:tcW w:w="2309" w:type="dxa"/>
            <w:noWrap/>
            <w:vAlign w:val="center"/>
          </w:tcPr>
          <w:p w14:paraId="70E857DD">
            <w:pPr>
              <w:overflowPunct w:val="0"/>
              <w:spacing w:line="360" w:lineRule="auto"/>
              <w:jc w:val="center"/>
              <w:rPr>
                <w:rFonts w:ascii="仿宋" w:hAnsi="仿宋" w:eastAsia="仿宋" w:cs="仿宋"/>
                <w:color w:val="auto"/>
                <w:sz w:val="24"/>
                <w:highlight w:val="none"/>
              </w:rPr>
            </w:pPr>
          </w:p>
        </w:tc>
        <w:tc>
          <w:tcPr>
            <w:tcW w:w="1244" w:type="dxa"/>
            <w:noWrap/>
            <w:vAlign w:val="center"/>
          </w:tcPr>
          <w:p w14:paraId="74E26E07">
            <w:pPr>
              <w:overflowPunct w:val="0"/>
              <w:spacing w:line="360" w:lineRule="auto"/>
              <w:jc w:val="center"/>
              <w:rPr>
                <w:rFonts w:ascii="仿宋" w:hAnsi="仿宋" w:eastAsia="仿宋" w:cs="仿宋"/>
                <w:color w:val="auto"/>
                <w:sz w:val="24"/>
                <w:highlight w:val="none"/>
              </w:rPr>
            </w:pPr>
          </w:p>
        </w:tc>
        <w:tc>
          <w:tcPr>
            <w:tcW w:w="1182" w:type="dxa"/>
            <w:noWrap/>
            <w:vAlign w:val="center"/>
          </w:tcPr>
          <w:p w14:paraId="6033F646">
            <w:pPr>
              <w:overflowPunct w:val="0"/>
              <w:spacing w:line="360" w:lineRule="auto"/>
              <w:jc w:val="center"/>
              <w:rPr>
                <w:rFonts w:ascii="仿宋" w:hAnsi="仿宋" w:eastAsia="仿宋" w:cs="仿宋"/>
                <w:color w:val="auto"/>
                <w:sz w:val="24"/>
                <w:highlight w:val="none"/>
              </w:rPr>
            </w:pPr>
          </w:p>
        </w:tc>
        <w:tc>
          <w:tcPr>
            <w:tcW w:w="1264" w:type="dxa"/>
            <w:noWrap/>
            <w:vAlign w:val="center"/>
          </w:tcPr>
          <w:p w14:paraId="79627933">
            <w:pPr>
              <w:overflowPunct w:val="0"/>
              <w:spacing w:line="360" w:lineRule="auto"/>
              <w:jc w:val="center"/>
              <w:rPr>
                <w:rFonts w:ascii="仿宋" w:hAnsi="仿宋" w:eastAsia="仿宋" w:cs="仿宋"/>
                <w:color w:val="auto"/>
                <w:sz w:val="24"/>
                <w:highlight w:val="none"/>
              </w:rPr>
            </w:pPr>
          </w:p>
        </w:tc>
        <w:tc>
          <w:tcPr>
            <w:tcW w:w="1444" w:type="dxa"/>
            <w:noWrap/>
            <w:vAlign w:val="center"/>
          </w:tcPr>
          <w:p w14:paraId="45DDA6E8">
            <w:pPr>
              <w:overflowPunct w:val="0"/>
              <w:spacing w:line="360" w:lineRule="auto"/>
              <w:jc w:val="center"/>
              <w:rPr>
                <w:rFonts w:ascii="仿宋" w:hAnsi="仿宋" w:eastAsia="仿宋" w:cs="仿宋"/>
                <w:color w:val="auto"/>
                <w:sz w:val="24"/>
                <w:highlight w:val="none"/>
              </w:rPr>
            </w:pPr>
          </w:p>
        </w:tc>
        <w:tc>
          <w:tcPr>
            <w:tcW w:w="883" w:type="dxa"/>
            <w:noWrap/>
            <w:vAlign w:val="center"/>
          </w:tcPr>
          <w:p w14:paraId="4A9068C1">
            <w:pPr>
              <w:overflowPunct w:val="0"/>
              <w:spacing w:line="360" w:lineRule="auto"/>
              <w:jc w:val="center"/>
              <w:rPr>
                <w:rFonts w:ascii="仿宋" w:hAnsi="仿宋" w:eastAsia="仿宋" w:cs="仿宋"/>
                <w:color w:val="auto"/>
                <w:sz w:val="24"/>
                <w:highlight w:val="none"/>
              </w:rPr>
            </w:pPr>
          </w:p>
        </w:tc>
      </w:tr>
      <w:tr w14:paraId="1F6D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412490DB">
            <w:pPr>
              <w:overflowPunct w:val="0"/>
              <w:spacing w:line="360" w:lineRule="auto"/>
              <w:jc w:val="center"/>
              <w:rPr>
                <w:rFonts w:ascii="仿宋" w:hAnsi="仿宋" w:eastAsia="仿宋" w:cs="仿宋"/>
                <w:color w:val="auto"/>
                <w:sz w:val="24"/>
                <w:highlight w:val="none"/>
              </w:rPr>
            </w:pPr>
          </w:p>
        </w:tc>
        <w:tc>
          <w:tcPr>
            <w:tcW w:w="2309" w:type="dxa"/>
            <w:noWrap/>
            <w:vAlign w:val="center"/>
          </w:tcPr>
          <w:p w14:paraId="1141E6DE">
            <w:pPr>
              <w:overflowPunct w:val="0"/>
              <w:spacing w:line="360" w:lineRule="auto"/>
              <w:jc w:val="center"/>
              <w:rPr>
                <w:rFonts w:ascii="仿宋" w:hAnsi="仿宋" w:eastAsia="仿宋" w:cs="仿宋"/>
                <w:color w:val="auto"/>
                <w:sz w:val="24"/>
                <w:highlight w:val="none"/>
              </w:rPr>
            </w:pPr>
          </w:p>
        </w:tc>
        <w:tc>
          <w:tcPr>
            <w:tcW w:w="1244" w:type="dxa"/>
            <w:noWrap/>
            <w:vAlign w:val="center"/>
          </w:tcPr>
          <w:p w14:paraId="4E5D057A">
            <w:pPr>
              <w:overflowPunct w:val="0"/>
              <w:spacing w:line="360" w:lineRule="auto"/>
              <w:jc w:val="center"/>
              <w:rPr>
                <w:rFonts w:ascii="仿宋" w:hAnsi="仿宋" w:eastAsia="仿宋" w:cs="仿宋"/>
                <w:color w:val="auto"/>
                <w:sz w:val="24"/>
                <w:highlight w:val="none"/>
              </w:rPr>
            </w:pPr>
          </w:p>
        </w:tc>
        <w:tc>
          <w:tcPr>
            <w:tcW w:w="1182" w:type="dxa"/>
            <w:noWrap/>
            <w:vAlign w:val="center"/>
          </w:tcPr>
          <w:p w14:paraId="6452F358">
            <w:pPr>
              <w:overflowPunct w:val="0"/>
              <w:spacing w:line="360" w:lineRule="auto"/>
              <w:jc w:val="center"/>
              <w:rPr>
                <w:rFonts w:ascii="仿宋" w:hAnsi="仿宋" w:eastAsia="仿宋" w:cs="仿宋"/>
                <w:color w:val="auto"/>
                <w:sz w:val="24"/>
                <w:highlight w:val="none"/>
              </w:rPr>
            </w:pPr>
          </w:p>
        </w:tc>
        <w:tc>
          <w:tcPr>
            <w:tcW w:w="1264" w:type="dxa"/>
            <w:noWrap/>
            <w:vAlign w:val="center"/>
          </w:tcPr>
          <w:p w14:paraId="26B54EBC">
            <w:pPr>
              <w:overflowPunct w:val="0"/>
              <w:spacing w:line="360" w:lineRule="auto"/>
              <w:jc w:val="center"/>
              <w:rPr>
                <w:rFonts w:ascii="仿宋" w:hAnsi="仿宋" w:eastAsia="仿宋" w:cs="仿宋"/>
                <w:color w:val="auto"/>
                <w:sz w:val="24"/>
                <w:highlight w:val="none"/>
              </w:rPr>
            </w:pPr>
          </w:p>
        </w:tc>
        <w:tc>
          <w:tcPr>
            <w:tcW w:w="1444" w:type="dxa"/>
            <w:noWrap/>
            <w:vAlign w:val="center"/>
          </w:tcPr>
          <w:p w14:paraId="40B30B5A">
            <w:pPr>
              <w:overflowPunct w:val="0"/>
              <w:spacing w:line="360" w:lineRule="auto"/>
              <w:jc w:val="center"/>
              <w:rPr>
                <w:rFonts w:ascii="仿宋" w:hAnsi="仿宋" w:eastAsia="仿宋" w:cs="仿宋"/>
                <w:color w:val="auto"/>
                <w:sz w:val="24"/>
                <w:highlight w:val="none"/>
              </w:rPr>
            </w:pPr>
          </w:p>
        </w:tc>
        <w:tc>
          <w:tcPr>
            <w:tcW w:w="883" w:type="dxa"/>
            <w:noWrap/>
            <w:vAlign w:val="center"/>
          </w:tcPr>
          <w:p w14:paraId="2A215DCD">
            <w:pPr>
              <w:overflowPunct w:val="0"/>
              <w:spacing w:line="360" w:lineRule="auto"/>
              <w:jc w:val="center"/>
              <w:rPr>
                <w:rFonts w:ascii="仿宋" w:hAnsi="仿宋" w:eastAsia="仿宋" w:cs="仿宋"/>
                <w:color w:val="auto"/>
                <w:sz w:val="24"/>
                <w:highlight w:val="none"/>
              </w:rPr>
            </w:pPr>
          </w:p>
        </w:tc>
      </w:tr>
      <w:tr w14:paraId="03CB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2" w:type="dxa"/>
            <w:noWrap/>
            <w:vAlign w:val="center"/>
          </w:tcPr>
          <w:p w14:paraId="0AE4282F">
            <w:pPr>
              <w:overflowPunct w:val="0"/>
              <w:spacing w:line="360" w:lineRule="auto"/>
              <w:jc w:val="center"/>
              <w:rPr>
                <w:rFonts w:ascii="仿宋" w:hAnsi="仿宋" w:eastAsia="仿宋" w:cs="仿宋"/>
                <w:color w:val="auto"/>
                <w:sz w:val="24"/>
                <w:highlight w:val="none"/>
              </w:rPr>
            </w:pPr>
          </w:p>
        </w:tc>
        <w:tc>
          <w:tcPr>
            <w:tcW w:w="2309" w:type="dxa"/>
            <w:noWrap/>
            <w:vAlign w:val="center"/>
          </w:tcPr>
          <w:p w14:paraId="02A0CDB7">
            <w:pPr>
              <w:overflowPunct w:val="0"/>
              <w:spacing w:line="360" w:lineRule="auto"/>
              <w:jc w:val="center"/>
              <w:rPr>
                <w:rFonts w:ascii="仿宋" w:hAnsi="仿宋" w:eastAsia="仿宋" w:cs="仿宋"/>
                <w:color w:val="auto"/>
                <w:sz w:val="24"/>
                <w:highlight w:val="none"/>
              </w:rPr>
            </w:pPr>
          </w:p>
        </w:tc>
        <w:tc>
          <w:tcPr>
            <w:tcW w:w="1244" w:type="dxa"/>
            <w:noWrap/>
            <w:vAlign w:val="center"/>
          </w:tcPr>
          <w:p w14:paraId="34E92FC2">
            <w:pPr>
              <w:overflowPunct w:val="0"/>
              <w:spacing w:line="360" w:lineRule="auto"/>
              <w:jc w:val="center"/>
              <w:rPr>
                <w:rFonts w:ascii="仿宋" w:hAnsi="仿宋" w:eastAsia="仿宋" w:cs="仿宋"/>
                <w:color w:val="auto"/>
                <w:sz w:val="24"/>
                <w:highlight w:val="none"/>
              </w:rPr>
            </w:pPr>
          </w:p>
        </w:tc>
        <w:tc>
          <w:tcPr>
            <w:tcW w:w="1182" w:type="dxa"/>
            <w:noWrap/>
            <w:vAlign w:val="center"/>
          </w:tcPr>
          <w:p w14:paraId="7D96A327">
            <w:pPr>
              <w:overflowPunct w:val="0"/>
              <w:spacing w:line="360" w:lineRule="auto"/>
              <w:jc w:val="center"/>
              <w:rPr>
                <w:rFonts w:ascii="仿宋" w:hAnsi="仿宋" w:eastAsia="仿宋" w:cs="仿宋"/>
                <w:color w:val="auto"/>
                <w:sz w:val="24"/>
                <w:highlight w:val="none"/>
              </w:rPr>
            </w:pPr>
          </w:p>
        </w:tc>
        <w:tc>
          <w:tcPr>
            <w:tcW w:w="1264" w:type="dxa"/>
            <w:noWrap/>
            <w:vAlign w:val="center"/>
          </w:tcPr>
          <w:p w14:paraId="7D9B9936">
            <w:pPr>
              <w:overflowPunct w:val="0"/>
              <w:spacing w:line="360" w:lineRule="auto"/>
              <w:jc w:val="center"/>
              <w:rPr>
                <w:rFonts w:ascii="仿宋" w:hAnsi="仿宋" w:eastAsia="仿宋" w:cs="仿宋"/>
                <w:color w:val="auto"/>
                <w:sz w:val="24"/>
                <w:highlight w:val="none"/>
              </w:rPr>
            </w:pPr>
          </w:p>
        </w:tc>
        <w:tc>
          <w:tcPr>
            <w:tcW w:w="1444" w:type="dxa"/>
            <w:noWrap/>
            <w:vAlign w:val="center"/>
          </w:tcPr>
          <w:p w14:paraId="3C299D3E">
            <w:pPr>
              <w:overflowPunct w:val="0"/>
              <w:spacing w:line="360" w:lineRule="auto"/>
              <w:jc w:val="center"/>
              <w:rPr>
                <w:rFonts w:ascii="仿宋" w:hAnsi="仿宋" w:eastAsia="仿宋" w:cs="仿宋"/>
                <w:color w:val="auto"/>
                <w:sz w:val="24"/>
                <w:highlight w:val="none"/>
              </w:rPr>
            </w:pPr>
          </w:p>
        </w:tc>
        <w:tc>
          <w:tcPr>
            <w:tcW w:w="883" w:type="dxa"/>
            <w:noWrap/>
            <w:vAlign w:val="center"/>
          </w:tcPr>
          <w:p w14:paraId="644D32FC">
            <w:pPr>
              <w:overflowPunct w:val="0"/>
              <w:spacing w:line="360" w:lineRule="auto"/>
              <w:jc w:val="center"/>
              <w:rPr>
                <w:rFonts w:ascii="仿宋" w:hAnsi="仿宋" w:eastAsia="仿宋" w:cs="仿宋"/>
                <w:color w:val="auto"/>
                <w:sz w:val="24"/>
                <w:highlight w:val="none"/>
              </w:rPr>
            </w:pPr>
          </w:p>
        </w:tc>
      </w:tr>
      <w:tr w14:paraId="6336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1" w:type="dxa"/>
            <w:gridSpan w:val="2"/>
            <w:noWrap/>
            <w:vAlign w:val="center"/>
          </w:tcPr>
          <w:p w14:paraId="09A00F4A">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17" w:type="dxa"/>
            <w:gridSpan w:val="5"/>
            <w:noWrap/>
            <w:vAlign w:val="center"/>
          </w:tcPr>
          <w:p w14:paraId="108777CA">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555F5BD6">
            <w:pPr>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bl>
    <w:p w14:paraId="5B3FA40B">
      <w:pPr>
        <w:spacing w:line="360" w:lineRule="auto"/>
        <w:ind w:firstLine="3828" w:firstLineChars="1595"/>
        <w:jc w:val="left"/>
        <w:rPr>
          <w:rFonts w:ascii="仿宋" w:hAnsi="仿宋" w:eastAsia="仿宋" w:cs="仿宋"/>
          <w:color w:val="auto"/>
          <w:sz w:val="24"/>
          <w:highlight w:val="none"/>
        </w:rPr>
      </w:pPr>
    </w:p>
    <w:p w14:paraId="1DC8F3FF">
      <w:pPr>
        <w:spacing w:line="360" w:lineRule="auto"/>
        <w:ind w:firstLine="3828" w:firstLineChars="1595"/>
        <w:jc w:val="left"/>
        <w:rPr>
          <w:rFonts w:ascii="仿宋" w:hAnsi="仿宋" w:eastAsia="仿宋" w:cs="仿宋"/>
          <w:color w:val="auto"/>
          <w:sz w:val="24"/>
          <w:highlight w:val="none"/>
        </w:rPr>
      </w:pPr>
    </w:p>
    <w:p w14:paraId="415E69FE">
      <w:pPr>
        <w:spacing w:line="360" w:lineRule="auto"/>
        <w:jc w:val="center"/>
        <w:rPr>
          <w:rFonts w:hint="eastAsia" w:ascii="仿宋" w:hAnsi="仿宋" w:eastAsia="仿宋" w:cs="仿宋"/>
          <w:color w:val="auto"/>
          <w:sz w:val="24"/>
          <w:highlight w:val="none"/>
        </w:rPr>
      </w:pPr>
    </w:p>
    <w:p w14:paraId="14090CBC">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63CAC6D">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0ACCAEA0">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36F7B9F">
      <w:pPr>
        <w:pStyle w:val="10"/>
        <w:rPr>
          <w:rFonts w:hint="eastAsia"/>
          <w:color w:val="auto"/>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7C1252F6">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15"/>
    <w:bookmarkEnd w:id="116"/>
    <w:bookmarkEnd w:id="117"/>
    <w:bookmarkEnd w:id="118"/>
    <w:p w14:paraId="24ABE9FE">
      <w:pPr>
        <w:overflowPunct w:val="0"/>
        <w:spacing w:line="360" w:lineRule="auto"/>
        <w:jc w:val="center"/>
        <w:outlineLvl w:val="1"/>
        <w:rPr>
          <w:rFonts w:hint="eastAsia" w:ascii="仿宋" w:hAnsi="仿宋" w:eastAsia="仿宋" w:cs="仿宋"/>
          <w:b/>
          <w:bCs/>
          <w:color w:val="auto"/>
          <w:sz w:val="30"/>
          <w:szCs w:val="30"/>
          <w:highlight w:val="none"/>
          <w:lang w:eastAsia="zh-CN"/>
        </w:rPr>
      </w:pPr>
      <w:bookmarkStart w:id="125" w:name="_Toc6663"/>
      <w:r>
        <w:rPr>
          <w:rFonts w:hint="eastAsia" w:ascii="仿宋" w:hAnsi="仿宋" w:eastAsia="仿宋" w:cs="仿宋"/>
          <w:b/>
          <w:bCs/>
          <w:color w:val="auto"/>
          <w:sz w:val="30"/>
          <w:szCs w:val="30"/>
          <w:highlight w:val="none"/>
        </w:rPr>
        <w:t>五、</w:t>
      </w:r>
      <w:r>
        <w:rPr>
          <w:rFonts w:hint="eastAsia" w:ascii="仿宋" w:hAnsi="仿宋" w:eastAsia="仿宋" w:cs="仿宋"/>
          <w:b/>
          <w:bCs/>
          <w:color w:val="auto"/>
          <w:sz w:val="30"/>
          <w:szCs w:val="30"/>
          <w:highlight w:val="none"/>
          <w:lang w:eastAsia="zh-CN"/>
        </w:rPr>
        <w:t>类似项目情况表</w:t>
      </w:r>
      <w:bookmarkEnd w:id="125"/>
    </w:p>
    <w:tbl>
      <w:tblPr>
        <w:tblStyle w:val="33"/>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5C13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center"/>
          </w:tcPr>
          <w:p w14:paraId="4B1A48F1">
            <w:pPr>
              <w:pStyle w:val="32"/>
              <w:spacing w:before="170" w:line="240" w:lineRule="auto"/>
              <w:jc w:val="center"/>
              <w:rPr>
                <w:b/>
                <w:bCs/>
                <w:color w:val="auto"/>
              </w:rPr>
            </w:pPr>
            <w:r>
              <w:rPr>
                <w:b/>
                <w:bCs/>
                <w:color w:val="auto"/>
                <w:spacing w:val="-7"/>
              </w:rPr>
              <w:t>序号</w:t>
            </w:r>
          </w:p>
        </w:tc>
        <w:tc>
          <w:tcPr>
            <w:tcW w:w="1967" w:type="dxa"/>
            <w:noWrap w:val="0"/>
            <w:vAlign w:val="center"/>
          </w:tcPr>
          <w:p w14:paraId="12400FD2">
            <w:pPr>
              <w:pStyle w:val="32"/>
              <w:spacing w:before="139" w:line="240" w:lineRule="auto"/>
              <w:jc w:val="center"/>
              <w:rPr>
                <w:rFonts w:ascii="仿宋" w:hAnsi="仿宋" w:eastAsia="仿宋" w:cs="仿宋"/>
                <w:b/>
                <w:bCs/>
                <w:color w:val="auto"/>
                <w:kern w:val="2"/>
                <w:sz w:val="24"/>
                <w:szCs w:val="24"/>
                <w:lang w:val="en-US" w:eastAsia="en-US" w:bidi="ar-SA"/>
              </w:rPr>
            </w:pPr>
            <w:r>
              <w:rPr>
                <w:b/>
                <w:bCs/>
                <w:color w:val="auto"/>
                <w:spacing w:val="-3"/>
              </w:rPr>
              <w:t>合同名称</w:t>
            </w:r>
          </w:p>
        </w:tc>
        <w:tc>
          <w:tcPr>
            <w:tcW w:w="1700" w:type="dxa"/>
            <w:noWrap w:val="0"/>
            <w:vAlign w:val="center"/>
          </w:tcPr>
          <w:p w14:paraId="3CCED543">
            <w:pPr>
              <w:pStyle w:val="32"/>
              <w:spacing w:before="140" w:line="240" w:lineRule="auto"/>
              <w:jc w:val="center"/>
              <w:rPr>
                <w:rFonts w:ascii="仿宋" w:hAnsi="仿宋" w:eastAsia="仿宋" w:cs="仿宋"/>
                <w:b/>
                <w:bCs/>
                <w:color w:val="auto"/>
                <w:kern w:val="2"/>
                <w:sz w:val="24"/>
                <w:szCs w:val="24"/>
                <w:lang w:val="en-US" w:eastAsia="en-US" w:bidi="ar-SA"/>
              </w:rPr>
            </w:pPr>
            <w:r>
              <w:rPr>
                <w:b/>
                <w:bCs/>
                <w:color w:val="auto"/>
                <w:spacing w:val="-1"/>
              </w:rPr>
              <w:t>合同起止时间</w:t>
            </w:r>
          </w:p>
        </w:tc>
        <w:tc>
          <w:tcPr>
            <w:tcW w:w="2555" w:type="dxa"/>
            <w:noWrap w:val="0"/>
            <w:vAlign w:val="center"/>
          </w:tcPr>
          <w:p w14:paraId="7F3FC7D5">
            <w:pPr>
              <w:pStyle w:val="32"/>
              <w:spacing w:before="140" w:line="240" w:lineRule="auto"/>
              <w:jc w:val="center"/>
              <w:rPr>
                <w:rFonts w:ascii="仿宋" w:hAnsi="仿宋" w:eastAsia="仿宋" w:cs="仿宋"/>
                <w:b/>
                <w:bCs/>
                <w:color w:val="auto"/>
                <w:kern w:val="2"/>
                <w:sz w:val="24"/>
                <w:szCs w:val="24"/>
                <w:lang w:val="en-US" w:eastAsia="en-US" w:bidi="ar-SA"/>
              </w:rPr>
            </w:pPr>
            <w:r>
              <w:rPr>
                <w:b/>
                <w:bCs/>
                <w:color w:val="auto"/>
                <w:spacing w:val="-10"/>
              </w:rPr>
              <w:t>合同金额（万元）</w:t>
            </w:r>
          </w:p>
        </w:tc>
        <w:tc>
          <w:tcPr>
            <w:tcW w:w="1988" w:type="dxa"/>
            <w:noWrap w:val="0"/>
            <w:vAlign w:val="center"/>
          </w:tcPr>
          <w:p w14:paraId="2E7D6BB9">
            <w:pPr>
              <w:pStyle w:val="32"/>
              <w:spacing w:before="140" w:line="240" w:lineRule="auto"/>
              <w:jc w:val="center"/>
              <w:rPr>
                <w:rFonts w:hint="eastAsia" w:eastAsia="仿宋"/>
                <w:b/>
                <w:bCs/>
                <w:color w:val="auto"/>
                <w:lang w:val="en-US" w:eastAsia="zh-CN"/>
              </w:rPr>
            </w:pPr>
            <w:r>
              <w:rPr>
                <w:rFonts w:hint="eastAsia"/>
                <w:b/>
                <w:bCs/>
                <w:color w:val="auto"/>
                <w:lang w:val="en-US" w:eastAsia="zh-CN"/>
              </w:rPr>
              <w:t>备注</w:t>
            </w:r>
          </w:p>
        </w:tc>
      </w:tr>
      <w:tr w14:paraId="0916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785D10E">
            <w:pPr>
              <w:pStyle w:val="32"/>
              <w:spacing w:before="170" w:line="206" w:lineRule="auto"/>
              <w:ind w:left="180"/>
              <w:rPr>
                <w:b/>
                <w:bCs/>
                <w:color w:val="auto"/>
                <w:spacing w:val="-7"/>
              </w:rPr>
            </w:pPr>
          </w:p>
        </w:tc>
        <w:tc>
          <w:tcPr>
            <w:tcW w:w="1967" w:type="dxa"/>
            <w:noWrap w:val="0"/>
            <w:vAlign w:val="top"/>
          </w:tcPr>
          <w:p w14:paraId="7277056F">
            <w:pPr>
              <w:pStyle w:val="32"/>
              <w:spacing w:before="170" w:line="206" w:lineRule="auto"/>
              <w:ind w:left="180"/>
              <w:rPr>
                <w:b/>
                <w:bCs/>
                <w:color w:val="auto"/>
                <w:spacing w:val="-7"/>
              </w:rPr>
            </w:pPr>
          </w:p>
        </w:tc>
        <w:tc>
          <w:tcPr>
            <w:tcW w:w="1700" w:type="dxa"/>
            <w:noWrap w:val="0"/>
            <w:vAlign w:val="top"/>
          </w:tcPr>
          <w:p w14:paraId="15B484EC">
            <w:pPr>
              <w:pStyle w:val="32"/>
              <w:spacing w:before="170" w:line="206" w:lineRule="auto"/>
              <w:ind w:left="180"/>
              <w:rPr>
                <w:b/>
                <w:bCs/>
                <w:color w:val="auto"/>
                <w:spacing w:val="-7"/>
              </w:rPr>
            </w:pPr>
          </w:p>
        </w:tc>
        <w:tc>
          <w:tcPr>
            <w:tcW w:w="2555" w:type="dxa"/>
            <w:noWrap w:val="0"/>
            <w:vAlign w:val="top"/>
          </w:tcPr>
          <w:p w14:paraId="400DD492">
            <w:pPr>
              <w:pStyle w:val="32"/>
              <w:spacing w:before="170" w:line="206" w:lineRule="auto"/>
              <w:ind w:left="180"/>
              <w:rPr>
                <w:b/>
                <w:bCs/>
                <w:color w:val="auto"/>
                <w:spacing w:val="-7"/>
              </w:rPr>
            </w:pPr>
          </w:p>
        </w:tc>
        <w:tc>
          <w:tcPr>
            <w:tcW w:w="1988" w:type="dxa"/>
            <w:noWrap w:val="0"/>
            <w:vAlign w:val="top"/>
          </w:tcPr>
          <w:p w14:paraId="6E62BB30">
            <w:pPr>
              <w:pStyle w:val="32"/>
              <w:spacing w:before="170" w:line="206" w:lineRule="auto"/>
              <w:ind w:left="180"/>
              <w:rPr>
                <w:b/>
                <w:bCs/>
                <w:color w:val="auto"/>
                <w:spacing w:val="-7"/>
              </w:rPr>
            </w:pPr>
          </w:p>
        </w:tc>
      </w:tr>
      <w:tr w14:paraId="6D56F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AF4FF0D">
            <w:pPr>
              <w:pStyle w:val="32"/>
              <w:spacing w:before="170" w:line="206" w:lineRule="auto"/>
              <w:ind w:left="180"/>
              <w:rPr>
                <w:b/>
                <w:bCs/>
                <w:color w:val="auto"/>
                <w:spacing w:val="-7"/>
              </w:rPr>
            </w:pPr>
          </w:p>
        </w:tc>
        <w:tc>
          <w:tcPr>
            <w:tcW w:w="1967" w:type="dxa"/>
            <w:noWrap w:val="0"/>
            <w:vAlign w:val="top"/>
          </w:tcPr>
          <w:p w14:paraId="13B89DBB">
            <w:pPr>
              <w:pStyle w:val="32"/>
              <w:spacing w:before="170" w:line="206" w:lineRule="auto"/>
              <w:ind w:left="180"/>
              <w:rPr>
                <w:b/>
                <w:bCs/>
                <w:color w:val="auto"/>
                <w:spacing w:val="-7"/>
              </w:rPr>
            </w:pPr>
          </w:p>
        </w:tc>
        <w:tc>
          <w:tcPr>
            <w:tcW w:w="1700" w:type="dxa"/>
            <w:noWrap w:val="0"/>
            <w:vAlign w:val="top"/>
          </w:tcPr>
          <w:p w14:paraId="137A762A">
            <w:pPr>
              <w:pStyle w:val="32"/>
              <w:spacing w:before="170" w:line="206" w:lineRule="auto"/>
              <w:ind w:left="180"/>
              <w:rPr>
                <w:b/>
                <w:bCs/>
                <w:color w:val="auto"/>
                <w:spacing w:val="-7"/>
              </w:rPr>
            </w:pPr>
          </w:p>
        </w:tc>
        <w:tc>
          <w:tcPr>
            <w:tcW w:w="2555" w:type="dxa"/>
            <w:noWrap w:val="0"/>
            <w:vAlign w:val="top"/>
          </w:tcPr>
          <w:p w14:paraId="789B4248">
            <w:pPr>
              <w:pStyle w:val="32"/>
              <w:spacing w:before="170" w:line="206" w:lineRule="auto"/>
              <w:ind w:left="180"/>
              <w:rPr>
                <w:b/>
                <w:bCs/>
                <w:color w:val="auto"/>
                <w:spacing w:val="-7"/>
              </w:rPr>
            </w:pPr>
          </w:p>
        </w:tc>
        <w:tc>
          <w:tcPr>
            <w:tcW w:w="1988" w:type="dxa"/>
            <w:noWrap w:val="0"/>
            <w:vAlign w:val="top"/>
          </w:tcPr>
          <w:p w14:paraId="423FAB76">
            <w:pPr>
              <w:pStyle w:val="32"/>
              <w:spacing w:before="170" w:line="206" w:lineRule="auto"/>
              <w:ind w:left="180"/>
              <w:rPr>
                <w:b/>
                <w:bCs/>
                <w:color w:val="auto"/>
                <w:spacing w:val="-7"/>
              </w:rPr>
            </w:pPr>
          </w:p>
        </w:tc>
      </w:tr>
      <w:tr w14:paraId="07AAF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A9A062C">
            <w:pPr>
              <w:pStyle w:val="32"/>
              <w:spacing w:before="170" w:line="206" w:lineRule="auto"/>
              <w:ind w:left="180"/>
              <w:rPr>
                <w:b/>
                <w:bCs/>
                <w:color w:val="auto"/>
                <w:spacing w:val="-7"/>
              </w:rPr>
            </w:pPr>
          </w:p>
        </w:tc>
        <w:tc>
          <w:tcPr>
            <w:tcW w:w="1967" w:type="dxa"/>
            <w:noWrap w:val="0"/>
            <w:vAlign w:val="top"/>
          </w:tcPr>
          <w:p w14:paraId="40F9999E">
            <w:pPr>
              <w:pStyle w:val="32"/>
              <w:spacing w:before="170" w:line="206" w:lineRule="auto"/>
              <w:ind w:left="180"/>
              <w:rPr>
                <w:b/>
                <w:bCs/>
                <w:color w:val="auto"/>
                <w:spacing w:val="-7"/>
              </w:rPr>
            </w:pPr>
          </w:p>
        </w:tc>
        <w:tc>
          <w:tcPr>
            <w:tcW w:w="1700" w:type="dxa"/>
            <w:noWrap w:val="0"/>
            <w:vAlign w:val="top"/>
          </w:tcPr>
          <w:p w14:paraId="61A9B631">
            <w:pPr>
              <w:pStyle w:val="32"/>
              <w:spacing w:before="170" w:line="206" w:lineRule="auto"/>
              <w:ind w:left="180"/>
              <w:rPr>
                <w:b/>
                <w:bCs/>
                <w:color w:val="auto"/>
                <w:spacing w:val="-7"/>
              </w:rPr>
            </w:pPr>
          </w:p>
        </w:tc>
        <w:tc>
          <w:tcPr>
            <w:tcW w:w="2555" w:type="dxa"/>
            <w:noWrap w:val="0"/>
            <w:vAlign w:val="top"/>
          </w:tcPr>
          <w:p w14:paraId="3F634299">
            <w:pPr>
              <w:pStyle w:val="32"/>
              <w:spacing w:before="170" w:line="206" w:lineRule="auto"/>
              <w:ind w:left="180"/>
              <w:rPr>
                <w:b/>
                <w:bCs/>
                <w:color w:val="auto"/>
                <w:spacing w:val="-7"/>
              </w:rPr>
            </w:pPr>
          </w:p>
        </w:tc>
        <w:tc>
          <w:tcPr>
            <w:tcW w:w="1988" w:type="dxa"/>
            <w:noWrap w:val="0"/>
            <w:vAlign w:val="top"/>
          </w:tcPr>
          <w:p w14:paraId="0649E1F5">
            <w:pPr>
              <w:pStyle w:val="32"/>
              <w:spacing w:before="170" w:line="206" w:lineRule="auto"/>
              <w:ind w:left="180"/>
              <w:rPr>
                <w:b/>
                <w:bCs/>
                <w:color w:val="auto"/>
                <w:spacing w:val="-7"/>
              </w:rPr>
            </w:pPr>
          </w:p>
        </w:tc>
      </w:tr>
      <w:tr w14:paraId="33C64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DFDA4F9">
            <w:pPr>
              <w:pStyle w:val="32"/>
              <w:spacing w:before="170" w:line="206" w:lineRule="auto"/>
              <w:ind w:left="180"/>
              <w:rPr>
                <w:b/>
                <w:bCs/>
                <w:color w:val="auto"/>
                <w:spacing w:val="-7"/>
              </w:rPr>
            </w:pPr>
          </w:p>
        </w:tc>
        <w:tc>
          <w:tcPr>
            <w:tcW w:w="1967" w:type="dxa"/>
            <w:noWrap w:val="0"/>
            <w:vAlign w:val="top"/>
          </w:tcPr>
          <w:p w14:paraId="6AFB6CFD">
            <w:pPr>
              <w:pStyle w:val="32"/>
              <w:spacing w:before="170" w:line="206" w:lineRule="auto"/>
              <w:ind w:left="180"/>
              <w:rPr>
                <w:b/>
                <w:bCs/>
                <w:color w:val="auto"/>
                <w:spacing w:val="-7"/>
              </w:rPr>
            </w:pPr>
          </w:p>
        </w:tc>
        <w:tc>
          <w:tcPr>
            <w:tcW w:w="1700" w:type="dxa"/>
            <w:noWrap w:val="0"/>
            <w:vAlign w:val="top"/>
          </w:tcPr>
          <w:p w14:paraId="3921CD99">
            <w:pPr>
              <w:pStyle w:val="32"/>
              <w:spacing w:before="170" w:line="206" w:lineRule="auto"/>
              <w:ind w:left="180"/>
              <w:rPr>
                <w:b/>
                <w:bCs/>
                <w:color w:val="auto"/>
                <w:spacing w:val="-7"/>
              </w:rPr>
            </w:pPr>
          </w:p>
        </w:tc>
        <w:tc>
          <w:tcPr>
            <w:tcW w:w="2555" w:type="dxa"/>
            <w:noWrap w:val="0"/>
            <w:vAlign w:val="top"/>
          </w:tcPr>
          <w:p w14:paraId="6C28E632">
            <w:pPr>
              <w:pStyle w:val="32"/>
              <w:spacing w:before="170" w:line="206" w:lineRule="auto"/>
              <w:ind w:left="180"/>
              <w:rPr>
                <w:b/>
                <w:bCs/>
                <w:color w:val="auto"/>
                <w:spacing w:val="-7"/>
              </w:rPr>
            </w:pPr>
          </w:p>
        </w:tc>
        <w:tc>
          <w:tcPr>
            <w:tcW w:w="1988" w:type="dxa"/>
            <w:noWrap w:val="0"/>
            <w:vAlign w:val="top"/>
          </w:tcPr>
          <w:p w14:paraId="20B82F72">
            <w:pPr>
              <w:pStyle w:val="32"/>
              <w:spacing w:before="170" w:line="206" w:lineRule="auto"/>
              <w:ind w:left="180"/>
              <w:rPr>
                <w:b/>
                <w:bCs/>
                <w:color w:val="auto"/>
                <w:spacing w:val="-7"/>
              </w:rPr>
            </w:pPr>
          </w:p>
        </w:tc>
      </w:tr>
      <w:tr w14:paraId="2A0A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648BDA">
            <w:pPr>
              <w:pStyle w:val="32"/>
              <w:spacing w:before="170" w:line="206" w:lineRule="auto"/>
              <w:ind w:left="180"/>
              <w:rPr>
                <w:b/>
                <w:bCs/>
                <w:color w:val="auto"/>
                <w:spacing w:val="-7"/>
              </w:rPr>
            </w:pPr>
          </w:p>
        </w:tc>
        <w:tc>
          <w:tcPr>
            <w:tcW w:w="1967" w:type="dxa"/>
            <w:noWrap w:val="0"/>
            <w:vAlign w:val="top"/>
          </w:tcPr>
          <w:p w14:paraId="2D2E4F29">
            <w:pPr>
              <w:pStyle w:val="32"/>
              <w:spacing w:before="170" w:line="206" w:lineRule="auto"/>
              <w:ind w:left="180"/>
              <w:rPr>
                <w:b/>
                <w:bCs/>
                <w:color w:val="auto"/>
                <w:spacing w:val="-7"/>
              </w:rPr>
            </w:pPr>
          </w:p>
        </w:tc>
        <w:tc>
          <w:tcPr>
            <w:tcW w:w="1700" w:type="dxa"/>
            <w:noWrap w:val="0"/>
            <w:vAlign w:val="top"/>
          </w:tcPr>
          <w:p w14:paraId="461146DD">
            <w:pPr>
              <w:pStyle w:val="32"/>
              <w:spacing w:before="170" w:line="206" w:lineRule="auto"/>
              <w:ind w:left="180"/>
              <w:rPr>
                <w:b/>
                <w:bCs/>
                <w:color w:val="auto"/>
                <w:spacing w:val="-7"/>
              </w:rPr>
            </w:pPr>
          </w:p>
        </w:tc>
        <w:tc>
          <w:tcPr>
            <w:tcW w:w="2555" w:type="dxa"/>
            <w:noWrap w:val="0"/>
            <w:vAlign w:val="top"/>
          </w:tcPr>
          <w:p w14:paraId="3B3AF13E">
            <w:pPr>
              <w:pStyle w:val="32"/>
              <w:spacing w:before="170" w:line="206" w:lineRule="auto"/>
              <w:ind w:left="180"/>
              <w:rPr>
                <w:b/>
                <w:bCs/>
                <w:color w:val="auto"/>
                <w:spacing w:val="-7"/>
              </w:rPr>
            </w:pPr>
          </w:p>
        </w:tc>
        <w:tc>
          <w:tcPr>
            <w:tcW w:w="1988" w:type="dxa"/>
            <w:noWrap w:val="0"/>
            <w:vAlign w:val="top"/>
          </w:tcPr>
          <w:p w14:paraId="301640E3">
            <w:pPr>
              <w:pStyle w:val="32"/>
              <w:spacing w:before="170" w:line="206" w:lineRule="auto"/>
              <w:ind w:left="180"/>
              <w:rPr>
                <w:b/>
                <w:bCs/>
                <w:color w:val="auto"/>
                <w:spacing w:val="-7"/>
              </w:rPr>
            </w:pPr>
          </w:p>
        </w:tc>
      </w:tr>
      <w:tr w14:paraId="45653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82FF655">
            <w:pPr>
              <w:pStyle w:val="32"/>
              <w:spacing w:before="170" w:line="206" w:lineRule="auto"/>
              <w:ind w:left="180"/>
              <w:rPr>
                <w:b/>
                <w:bCs/>
                <w:color w:val="auto"/>
                <w:spacing w:val="-7"/>
              </w:rPr>
            </w:pPr>
          </w:p>
        </w:tc>
        <w:tc>
          <w:tcPr>
            <w:tcW w:w="1967" w:type="dxa"/>
            <w:noWrap w:val="0"/>
            <w:vAlign w:val="top"/>
          </w:tcPr>
          <w:p w14:paraId="6B804032">
            <w:pPr>
              <w:pStyle w:val="32"/>
              <w:spacing w:before="170" w:line="206" w:lineRule="auto"/>
              <w:ind w:left="180"/>
              <w:rPr>
                <w:b/>
                <w:bCs/>
                <w:color w:val="auto"/>
                <w:spacing w:val="-7"/>
              </w:rPr>
            </w:pPr>
          </w:p>
        </w:tc>
        <w:tc>
          <w:tcPr>
            <w:tcW w:w="1700" w:type="dxa"/>
            <w:noWrap w:val="0"/>
            <w:vAlign w:val="top"/>
          </w:tcPr>
          <w:p w14:paraId="2668CFE2">
            <w:pPr>
              <w:pStyle w:val="32"/>
              <w:spacing w:before="170" w:line="206" w:lineRule="auto"/>
              <w:ind w:left="180"/>
              <w:rPr>
                <w:b/>
                <w:bCs/>
                <w:color w:val="auto"/>
                <w:spacing w:val="-7"/>
              </w:rPr>
            </w:pPr>
          </w:p>
        </w:tc>
        <w:tc>
          <w:tcPr>
            <w:tcW w:w="2555" w:type="dxa"/>
            <w:noWrap w:val="0"/>
            <w:vAlign w:val="top"/>
          </w:tcPr>
          <w:p w14:paraId="55395BC1">
            <w:pPr>
              <w:pStyle w:val="32"/>
              <w:spacing w:before="170" w:line="206" w:lineRule="auto"/>
              <w:ind w:left="180"/>
              <w:rPr>
                <w:b/>
                <w:bCs/>
                <w:color w:val="auto"/>
                <w:spacing w:val="-7"/>
              </w:rPr>
            </w:pPr>
          </w:p>
        </w:tc>
        <w:tc>
          <w:tcPr>
            <w:tcW w:w="1988" w:type="dxa"/>
            <w:noWrap w:val="0"/>
            <w:vAlign w:val="top"/>
          </w:tcPr>
          <w:p w14:paraId="7F4D23F0">
            <w:pPr>
              <w:pStyle w:val="32"/>
              <w:spacing w:before="170" w:line="206" w:lineRule="auto"/>
              <w:ind w:left="180"/>
              <w:rPr>
                <w:b/>
                <w:bCs/>
                <w:color w:val="auto"/>
                <w:spacing w:val="-7"/>
              </w:rPr>
            </w:pPr>
          </w:p>
        </w:tc>
      </w:tr>
      <w:tr w14:paraId="67AD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8DCF9F4">
            <w:pPr>
              <w:pStyle w:val="32"/>
              <w:spacing w:before="170" w:line="206" w:lineRule="auto"/>
              <w:ind w:left="180"/>
              <w:rPr>
                <w:b/>
                <w:bCs/>
                <w:color w:val="auto"/>
                <w:spacing w:val="-7"/>
              </w:rPr>
            </w:pPr>
          </w:p>
        </w:tc>
        <w:tc>
          <w:tcPr>
            <w:tcW w:w="1967" w:type="dxa"/>
            <w:noWrap w:val="0"/>
            <w:vAlign w:val="top"/>
          </w:tcPr>
          <w:p w14:paraId="1FD2569A">
            <w:pPr>
              <w:pStyle w:val="32"/>
              <w:spacing w:before="170" w:line="206" w:lineRule="auto"/>
              <w:ind w:left="180"/>
              <w:rPr>
                <w:b/>
                <w:bCs/>
                <w:color w:val="auto"/>
                <w:spacing w:val="-7"/>
              </w:rPr>
            </w:pPr>
          </w:p>
        </w:tc>
        <w:tc>
          <w:tcPr>
            <w:tcW w:w="1700" w:type="dxa"/>
            <w:noWrap w:val="0"/>
            <w:vAlign w:val="top"/>
          </w:tcPr>
          <w:p w14:paraId="5ABA612B">
            <w:pPr>
              <w:pStyle w:val="32"/>
              <w:spacing w:before="170" w:line="206" w:lineRule="auto"/>
              <w:ind w:left="180"/>
              <w:rPr>
                <w:b/>
                <w:bCs/>
                <w:color w:val="auto"/>
                <w:spacing w:val="-7"/>
              </w:rPr>
            </w:pPr>
          </w:p>
        </w:tc>
        <w:tc>
          <w:tcPr>
            <w:tcW w:w="2555" w:type="dxa"/>
            <w:noWrap w:val="0"/>
            <w:vAlign w:val="top"/>
          </w:tcPr>
          <w:p w14:paraId="5D285133">
            <w:pPr>
              <w:pStyle w:val="32"/>
              <w:spacing w:before="170" w:line="206" w:lineRule="auto"/>
              <w:ind w:left="180"/>
              <w:rPr>
                <w:b/>
                <w:bCs/>
                <w:color w:val="auto"/>
                <w:spacing w:val="-7"/>
              </w:rPr>
            </w:pPr>
          </w:p>
        </w:tc>
        <w:tc>
          <w:tcPr>
            <w:tcW w:w="1988" w:type="dxa"/>
            <w:noWrap w:val="0"/>
            <w:vAlign w:val="top"/>
          </w:tcPr>
          <w:p w14:paraId="1C1FB36C">
            <w:pPr>
              <w:pStyle w:val="32"/>
              <w:spacing w:before="170" w:line="206" w:lineRule="auto"/>
              <w:ind w:left="180"/>
              <w:rPr>
                <w:b/>
                <w:bCs/>
                <w:color w:val="auto"/>
                <w:spacing w:val="-7"/>
              </w:rPr>
            </w:pPr>
          </w:p>
        </w:tc>
      </w:tr>
      <w:tr w14:paraId="6682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9183F04">
            <w:pPr>
              <w:pStyle w:val="32"/>
              <w:spacing w:before="170" w:line="206" w:lineRule="auto"/>
              <w:ind w:left="180"/>
              <w:rPr>
                <w:b/>
                <w:bCs/>
                <w:color w:val="auto"/>
                <w:spacing w:val="-7"/>
              </w:rPr>
            </w:pPr>
            <w:r>
              <w:rPr>
                <w:b/>
                <w:bCs/>
                <w:color w:val="auto"/>
                <w:spacing w:val="-7"/>
              </w:rPr>
              <w:t>……</w:t>
            </w:r>
          </w:p>
        </w:tc>
        <w:tc>
          <w:tcPr>
            <w:tcW w:w="1967" w:type="dxa"/>
            <w:noWrap w:val="0"/>
            <w:vAlign w:val="top"/>
          </w:tcPr>
          <w:p w14:paraId="03D79C90">
            <w:pPr>
              <w:pStyle w:val="32"/>
              <w:spacing w:before="170" w:line="206" w:lineRule="auto"/>
              <w:ind w:left="180"/>
              <w:rPr>
                <w:b/>
                <w:bCs/>
                <w:color w:val="auto"/>
                <w:spacing w:val="-7"/>
              </w:rPr>
            </w:pPr>
          </w:p>
        </w:tc>
        <w:tc>
          <w:tcPr>
            <w:tcW w:w="1700" w:type="dxa"/>
            <w:noWrap w:val="0"/>
            <w:vAlign w:val="top"/>
          </w:tcPr>
          <w:p w14:paraId="6A63C39C">
            <w:pPr>
              <w:pStyle w:val="32"/>
              <w:spacing w:before="170" w:line="206" w:lineRule="auto"/>
              <w:ind w:left="180"/>
              <w:rPr>
                <w:b/>
                <w:bCs/>
                <w:color w:val="auto"/>
                <w:spacing w:val="-7"/>
              </w:rPr>
            </w:pPr>
          </w:p>
        </w:tc>
        <w:tc>
          <w:tcPr>
            <w:tcW w:w="2555" w:type="dxa"/>
            <w:noWrap w:val="0"/>
            <w:vAlign w:val="top"/>
          </w:tcPr>
          <w:p w14:paraId="35350E5A">
            <w:pPr>
              <w:pStyle w:val="32"/>
              <w:spacing w:before="170" w:line="206" w:lineRule="auto"/>
              <w:ind w:left="180"/>
              <w:rPr>
                <w:b/>
                <w:bCs/>
                <w:color w:val="auto"/>
                <w:spacing w:val="-7"/>
              </w:rPr>
            </w:pPr>
          </w:p>
        </w:tc>
        <w:tc>
          <w:tcPr>
            <w:tcW w:w="1988" w:type="dxa"/>
            <w:noWrap w:val="0"/>
            <w:vAlign w:val="top"/>
          </w:tcPr>
          <w:p w14:paraId="12C48DD1">
            <w:pPr>
              <w:pStyle w:val="32"/>
              <w:spacing w:before="170" w:line="206" w:lineRule="auto"/>
              <w:ind w:left="180"/>
              <w:rPr>
                <w:b/>
                <w:bCs/>
                <w:color w:val="auto"/>
                <w:spacing w:val="-7"/>
              </w:rPr>
            </w:pPr>
          </w:p>
        </w:tc>
      </w:tr>
    </w:tbl>
    <w:p w14:paraId="60C3F42C">
      <w:pPr>
        <w:pStyle w:val="10"/>
        <w:spacing w:before="41" w:line="222" w:lineRule="auto"/>
        <w:ind w:left="333"/>
        <w:rPr>
          <w:rFonts w:hint="eastAsia" w:ascii="仿宋" w:hAnsi="仿宋" w:eastAsia="仿宋" w:cs="仿宋"/>
          <w:b/>
          <w:bCs w:val="0"/>
          <w:color w:val="auto"/>
          <w:kern w:val="0"/>
          <w:sz w:val="24"/>
          <w:szCs w:val="24"/>
          <w:highlight w:val="none"/>
        </w:rPr>
      </w:pPr>
    </w:p>
    <w:p w14:paraId="6A7FD1D6">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后附相关</w:t>
      </w:r>
      <w:r>
        <w:rPr>
          <w:rFonts w:hint="eastAsia" w:ascii="仿宋" w:hAnsi="仿宋" w:eastAsia="仿宋" w:cs="仿宋"/>
          <w:b/>
          <w:bCs w:val="0"/>
          <w:color w:val="auto"/>
          <w:kern w:val="0"/>
          <w:sz w:val="24"/>
          <w:szCs w:val="24"/>
          <w:highlight w:val="none"/>
        </w:rPr>
        <w:t>业绩</w:t>
      </w:r>
      <w:r>
        <w:rPr>
          <w:rFonts w:hint="eastAsia" w:ascii="仿宋" w:hAnsi="仿宋" w:eastAsia="仿宋" w:cs="仿宋"/>
          <w:b/>
          <w:bCs w:val="0"/>
          <w:color w:val="auto"/>
          <w:kern w:val="0"/>
          <w:sz w:val="24"/>
          <w:szCs w:val="24"/>
          <w:highlight w:val="none"/>
          <w:lang w:val="en-US" w:eastAsia="zh-CN"/>
        </w:rPr>
        <w:t>证明材料</w:t>
      </w:r>
      <w:r>
        <w:rPr>
          <w:rFonts w:hint="eastAsia" w:ascii="仿宋" w:hAnsi="仿宋" w:eastAsia="仿宋" w:cs="仿宋"/>
          <w:b/>
          <w:bCs w:val="0"/>
          <w:color w:val="auto"/>
          <w:kern w:val="0"/>
          <w:sz w:val="24"/>
          <w:szCs w:val="24"/>
          <w:highlight w:val="none"/>
        </w:rPr>
        <w:t>。</w:t>
      </w:r>
    </w:p>
    <w:p w14:paraId="0A65B8CE">
      <w:pPr>
        <w:rPr>
          <w:rFonts w:ascii="仿宋" w:hAnsi="仿宋" w:eastAsia="仿宋" w:cs="仿宋"/>
          <w:color w:val="auto"/>
          <w:sz w:val="24"/>
          <w:highlight w:val="none"/>
        </w:rPr>
      </w:pPr>
    </w:p>
    <w:p w14:paraId="170EB7CB">
      <w:pPr>
        <w:rPr>
          <w:rFonts w:ascii="仿宋" w:hAnsi="仿宋" w:eastAsia="仿宋" w:cs="仿宋"/>
          <w:color w:val="auto"/>
          <w:sz w:val="24"/>
          <w:highlight w:val="none"/>
        </w:rPr>
      </w:pPr>
    </w:p>
    <w:p w14:paraId="2CF81A09">
      <w:pPr>
        <w:spacing w:line="360" w:lineRule="auto"/>
        <w:jc w:val="center"/>
        <w:rPr>
          <w:rFonts w:hint="eastAsia" w:ascii="仿宋" w:hAnsi="仿宋" w:eastAsia="仿宋" w:cs="仿宋"/>
          <w:color w:val="auto"/>
          <w:sz w:val="24"/>
          <w:highlight w:val="none"/>
        </w:rPr>
      </w:pPr>
    </w:p>
    <w:p w14:paraId="42A39E0D">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05359F8">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0055EBFC">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E587A6E">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0A3A6B9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5F5A184">
      <w:pPr>
        <w:overflowPunct w:val="0"/>
        <w:spacing w:line="360" w:lineRule="auto"/>
        <w:jc w:val="center"/>
        <w:outlineLvl w:val="1"/>
        <w:rPr>
          <w:rFonts w:hint="eastAsia" w:ascii="仿宋" w:hAnsi="仿宋" w:eastAsia="仿宋" w:cs="仿宋"/>
          <w:b/>
          <w:bCs/>
          <w:color w:val="auto"/>
          <w:sz w:val="30"/>
          <w:szCs w:val="30"/>
          <w:highlight w:val="none"/>
        </w:rPr>
      </w:pPr>
      <w:bookmarkStart w:id="126" w:name="_Toc27420"/>
      <w:bookmarkStart w:id="127" w:name="_Toc2129"/>
      <w:r>
        <w:rPr>
          <w:rFonts w:hint="eastAsia" w:ascii="仿宋" w:hAnsi="仿宋" w:eastAsia="仿宋" w:cs="仿宋"/>
          <w:b/>
          <w:bCs/>
          <w:color w:val="auto"/>
          <w:sz w:val="30"/>
          <w:szCs w:val="30"/>
          <w:highlight w:val="none"/>
        </w:rPr>
        <w:t>六、</w:t>
      </w:r>
      <w:r>
        <w:rPr>
          <w:rFonts w:hint="eastAsia" w:ascii="仿宋" w:hAnsi="仿宋" w:eastAsia="仿宋" w:cs="仿宋"/>
          <w:b/>
          <w:bCs/>
          <w:color w:val="auto"/>
          <w:sz w:val="30"/>
          <w:szCs w:val="30"/>
          <w:highlight w:val="none"/>
          <w:lang w:val="en-US" w:eastAsia="zh-CN"/>
        </w:rPr>
        <w:t>服务</w:t>
      </w:r>
      <w:r>
        <w:rPr>
          <w:rFonts w:hint="eastAsia" w:ascii="仿宋" w:hAnsi="仿宋" w:eastAsia="仿宋" w:cs="仿宋"/>
          <w:b/>
          <w:bCs/>
          <w:color w:val="auto"/>
          <w:sz w:val="30"/>
          <w:szCs w:val="30"/>
          <w:highlight w:val="none"/>
        </w:rPr>
        <w:t>方案</w:t>
      </w:r>
      <w:bookmarkEnd w:id="126"/>
      <w:bookmarkEnd w:id="127"/>
    </w:p>
    <w:p w14:paraId="3F0663C5">
      <w:pPr>
        <w:pStyle w:val="12"/>
        <w:spacing w:line="460" w:lineRule="exact"/>
        <w:ind w:right="34"/>
        <w:jc w:val="both"/>
        <w:rPr>
          <w:rFonts w:ascii="仿宋" w:hAnsi="仿宋" w:eastAsia="仿宋" w:cs="仿宋"/>
          <w:color w:val="auto"/>
          <w:sz w:val="28"/>
          <w:szCs w:val="28"/>
          <w:highlight w:val="none"/>
        </w:rPr>
      </w:pPr>
    </w:p>
    <w:p w14:paraId="28E52456">
      <w:pPr>
        <w:spacing w:line="360" w:lineRule="auto"/>
        <w:ind w:firstLine="448" w:firstLineChars="187"/>
        <w:rPr>
          <w:rFonts w:ascii="仿宋" w:hAnsi="仿宋" w:eastAsia="仿宋" w:cs="仿宋"/>
          <w:color w:val="auto"/>
          <w:sz w:val="24"/>
          <w:highlight w:val="none"/>
        </w:rPr>
      </w:pPr>
      <w:r>
        <w:rPr>
          <w:rFonts w:hint="eastAsia" w:ascii="仿宋" w:hAnsi="仿宋" w:eastAsia="仿宋" w:cs="仿宋"/>
          <w:color w:val="auto"/>
          <w:sz w:val="24"/>
          <w:highlight w:val="none"/>
        </w:rPr>
        <w:t>格式自定，参照《</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第五</w:t>
      </w:r>
      <w:r>
        <w:rPr>
          <w:rFonts w:hint="eastAsia" w:ascii="仿宋" w:hAnsi="仿宋" w:eastAsia="仿宋" w:cs="仿宋"/>
          <w:color w:val="auto"/>
          <w:sz w:val="24"/>
          <w:highlight w:val="none"/>
          <w:lang w:val="en-US" w:eastAsia="zh-CN"/>
        </w:rPr>
        <w:t xml:space="preserve">章 </w:t>
      </w:r>
      <w:r>
        <w:rPr>
          <w:rFonts w:hint="eastAsia" w:ascii="仿宋" w:hAnsi="仿宋" w:eastAsia="仿宋" w:cs="仿宋"/>
          <w:color w:val="auto"/>
          <w:sz w:val="24"/>
          <w:highlight w:val="none"/>
        </w:rPr>
        <w:t>评审办法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val="en-US" w:eastAsia="zh-CN"/>
        </w:rPr>
        <w:t>评审内容</w:t>
      </w:r>
      <w:r>
        <w:rPr>
          <w:rFonts w:hint="eastAsia" w:ascii="仿宋" w:hAnsi="仿宋" w:eastAsia="仿宋" w:cs="仿宋"/>
          <w:color w:val="auto"/>
          <w:sz w:val="24"/>
          <w:highlight w:val="none"/>
        </w:rPr>
        <w:t>的要求，结合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w:t>
      </w:r>
      <w:r>
        <w:rPr>
          <w:rFonts w:hint="eastAsia" w:ascii="仿宋" w:hAnsi="仿宋" w:eastAsia="仿宋" w:cs="仿宋"/>
          <w:color w:val="auto"/>
          <w:sz w:val="24"/>
          <w:highlight w:val="none"/>
          <w:lang w:val="en-US" w:eastAsia="zh-CN"/>
        </w:rPr>
        <w:t>章 采购</w:t>
      </w:r>
      <w:r>
        <w:rPr>
          <w:rFonts w:hint="eastAsia" w:ascii="仿宋" w:hAnsi="仿宋" w:eastAsia="仿宋" w:cs="仿宋"/>
          <w:color w:val="auto"/>
          <w:sz w:val="24"/>
          <w:highlight w:val="none"/>
        </w:rPr>
        <w:t>要求及说明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编制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包括但不限于</w:t>
      </w:r>
      <w:r>
        <w:rPr>
          <w:rFonts w:hint="eastAsia" w:ascii="仿宋" w:hAnsi="仿宋" w:eastAsia="仿宋" w:cs="仿宋"/>
          <w:b/>
          <w:bCs/>
          <w:color w:val="auto"/>
          <w:sz w:val="24"/>
          <w:highlight w:val="none"/>
          <w:shd w:val="clear" w:color="auto" w:fill="FFFFFF"/>
          <w:lang w:val="en-US" w:eastAsia="zh-CN"/>
        </w:rPr>
        <w:t>实施方案、重难点分析及对应的解决方案、质量保证措施</w:t>
      </w:r>
      <w:r>
        <w:rPr>
          <w:rFonts w:hint="eastAsia" w:ascii="仿宋" w:hAnsi="仿宋" w:eastAsia="仿宋" w:cs="仿宋"/>
          <w:b/>
          <w:bCs/>
          <w:color w:val="auto"/>
          <w:sz w:val="24"/>
          <w:szCs w:val="24"/>
          <w:highlight w:val="none"/>
          <w:lang w:val="en-US" w:eastAsia="zh-CN"/>
        </w:rPr>
        <w:t>、保密措施、设备配置、服务承诺等</w:t>
      </w:r>
      <w:r>
        <w:rPr>
          <w:rFonts w:hint="eastAsia" w:ascii="仿宋" w:hAnsi="仿宋" w:eastAsia="仿宋" w:cs="仿宋"/>
          <w:color w:val="auto"/>
          <w:sz w:val="24"/>
          <w:highlight w:val="none"/>
        </w:rPr>
        <w:t>。</w:t>
      </w:r>
    </w:p>
    <w:p w14:paraId="1AF71051">
      <w:pPr>
        <w:spacing w:line="360" w:lineRule="auto"/>
        <w:ind w:firstLine="448" w:firstLineChars="187"/>
        <w:rPr>
          <w:rFonts w:hint="eastAsia" w:ascii="仿宋" w:hAnsi="仿宋" w:eastAsia="仿宋" w:cs="仿宋"/>
          <w:color w:val="auto"/>
          <w:sz w:val="24"/>
          <w:highlight w:val="none"/>
        </w:rPr>
      </w:pPr>
    </w:p>
    <w:p w14:paraId="6550EAFA">
      <w:pPr>
        <w:spacing w:line="360" w:lineRule="auto"/>
        <w:ind w:firstLine="448" w:firstLineChars="187"/>
        <w:rPr>
          <w:rFonts w:ascii="仿宋" w:hAnsi="仿宋" w:eastAsia="仿宋" w:cs="仿宋"/>
          <w:color w:val="auto"/>
          <w:sz w:val="24"/>
          <w:highlight w:val="none"/>
        </w:rPr>
      </w:pPr>
      <w:r>
        <w:rPr>
          <w:rFonts w:hint="eastAsia" w:ascii="仿宋" w:hAnsi="仿宋" w:eastAsia="仿宋" w:cs="仿宋"/>
          <w:color w:val="auto"/>
          <w:sz w:val="24"/>
          <w:highlight w:val="none"/>
        </w:rPr>
        <w:t>注意：供应商应确保上述材料的真实性、有效性及合法性，否则，由此引起的任何责任都由供应商自行承担。</w:t>
      </w:r>
    </w:p>
    <w:p w14:paraId="0150C375">
      <w:pPr>
        <w:pStyle w:val="34"/>
        <w:ind w:firstLine="0" w:firstLineChars="0"/>
        <w:jc w:val="center"/>
        <w:rPr>
          <w:rFonts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1.拟派项目负责人简历表</w:t>
      </w:r>
    </w:p>
    <w:tbl>
      <w:tblPr>
        <w:tblStyle w:val="25"/>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419E0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A50520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姓  名</w:t>
            </w:r>
          </w:p>
        </w:tc>
        <w:tc>
          <w:tcPr>
            <w:tcW w:w="1703" w:type="dxa"/>
            <w:vAlign w:val="center"/>
          </w:tcPr>
          <w:p w14:paraId="17E1120A">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970" w:type="dxa"/>
            <w:vAlign w:val="center"/>
          </w:tcPr>
          <w:p w14:paraId="28C20E8B">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性别</w:t>
            </w:r>
          </w:p>
        </w:tc>
        <w:tc>
          <w:tcPr>
            <w:tcW w:w="2156" w:type="dxa"/>
            <w:gridSpan w:val="2"/>
            <w:tcBorders>
              <w:bottom w:val="single" w:color="auto" w:sz="4" w:space="0"/>
            </w:tcBorders>
            <w:vAlign w:val="center"/>
          </w:tcPr>
          <w:p w14:paraId="5629D793">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293" w:type="dxa"/>
            <w:tcBorders>
              <w:bottom w:val="single" w:color="auto" w:sz="4" w:space="0"/>
            </w:tcBorders>
            <w:vAlign w:val="center"/>
          </w:tcPr>
          <w:p w14:paraId="1EDAFEB7">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年龄</w:t>
            </w:r>
          </w:p>
        </w:tc>
        <w:tc>
          <w:tcPr>
            <w:tcW w:w="1370" w:type="dxa"/>
            <w:tcBorders>
              <w:bottom w:val="single" w:color="auto" w:sz="4" w:space="0"/>
            </w:tcBorders>
            <w:vAlign w:val="center"/>
          </w:tcPr>
          <w:p w14:paraId="0C4C64AD">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6A1CB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8BD5089">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职 称</w:t>
            </w:r>
          </w:p>
        </w:tc>
        <w:tc>
          <w:tcPr>
            <w:tcW w:w="1703" w:type="dxa"/>
            <w:vAlign w:val="center"/>
          </w:tcPr>
          <w:p w14:paraId="45BC6EB9">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970" w:type="dxa"/>
            <w:vAlign w:val="center"/>
          </w:tcPr>
          <w:p w14:paraId="38278D37">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学历</w:t>
            </w:r>
          </w:p>
        </w:tc>
        <w:tc>
          <w:tcPr>
            <w:tcW w:w="2156" w:type="dxa"/>
            <w:gridSpan w:val="2"/>
            <w:tcBorders>
              <w:bottom w:val="single" w:color="auto" w:sz="4" w:space="0"/>
            </w:tcBorders>
            <w:vAlign w:val="center"/>
          </w:tcPr>
          <w:p w14:paraId="73E0EBF3">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293" w:type="dxa"/>
            <w:tcBorders>
              <w:bottom w:val="single" w:color="auto" w:sz="4" w:space="0"/>
            </w:tcBorders>
            <w:vAlign w:val="center"/>
          </w:tcPr>
          <w:p w14:paraId="58B6AC33">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毕业时间</w:t>
            </w:r>
          </w:p>
        </w:tc>
        <w:tc>
          <w:tcPr>
            <w:tcW w:w="1370" w:type="dxa"/>
            <w:tcBorders>
              <w:bottom w:val="single" w:color="auto" w:sz="4" w:space="0"/>
            </w:tcBorders>
            <w:vAlign w:val="center"/>
          </w:tcPr>
          <w:p w14:paraId="61C4B517">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31FFB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0274094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毕业院校</w:t>
            </w:r>
          </w:p>
        </w:tc>
        <w:tc>
          <w:tcPr>
            <w:tcW w:w="2673" w:type="dxa"/>
            <w:gridSpan w:val="2"/>
            <w:vAlign w:val="center"/>
          </w:tcPr>
          <w:p w14:paraId="0FA5B4A3">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2156" w:type="dxa"/>
            <w:gridSpan w:val="2"/>
            <w:vAlign w:val="center"/>
          </w:tcPr>
          <w:p w14:paraId="00AFFA4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所学专业</w:t>
            </w:r>
          </w:p>
        </w:tc>
        <w:tc>
          <w:tcPr>
            <w:tcW w:w="2663" w:type="dxa"/>
            <w:gridSpan w:val="2"/>
            <w:vAlign w:val="center"/>
          </w:tcPr>
          <w:p w14:paraId="37E8E5D7">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36A13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DA81FA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专业工作年限</w:t>
            </w:r>
          </w:p>
        </w:tc>
        <w:tc>
          <w:tcPr>
            <w:tcW w:w="2673" w:type="dxa"/>
            <w:gridSpan w:val="2"/>
            <w:vAlign w:val="center"/>
          </w:tcPr>
          <w:p w14:paraId="4284FF16">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2156" w:type="dxa"/>
            <w:gridSpan w:val="2"/>
            <w:vAlign w:val="center"/>
          </w:tcPr>
          <w:p w14:paraId="4018056F">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拟在本项目中担任的工作</w:t>
            </w:r>
          </w:p>
        </w:tc>
        <w:tc>
          <w:tcPr>
            <w:tcW w:w="2663" w:type="dxa"/>
            <w:gridSpan w:val="2"/>
            <w:vAlign w:val="center"/>
          </w:tcPr>
          <w:p w14:paraId="4A922384">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455FC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D046783">
            <w:pPr>
              <w:autoSpaceDE w:val="0"/>
              <w:autoSpaceDN w:val="0"/>
              <w:adjustRightInd w:val="0"/>
              <w:snapToGrid w:val="0"/>
              <w:spacing w:line="360" w:lineRule="auto"/>
              <w:rPr>
                <w:rFonts w:ascii="仿宋" w:hAnsi="仿宋" w:eastAsia="仿宋" w:cs="仿宋"/>
                <w:color w:val="auto"/>
                <w:spacing w:val="-3"/>
                <w:kern w:val="0"/>
                <w:sz w:val="24"/>
                <w:highlight w:val="none"/>
              </w:rPr>
            </w:pPr>
            <w:r>
              <w:rPr>
                <w:rFonts w:hint="eastAsia" w:ascii="仿宋" w:hAnsi="仿宋" w:eastAsia="仿宋" w:cs="仿宋"/>
                <w:color w:val="auto"/>
                <w:sz w:val="24"/>
                <w:highlight w:val="none"/>
              </w:rPr>
              <w:t>注册执业资格</w:t>
            </w:r>
          </w:p>
        </w:tc>
        <w:tc>
          <w:tcPr>
            <w:tcW w:w="4819" w:type="dxa"/>
            <w:gridSpan w:val="4"/>
            <w:vAlign w:val="center"/>
          </w:tcPr>
          <w:p w14:paraId="21BC89F4">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3DD0B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6712B1C">
            <w:pPr>
              <w:autoSpaceDE w:val="0"/>
              <w:autoSpaceDN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担任的职务及责任</w:t>
            </w:r>
          </w:p>
        </w:tc>
        <w:tc>
          <w:tcPr>
            <w:tcW w:w="4819" w:type="dxa"/>
            <w:gridSpan w:val="4"/>
            <w:vAlign w:val="center"/>
          </w:tcPr>
          <w:p w14:paraId="72BCAE6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2C17C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298ECBBD">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项目经历及业绩</w:t>
            </w:r>
          </w:p>
        </w:tc>
      </w:tr>
      <w:tr w14:paraId="5C6E7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4E37A4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参加过的类似项目名称</w:t>
            </w:r>
          </w:p>
        </w:tc>
        <w:tc>
          <w:tcPr>
            <w:tcW w:w="1692" w:type="dxa"/>
            <w:vAlign w:val="center"/>
          </w:tcPr>
          <w:p w14:paraId="4760D04D">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担任职务</w:t>
            </w:r>
          </w:p>
        </w:tc>
        <w:tc>
          <w:tcPr>
            <w:tcW w:w="3127" w:type="dxa"/>
            <w:gridSpan w:val="3"/>
            <w:vAlign w:val="center"/>
          </w:tcPr>
          <w:p w14:paraId="3ABC1E9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r>
              <w:rPr>
                <w:rFonts w:hint="eastAsia" w:ascii="仿宋" w:hAnsi="仿宋" w:eastAsia="仿宋" w:cs="仿宋"/>
                <w:color w:val="auto"/>
                <w:spacing w:val="-3"/>
                <w:kern w:val="0"/>
                <w:sz w:val="24"/>
                <w:highlight w:val="none"/>
              </w:rPr>
              <w:t>联系电话</w:t>
            </w:r>
          </w:p>
        </w:tc>
      </w:tr>
      <w:tr w14:paraId="6AB4F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F8506A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1B398D6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4E63D16D">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740CA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42B04F6">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2D96845F">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5E43BD98">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510C9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1F0188C">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4BC4F683">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2F500D84">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37A8A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7B1412B">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38B2FAF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1A46B8BA">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0A15D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6CC4B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60923C88">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66FF8815">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2E813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297C854">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7891A127">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3269F371">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r w14:paraId="30CC2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72C9B266">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1692" w:type="dxa"/>
            <w:vAlign w:val="center"/>
          </w:tcPr>
          <w:p w14:paraId="32560AB0">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c>
          <w:tcPr>
            <w:tcW w:w="3127" w:type="dxa"/>
            <w:gridSpan w:val="3"/>
            <w:vAlign w:val="center"/>
          </w:tcPr>
          <w:p w14:paraId="67E6BE9C">
            <w:pPr>
              <w:autoSpaceDE w:val="0"/>
              <w:autoSpaceDN w:val="0"/>
              <w:adjustRightInd w:val="0"/>
              <w:snapToGrid w:val="0"/>
              <w:spacing w:line="360" w:lineRule="auto"/>
              <w:jc w:val="center"/>
              <w:rPr>
                <w:rFonts w:ascii="仿宋" w:hAnsi="仿宋" w:eastAsia="仿宋" w:cs="仿宋"/>
                <w:color w:val="auto"/>
                <w:spacing w:val="-3"/>
                <w:kern w:val="0"/>
                <w:sz w:val="24"/>
                <w:highlight w:val="none"/>
              </w:rPr>
            </w:pPr>
          </w:p>
        </w:tc>
      </w:tr>
    </w:tbl>
    <w:p w14:paraId="0E7A9B12">
      <w:pPr>
        <w:spacing w:line="360" w:lineRule="auto"/>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szCs w:val="24"/>
          <w:highlight w:val="none"/>
        </w:rPr>
        <w:t>本表</w:t>
      </w:r>
      <w:r>
        <w:rPr>
          <w:rFonts w:hint="eastAsia" w:ascii="仿宋" w:hAnsi="仿宋" w:eastAsia="仿宋" w:cs="仿宋"/>
          <w:b/>
          <w:bCs/>
          <w:color w:val="auto"/>
          <w:sz w:val="24"/>
          <w:szCs w:val="24"/>
          <w:highlight w:val="none"/>
          <w:lang w:val="en-US" w:eastAsia="zh-CN"/>
        </w:rPr>
        <w:t>后附相关证明资料</w:t>
      </w:r>
      <w:r>
        <w:rPr>
          <w:rFonts w:hint="eastAsia" w:ascii="仿宋" w:hAnsi="仿宋" w:eastAsia="仿宋" w:cs="仿宋"/>
          <w:b/>
          <w:bCs/>
          <w:color w:val="auto"/>
          <w:sz w:val="24"/>
          <w:szCs w:val="24"/>
          <w:highlight w:val="none"/>
        </w:rPr>
        <w:t>。</w:t>
      </w:r>
    </w:p>
    <w:p w14:paraId="06211F42">
      <w:pPr>
        <w:spacing w:line="480" w:lineRule="auto"/>
        <w:ind w:firstLine="3360" w:firstLineChars="1400"/>
        <w:rPr>
          <w:rFonts w:ascii="仿宋" w:hAnsi="仿宋" w:eastAsia="仿宋" w:cs="仿宋"/>
          <w:color w:val="auto"/>
          <w:sz w:val="24"/>
          <w:highlight w:val="none"/>
        </w:rPr>
      </w:pPr>
    </w:p>
    <w:p w14:paraId="56C22CE9">
      <w:pPr>
        <w:spacing w:line="360" w:lineRule="auto"/>
        <w:jc w:val="center"/>
        <w:rPr>
          <w:rFonts w:hint="eastAsia" w:ascii="仿宋" w:hAnsi="仿宋" w:eastAsia="仿宋" w:cs="仿宋"/>
          <w:color w:val="auto"/>
          <w:sz w:val="24"/>
          <w:highlight w:val="none"/>
        </w:rPr>
      </w:pPr>
    </w:p>
    <w:p w14:paraId="49C3D6A3">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4B2733A">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239CD921">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5E3A247">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430D1F57">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FF62B28">
      <w:p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2.拟派项目组人员一览表</w:t>
      </w:r>
    </w:p>
    <w:tbl>
      <w:tblPr>
        <w:tblStyle w:val="25"/>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5802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465F61C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75" w:type="dxa"/>
            <w:vAlign w:val="center"/>
          </w:tcPr>
          <w:p w14:paraId="6FE6475A">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45" w:type="dxa"/>
            <w:vAlign w:val="center"/>
          </w:tcPr>
          <w:p w14:paraId="1805BDB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198" w:type="dxa"/>
            <w:vAlign w:val="center"/>
          </w:tcPr>
          <w:p w14:paraId="1B7E1F98">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797" w:type="dxa"/>
            <w:vAlign w:val="center"/>
          </w:tcPr>
          <w:p w14:paraId="37D745B9">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575" w:type="dxa"/>
            <w:vAlign w:val="center"/>
          </w:tcPr>
          <w:p w14:paraId="66E5AC08">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职称或资格证书</w:t>
            </w:r>
          </w:p>
        </w:tc>
        <w:tc>
          <w:tcPr>
            <w:tcW w:w="2193" w:type="dxa"/>
            <w:vAlign w:val="center"/>
          </w:tcPr>
          <w:p w14:paraId="0D509D0C">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拟在本项目中担任的工作</w:t>
            </w:r>
          </w:p>
        </w:tc>
      </w:tr>
      <w:tr w14:paraId="7C78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2E3CEA8">
            <w:pPr>
              <w:tabs>
                <w:tab w:val="left" w:pos="0"/>
              </w:tabs>
              <w:spacing w:line="360" w:lineRule="auto"/>
              <w:rPr>
                <w:rFonts w:ascii="仿宋" w:hAnsi="仿宋" w:eastAsia="仿宋" w:cs="仿宋"/>
                <w:color w:val="auto"/>
                <w:sz w:val="24"/>
                <w:highlight w:val="none"/>
              </w:rPr>
            </w:pPr>
          </w:p>
        </w:tc>
        <w:tc>
          <w:tcPr>
            <w:tcW w:w="1575" w:type="dxa"/>
          </w:tcPr>
          <w:p w14:paraId="5F39250B">
            <w:pPr>
              <w:tabs>
                <w:tab w:val="left" w:pos="0"/>
              </w:tabs>
              <w:spacing w:line="360" w:lineRule="auto"/>
              <w:rPr>
                <w:rFonts w:ascii="仿宋" w:hAnsi="仿宋" w:eastAsia="仿宋" w:cs="仿宋"/>
                <w:color w:val="auto"/>
                <w:sz w:val="24"/>
                <w:highlight w:val="none"/>
              </w:rPr>
            </w:pPr>
          </w:p>
        </w:tc>
        <w:tc>
          <w:tcPr>
            <w:tcW w:w="945" w:type="dxa"/>
          </w:tcPr>
          <w:p w14:paraId="156ED21F">
            <w:pPr>
              <w:tabs>
                <w:tab w:val="left" w:pos="0"/>
              </w:tabs>
              <w:spacing w:line="360" w:lineRule="auto"/>
              <w:rPr>
                <w:rFonts w:ascii="仿宋" w:hAnsi="仿宋" w:eastAsia="仿宋" w:cs="仿宋"/>
                <w:color w:val="auto"/>
                <w:sz w:val="24"/>
                <w:highlight w:val="none"/>
              </w:rPr>
            </w:pPr>
          </w:p>
        </w:tc>
        <w:tc>
          <w:tcPr>
            <w:tcW w:w="1198" w:type="dxa"/>
          </w:tcPr>
          <w:p w14:paraId="0692AA7B">
            <w:pPr>
              <w:tabs>
                <w:tab w:val="left" w:pos="0"/>
              </w:tabs>
              <w:spacing w:line="360" w:lineRule="auto"/>
              <w:rPr>
                <w:rFonts w:ascii="仿宋" w:hAnsi="仿宋" w:eastAsia="仿宋" w:cs="仿宋"/>
                <w:color w:val="auto"/>
                <w:sz w:val="24"/>
                <w:highlight w:val="none"/>
              </w:rPr>
            </w:pPr>
          </w:p>
        </w:tc>
        <w:tc>
          <w:tcPr>
            <w:tcW w:w="797" w:type="dxa"/>
          </w:tcPr>
          <w:p w14:paraId="7E9DB0B1">
            <w:pPr>
              <w:tabs>
                <w:tab w:val="left" w:pos="0"/>
              </w:tabs>
              <w:spacing w:line="360" w:lineRule="auto"/>
              <w:rPr>
                <w:rFonts w:ascii="仿宋" w:hAnsi="仿宋" w:eastAsia="仿宋" w:cs="仿宋"/>
                <w:color w:val="auto"/>
                <w:sz w:val="24"/>
                <w:highlight w:val="none"/>
              </w:rPr>
            </w:pPr>
          </w:p>
        </w:tc>
        <w:tc>
          <w:tcPr>
            <w:tcW w:w="1575" w:type="dxa"/>
          </w:tcPr>
          <w:p w14:paraId="1C055109">
            <w:pPr>
              <w:tabs>
                <w:tab w:val="left" w:pos="0"/>
              </w:tabs>
              <w:spacing w:line="360" w:lineRule="auto"/>
              <w:rPr>
                <w:rFonts w:ascii="仿宋" w:hAnsi="仿宋" w:eastAsia="仿宋" w:cs="仿宋"/>
                <w:color w:val="auto"/>
                <w:sz w:val="24"/>
                <w:highlight w:val="none"/>
              </w:rPr>
            </w:pPr>
          </w:p>
        </w:tc>
        <w:tc>
          <w:tcPr>
            <w:tcW w:w="2193" w:type="dxa"/>
          </w:tcPr>
          <w:p w14:paraId="5559D084">
            <w:pPr>
              <w:tabs>
                <w:tab w:val="left" w:pos="0"/>
              </w:tabs>
              <w:spacing w:line="360" w:lineRule="auto"/>
              <w:rPr>
                <w:rFonts w:ascii="仿宋" w:hAnsi="仿宋" w:eastAsia="仿宋" w:cs="仿宋"/>
                <w:color w:val="auto"/>
                <w:sz w:val="24"/>
                <w:highlight w:val="none"/>
              </w:rPr>
            </w:pPr>
          </w:p>
        </w:tc>
      </w:tr>
      <w:tr w14:paraId="6AAC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B8CACA4">
            <w:pPr>
              <w:tabs>
                <w:tab w:val="left" w:pos="0"/>
              </w:tabs>
              <w:spacing w:line="360" w:lineRule="auto"/>
              <w:rPr>
                <w:rFonts w:ascii="仿宋" w:hAnsi="仿宋" w:eastAsia="仿宋" w:cs="仿宋"/>
                <w:color w:val="auto"/>
                <w:sz w:val="24"/>
                <w:highlight w:val="none"/>
              </w:rPr>
            </w:pPr>
          </w:p>
        </w:tc>
        <w:tc>
          <w:tcPr>
            <w:tcW w:w="1575" w:type="dxa"/>
          </w:tcPr>
          <w:p w14:paraId="52E8191A">
            <w:pPr>
              <w:tabs>
                <w:tab w:val="left" w:pos="0"/>
              </w:tabs>
              <w:spacing w:line="360" w:lineRule="auto"/>
              <w:rPr>
                <w:rFonts w:ascii="仿宋" w:hAnsi="仿宋" w:eastAsia="仿宋" w:cs="仿宋"/>
                <w:color w:val="auto"/>
                <w:sz w:val="24"/>
                <w:highlight w:val="none"/>
              </w:rPr>
            </w:pPr>
          </w:p>
        </w:tc>
        <w:tc>
          <w:tcPr>
            <w:tcW w:w="945" w:type="dxa"/>
          </w:tcPr>
          <w:p w14:paraId="332D5DCD">
            <w:pPr>
              <w:tabs>
                <w:tab w:val="left" w:pos="0"/>
              </w:tabs>
              <w:spacing w:line="360" w:lineRule="auto"/>
              <w:rPr>
                <w:rFonts w:ascii="仿宋" w:hAnsi="仿宋" w:eastAsia="仿宋" w:cs="仿宋"/>
                <w:color w:val="auto"/>
                <w:sz w:val="24"/>
                <w:highlight w:val="none"/>
              </w:rPr>
            </w:pPr>
          </w:p>
        </w:tc>
        <w:tc>
          <w:tcPr>
            <w:tcW w:w="1198" w:type="dxa"/>
          </w:tcPr>
          <w:p w14:paraId="2907619E">
            <w:pPr>
              <w:tabs>
                <w:tab w:val="left" w:pos="0"/>
              </w:tabs>
              <w:spacing w:line="360" w:lineRule="auto"/>
              <w:rPr>
                <w:rFonts w:ascii="仿宋" w:hAnsi="仿宋" w:eastAsia="仿宋" w:cs="仿宋"/>
                <w:color w:val="auto"/>
                <w:sz w:val="24"/>
                <w:highlight w:val="none"/>
              </w:rPr>
            </w:pPr>
          </w:p>
        </w:tc>
        <w:tc>
          <w:tcPr>
            <w:tcW w:w="797" w:type="dxa"/>
          </w:tcPr>
          <w:p w14:paraId="43E4F176">
            <w:pPr>
              <w:tabs>
                <w:tab w:val="left" w:pos="0"/>
              </w:tabs>
              <w:spacing w:line="360" w:lineRule="auto"/>
              <w:rPr>
                <w:rFonts w:ascii="仿宋" w:hAnsi="仿宋" w:eastAsia="仿宋" w:cs="仿宋"/>
                <w:color w:val="auto"/>
                <w:sz w:val="24"/>
                <w:highlight w:val="none"/>
              </w:rPr>
            </w:pPr>
          </w:p>
        </w:tc>
        <w:tc>
          <w:tcPr>
            <w:tcW w:w="1575" w:type="dxa"/>
          </w:tcPr>
          <w:p w14:paraId="68C49F48">
            <w:pPr>
              <w:tabs>
                <w:tab w:val="left" w:pos="0"/>
              </w:tabs>
              <w:spacing w:line="360" w:lineRule="auto"/>
              <w:rPr>
                <w:rFonts w:ascii="仿宋" w:hAnsi="仿宋" w:eastAsia="仿宋" w:cs="仿宋"/>
                <w:color w:val="auto"/>
                <w:sz w:val="24"/>
                <w:highlight w:val="none"/>
              </w:rPr>
            </w:pPr>
          </w:p>
        </w:tc>
        <w:tc>
          <w:tcPr>
            <w:tcW w:w="2193" w:type="dxa"/>
          </w:tcPr>
          <w:p w14:paraId="76BF5175">
            <w:pPr>
              <w:tabs>
                <w:tab w:val="left" w:pos="0"/>
              </w:tabs>
              <w:spacing w:line="360" w:lineRule="auto"/>
              <w:rPr>
                <w:rFonts w:ascii="仿宋" w:hAnsi="仿宋" w:eastAsia="仿宋" w:cs="仿宋"/>
                <w:color w:val="auto"/>
                <w:sz w:val="24"/>
                <w:highlight w:val="none"/>
              </w:rPr>
            </w:pPr>
          </w:p>
        </w:tc>
      </w:tr>
      <w:tr w14:paraId="431A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2FF6B53">
            <w:pPr>
              <w:tabs>
                <w:tab w:val="left" w:pos="0"/>
              </w:tabs>
              <w:spacing w:line="360" w:lineRule="auto"/>
              <w:rPr>
                <w:rFonts w:ascii="仿宋" w:hAnsi="仿宋" w:eastAsia="仿宋" w:cs="仿宋"/>
                <w:color w:val="auto"/>
                <w:sz w:val="24"/>
                <w:highlight w:val="none"/>
              </w:rPr>
            </w:pPr>
          </w:p>
        </w:tc>
        <w:tc>
          <w:tcPr>
            <w:tcW w:w="1575" w:type="dxa"/>
          </w:tcPr>
          <w:p w14:paraId="39891C0E">
            <w:pPr>
              <w:tabs>
                <w:tab w:val="left" w:pos="0"/>
              </w:tabs>
              <w:spacing w:line="360" w:lineRule="auto"/>
              <w:rPr>
                <w:rFonts w:ascii="仿宋" w:hAnsi="仿宋" w:eastAsia="仿宋" w:cs="仿宋"/>
                <w:color w:val="auto"/>
                <w:sz w:val="24"/>
                <w:highlight w:val="none"/>
              </w:rPr>
            </w:pPr>
          </w:p>
        </w:tc>
        <w:tc>
          <w:tcPr>
            <w:tcW w:w="945" w:type="dxa"/>
          </w:tcPr>
          <w:p w14:paraId="541A3FAB">
            <w:pPr>
              <w:tabs>
                <w:tab w:val="left" w:pos="0"/>
              </w:tabs>
              <w:spacing w:line="360" w:lineRule="auto"/>
              <w:rPr>
                <w:rFonts w:ascii="仿宋" w:hAnsi="仿宋" w:eastAsia="仿宋" w:cs="仿宋"/>
                <w:color w:val="auto"/>
                <w:sz w:val="24"/>
                <w:highlight w:val="none"/>
              </w:rPr>
            </w:pPr>
          </w:p>
        </w:tc>
        <w:tc>
          <w:tcPr>
            <w:tcW w:w="1198" w:type="dxa"/>
          </w:tcPr>
          <w:p w14:paraId="4EE9F646">
            <w:pPr>
              <w:tabs>
                <w:tab w:val="left" w:pos="0"/>
              </w:tabs>
              <w:spacing w:line="360" w:lineRule="auto"/>
              <w:rPr>
                <w:rFonts w:ascii="仿宋" w:hAnsi="仿宋" w:eastAsia="仿宋" w:cs="仿宋"/>
                <w:color w:val="auto"/>
                <w:sz w:val="24"/>
                <w:highlight w:val="none"/>
              </w:rPr>
            </w:pPr>
          </w:p>
        </w:tc>
        <w:tc>
          <w:tcPr>
            <w:tcW w:w="797" w:type="dxa"/>
          </w:tcPr>
          <w:p w14:paraId="100DD30C">
            <w:pPr>
              <w:tabs>
                <w:tab w:val="left" w:pos="0"/>
              </w:tabs>
              <w:spacing w:line="360" w:lineRule="auto"/>
              <w:rPr>
                <w:rFonts w:ascii="仿宋" w:hAnsi="仿宋" w:eastAsia="仿宋" w:cs="仿宋"/>
                <w:color w:val="auto"/>
                <w:sz w:val="24"/>
                <w:highlight w:val="none"/>
              </w:rPr>
            </w:pPr>
          </w:p>
        </w:tc>
        <w:tc>
          <w:tcPr>
            <w:tcW w:w="1575" w:type="dxa"/>
          </w:tcPr>
          <w:p w14:paraId="5CF2F49C">
            <w:pPr>
              <w:tabs>
                <w:tab w:val="left" w:pos="0"/>
              </w:tabs>
              <w:spacing w:line="360" w:lineRule="auto"/>
              <w:rPr>
                <w:rFonts w:ascii="仿宋" w:hAnsi="仿宋" w:eastAsia="仿宋" w:cs="仿宋"/>
                <w:color w:val="auto"/>
                <w:sz w:val="24"/>
                <w:highlight w:val="none"/>
              </w:rPr>
            </w:pPr>
          </w:p>
        </w:tc>
        <w:tc>
          <w:tcPr>
            <w:tcW w:w="2193" w:type="dxa"/>
          </w:tcPr>
          <w:p w14:paraId="27567D33">
            <w:pPr>
              <w:tabs>
                <w:tab w:val="left" w:pos="0"/>
              </w:tabs>
              <w:spacing w:line="360" w:lineRule="auto"/>
              <w:rPr>
                <w:rFonts w:ascii="仿宋" w:hAnsi="仿宋" w:eastAsia="仿宋" w:cs="仿宋"/>
                <w:color w:val="auto"/>
                <w:sz w:val="24"/>
                <w:highlight w:val="none"/>
              </w:rPr>
            </w:pPr>
          </w:p>
        </w:tc>
      </w:tr>
      <w:tr w14:paraId="4FF5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FA72CC">
            <w:pPr>
              <w:tabs>
                <w:tab w:val="left" w:pos="0"/>
              </w:tabs>
              <w:spacing w:line="360" w:lineRule="auto"/>
              <w:rPr>
                <w:rFonts w:ascii="仿宋" w:hAnsi="仿宋" w:eastAsia="仿宋" w:cs="仿宋"/>
                <w:color w:val="auto"/>
                <w:sz w:val="24"/>
                <w:highlight w:val="none"/>
              </w:rPr>
            </w:pPr>
          </w:p>
        </w:tc>
        <w:tc>
          <w:tcPr>
            <w:tcW w:w="1575" w:type="dxa"/>
          </w:tcPr>
          <w:p w14:paraId="4E1980AC">
            <w:pPr>
              <w:tabs>
                <w:tab w:val="left" w:pos="0"/>
              </w:tabs>
              <w:spacing w:line="360" w:lineRule="auto"/>
              <w:rPr>
                <w:rFonts w:ascii="仿宋" w:hAnsi="仿宋" w:eastAsia="仿宋" w:cs="仿宋"/>
                <w:color w:val="auto"/>
                <w:sz w:val="24"/>
                <w:highlight w:val="none"/>
              </w:rPr>
            </w:pPr>
          </w:p>
        </w:tc>
        <w:tc>
          <w:tcPr>
            <w:tcW w:w="945" w:type="dxa"/>
          </w:tcPr>
          <w:p w14:paraId="2A2258A1">
            <w:pPr>
              <w:tabs>
                <w:tab w:val="left" w:pos="0"/>
              </w:tabs>
              <w:spacing w:line="360" w:lineRule="auto"/>
              <w:rPr>
                <w:rFonts w:ascii="仿宋" w:hAnsi="仿宋" w:eastAsia="仿宋" w:cs="仿宋"/>
                <w:color w:val="auto"/>
                <w:sz w:val="24"/>
                <w:highlight w:val="none"/>
              </w:rPr>
            </w:pPr>
          </w:p>
        </w:tc>
        <w:tc>
          <w:tcPr>
            <w:tcW w:w="1198" w:type="dxa"/>
          </w:tcPr>
          <w:p w14:paraId="0291DCAE">
            <w:pPr>
              <w:tabs>
                <w:tab w:val="left" w:pos="0"/>
              </w:tabs>
              <w:spacing w:line="360" w:lineRule="auto"/>
              <w:rPr>
                <w:rFonts w:ascii="仿宋" w:hAnsi="仿宋" w:eastAsia="仿宋" w:cs="仿宋"/>
                <w:color w:val="auto"/>
                <w:sz w:val="24"/>
                <w:highlight w:val="none"/>
              </w:rPr>
            </w:pPr>
          </w:p>
        </w:tc>
        <w:tc>
          <w:tcPr>
            <w:tcW w:w="797" w:type="dxa"/>
          </w:tcPr>
          <w:p w14:paraId="6D7ABDCE">
            <w:pPr>
              <w:tabs>
                <w:tab w:val="left" w:pos="0"/>
              </w:tabs>
              <w:spacing w:line="360" w:lineRule="auto"/>
              <w:rPr>
                <w:rFonts w:ascii="仿宋" w:hAnsi="仿宋" w:eastAsia="仿宋" w:cs="仿宋"/>
                <w:color w:val="auto"/>
                <w:sz w:val="24"/>
                <w:highlight w:val="none"/>
              </w:rPr>
            </w:pPr>
          </w:p>
        </w:tc>
        <w:tc>
          <w:tcPr>
            <w:tcW w:w="1575" w:type="dxa"/>
          </w:tcPr>
          <w:p w14:paraId="255B0253">
            <w:pPr>
              <w:tabs>
                <w:tab w:val="left" w:pos="0"/>
              </w:tabs>
              <w:spacing w:line="360" w:lineRule="auto"/>
              <w:rPr>
                <w:rFonts w:ascii="仿宋" w:hAnsi="仿宋" w:eastAsia="仿宋" w:cs="仿宋"/>
                <w:color w:val="auto"/>
                <w:sz w:val="24"/>
                <w:highlight w:val="none"/>
              </w:rPr>
            </w:pPr>
          </w:p>
        </w:tc>
        <w:tc>
          <w:tcPr>
            <w:tcW w:w="2193" w:type="dxa"/>
          </w:tcPr>
          <w:p w14:paraId="50E0D6E9">
            <w:pPr>
              <w:tabs>
                <w:tab w:val="left" w:pos="0"/>
              </w:tabs>
              <w:spacing w:line="360" w:lineRule="auto"/>
              <w:rPr>
                <w:rFonts w:ascii="仿宋" w:hAnsi="仿宋" w:eastAsia="仿宋" w:cs="仿宋"/>
                <w:color w:val="auto"/>
                <w:sz w:val="24"/>
                <w:highlight w:val="none"/>
              </w:rPr>
            </w:pPr>
          </w:p>
        </w:tc>
      </w:tr>
      <w:tr w14:paraId="2DA6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34A62C6">
            <w:pPr>
              <w:tabs>
                <w:tab w:val="left" w:pos="0"/>
              </w:tabs>
              <w:spacing w:line="360" w:lineRule="auto"/>
              <w:rPr>
                <w:rFonts w:ascii="仿宋" w:hAnsi="仿宋" w:eastAsia="仿宋" w:cs="仿宋"/>
                <w:color w:val="auto"/>
                <w:sz w:val="24"/>
                <w:highlight w:val="none"/>
              </w:rPr>
            </w:pPr>
          </w:p>
        </w:tc>
        <w:tc>
          <w:tcPr>
            <w:tcW w:w="1575" w:type="dxa"/>
          </w:tcPr>
          <w:p w14:paraId="2355E4C3">
            <w:pPr>
              <w:tabs>
                <w:tab w:val="left" w:pos="0"/>
              </w:tabs>
              <w:spacing w:line="360" w:lineRule="auto"/>
              <w:rPr>
                <w:rFonts w:ascii="仿宋" w:hAnsi="仿宋" w:eastAsia="仿宋" w:cs="仿宋"/>
                <w:color w:val="auto"/>
                <w:sz w:val="24"/>
                <w:highlight w:val="none"/>
              </w:rPr>
            </w:pPr>
          </w:p>
        </w:tc>
        <w:tc>
          <w:tcPr>
            <w:tcW w:w="945" w:type="dxa"/>
          </w:tcPr>
          <w:p w14:paraId="3D6617F2">
            <w:pPr>
              <w:tabs>
                <w:tab w:val="left" w:pos="0"/>
              </w:tabs>
              <w:spacing w:line="360" w:lineRule="auto"/>
              <w:rPr>
                <w:rFonts w:ascii="仿宋" w:hAnsi="仿宋" w:eastAsia="仿宋" w:cs="仿宋"/>
                <w:color w:val="auto"/>
                <w:sz w:val="24"/>
                <w:highlight w:val="none"/>
              </w:rPr>
            </w:pPr>
          </w:p>
        </w:tc>
        <w:tc>
          <w:tcPr>
            <w:tcW w:w="1198" w:type="dxa"/>
          </w:tcPr>
          <w:p w14:paraId="0F85D7BE">
            <w:pPr>
              <w:tabs>
                <w:tab w:val="left" w:pos="0"/>
              </w:tabs>
              <w:spacing w:line="360" w:lineRule="auto"/>
              <w:rPr>
                <w:rFonts w:ascii="仿宋" w:hAnsi="仿宋" w:eastAsia="仿宋" w:cs="仿宋"/>
                <w:color w:val="auto"/>
                <w:sz w:val="24"/>
                <w:highlight w:val="none"/>
              </w:rPr>
            </w:pPr>
          </w:p>
        </w:tc>
        <w:tc>
          <w:tcPr>
            <w:tcW w:w="797" w:type="dxa"/>
          </w:tcPr>
          <w:p w14:paraId="1BFCAAD4">
            <w:pPr>
              <w:tabs>
                <w:tab w:val="left" w:pos="0"/>
              </w:tabs>
              <w:spacing w:line="360" w:lineRule="auto"/>
              <w:rPr>
                <w:rFonts w:ascii="仿宋" w:hAnsi="仿宋" w:eastAsia="仿宋" w:cs="仿宋"/>
                <w:color w:val="auto"/>
                <w:sz w:val="24"/>
                <w:highlight w:val="none"/>
              </w:rPr>
            </w:pPr>
          </w:p>
        </w:tc>
        <w:tc>
          <w:tcPr>
            <w:tcW w:w="1575" w:type="dxa"/>
          </w:tcPr>
          <w:p w14:paraId="45C04527">
            <w:pPr>
              <w:tabs>
                <w:tab w:val="left" w:pos="0"/>
              </w:tabs>
              <w:spacing w:line="360" w:lineRule="auto"/>
              <w:rPr>
                <w:rFonts w:ascii="仿宋" w:hAnsi="仿宋" w:eastAsia="仿宋" w:cs="仿宋"/>
                <w:color w:val="auto"/>
                <w:sz w:val="24"/>
                <w:highlight w:val="none"/>
              </w:rPr>
            </w:pPr>
          </w:p>
        </w:tc>
        <w:tc>
          <w:tcPr>
            <w:tcW w:w="2193" w:type="dxa"/>
          </w:tcPr>
          <w:p w14:paraId="63B06653">
            <w:pPr>
              <w:tabs>
                <w:tab w:val="left" w:pos="0"/>
              </w:tabs>
              <w:spacing w:line="360" w:lineRule="auto"/>
              <w:rPr>
                <w:rFonts w:ascii="仿宋" w:hAnsi="仿宋" w:eastAsia="仿宋" w:cs="仿宋"/>
                <w:color w:val="auto"/>
                <w:sz w:val="24"/>
                <w:highlight w:val="none"/>
              </w:rPr>
            </w:pPr>
          </w:p>
        </w:tc>
      </w:tr>
      <w:tr w14:paraId="28E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08EE9D4">
            <w:pPr>
              <w:tabs>
                <w:tab w:val="left" w:pos="0"/>
              </w:tabs>
              <w:spacing w:line="360" w:lineRule="auto"/>
              <w:rPr>
                <w:rFonts w:ascii="仿宋" w:hAnsi="仿宋" w:eastAsia="仿宋" w:cs="仿宋"/>
                <w:color w:val="auto"/>
                <w:sz w:val="24"/>
                <w:highlight w:val="none"/>
              </w:rPr>
            </w:pPr>
          </w:p>
        </w:tc>
        <w:tc>
          <w:tcPr>
            <w:tcW w:w="1575" w:type="dxa"/>
          </w:tcPr>
          <w:p w14:paraId="6B24A08E">
            <w:pPr>
              <w:tabs>
                <w:tab w:val="left" w:pos="0"/>
              </w:tabs>
              <w:spacing w:line="360" w:lineRule="auto"/>
              <w:rPr>
                <w:rFonts w:ascii="仿宋" w:hAnsi="仿宋" w:eastAsia="仿宋" w:cs="仿宋"/>
                <w:color w:val="auto"/>
                <w:sz w:val="24"/>
                <w:highlight w:val="none"/>
              </w:rPr>
            </w:pPr>
          </w:p>
        </w:tc>
        <w:tc>
          <w:tcPr>
            <w:tcW w:w="945" w:type="dxa"/>
          </w:tcPr>
          <w:p w14:paraId="06AA40B7">
            <w:pPr>
              <w:tabs>
                <w:tab w:val="left" w:pos="0"/>
              </w:tabs>
              <w:spacing w:line="360" w:lineRule="auto"/>
              <w:rPr>
                <w:rFonts w:ascii="仿宋" w:hAnsi="仿宋" w:eastAsia="仿宋" w:cs="仿宋"/>
                <w:color w:val="auto"/>
                <w:sz w:val="24"/>
                <w:highlight w:val="none"/>
              </w:rPr>
            </w:pPr>
          </w:p>
        </w:tc>
        <w:tc>
          <w:tcPr>
            <w:tcW w:w="1198" w:type="dxa"/>
          </w:tcPr>
          <w:p w14:paraId="4C1EC806">
            <w:pPr>
              <w:tabs>
                <w:tab w:val="left" w:pos="0"/>
              </w:tabs>
              <w:spacing w:line="360" w:lineRule="auto"/>
              <w:rPr>
                <w:rFonts w:ascii="仿宋" w:hAnsi="仿宋" w:eastAsia="仿宋" w:cs="仿宋"/>
                <w:color w:val="auto"/>
                <w:sz w:val="24"/>
                <w:highlight w:val="none"/>
              </w:rPr>
            </w:pPr>
          </w:p>
        </w:tc>
        <w:tc>
          <w:tcPr>
            <w:tcW w:w="797" w:type="dxa"/>
          </w:tcPr>
          <w:p w14:paraId="283EA363">
            <w:pPr>
              <w:tabs>
                <w:tab w:val="left" w:pos="0"/>
              </w:tabs>
              <w:spacing w:line="360" w:lineRule="auto"/>
              <w:rPr>
                <w:rFonts w:ascii="仿宋" w:hAnsi="仿宋" w:eastAsia="仿宋" w:cs="仿宋"/>
                <w:color w:val="auto"/>
                <w:sz w:val="24"/>
                <w:highlight w:val="none"/>
              </w:rPr>
            </w:pPr>
          </w:p>
        </w:tc>
        <w:tc>
          <w:tcPr>
            <w:tcW w:w="1575" w:type="dxa"/>
          </w:tcPr>
          <w:p w14:paraId="3A393665">
            <w:pPr>
              <w:tabs>
                <w:tab w:val="left" w:pos="0"/>
              </w:tabs>
              <w:spacing w:line="360" w:lineRule="auto"/>
              <w:rPr>
                <w:rFonts w:ascii="仿宋" w:hAnsi="仿宋" w:eastAsia="仿宋" w:cs="仿宋"/>
                <w:color w:val="auto"/>
                <w:sz w:val="24"/>
                <w:highlight w:val="none"/>
              </w:rPr>
            </w:pPr>
          </w:p>
        </w:tc>
        <w:tc>
          <w:tcPr>
            <w:tcW w:w="2193" w:type="dxa"/>
          </w:tcPr>
          <w:p w14:paraId="70E2F298">
            <w:pPr>
              <w:tabs>
                <w:tab w:val="left" w:pos="0"/>
              </w:tabs>
              <w:spacing w:line="360" w:lineRule="auto"/>
              <w:rPr>
                <w:rFonts w:ascii="仿宋" w:hAnsi="仿宋" w:eastAsia="仿宋" w:cs="仿宋"/>
                <w:color w:val="auto"/>
                <w:sz w:val="24"/>
                <w:highlight w:val="none"/>
              </w:rPr>
            </w:pPr>
          </w:p>
        </w:tc>
      </w:tr>
      <w:tr w14:paraId="5986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7649B5F">
            <w:pPr>
              <w:tabs>
                <w:tab w:val="left" w:pos="0"/>
              </w:tabs>
              <w:spacing w:line="360" w:lineRule="auto"/>
              <w:rPr>
                <w:rFonts w:ascii="仿宋" w:hAnsi="仿宋" w:eastAsia="仿宋" w:cs="仿宋"/>
                <w:color w:val="auto"/>
                <w:sz w:val="24"/>
                <w:highlight w:val="none"/>
              </w:rPr>
            </w:pPr>
          </w:p>
        </w:tc>
        <w:tc>
          <w:tcPr>
            <w:tcW w:w="1575" w:type="dxa"/>
          </w:tcPr>
          <w:p w14:paraId="19411865">
            <w:pPr>
              <w:tabs>
                <w:tab w:val="left" w:pos="0"/>
              </w:tabs>
              <w:spacing w:line="360" w:lineRule="auto"/>
              <w:rPr>
                <w:rFonts w:ascii="仿宋" w:hAnsi="仿宋" w:eastAsia="仿宋" w:cs="仿宋"/>
                <w:color w:val="auto"/>
                <w:sz w:val="24"/>
                <w:highlight w:val="none"/>
              </w:rPr>
            </w:pPr>
          </w:p>
        </w:tc>
        <w:tc>
          <w:tcPr>
            <w:tcW w:w="945" w:type="dxa"/>
          </w:tcPr>
          <w:p w14:paraId="57D2D392">
            <w:pPr>
              <w:tabs>
                <w:tab w:val="left" w:pos="0"/>
              </w:tabs>
              <w:spacing w:line="360" w:lineRule="auto"/>
              <w:rPr>
                <w:rFonts w:ascii="仿宋" w:hAnsi="仿宋" w:eastAsia="仿宋" w:cs="仿宋"/>
                <w:color w:val="auto"/>
                <w:sz w:val="24"/>
                <w:highlight w:val="none"/>
              </w:rPr>
            </w:pPr>
          </w:p>
        </w:tc>
        <w:tc>
          <w:tcPr>
            <w:tcW w:w="1198" w:type="dxa"/>
          </w:tcPr>
          <w:p w14:paraId="5C9BFABB">
            <w:pPr>
              <w:tabs>
                <w:tab w:val="left" w:pos="0"/>
              </w:tabs>
              <w:spacing w:line="360" w:lineRule="auto"/>
              <w:rPr>
                <w:rFonts w:ascii="仿宋" w:hAnsi="仿宋" w:eastAsia="仿宋" w:cs="仿宋"/>
                <w:color w:val="auto"/>
                <w:sz w:val="24"/>
                <w:highlight w:val="none"/>
              </w:rPr>
            </w:pPr>
          </w:p>
        </w:tc>
        <w:tc>
          <w:tcPr>
            <w:tcW w:w="797" w:type="dxa"/>
          </w:tcPr>
          <w:p w14:paraId="18A48B45">
            <w:pPr>
              <w:tabs>
                <w:tab w:val="left" w:pos="0"/>
              </w:tabs>
              <w:spacing w:line="360" w:lineRule="auto"/>
              <w:rPr>
                <w:rFonts w:ascii="仿宋" w:hAnsi="仿宋" w:eastAsia="仿宋" w:cs="仿宋"/>
                <w:color w:val="auto"/>
                <w:sz w:val="24"/>
                <w:highlight w:val="none"/>
              </w:rPr>
            </w:pPr>
          </w:p>
        </w:tc>
        <w:tc>
          <w:tcPr>
            <w:tcW w:w="1575" w:type="dxa"/>
          </w:tcPr>
          <w:p w14:paraId="162F8D31">
            <w:pPr>
              <w:tabs>
                <w:tab w:val="left" w:pos="0"/>
              </w:tabs>
              <w:spacing w:line="360" w:lineRule="auto"/>
              <w:rPr>
                <w:rFonts w:ascii="仿宋" w:hAnsi="仿宋" w:eastAsia="仿宋" w:cs="仿宋"/>
                <w:color w:val="auto"/>
                <w:sz w:val="24"/>
                <w:highlight w:val="none"/>
              </w:rPr>
            </w:pPr>
          </w:p>
        </w:tc>
        <w:tc>
          <w:tcPr>
            <w:tcW w:w="2193" w:type="dxa"/>
          </w:tcPr>
          <w:p w14:paraId="478AA20B">
            <w:pPr>
              <w:tabs>
                <w:tab w:val="left" w:pos="0"/>
              </w:tabs>
              <w:spacing w:line="360" w:lineRule="auto"/>
              <w:rPr>
                <w:rFonts w:ascii="仿宋" w:hAnsi="仿宋" w:eastAsia="仿宋" w:cs="仿宋"/>
                <w:color w:val="auto"/>
                <w:sz w:val="24"/>
                <w:highlight w:val="none"/>
              </w:rPr>
            </w:pPr>
          </w:p>
        </w:tc>
      </w:tr>
      <w:tr w14:paraId="58DE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091CBF9">
            <w:pPr>
              <w:tabs>
                <w:tab w:val="left" w:pos="0"/>
              </w:tabs>
              <w:spacing w:line="360" w:lineRule="auto"/>
              <w:rPr>
                <w:rFonts w:ascii="仿宋" w:hAnsi="仿宋" w:eastAsia="仿宋" w:cs="仿宋"/>
                <w:color w:val="auto"/>
                <w:sz w:val="24"/>
                <w:highlight w:val="none"/>
              </w:rPr>
            </w:pPr>
          </w:p>
        </w:tc>
        <w:tc>
          <w:tcPr>
            <w:tcW w:w="1575" w:type="dxa"/>
          </w:tcPr>
          <w:p w14:paraId="7AF127F1">
            <w:pPr>
              <w:tabs>
                <w:tab w:val="left" w:pos="0"/>
              </w:tabs>
              <w:spacing w:line="360" w:lineRule="auto"/>
              <w:rPr>
                <w:rFonts w:ascii="仿宋" w:hAnsi="仿宋" w:eastAsia="仿宋" w:cs="仿宋"/>
                <w:color w:val="auto"/>
                <w:sz w:val="24"/>
                <w:highlight w:val="none"/>
              </w:rPr>
            </w:pPr>
          </w:p>
        </w:tc>
        <w:tc>
          <w:tcPr>
            <w:tcW w:w="945" w:type="dxa"/>
          </w:tcPr>
          <w:p w14:paraId="551A6925">
            <w:pPr>
              <w:tabs>
                <w:tab w:val="left" w:pos="0"/>
              </w:tabs>
              <w:spacing w:line="360" w:lineRule="auto"/>
              <w:rPr>
                <w:rFonts w:ascii="仿宋" w:hAnsi="仿宋" w:eastAsia="仿宋" w:cs="仿宋"/>
                <w:color w:val="auto"/>
                <w:sz w:val="24"/>
                <w:highlight w:val="none"/>
              </w:rPr>
            </w:pPr>
          </w:p>
        </w:tc>
        <w:tc>
          <w:tcPr>
            <w:tcW w:w="1198" w:type="dxa"/>
          </w:tcPr>
          <w:p w14:paraId="6A60D77D">
            <w:pPr>
              <w:tabs>
                <w:tab w:val="left" w:pos="0"/>
              </w:tabs>
              <w:spacing w:line="360" w:lineRule="auto"/>
              <w:rPr>
                <w:rFonts w:ascii="仿宋" w:hAnsi="仿宋" w:eastAsia="仿宋" w:cs="仿宋"/>
                <w:color w:val="auto"/>
                <w:sz w:val="24"/>
                <w:highlight w:val="none"/>
              </w:rPr>
            </w:pPr>
          </w:p>
        </w:tc>
        <w:tc>
          <w:tcPr>
            <w:tcW w:w="797" w:type="dxa"/>
          </w:tcPr>
          <w:p w14:paraId="6A491832">
            <w:pPr>
              <w:tabs>
                <w:tab w:val="left" w:pos="0"/>
              </w:tabs>
              <w:spacing w:line="360" w:lineRule="auto"/>
              <w:rPr>
                <w:rFonts w:ascii="仿宋" w:hAnsi="仿宋" w:eastAsia="仿宋" w:cs="仿宋"/>
                <w:color w:val="auto"/>
                <w:sz w:val="24"/>
                <w:highlight w:val="none"/>
              </w:rPr>
            </w:pPr>
          </w:p>
        </w:tc>
        <w:tc>
          <w:tcPr>
            <w:tcW w:w="1575" w:type="dxa"/>
          </w:tcPr>
          <w:p w14:paraId="230CD383">
            <w:pPr>
              <w:tabs>
                <w:tab w:val="left" w:pos="0"/>
              </w:tabs>
              <w:spacing w:line="360" w:lineRule="auto"/>
              <w:rPr>
                <w:rFonts w:ascii="仿宋" w:hAnsi="仿宋" w:eastAsia="仿宋" w:cs="仿宋"/>
                <w:color w:val="auto"/>
                <w:sz w:val="24"/>
                <w:highlight w:val="none"/>
              </w:rPr>
            </w:pPr>
          </w:p>
        </w:tc>
        <w:tc>
          <w:tcPr>
            <w:tcW w:w="2193" w:type="dxa"/>
          </w:tcPr>
          <w:p w14:paraId="373059BF">
            <w:pPr>
              <w:tabs>
                <w:tab w:val="left" w:pos="0"/>
              </w:tabs>
              <w:spacing w:line="360" w:lineRule="auto"/>
              <w:rPr>
                <w:rFonts w:ascii="仿宋" w:hAnsi="仿宋" w:eastAsia="仿宋" w:cs="仿宋"/>
                <w:color w:val="auto"/>
                <w:sz w:val="24"/>
                <w:highlight w:val="none"/>
              </w:rPr>
            </w:pPr>
          </w:p>
        </w:tc>
      </w:tr>
      <w:tr w14:paraId="0947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E5A987A">
            <w:pPr>
              <w:tabs>
                <w:tab w:val="left" w:pos="0"/>
              </w:tabs>
              <w:spacing w:line="360" w:lineRule="auto"/>
              <w:rPr>
                <w:rFonts w:ascii="仿宋" w:hAnsi="仿宋" w:eastAsia="仿宋" w:cs="仿宋"/>
                <w:color w:val="auto"/>
                <w:sz w:val="24"/>
                <w:highlight w:val="none"/>
              </w:rPr>
            </w:pPr>
          </w:p>
        </w:tc>
        <w:tc>
          <w:tcPr>
            <w:tcW w:w="1575" w:type="dxa"/>
          </w:tcPr>
          <w:p w14:paraId="5E0FF727">
            <w:pPr>
              <w:tabs>
                <w:tab w:val="left" w:pos="0"/>
              </w:tabs>
              <w:spacing w:line="360" w:lineRule="auto"/>
              <w:rPr>
                <w:rFonts w:ascii="仿宋" w:hAnsi="仿宋" w:eastAsia="仿宋" w:cs="仿宋"/>
                <w:color w:val="auto"/>
                <w:sz w:val="24"/>
                <w:highlight w:val="none"/>
              </w:rPr>
            </w:pPr>
          </w:p>
        </w:tc>
        <w:tc>
          <w:tcPr>
            <w:tcW w:w="945" w:type="dxa"/>
          </w:tcPr>
          <w:p w14:paraId="58ACD44C">
            <w:pPr>
              <w:tabs>
                <w:tab w:val="left" w:pos="0"/>
              </w:tabs>
              <w:spacing w:line="360" w:lineRule="auto"/>
              <w:rPr>
                <w:rFonts w:ascii="仿宋" w:hAnsi="仿宋" w:eastAsia="仿宋" w:cs="仿宋"/>
                <w:color w:val="auto"/>
                <w:sz w:val="24"/>
                <w:highlight w:val="none"/>
              </w:rPr>
            </w:pPr>
          </w:p>
        </w:tc>
        <w:tc>
          <w:tcPr>
            <w:tcW w:w="1198" w:type="dxa"/>
          </w:tcPr>
          <w:p w14:paraId="4530AD69">
            <w:pPr>
              <w:tabs>
                <w:tab w:val="left" w:pos="0"/>
              </w:tabs>
              <w:spacing w:line="360" w:lineRule="auto"/>
              <w:rPr>
                <w:rFonts w:ascii="仿宋" w:hAnsi="仿宋" w:eastAsia="仿宋" w:cs="仿宋"/>
                <w:color w:val="auto"/>
                <w:sz w:val="24"/>
                <w:highlight w:val="none"/>
              </w:rPr>
            </w:pPr>
          </w:p>
        </w:tc>
        <w:tc>
          <w:tcPr>
            <w:tcW w:w="797" w:type="dxa"/>
          </w:tcPr>
          <w:p w14:paraId="7CEBBBE9">
            <w:pPr>
              <w:tabs>
                <w:tab w:val="left" w:pos="0"/>
              </w:tabs>
              <w:spacing w:line="360" w:lineRule="auto"/>
              <w:rPr>
                <w:rFonts w:ascii="仿宋" w:hAnsi="仿宋" w:eastAsia="仿宋" w:cs="仿宋"/>
                <w:color w:val="auto"/>
                <w:sz w:val="24"/>
                <w:highlight w:val="none"/>
              </w:rPr>
            </w:pPr>
          </w:p>
        </w:tc>
        <w:tc>
          <w:tcPr>
            <w:tcW w:w="1575" w:type="dxa"/>
          </w:tcPr>
          <w:p w14:paraId="6EB6FFA4">
            <w:pPr>
              <w:tabs>
                <w:tab w:val="left" w:pos="0"/>
              </w:tabs>
              <w:spacing w:line="360" w:lineRule="auto"/>
              <w:rPr>
                <w:rFonts w:ascii="仿宋" w:hAnsi="仿宋" w:eastAsia="仿宋" w:cs="仿宋"/>
                <w:color w:val="auto"/>
                <w:sz w:val="24"/>
                <w:highlight w:val="none"/>
              </w:rPr>
            </w:pPr>
          </w:p>
        </w:tc>
        <w:tc>
          <w:tcPr>
            <w:tcW w:w="2193" w:type="dxa"/>
          </w:tcPr>
          <w:p w14:paraId="51446826">
            <w:pPr>
              <w:tabs>
                <w:tab w:val="left" w:pos="0"/>
              </w:tabs>
              <w:spacing w:line="360" w:lineRule="auto"/>
              <w:rPr>
                <w:rFonts w:ascii="仿宋" w:hAnsi="仿宋" w:eastAsia="仿宋" w:cs="仿宋"/>
                <w:color w:val="auto"/>
                <w:sz w:val="24"/>
                <w:highlight w:val="none"/>
              </w:rPr>
            </w:pPr>
          </w:p>
        </w:tc>
      </w:tr>
      <w:tr w14:paraId="22D2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E95906D">
            <w:pPr>
              <w:tabs>
                <w:tab w:val="left" w:pos="0"/>
              </w:tabs>
              <w:spacing w:line="360" w:lineRule="auto"/>
              <w:rPr>
                <w:rFonts w:ascii="仿宋" w:hAnsi="仿宋" w:eastAsia="仿宋" w:cs="仿宋"/>
                <w:color w:val="auto"/>
                <w:sz w:val="24"/>
                <w:highlight w:val="none"/>
              </w:rPr>
            </w:pPr>
          </w:p>
        </w:tc>
        <w:tc>
          <w:tcPr>
            <w:tcW w:w="1575" w:type="dxa"/>
          </w:tcPr>
          <w:p w14:paraId="24155AF4">
            <w:pPr>
              <w:tabs>
                <w:tab w:val="left" w:pos="0"/>
              </w:tabs>
              <w:spacing w:line="360" w:lineRule="auto"/>
              <w:rPr>
                <w:rFonts w:ascii="仿宋" w:hAnsi="仿宋" w:eastAsia="仿宋" w:cs="仿宋"/>
                <w:color w:val="auto"/>
                <w:sz w:val="24"/>
                <w:highlight w:val="none"/>
              </w:rPr>
            </w:pPr>
          </w:p>
        </w:tc>
        <w:tc>
          <w:tcPr>
            <w:tcW w:w="945" w:type="dxa"/>
          </w:tcPr>
          <w:p w14:paraId="6C113DC0">
            <w:pPr>
              <w:tabs>
                <w:tab w:val="left" w:pos="0"/>
              </w:tabs>
              <w:spacing w:line="360" w:lineRule="auto"/>
              <w:rPr>
                <w:rFonts w:ascii="仿宋" w:hAnsi="仿宋" w:eastAsia="仿宋" w:cs="仿宋"/>
                <w:color w:val="auto"/>
                <w:sz w:val="24"/>
                <w:highlight w:val="none"/>
              </w:rPr>
            </w:pPr>
          </w:p>
        </w:tc>
        <w:tc>
          <w:tcPr>
            <w:tcW w:w="1198" w:type="dxa"/>
          </w:tcPr>
          <w:p w14:paraId="300604A1">
            <w:pPr>
              <w:tabs>
                <w:tab w:val="left" w:pos="0"/>
              </w:tabs>
              <w:spacing w:line="360" w:lineRule="auto"/>
              <w:rPr>
                <w:rFonts w:ascii="仿宋" w:hAnsi="仿宋" w:eastAsia="仿宋" w:cs="仿宋"/>
                <w:color w:val="auto"/>
                <w:sz w:val="24"/>
                <w:highlight w:val="none"/>
              </w:rPr>
            </w:pPr>
          </w:p>
        </w:tc>
        <w:tc>
          <w:tcPr>
            <w:tcW w:w="797" w:type="dxa"/>
          </w:tcPr>
          <w:p w14:paraId="042ABAF0">
            <w:pPr>
              <w:tabs>
                <w:tab w:val="left" w:pos="0"/>
              </w:tabs>
              <w:spacing w:line="360" w:lineRule="auto"/>
              <w:rPr>
                <w:rFonts w:ascii="仿宋" w:hAnsi="仿宋" w:eastAsia="仿宋" w:cs="仿宋"/>
                <w:color w:val="auto"/>
                <w:sz w:val="24"/>
                <w:highlight w:val="none"/>
              </w:rPr>
            </w:pPr>
          </w:p>
        </w:tc>
        <w:tc>
          <w:tcPr>
            <w:tcW w:w="1575" w:type="dxa"/>
          </w:tcPr>
          <w:p w14:paraId="6EDCDD0C">
            <w:pPr>
              <w:tabs>
                <w:tab w:val="left" w:pos="0"/>
              </w:tabs>
              <w:spacing w:line="360" w:lineRule="auto"/>
              <w:rPr>
                <w:rFonts w:ascii="仿宋" w:hAnsi="仿宋" w:eastAsia="仿宋" w:cs="仿宋"/>
                <w:color w:val="auto"/>
                <w:sz w:val="24"/>
                <w:highlight w:val="none"/>
              </w:rPr>
            </w:pPr>
          </w:p>
        </w:tc>
        <w:tc>
          <w:tcPr>
            <w:tcW w:w="2193" w:type="dxa"/>
          </w:tcPr>
          <w:p w14:paraId="53010026">
            <w:pPr>
              <w:tabs>
                <w:tab w:val="left" w:pos="0"/>
              </w:tabs>
              <w:spacing w:line="360" w:lineRule="auto"/>
              <w:rPr>
                <w:rFonts w:ascii="仿宋" w:hAnsi="仿宋" w:eastAsia="仿宋" w:cs="仿宋"/>
                <w:color w:val="auto"/>
                <w:sz w:val="24"/>
                <w:highlight w:val="none"/>
              </w:rPr>
            </w:pPr>
          </w:p>
        </w:tc>
      </w:tr>
      <w:tr w14:paraId="5E0F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F3271AB">
            <w:pPr>
              <w:tabs>
                <w:tab w:val="left" w:pos="0"/>
              </w:tabs>
              <w:spacing w:line="360" w:lineRule="auto"/>
              <w:rPr>
                <w:rFonts w:ascii="仿宋" w:hAnsi="仿宋" w:eastAsia="仿宋" w:cs="仿宋"/>
                <w:color w:val="auto"/>
                <w:sz w:val="24"/>
                <w:highlight w:val="none"/>
              </w:rPr>
            </w:pPr>
          </w:p>
        </w:tc>
        <w:tc>
          <w:tcPr>
            <w:tcW w:w="1575" w:type="dxa"/>
          </w:tcPr>
          <w:p w14:paraId="71C43022">
            <w:pPr>
              <w:tabs>
                <w:tab w:val="left" w:pos="0"/>
              </w:tabs>
              <w:spacing w:line="360" w:lineRule="auto"/>
              <w:rPr>
                <w:rFonts w:ascii="仿宋" w:hAnsi="仿宋" w:eastAsia="仿宋" w:cs="仿宋"/>
                <w:color w:val="auto"/>
                <w:sz w:val="24"/>
                <w:highlight w:val="none"/>
              </w:rPr>
            </w:pPr>
          </w:p>
        </w:tc>
        <w:tc>
          <w:tcPr>
            <w:tcW w:w="945" w:type="dxa"/>
          </w:tcPr>
          <w:p w14:paraId="0F335F1C">
            <w:pPr>
              <w:tabs>
                <w:tab w:val="left" w:pos="0"/>
              </w:tabs>
              <w:spacing w:line="360" w:lineRule="auto"/>
              <w:rPr>
                <w:rFonts w:ascii="仿宋" w:hAnsi="仿宋" w:eastAsia="仿宋" w:cs="仿宋"/>
                <w:color w:val="auto"/>
                <w:sz w:val="24"/>
                <w:highlight w:val="none"/>
              </w:rPr>
            </w:pPr>
          </w:p>
        </w:tc>
        <w:tc>
          <w:tcPr>
            <w:tcW w:w="1198" w:type="dxa"/>
          </w:tcPr>
          <w:p w14:paraId="3A1882F5">
            <w:pPr>
              <w:tabs>
                <w:tab w:val="left" w:pos="0"/>
              </w:tabs>
              <w:spacing w:line="360" w:lineRule="auto"/>
              <w:rPr>
                <w:rFonts w:ascii="仿宋" w:hAnsi="仿宋" w:eastAsia="仿宋" w:cs="仿宋"/>
                <w:color w:val="auto"/>
                <w:sz w:val="24"/>
                <w:highlight w:val="none"/>
              </w:rPr>
            </w:pPr>
          </w:p>
        </w:tc>
        <w:tc>
          <w:tcPr>
            <w:tcW w:w="797" w:type="dxa"/>
          </w:tcPr>
          <w:p w14:paraId="6E8FE4D0">
            <w:pPr>
              <w:tabs>
                <w:tab w:val="left" w:pos="0"/>
              </w:tabs>
              <w:spacing w:line="360" w:lineRule="auto"/>
              <w:rPr>
                <w:rFonts w:ascii="仿宋" w:hAnsi="仿宋" w:eastAsia="仿宋" w:cs="仿宋"/>
                <w:color w:val="auto"/>
                <w:sz w:val="24"/>
                <w:highlight w:val="none"/>
              </w:rPr>
            </w:pPr>
          </w:p>
        </w:tc>
        <w:tc>
          <w:tcPr>
            <w:tcW w:w="1575" w:type="dxa"/>
          </w:tcPr>
          <w:p w14:paraId="0A5BDCBC">
            <w:pPr>
              <w:tabs>
                <w:tab w:val="left" w:pos="0"/>
              </w:tabs>
              <w:spacing w:line="360" w:lineRule="auto"/>
              <w:rPr>
                <w:rFonts w:ascii="仿宋" w:hAnsi="仿宋" w:eastAsia="仿宋" w:cs="仿宋"/>
                <w:color w:val="auto"/>
                <w:sz w:val="24"/>
                <w:highlight w:val="none"/>
              </w:rPr>
            </w:pPr>
          </w:p>
        </w:tc>
        <w:tc>
          <w:tcPr>
            <w:tcW w:w="2193" w:type="dxa"/>
          </w:tcPr>
          <w:p w14:paraId="0613F1AE">
            <w:pPr>
              <w:tabs>
                <w:tab w:val="left" w:pos="0"/>
              </w:tabs>
              <w:spacing w:line="360" w:lineRule="auto"/>
              <w:rPr>
                <w:rFonts w:ascii="仿宋" w:hAnsi="仿宋" w:eastAsia="仿宋" w:cs="仿宋"/>
                <w:color w:val="auto"/>
                <w:sz w:val="24"/>
                <w:highlight w:val="none"/>
              </w:rPr>
            </w:pPr>
          </w:p>
        </w:tc>
      </w:tr>
    </w:tbl>
    <w:p w14:paraId="29B46879">
      <w:pPr>
        <w:spacing w:line="48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bCs/>
          <w:color w:val="auto"/>
          <w:sz w:val="24"/>
          <w:szCs w:val="24"/>
          <w:highlight w:val="none"/>
        </w:rPr>
        <w:t>本表</w:t>
      </w:r>
      <w:r>
        <w:rPr>
          <w:rFonts w:hint="eastAsia" w:ascii="仿宋" w:hAnsi="仿宋" w:eastAsia="仿宋" w:cs="仿宋"/>
          <w:b/>
          <w:bCs/>
          <w:color w:val="auto"/>
          <w:sz w:val="24"/>
          <w:szCs w:val="24"/>
          <w:highlight w:val="none"/>
          <w:lang w:val="en-US" w:eastAsia="zh-CN"/>
        </w:rPr>
        <w:t>后附相关证明资料</w:t>
      </w:r>
      <w:r>
        <w:rPr>
          <w:rFonts w:hint="eastAsia" w:ascii="仿宋" w:hAnsi="仿宋" w:eastAsia="仿宋" w:cs="仿宋"/>
          <w:b/>
          <w:bCs/>
          <w:color w:val="auto"/>
          <w:sz w:val="24"/>
          <w:szCs w:val="24"/>
          <w:highlight w:val="none"/>
        </w:rPr>
        <w:t>。</w:t>
      </w:r>
    </w:p>
    <w:p w14:paraId="43DF3825">
      <w:pPr>
        <w:spacing w:line="480" w:lineRule="exact"/>
        <w:ind w:firstLine="3306" w:firstLineChars="1181"/>
        <w:rPr>
          <w:rFonts w:ascii="仿宋" w:hAnsi="仿宋" w:eastAsia="仿宋" w:cs="仿宋"/>
          <w:color w:val="auto"/>
          <w:sz w:val="28"/>
          <w:szCs w:val="28"/>
          <w:highlight w:val="none"/>
        </w:rPr>
      </w:pPr>
    </w:p>
    <w:p w14:paraId="213C19EE">
      <w:pPr>
        <w:spacing w:line="360" w:lineRule="auto"/>
        <w:jc w:val="center"/>
        <w:rPr>
          <w:rFonts w:hint="eastAsia" w:ascii="仿宋" w:hAnsi="仿宋" w:eastAsia="仿宋" w:cs="仿宋"/>
          <w:color w:val="auto"/>
          <w:sz w:val="24"/>
          <w:highlight w:val="none"/>
        </w:rPr>
      </w:pPr>
    </w:p>
    <w:p w14:paraId="32DE7731">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6EFAE00">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0AD5923F">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243C59B">
      <w:pPr>
        <w:overflowPunct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2B382436">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A090F3A">
      <w:pPr>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设备配置清单</w:t>
      </w:r>
    </w:p>
    <w:tbl>
      <w:tblPr>
        <w:tblStyle w:val="25"/>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1717"/>
        <w:gridCol w:w="1616"/>
        <w:gridCol w:w="1232"/>
      </w:tblGrid>
      <w:tr w14:paraId="1612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4C717AB6">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75" w:type="dxa"/>
            <w:vAlign w:val="center"/>
          </w:tcPr>
          <w:p w14:paraId="2CF77867">
            <w:pPr>
              <w:tabs>
                <w:tab w:val="left" w:pos="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设备名称</w:t>
            </w:r>
          </w:p>
        </w:tc>
        <w:tc>
          <w:tcPr>
            <w:tcW w:w="945" w:type="dxa"/>
            <w:vAlign w:val="center"/>
          </w:tcPr>
          <w:p w14:paraId="058D44AB">
            <w:pPr>
              <w:tabs>
                <w:tab w:val="left" w:pos="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型号</w:t>
            </w:r>
          </w:p>
        </w:tc>
        <w:tc>
          <w:tcPr>
            <w:tcW w:w="1198" w:type="dxa"/>
            <w:vAlign w:val="center"/>
          </w:tcPr>
          <w:p w14:paraId="7F4826DA">
            <w:pPr>
              <w:tabs>
                <w:tab w:val="left" w:pos="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功能</w:t>
            </w:r>
          </w:p>
        </w:tc>
        <w:tc>
          <w:tcPr>
            <w:tcW w:w="1717" w:type="dxa"/>
            <w:vAlign w:val="center"/>
          </w:tcPr>
          <w:p w14:paraId="66B391CC">
            <w:pPr>
              <w:tabs>
                <w:tab w:val="left" w:pos="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使用年限</w:t>
            </w:r>
          </w:p>
        </w:tc>
        <w:tc>
          <w:tcPr>
            <w:tcW w:w="1616" w:type="dxa"/>
            <w:vAlign w:val="center"/>
          </w:tcPr>
          <w:p w14:paraId="35C2FA2C">
            <w:pPr>
              <w:tabs>
                <w:tab w:val="left" w:pos="0"/>
              </w:tabs>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自有设备/</w:t>
            </w:r>
          </w:p>
          <w:p w14:paraId="2C240113">
            <w:pPr>
              <w:tabs>
                <w:tab w:val="left" w:pos="0"/>
              </w:tabs>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租赁设备</w:t>
            </w:r>
          </w:p>
        </w:tc>
        <w:tc>
          <w:tcPr>
            <w:tcW w:w="1232" w:type="dxa"/>
            <w:vAlign w:val="center"/>
          </w:tcPr>
          <w:p w14:paraId="70A8522E">
            <w:pPr>
              <w:tabs>
                <w:tab w:val="left" w:pos="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2B8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5EE555C">
            <w:pPr>
              <w:tabs>
                <w:tab w:val="left" w:pos="0"/>
              </w:tabs>
              <w:spacing w:line="360" w:lineRule="auto"/>
              <w:rPr>
                <w:rFonts w:ascii="仿宋" w:hAnsi="仿宋" w:eastAsia="仿宋" w:cs="仿宋"/>
                <w:color w:val="auto"/>
                <w:sz w:val="24"/>
                <w:highlight w:val="none"/>
              </w:rPr>
            </w:pPr>
          </w:p>
        </w:tc>
        <w:tc>
          <w:tcPr>
            <w:tcW w:w="1575" w:type="dxa"/>
          </w:tcPr>
          <w:p w14:paraId="1B56C44E">
            <w:pPr>
              <w:tabs>
                <w:tab w:val="left" w:pos="0"/>
              </w:tabs>
              <w:spacing w:line="360" w:lineRule="auto"/>
              <w:rPr>
                <w:rFonts w:ascii="仿宋" w:hAnsi="仿宋" w:eastAsia="仿宋" w:cs="仿宋"/>
                <w:color w:val="auto"/>
                <w:sz w:val="24"/>
                <w:highlight w:val="none"/>
              </w:rPr>
            </w:pPr>
          </w:p>
        </w:tc>
        <w:tc>
          <w:tcPr>
            <w:tcW w:w="945" w:type="dxa"/>
          </w:tcPr>
          <w:p w14:paraId="01DB03E9">
            <w:pPr>
              <w:tabs>
                <w:tab w:val="left" w:pos="0"/>
              </w:tabs>
              <w:spacing w:line="360" w:lineRule="auto"/>
              <w:rPr>
                <w:rFonts w:ascii="仿宋" w:hAnsi="仿宋" w:eastAsia="仿宋" w:cs="仿宋"/>
                <w:color w:val="auto"/>
                <w:sz w:val="24"/>
                <w:highlight w:val="none"/>
              </w:rPr>
            </w:pPr>
          </w:p>
        </w:tc>
        <w:tc>
          <w:tcPr>
            <w:tcW w:w="1198" w:type="dxa"/>
          </w:tcPr>
          <w:p w14:paraId="74958BBC">
            <w:pPr>
              <w:tabs>
                <w:tab w:val="left" w:pos="0"/>
              </w:tabs>
              <w:spacing w:line="360" w:lineRule="auto"/>
              <w:rPr>
                <w:rFonts w:ascii="仿宋" w:hAnsi="仿宋" w:eastAsia="仿宋" w:cs="仿宋"/>
                <w:color w:val="auto"/>
                <w:sz w:val="24"/>
                <w:highlight w:val="none"/>
              </w:rPr>
            </w:pPr>
          </w:p>
        </w:tc>
        <w:tc>
          <w:tcPr>
            <w:tcW w:w="1717" w:type="dxa"/>
          </w:tcPr>
          <w:p w14:paraId="00C80CC8">
            <w:pPr>
              <w:tabs>
                <w:tab w:val="left" w:pos="0"/>
              </w:tabs>
              <w:spacing w:line="360" w:lineRule="auto"/>
              <w:rPr>
                <w:rFonts w:ascii="仿宋" w:hAnsi="仿宋" w:eastAsia="仿宋" w:cs="仿宋"/>
                <w:color w:val="auto"/>
                <w:sz w:val="24"/>
                <w:highlight w:val="none"/>
              </w:rPr>
            </w:pPr>
          </w:p>
        </w:tc>
        <w:tc>
          <w:tcPr>
            <w:tcW w:w="1616" w:type="dxa"/>
          </w:tcPr>
          <w:p w14:paraId="372DA04D">
            <w:pPr>
              <w:tabs>
                <w:tab w:val="left" w:pos="0"/>
              </w:tabs>
              <w:spacing w:line="360" w:lineRule="auto"/>
              <w:rPr>
                <w:rFonts w:ascii="仿宋" w:hAnsi="仿宋" w:eastAsia="仿宋" w:cs="仿宋"/>
                <w:color w:val="auto"/>
                <w:sz w:val="24"/>
                <w:highlight w:val="none"/>
              </w:rPr>
            </w:pPr>
          </w:p>
        </w:tc>
        <w:tc>
          <w:tcPr>
            <w:tcW w:w="1232" w:type="dxa"/>
          </w:tcPr>
          <w:p w14:paraId="09C94B2E">
            <w:pPr>
              <w:tabs>
                <w:tab w:val="left" w:pos="0"/>
              </w:tabs>
              <w:spacing w:line="360" w:lineRule="auto"/>
              <w:rPr>
                <w:rFonts w:ascii="仿宋" w:hAnsi="仿宋" w:eastAsia="仿宋" w:cs="仿宋"/>
                <w:color w:val="auto"/>
                <w:sz w:val="24"/>
                <w:highlight w:val="none"/>
              </w:rPr>
            </w:pPr>
          </w:p>
        </w:tc>
      </w:tr>
      <w:tr w14:paraId="4DE2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0C5087E">
            <w:pPr>
              <w:tabs>
                <w:tab w:val="left" w:pos="0"/>
              </w:tabs>
              <w:spacing w:line="360" w:lineRule="auto"/>
              <w:rPr>
                <w:rFonts w:ascii="仿宋" w:hAnsi="仿宋" w:eastAsia="仿宋" w:cs="仿宋"/>
                <w:color w:val="auto"/>
                <w:sz w:val="24"/>
                <w:highlight w:val="none"/>
              </w:rPr>
            </w:pPr>
          </w:p>
        </w:tc>
        <w:tc>
          <w:tcPr>
            <w:tcW w:w="1575" w:type="dxa"/>
          </w:tcPr>
          <w:p w14:paraId="44777F6A">
            <w:pPr>
              <w:tabs>
                <w:tab w:val="left" w:pos="0"/>
              </w:tabs>
              <w:spacing w:line="360" w:lineRule="auto"/>
              <w:rPr>
                <w:rFonts w:ascii="仿宋" w:hAnsi="仿宋" w:eastAsia="仿宋" w:cs="仿宋"/>
                <w:color w:val="auto"/>
                <w:sz w:val="24"/>
                <w:highlight w:val="none"/>
              </w:rPr>
            </w:pPr>
          </w:p>
        </w:tc>
        <w:tc>
          <w:tcPr>
            <w:tcW w:w="945" w:type="dxa"/>
          </w:tcPr>
          <w:p w14:paraId="5F933434">
            <w:pPr>
              <w:tabs>
                <w:tab w:val="left" w:pos="0"/>
              </w:tabs>
              <w:spacing w:line="360" w:lineRule="auto"/>
              <w:rPr>
                <w:rFonts w:ascii="仿宋" w:hAnsi="仿宋" w:eastAsia="仿宋" w:cs="仿宋"/>
                <w:color w:val="auto"/>
                <w:sz w:val="24"/>
                <w:highlight w:val="none"/>
              </w:rPr>
            </w:pPr>
          </w:p>
        </w:tc>
        <w:tc>
          <w:tcPr>
            <w:tcW w:w="1198" w:type="dxa"/>
          </w:tcPr>
          <w:p w14:paraId="6B6139B6">
            <w:pPr>
              <w:tabs>
                <w:tab w:val="left" w:pos="0"/>
              </w:tabs>
              <w:spacing w:line="360" w:lineRule="auto"/>
              <w:rPr>
                <w:rFonts w:ascii="仿宋" w:hAnsi="仿宋" w:eastAsia="仿宋" w:cs="仿宋"/>
                <w:color w:val="auto"/>
                <w:sz w:val="24"/>
                <w:highlight w:val="none"/>
              </w:rPr>
            </w:pPr>
          </w:p>
        </w:tc>
        <w:tc>
          <w:tcPr>
            <w:tcW w:w="1717" w:type="dxa"/>
          </w:tcPr>
          <w:p w14:paraId="62F3DCE1">
            <w:pPr>
              <w:tabs>
                <w:tab w:val="left" w:pos="0"/>
              </w:tabs>
              <w:spacing w:line="360" w:lineRule="auto"/>
              <w:rPr>
                <w:rFonts w:ascii="仿宋" w:hAnsi="仿宋" w:eastAsia="仿宋" w:cs="仿宋"/>
                <w:color w:val="auto"/>
                <w:sz w:val="24"/>
                <w:highlight w:val="none"/>
              </w:rPr>
            </w:pPr>
          </w:p>
        </w:tc>
        <w:tc>
          <w:tcPr>
            <w:tcW w:w="1616" w:type="dxa"/>
          </w:tcPr>
          <w:p w14:paraId="146391BB">
            <w:pPr>
              <w:tabs>
                <w:tab w:val="left" w:pos="0"/>
              </w:tabs>
              <w:spacing w:line="360" w:lineRule="auto"/>
              <w:rPr>
                <w:rFonts w:ascii="仿宋" w:hAnsi="仿宋" w:eastAsia="仿宋" w:cs="仿宋"/>
                <w:color w:val="auto"/>
                <w:sz w:val="24"/>
                <w:highlight w:val="none"/>
              </w:rPr>
            </w:pPr>
          </w:p>
        </w:tc>
        <w:tc>
          <w:tcPr>
            <w:tcW w:w="1232" w:type="dxa"/>
          </w:tcPr>
          <w:p w14:paraId="38EE3FC0">
            <w:pPr>
              <w:tabs>
                <w:tab w:val="left" w:pos="0"/>
              </w:tabs>
              <w:spacing w:line="360" w:lineRule="auto"/>
              <w:rPr>
                <w:rFonts w:ascii="仿宋" w:hAnsi="仿宋" w:eastAsia="仿宋" w:cs="仿宋"/>
                <w:color w:val="auto"/>
                <w:sz w:val="24"/>
                <w:highlight w:val="none"/>
              </w:rPr>
            </w:pPr>
          </w:p>
        </w:tc>
      </w:tr>
      <w:tr w14:paraId="0D51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097150">
            <w:pPr>
              <w:tabs>
                <w:tab w:val="left" w:pos="0"/>
              </w:tabs>
              <w:spacing w:line="360" w:lineRule="auto"/>
              <w:rPr>
                <w:rFonts w:ascii="仿宋" w:hAnsi="仿宋" w:eastAsia="仿宋" w:cs="仿宋"/>
                <w:color w:val="auto"/>
                <w:sz w:val="24"/>
                <w:highlight w:val="none"/>
              </w:rPr>
            </w:pPr>
          </w:p>
        </w:tc>
        <w:tc>
          <w:tcPr>
            <w:tcW w:w="1575" w:type="dxa"/>
          </w:tcPr>
          <w:p w14:paraId="643CF3C7">
            <w:pPr>
              <w:tabs>
                <w:tab w:val="left" w:pos="0"/>
              </w:tabs>
              <w:spacing w:line="360" w:lineRule="auto"/>
              <w:rPr>
                <w:rFonts w:ascii="仿宋" w:hAnsi="仿宋" w:eastAsia="仿宋" w:cs="仿宋"/>
                <w:color w:val="auto"/>
                <w:sz w:val="24"/>
                <w:highlight w:val="none"/>
              </w:rPr>
            </w:pPr>
          </w:p>
        </w:tc>
        <w:tc>
          <w:tcPr>
            <w:tcW w:w="945" w:type="dxa"/>
          </w:tcPr>
          <w:p w14:paraId="1AE75844">
            <w:pPr>
              <w:tabs>
                <w:tab w:val="left" w:pos="0"/>
              </w:tabs>
              <w:spacing w:line="360" w:lineRule="auto"/>
              <w:rPr>
                <w:rFonts w:ascii="仿宋" w:hAnsi="仿宋" w:eastAsia="仿宋" w:cs="仿宋"/>
                <w:color w:val="auto"/>
                <w:sz w:val="24"/>
                <w:highlight w:val="none"/>
              </w:rPr>
            </w:pPr>
          </w:p>
        </w:tc>
        <w:tc>
          <w:tcPr>
            <w:tcW w:w="1198" w:type="dxa"/>
          </w:tcPr>
          <w:p w14:paraId="27E6A837">
            <w:pPr>
              <w:tabs>
                <w:tab w:val="left" w:pos="0"/>
              </w:tabs>
              <w:spacing w:line="360" w:lineRule="auto"/>
              <w:rPr>
                <w:rFonts w:ascii="仿宋" w:hAnsi="仿宋" w:eastAsia="仿宋" w:cs="仿宋"/>
                <w:color w:val="auto"/>
                <w:sz w:val="24"/>
                <w:highlight w:val="none"/>
              </w:rPr>
            </w:pPr>
          </w:p>
        </w:tc>
        <w:tc>
          <w:tcPr>
            <w:tcW w:w="1717" w:type="dxa"/>
          </w:tcPr>
          <w:p w14:paraId="302D1436">
            <w:pPr>
              <w:tabs>
                <w:tab w:val="left" w:pos="0"/>
              </w:tabs>
              <w:spacing w:line="360" w:lineRule="auto"/>
              <w:rPr>
                <w:rFonts w:ascii="仿宋" w:hAnsi="仿宋" w:eastAsia="仿宋" w:cs="仿宋"/>
                <w:color w:val="auto"/>
                <w:sz w:val="24"/>
                <w:highlight w:val="none"/>
              </w:rPr>
            </w:pPr>
          </w:p>
        </w:tc>
        <w:tc>
          <w:tcPr>
            <w:tcW w:w="1616" w:type="dxa"/>
          </w:tcPr>
          <w:p w14:paraId="3F0E3DA8">
            <w:pPr>
              <w:tabs>
                <w:tab w:val="left" w:pos="0"/>
              </w:tabs>
              <w:spacing w:line="360" w:lineRule="auto"/>
              <w:rPr>
                <w:rFonts w:ascii="仿宋" w:hAnsi="仿宋" w:eastAsia="仿宋" w:cs="仿宋"/>
                <w:color w:val="auto"/>
                <w:sz w:val="24"/>
                <w:highlight w:val="none"/>
              </w:rPr>
            </w:pPr>
          </w:p>
        </w:tc>
        <w:tc>
          <w:tcPr>
            <w:tcW w:w="1232" w:type="dxa"/>
          </w:tcPr>
          <w:p w14:paraId="7A01AEB4">
            <w:pPr>
              <w:tabs>
                <w:tab w:val="left" w:pos="0"/>
              </w:tabs>
              <w:spacing w:line="360" w:lineRule="auto"/>
              <w:rPr>
                <w:rFonts w:ascii="仿宋" w:hAnsi="仿宋" w:eastAsia="仿宋" w:cs="仿宋"/>
                <w:color w:val="auto"/>
                <w:sz w:val="24"/>
                <w:highlight w:val="none"/>
              </w:rPr>
            </w:pPr>
          </w:p>
        </w:tc>
      </w:tr>
      <w:tr w14:paraId="5B48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7F0C821">
            <w:pPr>
              <w:tabs>
                <w:tab w:val="left" w:pos="0"/>
              </w:tabs>
              <w:spacing w:line="360" w:lineRule="auto"/>
              <w:rPr>
                <w:rFonts w:ascii="仿宋" w:hAnsi="仿宋" w:eastAsia="仿宋" w:cs="仿宋"/>
                <w:color w:val="auto"/>
                <w:sz w:val="24"/>
                <w:highlight w:val="none"/>
              </w:rPr>
            </w:pPr>
          </w:p>
        </w:tc>
        <w:tc>
          <w:tcPr>
            <w:tcW w:w="1575" w:type="dxa"/>
          </w:tcPr>
          <w:p w14:paraId="423740F3">
            <w:pPr>
              <w:tabs>
                <w:tab w:val="left" w:pos="0"/>
              </w:tabs>
              <w:spacing w:line="360" w:lineRule="auto"/>
              <w:rPr>
                <w:rFonts w:ascii="仿宋" w:hAnsi="仿宋" w:eastAsia="仿宋" w:cs="仿宋"/>
                <w:color w:val="auto"/>
                <w:sz w:val="24"/>
                <w:highlight w:val="none"/>
              </w:rPr>
            </w:pPr>
          </w:p>
        </w:tc>
        <w:tc>
          <w:tcPr>
            <w:tcW w:w="945" w:type="dxa"/>
          </w:tcPr>
          <w:p w14:paraId="3419D388">
            <w:pPr>
              <w:tabs>
                <w:tab w:val="left" w:pos="0"/>
              </w:tabs>
              <w:spacing w:line="360" w:lineRule="auto"/>
              <w:rPr>
                <w:rFonts w:ascii="仿宋" w:hAnsi="仿宋" w:eastAsia="仿宋" w:cs="仿宋"/>
                <w:color w:val="auto"/>
                <w:sz w:val="24"/>
                <w:highlight w:val="none"/>
              </w:rPr>
            </w:pPr>
          </w:p>
        </w:tc>
        <w:tc>
          <w:tcPr>
            <w:tcW w:w="1198" w:type="dxa"/>
          </w:tcPr>
          <w:p w14:paraId="140378E1">
            <w:pPr>
              <w:tabs>
                <w:tab w:val="left" w:pos="0"/>
              </w:tabs>
              <w:spacing w:line="360" w:lineRule="auto"/>
              <w:rPr>
                <w:rFonts w:ascii="仿宋" w:hAnsi="仿宋" w:eastAsia="仿宋" w:cs="仿宋"/>
                <w:color w:val="auto"/>
                <w:sz w:val="24"/>
                <w:highlight w:val="none"/>
              </w:rPr>
            </w:pPr>
          </w:p>
        </w:tc>
        <w:tc>
          <w:tcPr>
            <w:tcW w:w="1717" w:type="dxa"/>
          </w:tcPr>
          <w:p w14:paraId="6AB310AF">
            <w:pPr>
              <w:tabs>
                <w:tab w:val="left" w:pos="0"/>
              </w:tabs>
              <w:spacing w:line="360" w:lineRule="auto"/>
              <w:rPr>
                <w:rFonts w:ascii="仿宋" w:hAnsi="仿宋" w:eastAsia="仿宋" w:cs="仿宋"/>
                <w:color w:val="auto"/>
                <w:sz w:val="24"/>
                <w:highlight w:val="none"/>
              </w:rPr>
            </w:pPr>
          </w:p>
        </w:tc>
        <w:tc>
          <w:tcPr>
            <w:tcW w:w="1616" w:type="dxa"/>
          </w:tcPr>
          <w:p w14:paraId="6BA284AE">
            <w:pPr>
              <w:tabs>
                <w:tab w:val="left" w:pos="0"/>
              </w:tabs>
              <w:spacing w:line="360" w:lineRule="auto"/>
              <w:rPr>
                <w:rFonts w:ascii="仿宋" w:hAnsi="仿宋" w:eastAsia="仿宋" w:cs="仿宋"/>
                <w:color w:val="auto"/>
                <w:sz w:val="24"/>
                <w:highlight w:val="none"/>
              </w:rPr>
            </w:pPr>
          </w:p>
        </w:tc>
        <w:tc>
          <w:tcPr>
            <w:tcW w:w="1232" w:type="dxa"/>
          </w:tcPr>
          <w:p w14:paraId="07558CDD">
            <w:pPr>
              <w:tabs>
                <w:tab w:val="left" w:pos="0"/>
              </w:tabs>
              <w:spacing w:line="360" w:lineRule="auto"/>
              <w:rPr>
                <w:rFonts w:ascii="仿宋" w:hAnsi="仿宋" w:eastAsia="仿宋" w:cs="仿宋"/>
                <w:color w:val="auto"/>
                <w:sz w:val="24"/>
                <w:highlight w:val="none"/>
              </w:rPr>
            </w:pPr>
          </w:p>
        </w:tc>
      </w:tr>
      <w:tr w14:paraId="0AF9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324BAAE">
            <w:pPr>
              <w:tabs>
                <w:tab w:val="left" w:pos="0"/>
              </w:tabs>
              <w:spacing w:line="360" w:lineRule="auto"/>
              <w:rPr>
                <w:rFonts w:ascii="仿宋" w:hAnsi="仿宋" w:eastAsia="仿宋" w:cs="仿宋"/>
                <w:color w:val="auto"/>
                <w:sz w:val="24"/>
                <w:highlight w:val="none"/>
              </w:rPr>
            </w:pPr>
          </w:p>
        </w:tc>
        <w:tc>
          <w:tcPr>
            <w:tcW w:w="1575" w:type="dxa"/>
          </w:tcPr>
          <w:p w14:paraId="759D59E9">
            <w:pPr>
              <w:tabs>
                <w:tab w:val="left" w:pos="0"/>
              </w:tabs>
              <w:spacing w:line="360" w:lineRule="auto"/>
              <w:rPr>
                <w:rFonts w:ascii="仿宋" w:hAnsi="仿宋" w:eastAsia="仿宋" w:cs="仿宋"/>
                <w:color w:val="auto"/>
                <w:sz w:val="24"/>
                <w:highlight w:val="none"/>
              </w:rPr>
            </w:pPr>
          </w:p>
        </w:tc>
        <w:tc>
          <w:tcPr>
            <w:tcW w:w="945" w:type="dxa"/>
          </w:tcPr>
          <w:p w14:paraId="00A7EB97">
            <w:pPr>
              <w:tabs>
                <w:tab w:val="left" w:pos="0"/>
              </w:tabs>
              <w:spacing w:line="360" w:lineRule="auto"/>
              <w:rPr>
                <w:rFonts w:ascii="仿宋" w:hAnsi="仿宋" w:eastAsia="仿宋" w:cs="仿宋"/>
                <w:color w:val="auto"/>
                <w:sz w:val="24"/>
                <w:highlight w:val="none"/>
              </w:rPr>
            </w:pPr>
          </w:p>
        </w:tc>
        <w:tc>
          <w:tcPr>
            <w:tcW w:w="1198" w:type="dxa"/>
          </w:tcPr>
          <w:p w14:paraId="1A1EA24A">
            <w:pPr>
              <w:tabs>
                <w:tab w:val="left" w:pos="0"/>
              </w:tabs>
              <w:spacing w:line="360" w:lineRule="auto"/>
              <w:rPr>
                <w:rFonts w:ascii="仿宋" w:hAnsi="仿宋" w:eastAsia="仿宋" w:cs="仿宋"/>
                <w:color w:val="auto"/>
                <w:sz w:val="24"/>
                <w:highlight w:val="none"/>
              </w:rPr>
            </w:pPr>
          </w:p>
        </w:tc>
        <w:tc>
          <w:tcPr>
            <w:tcW w:w="1717" w:type="dxa"/>
          </w:tcPr>
          <w:p w14:paraId="1788D538">
            <w:pPr>
              <w:tabs>
                <w:tab w:val="left" w:pos="0"/>
              </w:tabs>
              <w:spacing w:line="360" w:lineRule="auto"/>
              <w:rPr>
                <w:rFonts w:ascii="仿宋" w:hAnsi="仿宋" w:eastAsia="仿宋" w:cs="仿宋"/>
                <w:color w:val="auto"/>
                <w:sz w:val="24"/>
                <w:highlight w:val="none"/>
              </w:rPr>
            </w:pPr>
          </w:p>
        </w:tc>
        <w:tc>
          <w:tcPr>
            <w:tcW w:w="1616" w:type="dxa"/>
          </w:tcPr>
          <w:p w14:paraId="4684CB67">
            <w:pPr>
              <w:tabs>
                <w:tab w:val="left" w:pos="0"/>
              </w:tabs>
              <w:spacing w:line="360" w:lineRule="auto"/>
              <w:rPr>
                <w:rFonts w:ascii="仿宋" w:hAnsi="仿宋" w:eastAsia="仿宋" w:cs="仿宋"/>
                <w:color w:val="auto"/>
                <w:sz w:val="24"/>
                <w:highlight w:val="none"/>
              </w:rPr>
            </w:pPr>
          </w:p>
        </w:tc>
        <w:tc>
          <w:tcPr>
            <w:tcW w:w="1232" w:type="dxa"/>
          </w:tcPr>
          <w:p w14:paraId="4357A031">
            <w:pPr>
              <w:tabs>
                <w:tab w:val="left" w:pos="0"/>
              </w:tabs>
              <w:spacing w:line="360" w:lineRule="auto"/>
              <w:rPr>
                <w:rFonts w:ascii="仿宋" w:hAnsi="仿宋" w:eastAsia="仿宋" w:cs="仿宋"/>
                <w:color w:val="auto"/>
                <w:sz w:val="24"/>
                <w:highlight w:val="none"/>
              </w:rPr>
            </w:pPr>
          </w:p>
        </w:tc>
      </w:tr>
      <w:tr w14:paraId="3988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A83ED6C">
            <w:pPr>
              <w:tabs>
                <w:tab w:val="left" w:pos="0"/>
              </w:tabs>
              <w:spacing w:line="360" w:lineRule="auto"/>
              <w:rPr>
                <w:rFonts w:ascii="仿宋" w:hAnsi="仿宋" w:eastAsia="仿宋" w:cs="仿宋"/>
                <w:color w:val="auto"/>
                <w:sz w:val="24"/>
                <w:highlight w:val="none"/>
              </w:rPr>
            </w:pPr>
          </w:p>
        </w:tc>
        <w:tc>
          <w:tcPr>
            <w:tcW w:w="1575" w:type="dxa"/>
          </w:tcPr>
          <w:p w14:paraId="67B5B2FD">
            <w:pPr>
              <w:tabs>
                <w:tab w:val="left" w:pos="0"/>
              </w:tabs>
              <w:spacing w:line="360" w:lineRule="auto"/>
              <w:rPr>
                <w:rFonts w:ascii="仿宋" w:hAnsi="仿宋" w:eastAsia="仿宋" w:cs="仿宋"/>
                <w:color w:val="auto"/>
                <w:sz w:val="24"/>
                <w:highlight w:val="none"/>
              </w:rPr>
            </w:pPr>
          </w:p>
        </w:tc>
        <w:tc>
          <w:tcPr>
            <w:tcW w:w="945" w:type="dxa"/>
          </w:tcPr>
          <w:p w14:paraId="4E624CA7">
            <w:pPr>
              <w:tabs>
                <w:tab w:val="left" w:pos="0"/>
              </w:tabs>
              <w:spacing w:line="360" w:lineRule="auto"/>
              <w:rPr>
                <w:rFonts w:ascii="仿宋" w:hAnsi="仿宋" w:eastAsia="仿宋" w:cs="仿宋"/>
                <w:color w:val="auto"/>
                <w:sz w:val="24"/>
                <w:highlight w:val="none"/>
              </w:rPr>
            </w:pPr>
          </w:p>
        </w:tc>
        <w:tc>
          <w:tcPr>
            <w:tcW w:w="1198" w:type="dxa"/>
          </w:tcPr>
          <w:p w14:paraId="211B3EB7">
            <w:pPr>
              <w:tabs>
                <w:tab w:val="left" w:pos="0"/>
              </w:tabs>
              <w:spacing w:line="360" w:lineRule="auto"/>
              <w:rPr>
                <w:rFonts w:ascii="仿宋" w:hAnsi="仿宋" w:eastAsia="仿宋" w:cs="仿宋"/>
                <w:color w:val="auto"/>
                <w:sz w:val="24"/>
                <w:highlight w:val="none"/>
              </w:rPr>
            </w:pPr>
          </w:p>
        </w:tc>
        <w:tc>
          <w:tcPr>
            <w:tcW w:w="1717" w:type="dxa"/>
          </w:tcPr>
          <w:p w14:paraId="2FC6A53B">
            <w:pPr>
              <w:tabs>
                <w:tab w:val="left" w:pos="0"/>
              </w:tabs>
              <w:spacing w:line="360" w:lineRule="auto"/>
              <w:rPr>
                <w:rFonts w:ascii="仿宋" w:hAnsi="仿宋" w:eastAsia="仿宋" w:cs="仿宋"/>
                <w:color w:val="auto"/>
                <w:sz w:val="24"/>
                <w:highlight w:val="none"/>
              </w:rPr>
            </w:pPr>
          </w:p>
        </w:tc>
        <w:tc>
          <w:tcPr>
            <w:tcW w:w="1616" w:type="dxa"/>
          </w:tcPr>
          <w:p w14:paraId="4D6FA244">
            <w:pPr>
              <w:tabs>
                <w:tab w:val="left" w:pos="0"/>
              </w:tabs>
              <w:spacing w:line="360" w:lineRule="auto"/>
              <w:rPr>
                <w:rFonts w:ascii="仿宋" w:hAnsi="仿宋" w:eastAsia="仿宋" w:cs="仿宋"/>
                <w:color w:val="auto"/>
                <w:sz w:val="24"/>
                <w:highlight w:val="none"/>
              </w:rPr>
            </w:pPr>
          </w:p>
        </w:tc>
        <w:tc>
          <w:tcPr>
            <w:tcW w:w="1232" w:type="dxa"/>
          </w:tcPr>
          <w:p w14:paraId="229DA641">
            <w:pPr>
              <w:tabs>
                <w:tab w:val="left" w:pos="0"/>
              </w:tabs>
              <w:spacing w:line="360" w:lineRule="auto"/>
              <w:rPr>
                <w:rFonts w:ascii="仿宋" w:hAnsi="仿宋" w:eastAsia="仿宋" w:cs="仿宋"/>
                <w:color w:val="auto"/>
                <w:sz w:val="24"/>
                <w:highlight w:val="none"/>
              </w:rPr>
            </w:pPr>
          </w:p>
        </w:tc>
      </w:tr>
      <w:tr w14:paraId="401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C43A0B3">
            <w:pPr>
              <w:tabs>
                <w:tab w:val="left" w:pos="0"/>
              </w:tabs>
              <w:spacing w:line="360" w:lineRule="auto"/>
              <w:rPr>
                <w:rFonts w:ascii="仿宋" w:hAnsi="仿宋" w:eastAsia="仿宋" w:cs="仿宋"/>
                <w:color w:val="auto"/>
                <w:sz w:val="24"/>
                <w:highlight w:val="none"/>
              </w:rPr>
            </w:pPr>
          </w:p>
        </w:tc>
        <w:tc>
          <w:tcPr>
            <w:tcW w:w="1575" w:type="dxa"/>
          </w:tcPr>
          <w:p w14:paraId="69CEC199">
            <w:pPr>
              <w:tabs>
                <w:tab w:val="left" w:pos="0"/>
              </w:tabs>
              <w:spacing w:line="360" w:lineRule="auto"/>
              <w:rPr>
                <w:rFonts w:ascii="仿宋" w:hAnsi="仿宋" w:eastAsia="仿宋" w:cs="仿宋"/>
                <w:color w:val="auto"/>
                <w:sz w:val="24"/>
                <w:highlight w:val="none"/>
              </w:rPr>
            </w:pPr>
          </w:p>
        </w:tc>
        <w:tc>
          <w:tcPr>
            <w:tcW w:w="945" w:type="dxa"/>
          </w:tcPr>
          <w:p w14:paraId="504E43D9">
            <w:pPr>
              <w:tabs>
                <w:tab w:val="left" w:pos="0"/>
              </w:tabs>
              <w:spacing w:line="360" w:lineRule="auto"/>
              <w:rPr>
                <w:rFonts w:ascii="仿宋" w:hAnsi="仿宋" w:eastAsia="仿宋" w:cs="仿宋"/>
                <w:color w:val="auto"/>
                <w:sz w:val="24"/>
                <w:highlight w:val="none"/>
              </w:rPr>
            </w:pPr>
          </w:p>
        </w:tc>
        <w:tc>
          <w:tcPr>
            <w:tcW w:w="1198" w:type="dxa"/>
          </w:tcPr>
          <w:p w14:paraId="09C74568">
            <w:pPr>
              <w:tabs>
                <w:tab w:val="left" w:pos="0"/>
              </w:tabs>
              <w:spacing w:line="360" w:lineRule="auto"/>
              <w:rPr>
                <w:rFonts w:ascii="仿宋" w:hAnsi="仿宋" w:eastAsia="仿宋" w:cs="仿宋"/>
                <w:color w:val="auto"/>
                <w:sz w:val="24"/>
                <w:highlight w:val="none"/>
              </w:rPr>
            </w:pPr>
          </w:p>
        </w:tc>
        <w:tc>
          <w:tcPr>
            <w:tcW w:w="1717" w:type="dxa"/>
          </w:tcPr>
          <w:p w14:paraId="3E93A5AD">
            <w:pPr>
              <w:tabs>
                <w:tab w:val="left" w:pos="0"/>
              </w:tabs>
              <w:spacing w:line="360" w:lineRule="auto"/>
              <w:rPr>
                <w:rFonts w:ascii="仿宋" w:hAnsi="仿宋" w:eastAsia="仿宋" w:cs="仿宋"/>
                <w:color w:val="auto"/>
                <w:sz w:val="24"/>
                <w:highlight w:val="none"/>
              </w:rPr>
            </w:pPr>
          </w:p>
        </w:tc>
        <w:tc>
          <w:tcPr>
            <w:tcW w:w="1616" w:type="dxa"/>
          </w:tcPr>
          <w:p w14:paraId="54F0D70A">
            <w:pPr>
              <w:tabs>
                <w:tab w:val="left" w:pos="0"/>
              </w:tabs>
              <w:spacing w:line="360" w:lineRule="auto"/>
              <w:rPr>
                <w:rFonts w:ascii="仿宋" w:hAnsi="仿宋" w:eastAsia="仿宋" w:cs="仿宋"/>
                <w:color w:val="auto"/>
                <w:sz w:val="24"/>
                <w:highlight w:val="none"/>
              </w:rPr>
            </w:pPr>
          </w:p>
        </w:tc>
        <w:tc>
          <w:tcPr>
            <w:tcW w:w="1232" w:type="dxa"/>
          </w:tcPr>
          <w:p w14:paraId="5D4B6083">
            <w:pPr>
              <w:tabs>
                <w:tab w:val="left" w:pos="0"/>
              </w:tabs>
              <w:spacing w:line="360" w:lineRule="auto"/>
              <w:rPr>
                <w:rFonts w:ascii="仿宋" w:hAnsi="仿宋" w:eastAsia="仿宋" w:cs="仿宋"/>
                <w:color w:val="auto"/>
                <w:sz w:val="24"/>
                <w:highlight w:val="none"/>
              </w:rPr>
            </w:pPr>
          </w:p>
        </w:tc>
      </w:tr>
      <w:tr w14:paraId="71E8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05DECDA">
            <w:pPr>
              <w:tabs>
                <w:tab w:val="left" w:pos="0"/>
              </w:tabs>
              <w:spacing w:line="360" w:lineRule="auto"/>
              <w:rPr>
                <w:rFonts w:ascii="仿宋" w:hAnsi="仿宋" w:eastAsia="仿宋" w:cs="仿宋"/>
                <w:color w:val="auto"/>
                <w:sz w:val="24"/>
                <w:highlight w:val="none"/>
              </w:rPr>
            </w:pPr>
          </w:p>
        </w:tc>
        <w:tc>
          <w:tcPr>
            <w:tcW w:w="1575" w:type="dxa"/>
          </w:tcPr>
          <w:p w14:paraId="764F98DE">
            <w:pPr>
              <w:tabs>
                <w:tab w:val="left" w:pos="0"/>
              </w:tabs>
              <w:spacing w:line="360" w:lineRule="auto"/>
              <w:rPr>
                <w:rFonts w:ascii="仿宋" w:hAnsi="仿宋" w:eastAsia="仿宋" w:cs="仿宋"/>
                <w:color w:val="auto"/>
                <w:sz w:val="24"/>
                <w:highlight w:val="none"/>
              </w:rPr>
            </w:pPr>
          </w:p>
        </w:tc>
        <w:tc>
          <w:tcPr>
            <w:tcW w:w="945" w:type="dxa"/>
          </w:tcPr>
          <w:p w14:paraId="3924AE70">
            <w:pPr>
              <w:tabs>
                <w:tab w:val="left" w:pos="0"/>
              </w:tabs>
              <w:spacing w:line="360" w:lineRule="auto"/>
              <w:rPr>
                <w:rFonts w:ascii="仿宋" w:hAnsi="仿宋" w:eastAsia="仿宋" w:cs="仿宋"/>
                <w:color w:val="auto"/>
                <w:sz w:val="24"/>
                <w:highlight w:val="none"/>
              </w:rPr>
            </w:pPr>
          </w:p>
        </w:tc>
        <w:tc>
          <w:tcPr>
            <w:tcW w:w="1198" w:type="dxa"/>
          </w:tcPr>
          <w:p w14:paraId="1539808E">
            <w:pPr>
              <w:tabs>
                <w:tab w:val="left" w:pos="0"/>
              </w:tabs>
              <w:spacing w:line="360" w:lineRule="auto"/>
              <w:rPr>
                <w:rFonts w:ascii="仿宋" w:hAnsi="仿宋" w:eastAsia="仿宋" w:cs="仿宋"/>
                <w:color w:val="auto"/>
                <w:sz w:val="24"/>
                <w:highlight w:val="none"/>
              </w:rPr>
            </w:pPr>
          </w:p>
        </w:tc>
        <w:tc>
          <w:tcPr>
            <w:tcW w:w="1717" w:type="dxa"/>
          </w:tcPr>
          <w:p w14:paraId="5952F83B">
            <w:pPr>
              <w:tabs>
                <w:tab w:val="left" w:pos="0"/>
              </w:tabs>
              <w:spacing w:line="360" w:lineRule="auto"/>
              <w:rPr>
                <w:rFonts w:ascii="仿宋" w:hAnsi="仿宋" w:eastAsia="仿宋" w:cs="仿宋"/>
                <w:color w:val="auto"/>
                <w:sz w:val="24"/>
                <w:highlight w:val="none"/>
              </w:rPr>
            </w:pPr>
          </w:p>
        </w:tc>
        <w:tc>
          <w:tcPr>
            <w:tcW w:w="1616" w:type="dxa"/>
          </w:tcPr>
          <w:p w14:paraId="39F918D3">
            <w:pPr>
              <w:tabs>
                <w:tab w:val="left" w:pos="0"/>
              </w:tabs>
              <w:spacing w:line="360" w:lineRule="auto"/>
              <w:rPr>
                <w:rFonts w:ascii="仿宋" w:hAnsi="仿宋" w:eastAsia="仿宋" w:cs="仿宋"/>
                <w:color w:val="auto"/>
                <w:sz w:val="24"/>
                <w:highlight w:val="none"/>
              </w:rPr>
            </w:pPr>
          </w:p>
        </w:tc>
        <w:tc>
          <w:tcPr>
            <w:tcW w:w="1232" w:type="dxa"/>
          </w:tcPr>
          <w:p w14:paraId="60A608D5">
            <w:pPr>
              <w:tabs>
                <w:tab w:val="left" w:pos="0"/>
              </w:tabs>
              <w:spacing w:line="360" w:lineRule="auto"/>
              <w:rPr>
                <w:rFonts w:ascii="仿宋" w:hAnsi="仿宋" w:eastAsia="仿宋" w:cs="仿宋"/>
                <w:color w:val="auto"/>
                <w:sz w:val="24"/>
                <w:highlight w:val="none"/>
              </w:rPr>
            </w:pPr>
          </w:p>
        </w:tc>
      </w:tr>
      <w:tr w14:paraId="3661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8F77651">
            <w:pPr>
              <w:tabs>
                <w:tab w:val="left" w:pos="0"/>
              </w:tabs>
              <w:spacing w:line="360" w:lineRule="auto"/>
              <w:rPr>
                <w:rFonts w:ascii="仿宋" w:hAnsi="仿宋" w:eastAsia="仿宋" w:cs="仿宋"/>
                <w:color w:val="auto"/>
                <w:sz w:val="24"/>
                <w:highlight w:val="none"/>
              </w:rPr>
            </w:pPr>
          </w:p>
        </w:tc>
        <w:tc>
          <w:tcPr>
            <w:tcW w:w="1575" w:type="dxa"/>
          </w:tcPr>
          <w:p w14:paraId="28F117E9">
            <w:pPr>
              <w:tabs>
                <w:tab w:val="left" w:pos="0"/>
              </w:tabs>
              <w:spacing w:line="360" w:lineRule="auto"/>
              <w:rPr>
                <w:rFonts w:ascii="仿宋" w:hAnsi="仿宋" w:eastAsia="仿宋" w:cs="仿宋"/>
                <w:color w:val="auto"/>
                <w:sz w:val="24"/>
                <w:highlight w:val="none"/>
              </w:rPr>
            </w:pPr>
          </w:p>
        </w:tc>
        <w:tc>
          <w:tcPr>
            <w:tcW w:w="945" w:type="dxa"/>
          </w:tcPr>
          <w:p w14:paraId="3D152964">
            <w:pPr>
              <w:tabs>
                <w:tab w:val="left" w:pos="0"/>
              </w:tabs>
              <w:spacing w:line="360" w:lineRule="auto"/>
              <w:rPr>
                <w:rFonts w:ascii="仿宋" w:hAnsi="仿宋" w:eastAsia="仿宋" w:cs="仿宋"/>
                <w:color w:val="auto"/>
                <w:sz w:val="24"/>
                <w:highlight w:val="none"/>
              </w:rPr>
            </w:pPr>
          </w:p>
        </w:tc>
        <w:tc>
          <w:tcPr>
            <w:tcW w:w="1198" w:type="dxa"/>
          </w:tcPr>
          <w:p w14:paraId="4CA18342">
            <w:pPr>
              <w:tabs>
                <w:tab w:val="left" w:pos="0"/>
              </w:tabs>
              <w:spacing w:line="360" w:lineRule="auto"/>
              <w:rPr>
                <w:rFonts w:ascii="仿宋" w:hAnsi="仿宋" w:eastAsia="仿宋" w:cs="仿宋"/>
                <w:color w:val="auto"/>
                <w:sz w:val="24"/>
                <w:highlight w:val="none"/>
              </w:rPr>
            </w:pPr>
          </w:p>
        </w:tc>
        <w:tc>
          <w:tcPr>
            <w:tcW w:w="1717" w:type="dxa"/>
          </w:tcPr>
          <w:p w14:paraId="17BD1148">
            <w:pPr>
              <w:tabs>
                <w:tab w:val="left" w:pos="0"/>
              </w:tabs>
              <w:spacing w:line="360" w:lineRule="auto"/>
              <w:rPr>
                <w:rFonts w:ascii="仿宋" w:hAnsi="仿宋" w:eastAsia="仿宋" w:cs="仿宋"/>
                <w:color w:val="auto"/>
                <w:sz w:val="24"/>
                <w:highlight w:val="none"/>
              </w:rPr>
            </w:pPr>
          </w:p>
        </w:tc>
        <w:tc>
          <w:tcPr>
            <w:tcW w:w="1616" w:type="dxa"/>
          </w:tcPr>
          <w:p w14:paraId="261D59CF">
            <w:pPr>
              <w:tabs>
                <w:tab w:val="left" w:pos="0"/>
              </w:tabs>
              <w:spacing w:line="360" w:lineRule="auto"/>
              <w:rPr>
                <w:rFonts w:ascii="仿宋" w:hAnsi="仿宋" w:eastAsia="仿宋" w:cs="仿宋"/>
                <w:color w:val="auto"/>
                <w:sz w:val="24"/>
                <w:highlight w:val="none"/>
              </w:rPr>
            </w:pPr>
          </w:p>
        </w:tc>
        <w:tc>
          <w:tcPr>
            <w:tcW w:w="1232" w:type="dxa"/>
          </w:tcPr>
          <w:p w14:paraId="16FE4534">
            <w:pPr>
              <w:tabs>
                <w:tab w:val="left" w:pos="0"/>
              </w:tabs>
              <w:spacing w:line="360" w:lineRule="auto"/>
              <w:rPr>
                <w:rFonts w:ascii="仿宋" w:hAnsi="仿宋" w:eastAsia="仿宋" w:cs="仿宋"/>
                <w:color w:val="auto"/>
                <w:sz w:val="24"/>
                <w:highlight w:val="none"/>
              </w:rPr>
            </w:pPr>
          </w:p>
        </w:tc>
      </w:tr>
      <w:tr w14:paraId="51CE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DF93256">
            <w:pPr>
              <w:tabs>
                <w:tab w:val="left" w:pos="0"/>
              </w:tabs>
              <w:spacing w:line="360" w:lineRule="auto"/>
              <w:rPr>
                <w:rFonts w:ascii="仿宋" w:hAnsi="仿宋" w:eastAsia="仿宋" w:cs="仿宋"/>
                <w:color w:val="auto"/>
                <w:sz w:val="24"/>
                <w:highlight w:val="none"/>
              </w:rPr>
            </w:pPr>
          </w:p>
        </w:tc>
        <w:tc>
          <w:tcPr>
            <w:tcW w:w="1575" w:type="dxa"/>
          </w:tcPr>
          <w:p w14:paraId="75C9C293">
            <w:pPr>
              <w:tabs>
                <w:tab w:val="left" w:pos="0"/>
              </w:tabs>
              <w:spacing w:line="360" w:lineRule="auto"/>
              <w:rPr>
                <w:rFonts w:ascii="仿宋" w:hAnsi="仿宋" w:eastAsia="仿宋" w:cs="仿宋"/>
                <w:color w:val="auto"/>
                <w:sz w:val="24"/>
                <w:highlight w:val="none"/>
              </w:rPr>
            </w:pPr>
          </w:p>
        </w:tc>
        <w:tc>
          <w:tcPr>
            <w:tcW w:w="945" w:type="dxa"/>
          </w:tcPr>
          <w:p w14:paraId="26F7A785">
            <w:pPr>
              <w:tabs>
                <w:tab w:val="left" w:pos="0"/>
              </w:tabs>
              <w:spacing w:line="360" w:lineRule="auto"/>
              <w:rPr>
                <w:rFonts w:ascii="仿宋" w:hAnsi="仿宋" w:eastAsia="仿宋" w:cs="仿宋"/>
                <w:color w:val="auto"/>
                <w:sz w:val="24"/>
                <w:highlight w:val="none"/>
              </w:rPr>
            </w:pPr>
          </w:p>
        </w:tc>
        <w:tc>
          <w:tcPr>
            <w:tcW w:w="1198" w:type="dxa"/>
          </w:tcPr>
          <w:p w14:paraId="44389118">
            <w:pPr>
              <w:tabs>
                <w:tab w:val="left" w:pos="0"/>
              </w:tabs>
              <w:spacing w:line="360" w:lineRule="auto"/>
              <w:rPr>
                <w:rFonts w:ascii="仿宋" w:hAnsi="仿宋" w:eastAsia="仿宋" w:cs="仿宋"/>
                <w:color w:val="auto"/>
                <w:sz w:val="24"/>
                <w:highlight w:val="none"/>
              </w:rPr>
            </w:pPr>
          </w:p>
        </w:tc>
        <w:tc>
          <w:tcPr>
            <w:tcW w:w="1717" w:type="dxa"/>
          </w:tcPr>
          <w:p w14:paraId="69405BBA">
            <w:pPr>
              <w:tabs>
                <w:tab w:val="left" w:pos="0"/>
              </w:tabs>
              <w:spacing w:line="360" w:lineRule="auto"/>
              <w:rPr>
                <w:rFonts w:ascii="仿宋" w:hAnsi="仿宋" w:eastAsia="仿宋" w:cs="仿宋"/>
                <w:color w:val="auto"/>
                <w:sz w:val="24"/>
                <w:highlight w:val="none"/>
              </w:rPr>
            </w:pPr>
          </w:p>
        </w:tc>
        <w:tc>
          <w:tcPr>
            <w:tcW w:w="1616" w:type="dxa"/>
          </w:tcPr>
          <w:p w14:paraId="1CF3E80C">
            <w:pPr>
              <w:tabs>
                <w:tab w:val="left" w:pos="0"/>
              </w:tabs>
              <w:spacing w:line="360" w:lineRule="auto"/>
              <w:rPr>
                <w:rFonts w:ascii="仿宋" w:hAnsi="仿宋" w:eastAsia="仿宋" w:cs="仿宋"/>
                <w:color w:val="auto"/>
                <w:sz w:val="24"/>
                <w:highlight w:val="none"/>
              </w:rPr>
            </w:pPr>
          </w:p>
        </w:tc>
        <w:tc>
          <w:tcPr>
            <w:tcW w:w="1232" w:type="dxa"/>
          </w:tcPr>
          <w:p w14:paraId="01D25B2B">
            <w:pPr>
              <w:tabs>
                <w:tab w:val="left" w:pos="0"/>
              </w:tabs>
              <w:spacing w:line="360" w:lineRule="auto"/>
              <w:rPr>
                <w:rFonts w:ascii="仿宋" w:hAnsi="仿宋" w:eastAsia="仿宋" w:cs="仿宋"/>
                <w:color w:val="auto"/>
                <w:sz w:val="24"/>
                <w:highlight w:val="none"/>
              </w:rPr>
            </w:pPr>
          </w:p>
        </w:tc>
      </w:tr>
      <w:tr w14:paraId="51E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F9DF9C3">
            <w:pPr>
              <w:tabs>
                <w:tab w:val="left" w:pos="0"/>
              </w:tabs>
              <w:spacing w:line="360" w:lineRule="auto"/>
              <w:rPr>
                <w:rFonts w:ascii="仿宋" w:hAnsi="仿宋" w:eastAsia="仿宋" w:cs="仿宋"/>
                <w:color w:val="auto"/>
                <w:sz w:val="24"/>
                <w:highlight w:val="none"/>
              </w:rPr>
            </w:pPr>
          </w:p>
        </w:tc>
        <w:tc>
          <w:tcPr>
            <w:tcW w:w="1575" w:type="dxa"/>
          </w:tcPr>
          <w:p w14:paraId="16BA5549">
            <w:pPr>
              <w:tabs>
                <w:tab w:val="left" w:pos="0"/>
              </w:tabs>
              <w:spacing w:line="360" w:lineRule="auto"/>
              <w:rPr>
                <w:rFonts w:ascii="仿宋" w:hAnsi="仿宋" w:eastAsia="仿宋" w:cs="仿宋"/>
                <w:color w:val="auto"/>
                <w:sz w:val="24"/>
                <w:highlight w:val="none"/>
              </w:rPr>
            </w:pPr>
          </w:p>
        </w:tc>
        <w:tc>
          <w:tcPr>
            <w:tcW w:w="945" w:type="dxa"/>
          </w:tcPr>
          <w:p w14:paraId="49BE1F86">
            <w:pPr>
              <w:tabs>
                <w:tab w:val="left" w:pos="0"/>
              </w:tabs>
              <w:spacing w:line="360" w:lineRule="auto"/>
              <w:rPr>
                <w:rFonts w:ascii="仿宋" w:hAnsi="仿宋" w:eastAsia="仿宋" w:cs="仿宋"/>
                <w:color w:val="auto"/>
                <w:sz w:val="24"/>
                <w:highlight w:val="none"/>
              </w:rPr>
            </w:pPr>
          </w:p>
        </w:tc>
        <w:tc>
          <w:tcPr>
            <w:tcW w:w="1198" w:type="dxa"/>
          </w:tcPr>
          <w:p w14:paraId="3BF41E5A">
            <w:pPr>
              <w:tabs>
                <w:tab w:val="left" w:pos="0"/>
              </w:tabs>
              <w:spacing w:line="360" w:lineRule="auto"/>
              <w:rPr>
                <w:rFonts w:ascii="仿宋" w:hAnsi="仿宋" w:eastAsia="仿宋" w:cs="仿宋"/>
                <w:color w:val="auto"/>
                <w:sz w:val="24"/>
                <w:highlight w:val="none"/>
              </w:rPr>
            </w:pPr>
          </w:p>
        </w:tc>
        <w:tc>
          <w:tcPr>
            <w:tcW w:w="1717" w:type="dxa"/>
          </w:tcPr>
          <w:p w14:paraId="10DC164C">
            <w:pPr>
              <w:tabs>
                <w:tab w:val="left" w:pos="0"/>
              </w:tabs>
              <w:spacing w:line="360" w:lineRule="auto"/>
              <w:rPr>
                <w:rFonts w:ascii="仿宋" w:hAnsi="仿宋" w:eastAsia="仿宋" w:cs="仿宋"/>
                <w:color w:val="auto"/>
                <w:sz w:val="24"/>
                <w:highlight w:val="none"/>
              </w:rPr>
            </w:pPr>
          </w:p>
        </w:tc>
        <w:tc>
          <w:tcPr>
            <w:tcW w:w="1616" w:type="dxa"/>
          </w:tcPr>
          <w:p w14:paraId="1F326C92">
            <w:pPr>
              <w:tabs>
                <w:tab w:val="left" w:pos="0"/>
              </w:tabs>
              <w:spacing w:line="360" w:lineRule="auto"/>
              <w:rPr>
                <w:rFonts w:ascii="仿宋" w:hAnsi="仿宋" w:eastAsia="仿宋" w:cs="仿宋"/>
                <w:color w:val="auto"/>
                <w:sz w:val="24"/>
                <w:highlight w:val="none"/>
              </w:rPr>
            </w:pPr>
          </w:p>
        </w:tc>
        <w:tc>
          <w:tcPr>
            <w:tcW w:w="1232" w:type="dxa"/>
          </w:tcPr>
          <w:p w14:paraId="1F70849A">
            <w:pPr>
              <w:tabs>
                <w:tab w:val="left" w:pos="0"/>
              </w:tabs>
              <w:spacing w:line="360" w:lineRule="auto"/>
              <w:rPr>
                <w:rFonts w:ascii="仿宋" w:hAnsi="仿宋" w:eastAsia="仿宋" w:cs="仿宋"/>
                <w:color w:val="auto"/>
                <w:sz w:val="24"/>
                <w:highlight w:val="none"/>
              </w:rPr>
            </w:pPr>
          </w:p>
        </w:tc>
      </w:tr>
    </w:tbl>
    <w:p w14:paraId="1FF1DB38">
      <w:pPr>
        <w:spacing w:line="48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bCs/>
          <w:color w:val="auto"/>
          <w:sz w:val="24"/>
          <w:szCs w:val="24"/>
          <w:highlight w:val="none"/>
        </w:rPr>
        <w:t>本表</w:t>
      </w:r>
      <w:r>
        <w:rPr>
          <w:rFonts w:hint="eastAsia" w:ascii="仿宋" w:hAnsi="仿宋" w:eastAsia="仿宋" w:cs="仿宋"/>
          <w:b/>
          <w:bCs/>
          <w:color w:val="auto"/>
          <w:sz w:val="24"/>
          <w:szCs w:val="24"/>
          <w:highlight w:val="none"/>
          <w:lang w:val="en-US" w:eastAsia="zh-CN"/>
        </w:rPr>
        <w:t>后附相关证明资料</w:t>
      </w:r>
      <w:r>
        <w:rPr>
          <w:rFonts w:hint="eastAsia" w:ascii="仿宋" w:hAnsi="仿宋" w:eastAsia="仿宋" w:cs="仿宋"/>
          <w:b/>
          <w:bCs/>
          <w:color w:val="auto"/>
          <w:sz w:val="24"/>
          <w:szCs w:val="24"/>
          <w:highlight w:val="none"/>
        </w:rPr>
        <w:t>。</w:t>
      </w:r>
    </w:p>
    <w:p w14:paraId="032B7441">
      <w:pPr>
        <w:spacing w:line="480" w:lineRule="exact"/>
        <w:ind w:firstLine="3306" w:firstLineChars="1181"/>
        <w:rPr>
          <w:rFonts w:ascii="仿宋" w:hAnsi="仿宋" w:eastAsia="仿宋" w:cs="仿宋"/>
          <w:color w:val="auto"/>
          <w:sz w:val="28"/>
          <w:szCs w:val="28"/>
          <w:highlight w:val="none"/>
        </w:rPr>
      </w:pPr>
    </w:p>
    <w:p w14:paraId="0836D293">
      <w:pPr>
        <w:spacing w:line="360" w:lineRule="auto"/>
        <w:jc w:val="center"/>
        <w:rPr>
          <w:rFonts w:hint="eastAsia" w:ascii="仿宋" w:hAnsi="仿宋" w:eastAsia="仿宋" w:cs="仿宋"/>
          <w:color w:val="auto"/>
          <w:sz w:val="24"/>
          <w:highlight w:val="none"/>
        </w:rPr>
      </w:pPr>
    </w:p>
    <w:p w14:paraId="032F05A9">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A26F1C3">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06729171">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62070EB">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3A995E22">
      <w:pPr>
        <w:pStyle w:val="19"/>
        <w:rPr>
          <w:rFonts w:hint="eastAsia"/>
          <w:color w:val="auto"/>
        </w:rPr>
      </w:pPr>
    </w:p>
    <w:p w14:paraId="5829C9C1">
      <w:pPr>
        <w:overflowPunct w:val="0"/>
        <w:spacing w:line="360" w:lineRule="auto"/>
        <w:jc w:val="center"/>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DFB12F5">
      <w:pPr>
        <w:overflowPunct w:val="0"/>
        <w:spacing w:line="360" w:lineRule="auto"/>
        <w:jc w:val="center"/>
        <w:outlineLvl w:val="1"/>
        <w:rPr>
          <w:rFonts w:hint="eastAsia" w:ascii="仿宋" w:hAnsi="仿宋" w:eastAsia="仿宋" w:cs="仿宋"/>
          <w:b/>
          <w:bCs/>
          <w:color w:val="auto"/>
          <w:sz w:val="30"/>
          <w:szCs w:val="30"/>
          <w:highlight w:val="none"/>
          <w:lang w:eastAsia="zh-CN"/>
        </w:rPr>
      </w:pPr>
      <w:bookmarkStart w:id="128" w:name="_Toc12541"/>
      <w:bookmarkStart w:id="129" w:name="_Toc112"/>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w:t>
      </w:r>
      <w:bookmarkEnd w:id="128"/>
      <w:r>
        <w:rPr>
          <w:rFonts w:hint="eastAsia" w:ascii="仿宋" w:hAnsi="仿宋" w:eastAsia="仿宋" w:cs="仿宋"/>
          <w:b/>
          <w:bCs/>
          <w:color w:val="auto"/>
          <w:sz w:val="30"/>
          <w:szCs w:val="30"/>
          <w:highlight w:val="none"/>
          <w:lang w:eastAsia="zh-CN"/>
        </w:rPr>
        <w:t>磋商文件响应情况</w:t>
      </w:r>
      <w:bookmarkEnd w:id="129"/>
    </w:p>
    <w:p w14:paraId="31142A5D">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1、服务内容偏离表</w:t>
      </w:r>
    </w:p>
    <w:tbl>
      <w:tblPr>
        <w:tblStyle w:val="2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4519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94ED667">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序号</w:t>
            </w:r>
          </w:p>
        </w:tc>
        <w:tc>
          <w:tcPr>
            <w:tcW w:w="2000" w:type="dxa"/>
            <w:tcBorders>
              <w:top w:val="single" w:color="auto" w:sz="4" w:space="0"/>
              <w:left w:val="nil"/>
              <w:bottom w:val="single" w:color="auto" w:sz="4" w:space="0"/>
              <w:right w:val="single" w:color="auto" w:sz="4" w:space="0"/>
            </w:tcBorders>
            <w:vAlign w:val="center"/>
          </w:tcPr>
          <w:p w14:paraId="1DBF0CD3">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lang w:val="en-US" w:eastAsia="zh-CN"/>
              </w:rPr>
              <w:t>服务内容及</w:t>
            </w:r>
            <w:r>
              <w:rPr>
                <w:rFonts w:hint="eastAsia" w:ascii="仿宋" w:hAnsi="仿宋" w:eastAsia="仿宋"/>
                <w:b/>
                <w:color w:val="auto"/>
                <w:highlight w:val="none"/>
              </w:rPr>
              <w:t>要求</w:t>
            </w:r>
          </w:p>
        </w:tc>
        <w:tc>
          <w:tcPr>
            <w:tcW w:w="2696" w:type="dxa"/>
            <w:tcBorders>
              <w:top w:val="single" w:color="auto" w:sz="4" w:space="0"/>
              <w:left w:val="nil"/>
              <w:bottom w:val="single" w:color="auto" w:sz="4" w:space="0"/>
              <w:right w:val="single" w:color="auto" w:sz="4" w:space="0"/>
            </w:tcBorders>
            <w:vAlign w:val="center"/>
          </w:tcPr>
          <w:p w14:paraId="4FEB89AC">
            <w:pPr>
              <w:pStyle w:val="12"/>
              <w:spacing w:before="120"/>
              <w:ind w:left="0" w:right="34"/>
              <w:jc w:val="center"/>
              <w:rPr>
                <w:rFonts w:hint="eastAsia" w:ascii="仿宋" w:hAnsi="仿宋" w:eastAsia="仿宋"/>
                <w:b/>
                <w:color w:val="auto"/>
                <w:highlight w:val="none"/>
                <w:lang w:val="en-US" w:eastAsia="zh-CN"/>
              </w:rPr>
            </w:pPr>
            <w:r>
              <w:rPr>
                <w:rFonts w:hint="eastAsia" w:ascii="仿宋" w:hAnsi="仿宋" w:eastAsia="仿宋"/>
                <w:b/>
                <w:color w:val="auto"/>
                <w:highlight w:val="none"/>
              </w:rPr>
              <w:t>磋商响应</w:t>
            </w:r>
            <w:r>
              <w:rPr>
                <w:rFonts w:hint="eastAsia" w:ascii="仿宋" w:hAnsi="仿宋" w:eastAsia="仿宋"/>
                <w:b/>
                <w:color w:val="auto"/>
                <w:highlight w:val="none"/>
                <w:lang w:val="en-US" w:eastAsia="zh-CN"/>
              </w:rPr>
              <w:t>内容</w:t>
            </w:r>
          </w:p>
        </w:tc>
        <w:tc>
          <w:tcPr>
            <w:tcW w:w="1824" w:type="dxa"/>
            <w:tcBorders>
              <w:top w:val="single" w:color="auto" w:sz="4" w:space="0"/>
              <w:left w:val="nil"/>
              <w:bottom w:val="single" w:color="auto" w:sz="4" w:space="0"/>
              <w:right w:val="single" w:color="auto" w:sz="4" w:space="0"/>
            </w:tcBorders>
            <w:vAlign w:val="center"/>
          </w:tcPr>
          <w:p w14:paraId="4D695062">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偏离</w:t>
            </w:r>
          </w:p>
        </w:tc>
        <w:tc>
          <w:tcPr>
            <w:tcW w:w="1824" w:type="dxa"/>
            <w:tcBorders>
              <w:top w:val="single" w:color="auto" w:sz="4" w:space="0"/>
              <w:left w:val="nil"/>
              <w:bottom w:val="single" w:color="auto" w:sz="4" w:space="0"/>
              <w:right w:val="single" w:color="auto" w:sz="4" w:space="0"/>
            </w:tcBorders>
            <w:vAlign w:val="center"/>
          </w:tcPr>
          <w:p w14:paraId="479F5E98">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备注</w:t>
            </w:r>
          </w:p>
        </w:tc>
      </w:tr>
      <w:tr w14:paraId="0050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1861749">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549FFD37">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016DDD2B">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1C609FDA">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294B81E4">
            <w:pPr>
              <w:pStyle w:val="12"/>
              <w:spacing w:before="120"/>
              <w:ind w:right="34"/>
              <w:jc w:val="center"/>
              <w:rPr>
                <w:rFonts w:ascii="仿宋" w:hAnsi="仿宋" w:eastAsia="仿宋"/>
                <w:b/>
                <w:color w:val="auto"/>
                <w:highlight w:val="none"/>
              </w:rPr>
            </w:pPr>
          </w:p>
        </w:tc>
      </w:tr>
      <w:tr w14:paraId="699E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A2EFDD4">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59840D02">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439CD7BF">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360929C4">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5FC52654">
            <w:pPr>
              <w:pStyle w:val="12"/>
              <w:spacing w:before="120"/>
              <w:ind w:right="34"/>
              <w:jc w:val="center"/>
              <w:rPr>
                <w:rFonts w:ascii="仿宋" w:hAnsi="仿宋" w:eastAsia="仿宋"/>
                <w:b/>
                <w:color w:val="auto"/>
                <w:highlight w:val="none"/>
              </w:rPr>
            </w:pPr>
          </w:p>
        </w:tc>
      </w:tr>
      <w:tr w14:paraId="627A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867E4C8">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287A36EA">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6CB5CDC5">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7E5DC01F">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057908D3">
            <w:pPr>
              <w:pStyle w:val="12"/>
              <w:spacing w:before="120"/>
              <w:ind w:right="34"/>
              <w:jc w:val="center"/>
              <w:rPr>
                <w:rFonts w:ascii="仿宋" w:hAnsi="仿宋" w:eastAsia="仿宋"/>
                <w:b/>
                <w:color w:val="auto"/>
                <w:highlight w:val="none"/>
              </w:rPr>
            </w:pPr>
          </w:p>
        </w:tc>
      </w:tr>
      <w:tr w14:paraId="3AF7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E7CD459">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786D5FC0">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044E6450">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435923BB">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4257B3A0">
            <w:pPr>
              <w:pStyle w:val="12"/>
              <w:spacing w:before="120"/>
              <w:ind w:right="34"/>
              <w:jc w:val="center"/>
              <w:rPr>
                <w:rFonts w:ascii="仿宋" w:hAnsi="仿宋" w:eastAsia="仿宋"/>
                <w:b/>
                <w:color w:val="auto"/>
                <w:highlight w:val="none"/>
              </w:rPr>
            </w:pPr>
          </w:p>
        </w:tc>
      </w:tr>
      <w:tr w14:paraId="700F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7BD7AD8">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72312CA5">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22E9FD45">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09D19A47">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4070CAC7">
            <w:pPr>
              <w:pStyle w:val="12"/>
              <w:spacing w:before="120"/>
              <w:ind w:right="34"/>
              <w:jc w:val="center"/>
              <w:rPr>
                <w:rFonts w:ascii="仿宋" w:hAnsi="仿宋" w:eastAsia="仿宋"/>
                <w:b/>
                <w:color w:val="auto"/>
                <w:highlight w:val="none"/>
              </w:rPr>
            </w:pPr>
          </w:p>
        </w:tc>
      </w:tr>
      <w:tr w14:paraId="7AA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4355E6B">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3453B9FF">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2B5D5634">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1C65CC7A">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3B6C974F">
            <w:pPr>
              <w:pStyle w:val="12"/>
              <w:spacing w:before="120"/>
              <w:ind w:right="34"/>
              <w:jc w:val="center"/>
              <w:rPr>
                <w:rFonts w:ascii="仿宋" w:hAnsi="仿宋" w:eastAsia="仿宋"/>
                <w:b/>
                <w:color w:val="auto"/>
                <w:highlight w:val="none"/>
              </w:rPr>
            </w:pPr>
          </w:p>
        </w:tc>
      </w:tr>
      <w:tr w14:paraId="5C56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BA5E1B0">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7F125D8F">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786EEDCC">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0FA3ADDC">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52732E6E">
            <w:pPr>
              <w:pStyle w:val="12"/>
              <w:spacing w:before="120"/>
              <w:ind w:right="34"/>
              <w:jc w:val="center"/>
              <w:rPr>
                <w:rFonts w:ascii="仿宋" w:hAnsi="仿宋" w:eastAsia="仿宋"/>
                <w:b/>
                <w:color w:val="auto"/>
                <w:highlight w:val="none"/>
              </w:rPr>
            </w:pPr>
          </w:p>
        </w:tc>
      </w:tr>
    </w:tbl>
    <w:p w14:paraId="7EDC508A">
      <w:pPr>
        <w:pStyle w:val="12"/>
        <w:spacing w:before="120" w:line="360" w:lineRule="auto"/>
        <w:ind w:left="0" w:right="34"/>
        <w:jc w:val="both"/>
        <w:rPr>
          <w:rFonts w:hint="default" w:ascii="仿宋" w:hAnsi="仿宋" w:eastAsia="仿宋" w:cs="仿宋"/>
          <w:bCs/>
          <w:color w:val="auto"/>
          <w:highlight w:val="none"/>
          <w:lang w:val="en-US" w:eastAsia="zh-CN"/>
        </w:rPr>
      </w:pPr>
      <w:r>
        <w:rPr>
          <w:rFonts w:hint="eastAsia" w:ascii="仿宋" w:hAnsi="仿宋" w:eastAsia="仿宋" w:cs="仿宋"/>
          <w:bCs/>
          <w:color w:val="auto"/>
          <w:szCs w:val="24"/>
          <w:highlight w:val="none"/>
        </w:rPr>
        <w:t>1.供应商须按照</w:t>
      </w:r>
      <w:r>
        <w:rPr>
          <w:rFonts w:hint="eastAsia" w:ascii="仿宋" w:hAnsi="仿宋" w:eastAsia="仿宋" w:cs="仿宋"/>
          <w:bCs/>
          <w:color w:val="auto"/>
          <w:szCs w:val="24"/>
          <w:highlight w:val="none"/>
          <w:lang w:eastAsia="zh-CN"/>
        </w:rPr>
        <w:t>磋商文件</w:t>
      </w:r>
      <w:r>
        <w:rPr>
          <w:rFonts w:hint="eastAsia" w:ascii="仿宋" w:hAnsi="仿宋" w:eastAsia="仿宋" w:cs="仿宋"/>
          <w:bCs/>
          <w:color w:val="auto"/>
          <w:szCs w:val="24"/>
          <w:highlight w:val="none"/>
        </w:rPr>
        <w:t>“第</w:t>
      </w:r>
      <w:r>
        <w:rPr>
          <w:rFonts w:hint="eastAsia" w:ascii="仿宋" w:hAnsi="仿宋" w:eastAsia="仿宋" w:cs="仿宋"/>
          <w:bCs/>
          <w:color w:val="auto"/>
          <w:szCs w:val="24"/>
          <w:highlight w:val="none"/>
          <w:lang w:val="en-US" w:eastAsia="zh-CN"/>
        </w:rPr>
        <w:t>三章采购要求及说明</w:t>
      </w:r>
      <w:r>
        <w:rPr>
          <w:rFonts w:hint="eastAsia" w:ascii="仿宋" w:hAnsi="仿宋" w:eastAsia="仿宋" w:cs="仿宋"/>
          <w:bCs/>
          <w:color w:val="auto"/>
          <w:szCs w:val="24"/>
          <w:highlight w:val="none"/>
        </w:rPr>
        <w:t>”</w:t>
      </w:r>
      <w:r>
        <w:rPr>
          <w:rFonts w:hint="eastAsia" w:ascii="仿宋" w:hAnsi="仿宋" w:eastAsia="仿宋" w:cs="仿宋"/>
          <w:bCs/>
          <w:color w:val="auto"/>
          <w:szCs w:val="24"/>
          <w:highlight w:val="none"/>
          <w:lang w:val="en-US" w:eastAsia="zh-CN"/>
        </w:rPr>
        <w:t>内容</w:t>
      </w:r>
      <w:r>
        <w:rPr>
          <w:rFonts w:hint="eastAsia" w:ascii="仿宋" w:hAnsi="仿宋" w:eastAsia="仿宋" w:cs="仿宋"/>
          <w:bCs/>
          <w:color w:val="auto"/>
          <w:szCs w:val="24"/>
          <w:highlight w:val="none"/>
        </w:rPr>
        <w:t>填写。如实填写该表，如有隐瞒，后果由供应商自负</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偏离视为无效响应。</w:t>
      </w:r>
    </w:p>
    <w:p w14:paraId="7EBCE6D3">
      <w:pPr>
        <w:pStyle w:val="12"/>
        <w:spacing w:before="120" w:line="360" w:lineRule="auto"/>
        <w:ind w:left="0" w:right="34"/>
        <w:jc w:val="both"/>
        <w:rPr>
          <w:rFonts w:hint="eastAsia" w:ascii="仿宋" w:hAnsi="仿宋" w:eastAsia="仿宋" w:cs="仿宋"/>
          <w:bCs/>
          <w:color w:val="auto"/>
          <w:highlight w:val="none"/>
        </w:rPr>
      </w:pPr>
      <w:r>
        <w:rPr>
          <w:rFonts w:hint="eastAsia" w:ascii="仿宋" w:hAnsi="仿宋" w:eastAsia="仿宋" w:cs="仿宋"/>
          <w:bCs/>
          <w:color w:val="auto"/>
          <w:highlight w:val="none"/>
        </w:rPr>
        <w:t>2.此表可增加，偏离内容填写“正偏离”、“负偏离”或“无偏离”。</w:t>
      </w:r>
    </w:p>
    <w:p w14:paraId="58605BA6">
      <w:pPr>
        <w:pStyle w:val="12"/>
        <w:spacing w:before="120" w:line="360" w:lineRule="auto"/>
        <w:ind w:left="0" w:right="34"/>
        <w:jc w:val="both"/>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3.供应商如对</w:t>
      </w:r>
      <w:r>
        <w:rPr>
          <w:rFonts w:hint="eastAsia" w:ascii="仿宋" w:hAnsi="仿宋" w:eastAsia="仿宋" w:cs="仿宋"/>
          <w:bCs/>
          <w:color w:val="auto"/>
          <w:szCs w:val="24"/>
          <w:highlight w:val="none"/>
        </w:rPr>
        <w:t>“第</w:t>
      </w:r>
      <w:r>
        <w:rPr>
          <w:rFonts w:hint="eastAsia" w:ascii="仿宋" w:hAnsi="仿宋" w:eastAsia="仿宋" w:cs="仿宋"/>
          <w:bCs/>
          <w:color w:val="auto"/>
          <w:szCs w:val="24"/>
          <w:highlight w:val="none"/>
          <w:lang w:val="en-US" w:eastAsia="zh-CN"/>
        </w:rPr>
        <w:t>三章采购要求及说明</w:t>
      </w:r>
      <w:r>
        <w:rPr>
          <w:rFonts w:hint="eastAsia" w:ascii="仿宋" w:hAnsi="仿宋" w:eastAsia="仿宋" w:cs="仿宋"/>
          <w:bCs/>
          <w:color w:val="auto"/>
          <w:szCs w:val="24"/>
          <w:highlight w:val="none"/>
        </w:rPr>
        <w:t>”</w:t>
      </w:r>
      <w:r>
        <w:rPr>
          <w:rFonts w:hint="eastAsia" w:ascii="仿宋" w:hAnsi="仿宋" w:eastAsia="仿宋" w:cs="仿宋"/>
          <w:bCs/>
          <w:color w:val="auto"/>
          <w:highlight w:val="none"/>
          <w:lang w:val="en-US" w:eastAsia="zh-CN"/>
        </w:rPr>
        <w:t>无偏离时，可提交空白表。</w:t>
      </w:r>
    </w:p>
    <w:p w14:paraId="0C6533B6">
      <w:pPr>
        <w:pStyle w:val="12"/>
        <w:spacing w:before="120"/>
        <w:ind w:left="0" w:right="34"/>
        <w:jc w:val="both"/>
        <w:rPr>
          <w:rFonts w:ascii="仿宋" w:hAnsi="仿宋" w:eastAsia="仿宋" w:cs="仿宋"/>
          <w:bCs/>
          <w:color w:val="auto"/>
          <w:highlight w:val="none"/>
        </w:rPr>
      </w:pPr>
    </w:p>
    <w:p w14:paraId="2E73C7A0">
      <w:pPr>
        <w:pStyle w:val="12"/>
        <w:spacing w:before="120"/>
        <w:ind w:left="0" w:right="34"/>
        <w:jc w:val="both"/>
        <w:rPr>
          <w:rFonts w:ascii="仿宋" w:hAnsi="仿宋" w:eastAsia="仿宋" w:cs="仿宋"/>
          <w:bCs/>
          <w:color w:val="auto"/>
          <w:highlight w:val="none"/>
        </w:rPr>
      </w:pPr>
    </w:p>
    <w:p w14:paraId="3FEDA9F4">
      <w:pPr>
        <w:pStyle w:val="16"/>
        <w:rPr>
          <w:rFonts w:ascii="仿宋" w:hAnsi="仿宋" w:eastAsia="仿宋" w:cs="仿宋"/>
          <w:color w:val="auto"/>
          <w:sz w:val="24"/>
          <w:szCs w:val="24"/>
          <w:highlight w:val="none"/>
        </w:rPr>
      </w:pPr>
    </w:p>
    <w:p w14:paraId="11CE2297">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7F9F1DD">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76044C25">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F79875">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23CC84D3">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14:paraId="6CB552D9">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2、商务偏离表</w:t>
      </w:r>
    </w:p>
    <w:tbl>
      <w:tblPr>
        <w:tblStyle w:val="2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ABB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EA9CF1B">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序号</w:t>
            </w:r>
          </w:p>
        </w:tc>
        <w:tc>
          <w:tcPr>
            <w:tcW w:w="2000" w:type="dxa"/>
            <w:tcBorders>
              <w:top w:val="single" w:color="auto" w:sz="4" w:space="0"/>
              <w:left w:val="nil"/>
              <w:bottom w:val="single" w:color="auto" w:sz="4" w:space="0"/>
              <w:right w:val="single" w:color="auto" w:sz="4" w:space="0"/>
            </w:tcBorders>
            <w:vAlign w:val="center"/>
          </w:tcPr>
          <w:p w14:paraId="74A8B2FB">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磋商要求</w:t>
            </w:r>
          </w:p>
        </w:tc>
        <w:tc>
          <w:tcPr>
            <w:tcW w:w="2696" w:type="dxa"/>
            <w:tcBorders>
              <w:top w:val="single" w:color="auto" w:sz="4" w:space="0"/>
              <w:left w:val="nil"/>
              <w:bottom w:val="single" w:color="auto" w:sz="4" w:space="0"/>
              <w:right w:val="single" w:color="auto" w:sz="4" w:space="0"/>
            </w:tcBorders>
            <w:vAlign w:val="center"/>
          </w:tcPr>
          <w:p w14:paraId="6AF73B5D">
            <w:pPr>
              <w:pStyle w:val="12"/>
              <w:spacing w:before="120"/>
              <w:ind w:left="0" w:right="34"/>
              <w:jc w:val="center"/>
              <w:rPr>
                <w:rFonts w:hint="eastAsia" w:ascii="仿宋" w:hAnsi="仿宋" w:eastAsia="仿宋"/>
                <w:b/>
                <w:color w:val="auto"/>
                <w:highlight w:val="none"/>
                <w:lang w:val="en-US" w:eastAsia="zh-CN"/>
              </w:rPr>
            </w:pPr>
            <w:r>
              <w:rPr>
                <w:rFonts w:hint="eastAsia" w:ascii="仿宋" w:hAnsi="仿宋" w:eastAsia="仿宋"/>
                <w:b/>
                <w:color w:val="auto"/>
                <w:highlight w:val="none"/>
              </w:rPr>
              <w:t>磋商响应</w:t>
            </w:r>
            <w:r>
              <w:rPr>
                <w:rFonts w:hint="eastAsia" w:ascii="仿宋" w:hAnsi="仿宋" w:eastAsia="仿宋"/>
                <w:b/>
                <w:color w:val="auto"/>
                <w:highlight w:val="none"/>
                <w:lang w:val="en-US" w:eastAsia="zh-CN"/>
              </w:rPr>
              <w:t>内容</w:t>
            </w:r>
          </w:p>
        </w:tc>
        <w:tc>
          <w:tcPr>
            <w:tcW w:w="1824" w:type="dxa"/>
            <w:tcBorders>
              <w:top w:val="single" w:color="auto" w:sz="4" w:space="0"/>
              <w:left w:val="nil"/>
              <w:bottom w:val="single" w:color="auto" w:sz="4" w:space="0"/>
              <w:right w:val="single" w:color="auto" w:sz="4" w:space="0"/>
            </w:tcBorders>
            <w:vAlign w:val="center"/>
          </w:tcPr>
          <w:p w14:paraId="2D115B25">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偏离</w:t>
            </w:r>
          </w:p>
        </w:tc>
        <w:tc>
          <w:tcPr>
            <w:tcW w:w="1824" w:type="dxa"/>
            <w:tcBorders>
              <w:top w:val="single" w:color="auto" w:sz="4" w:space="0"/>
              <w:left w:val="nil"/>
              <w:bottom w:val="single" w:color="auto" w:sz="4" w:space="0"/>
              <w:right w:val="single" w:color="auto" w:sz="4" w:space="0"/>
            </w:tcBorders>
            <w:vAlign w:val="center"/>
          </w:tcPr>
          <w:p w14:paraId="70E7BBA6">
            <w:pPr>
              <w:pStyle w:val="12"/>
              <w:spacing w:before="120"/>
              <w:ind w:left="0" w:right="34"/>
              <w:jc w:val="center"/>
              <w:rPr>
                <w:rFonts w:ascii="仿宋" w:hAnsi="仿宋" w:eastAsia="仿宋"/>
                <w:b/>
                <w:color w:val="auto"/>
                <w:highlight w:val="none"/>
              </w:rPr>
            </w:pPr>
            <w:r>
              <w:rPr>
                <w:rFonts w:hint="eastAsia" w:ascii="仿宋" w:hAnsi="仿宋" w:eastAsia="仿宋"/>
                <w:b/>
                <w:color w:val="auto"/>
                <w:highlight w:val="none"/>
              </w:rPr>
              <w:t>备注</w:t>
            </w:r>
          </w:p>
        </w:tc>
      </w:tr>
      <w:tr w14:paraId="5DFE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3ED0AA2">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0C80A5CD">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1920B6BB">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6BFBE24A">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1436D05A">
            <w:pPr>
              <w:pStyle w:val="12"/>
              <w:spacing w:before="120"/>
              <w:ind w:right="34"/>
              <w:jc w:val="center"/>
              <w:rPr>
                <w:rFonts w:ascii="仿宋" w:hAnsi="仿宋" w:eastAsia="仿宋"/>
                <w:b/>
                <w:color w:val="auto"/>
                <w:highlight w:val="none"/>
              </w:rPr>
            </w:pPr>
          </w:p>
        </w:tc>
      </w:tr>
      <w:tr w14:paraId="359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432CFF9">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32750272">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22CC5012">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75E45550">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58312B30">
            <w:pPr>
              <w:pStyle w:val="12"/>
              <w:spacing w:before="120"/>
              <w:ind w:right="34"/>
              <w:jc w:val="center"/>
              <w:rPr>
                <w:rFonts w:ascii="仿宋" w:hAnsi="仿宋" w:eastAsia="仿宋"/>
                <w:b/>
                <w:color w:val="auto"/>
                <w:highlight w:val="none"/>
              </w:rPr>
            </w:pPr>
          </w:p>
        </w:tc>
      </w:tr>
      <w:tr w14:paraId="4C65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3F78542">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353CB4E9">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4DBE568D">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5090B238">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68FED510">
            <w:pPr>
              <w:pStyle w:val="12"/>
              <w:spacing w:before="120"/>
              <w:ind w:right="34"/>
              <w:jc w:val="center"/>
              <w:rPr>
                <w:rFonts w:ascii="仿宋" w:hAnsi="仿宋" w:eastAsia="仿宋"/>
                <w:b/>
                <w:color w:val="auto"/>
                <w:highlight w:val="none"/>
              </w:rPr>
            </w:pPr>
          </w:p>
        </w:tc>
      </w:tr>
      <w:tr w14:paraId="0C3A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B5C44B5">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7D74EC3C">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3D61E816">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4F333154">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7D5E3111">
            <w:pPr>
              <w:pStyle w:val="12"/>
              <w:spacing w:before="120"/>
              <w:ind w:right="34"/>
              <w:jc w:val="center"/>
              <w:rPr>
                <w:rFonts w:ascii="仿宋" w:hAnsi="仿宋" w:eastAsia="仿宋"/>
                <w:b/>
                <w:color w:val="auto"/>
                <w:highlight w:val="none"/>
              </w:rPr>
            </w:pPr>
          </w:p>
        </w:tc>
      </w:tr>
      <w:tr w14:paraId="5DDD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B5F6BE6">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6C02C8A2">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1A7F8FE1">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1D6BF11A">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22098AE4">
            <w:pPr>
              <w:pStyle w:val="12"/>
              <w:spacing w:before="120"/>
              <w:ind w:right="34"/>
              <w:jc w:val="center"/>
              <w:rPr>
                <w:rFonts w:ascii="仿宋" w:hAnsi="仿宋" w:eastAsia="仿宋"/>
                <w:b/>
                <w:color w:val="auto"/>
                <w:highlight w:val="none"/>
              </w:rPr>
            </w:pPr>
          </w:p>
        </w:tc>
      </w:tr>
      <w:tr w14:paraId="7B13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0FB0ECC">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7C5959D5">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54CD4743">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76108166">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2065D989">
            <w:pPr>
              <w:pStyle w:val="12"/>
              <w:spacing w:before="120"/>
              <w:ind w:right="34"/>
              <w:jc w:val="center"/>
              <w:rPr>
                <w:rFonts w:ascii="仿宋" w:hAnsi="仿宋" w:eastAsia="仿宋"/>
                <w:b/>
                <w:color w:val="auto"/>
                <w:highlight w:val="none"/>
              </w:rPr>
            </w:pPr>
          </w:p>
        </w:tc>
      </w:tr>
      <w:tr w14:paraId="5DAB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82543CD">
            <w:pPr>
              <w:pStyle w:val="12"/>
              <w:spacing w:before="120"/>
              <w:ind w:right="34"/>
              <w:jc w:val="center"/>
              <w:rPr>
                <w:rFonts w:ascii="仿宋" w:hAnsi="仿宋" w:eastAsia="仿宋"/>
                <w:b/>
                <w:color w:val="auto"/>
                <w:highlight w:val="none"/>
              </w:rPr>
            </w:pPr>
          </w:p>
        </w:tc>
        <w:tc>
          <w:tcPr>
            <w:tcW w:w="2000" w:type="dxa"/>
            <w:tcBorders>
              <w:top w:val="single" w:color="auto" w:sz="4" w:space="0"/>
              <w:left w:val="nil"/>
              <w:bottom w:val="single" w:color="auto" w:sz="4" w:space="0"/>
              <w:right w:val="single" w:color="auto" w:sz="4" w:space="0"/>
            </w:tcBorders>
            <w:vAlign w:val="center"/>
          </w:tcPr>
          <w:p w14:paraId="092C03E9">
            <w:pPr>
              <w:pStyle w:val="12"/>
              <w:spacing w:before="120"/>
              <w:ind w:right="34"/>
              <w:jc w:val="center"/>
              <w:rPr>
                <w:rFonts w:ascii="仿宋" w:hAnsi="仿宋" w:eastAsia="仿宋"/>
                <w:b/>
                <w:color w:val="auto"/>
                <w:highlight w:val="none"/>
              </w:rPr>
            </w:pPr>
          </w:p>
        </w:tc>
        <w:tc>
          <w:tcPr>
            <w:tcW w:w="2696" w:type="dxa"/>
            <w:tcBorders>
              <w:top w:val="single" w:color="auto" w:sz="4" w:space="0"/>
              <w:left w:val="nil"/>
              <w:bottom w:val="single" w:color="auto" w:sz="4" w:space="0"/>
              <w:right w:val="single" w:color="auto" w:sz="4" w:space="0"/>
            </w:tcBorders>
            <w:vAlign w:val="center"/>
          </w:tcPr>
          <w:p w14:paraId="4D3DC769">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493A09B3">
            <w:pPr>
              <w:pStyle w:val="12"/>
              <w:spacing w:before="120"/>
              <w:ind w:right="34"/>
              <w:jc w:val="center"/>
              <w:rPr>
                <w:rFonts w:ascii="仿宋" w:hAnsi="仿宋" w:eastAsia="仿宋"/>
                <w:b/>
                <w:color w:val="auto"/>
                <w:highlight w:val="none"/>
              </w:rPr>
            </w:pPr>
          </w:p>
        </w:tc>
        <w:tc>
          <w:tcPr>
            <w:tcW w:w="1824" w:type="dxa"/>
            <w:tcBorders>
              <w:top w:val="single" w:color="auto" w:sz="4" w:space="0"/>
              <w:left w:val="nil"/>
              <w:bottom w:val="single" w:color="auto" w:sz="4" w:space="0"/>
              <w:right w:val="single" w:color="auto" w:sz="4" w:space="0"/>
            </w:tcBorders>
            <w:vAlign w:val="center"/>
          </w:tcPr>
          <w:p w14:paraId="70BC222C">
            <w:pPr>
              <w:pStyle w:val="12"/>
              <w:spacing w:before="120"/>
              <w:ind w:right="34"/>
              <w:jc w:val="center"/>
              <w:rPr>
                <w:rFonts w:ascii="仿宋" w:hAnsi="仿宋" w:eastAsia="仿宋"/>
                <w:b/>
                <w:color w:val="auto"/>
                <w:highlight w:val="none"/>
              </w:rPr>
            </w:pPr>
          </w:p>
        </w:tc>
      </w:tr>
    </w:tbl>
    <w:p w14:paraId="7633A835">
      <w:pPr>
        <w:pStyle w:val="12"/>
        <w:spacing w:before="120" w:line="360" w:lineRule="auto"/>
        <w:ind w:left="0" w:right="34"/>
        <w:jc w:val="both"/>
        <w:rPr>
          <w:rFonts w:hint="default" w:ascii="仿宋" w:hAnsi="仿宋" w:eastAsia="仿宋" w:cs="仿宋"/>
          <w:bCs/>
          <w:color w:val="auto"/>
          <w:highlight w:val="none"/>
          <w:lang w:val="en-US" w:eastAsia="zh-CN"/>
        </w:rPr>
      </w:pPr>
      <w:r>
        <w:rPr>
          <w:rFonts w:hint="eastAsia" w:ascii="仿宋" w:hAnsi="仿宋" w:eastAsia="仿宋" w:cs="仿宋"/>
          <w:bCs/>
          <w:color w:val="auto"/>
          <w:szCs w:val="24"/>
          <w:highlight w:val="none"/>
        </w:rPr>
        <w:t>1.供应商须按照</w:t>
      </w:r>
      <w:r>
        <w:rPr>
          <w:rFonts w:hint="eastAsia" w:ascii="仿宋" w:hAnsi="仿宋" w:eastAsia="仿宋" w:cs="仿宋"/>
          <w:bCs/>
          <w:color w:val="auto"/>
          <w:szCs w:val="24"/>
          <w:highlight w:val="none"/>
          <w:lang w:eastAsia="zh-CN"/>
        </w:rPr>
        <w:t>磋商文件</w:t>
      </w:r>
      <w:r>
        <w:rPr>
          <w:rFonts w:hint="eastAsia" w:ascii="仿宋" w:hAnsi="仿宋" w:eastAsia="仿宋" w:cs="仿宋"/>
          <w:bCs/>
          <w:color w:val="auto"/>
          <w:szCs w:val="24"/>
          <w:highlight w:val="none"/>
        </w:rPr>
        <w:t>“第</w:t>
      </w:r>
      <w:r>
        <w:rPr>
          <w:rFonts w:hint="eastAsia" w:ascii="仿宋" w:hAnsi="仿宋" w:eastAsia="仿宋" w:cs="仿宋"/>
          <w:bCs/>
          <w:color w:val="auto"/>
          <w:szCs w:val="24"/>
          <w:highlight w:val="none"/>
          <w:lang w:val="en-US" w:eastAsia="zh-CN"/>
        </w:rPr>
        <w:t>四章</w:t>
      </w:r>
      <w:r>
        <w:rPr>
          <w:rFonts w:hint="eastAsia" w:ascii="仿宋" w:hAnsi="仿宋" w:eastAsia="仿宋" w:cs="仿宋"/>
          <w:bCs/>
          <w:color w:val="auto"/>
          <w:szCs w:val="24"/>
          <w:highlight w:val="none"/>
        </w:rPr>
        <w:t>商务及合同主要条款”</w:t>
      </w:r>
      <w:r>
        <w:rPr>
          <w:rFonts w:hint="eastAsia" w:ascii="仿宋" w:hAnsi="仿宋" w:eastAsia="仿宋" w:cs="仿宋"/>
          <w:bCs/>
          <w:color w:val="auto"/>
          <w:szCs w:val="24"/>
          <w:highlight w:val="none"/>
          <w:lang w:val="en-US" w:eastAsia="zh-CN"/>
        </w:rPr>
        <w:t>内容</w:t>
      </w:r>
      <w:r>
        <w:rPr>
          <w:rFonts w:hint="eastAsia" w:ascii="仿宋" w:hAnsi="仿宋" w:eastAsia="仿宋" w:cs="仿宋"/>
          <w:bCs/>
          <w:color w:val="auto"/>
          <w:szCs w:val="24"/>
          <w:highlight w:val="none"/>
        </w:rPr>
        <w:t>填写。如实填写该表，如有隐瞒，后果由供应商自负</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偏离视为无效响应。</w:t>
      </w:r>
    </w:p>
    <w:p w14:paraId="7474B75E">
      <w:pPr>
        <w:pStyle w:val="12"/>
        <w:spacing w:before="120" w:line="360" w:lineRule="auto"/>
        <w:ind w:left="0" w:right="34"/>
        <w:jc w:val="both"/>
        <w:rPr>
          <w:rFonts w:hint="eastAsia" w:ascii="仿宋" w:hAnsi="仿宋" w:eastAsia="仿宋" w:cs="仿宋"/>
          <w:bCs/>
          <w:color w:val="auto"/>
          <w:highlight w:val="none"/>
        </w:rPr>
      </w:pPr>
      <w:r>
        <w:rPr>
          <w:rFonts w:hint="eastAsia" w:ascii="仿宋" w:hAnsi="仿宋" w:eastAsia="仿宋" w:cs="仿宋"/>
          <w:bCs/>
          <w:color w:val="auto"/>
          <w:highlight w:val="none"/>
        </w:rPr>
        <w:t>2.此表可增加，偏离内容填写“正偏离”、“负偏离”或“无偏离”。</w:t>
      </w:r>
    </w:p>
    <w:p w14:paraId="392D0D45">
      <w:pPr>
        <w:pStyle w:val="12"/>
        <w:spacing w:before="120" w:line="360" w:lineRule="auto"/>
        <w:ind w:left="0" w:right="34"/>
        <w:jc w:val="both"/>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3.供应商如对</w:t>
      </w:r>
      <w:r>
        <w:rPr>
          <w:rFonts w:hint="eastAsia" w:ascii="仿宋" w:hAnsi="仿宋" w:eastAsia="仿宋" w:cs="仿宋"/>
          <w:bCs/>
          <w:color w:val="auto"/>
          <w:szCs w:val="24"/>
          <w:highlight w:val="none"/>
        </w:rPr>
        <w:t>“第</w:t>
      </w:r>
      <w:r>
        <w:rPr>
          <w:rFonts w:hint="eastAsia" w:ascii="仿宋" w:hAnsi="仿宋" w:eastAsia="仿宋" w:cs="仿宋"/>
          <w:bCs/>
          <w:color w:val="auto"/>
          <w:szCs w:val="24"/>
          <w:highlight w:val="none"/>
          <w:lang w:val="en-US" w:eastAsia="zh-CN"/>
        </w:rPr>
        <w:t>四章</w:t>
      </w:r>
      <w:r>
        <w:rPr>
          <w:rFonts w:hint="eastAsia" w:ascii="仿宋" w:hAnsi="仿宋" w:eastAsia="仿宋" w:cs="仿宋"/>
          <w:bCs/>
          <w:color w:val="auto"/>
          <w:szCs w:val="24"/>
          <w:highlight w:val="none"/>
        </w:rPr>
        <w:t>商务及合同主要条款”</w:t>
      </w:r>
      <w:r>
        <w:rPr>
          <w:rFonts w:hint="eastAsia" w:ascii="仿宋" w:hAnsi="仿宋" w:eastAsia="仿宋" w:cs="仿宋"/>
          <w:bCs/>
          <w:color w:val="auto"/>
          <w:highlight w:val="none"/>
          <w:lang w:val="en-US" w:eastAsia="zh-CN"/>
        </w:rPr>
        <w:t>无偏离时，可提交空白表。</w:t>
      </w:r>
    </w:p>
    <w:p w14:paraId="65C6914A">
      <w:pPr>
        <w:pStyle w:val="12"/>
        <w:spacing w:before="120"/>
        <w:ind w:left="0" w:right="34"/>
        <w:jc w:val="both"/>
        <w:rPr>
          <w:rFonts w:ascii="仿宋" w:hAnsi="仿宋" w:eastAsia="仿宋" w:cs="仿宋"/>
          <w:bCs/>
          <w:color w:val="auto"/>
          <w:highlight w:val="none"/>
        </w:rPr>
      </w:pPr>
    </w:p>
    <w:p w14:paraId="22911DDE">
      <w:pPr>
        <w:pStyle w:val="12"/>
        <w:spacing w:before="120"/>
        <w:ind w:left="0" w:right="34"/>
        <w:jc w:val="both"/>
        <w:rPr>
          <w:rFonts w:ascii="仿宋" w:hAnsi="仿宋" w:eastAsia="仿宋" w:cs="仿宋"/>
          <w:bCs/>
          <w:color w:val="auto"/>
          <w:highlight w:val="none"/>
        </w:rPr>
      </w:pPr>
    </w:p>
    <w:p w14:paraId="1C56D405">
      <w:pPr>
        <w:pStyle w:val="16"/>
        <w:rPr>
          <w:rFonts w:ascii="仿宋" w:hAnsi="仿宋" w:eastAsia="仿宋" w:cs="仿宋"/>
          <w:color w:val="auto"/>
          <w:sz w:val="24"/>
          <w:szCs w:val="24"/>
          <w:highlight w:val="none"/>
        </w:rPr>
      </w:pPr>
    </w:p>
    <w:p w14:paraId="08322B3A">
      <w:pPr>
        <w:spacing w:line="500" w:lineRule="exact"/>
        <w:ind w:firstLine="2880" w:firstLineChars="1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供应商名称：</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（盖章）</w:t>
      </w:r>
    </w:p>
    <w:p w14:paraId="37E28D8C">
      <w:pPr>
        <w:spacing w:line="500" w:lineRule="exact"/>
        <w:ind w:firstLine="2640" w:firstLineChars="11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法定代表人或委托代理人：</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(签字或盖章)</w:t>
      </w:r>
    </w:p>
    <w:p w14:paraId="6DBAFCD3">
      <w:pPr>
        <w:spacing w:line="500" w:lineRule="exact"/>
        <w:ind w:firstLine="2880" w:firstLineChars="1200"/>
        <w:rPr>
          <w:rFonts w:hint="eastAsia"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rPr>
        <w:t>日        期：</w:t>
      </w:r>
      <w:r>
        <w:rPr>
          <w:rFonts w:hint="eastAsia" w:ascii="仿宋" w:hAnsi="仿宋" w:eastAsia="仿宋" w:cs="仿宋"/>
          <w:color w:val="auto"/>
          <w:sz w:val="24"/>
          <w:szCs w:val="32"/>
          <w:highlight w:val="none"/>
          <w:u w:val="single"/>
        </w:rPr>
        <w:t xml:space="preserve">      年     月     日</w:t>
      </w:r>
    </w:p>
    <w:p w14:paraId="11801061">
      <w:pPr>
        <w:pStyle w:val="31"/>
        <w:spacing w:line="500" w:lineRule="exact"/>
        <w:ind w:firstLine="2520" w:firstLineChars="1200"/>
        <w:rPr>
          <w:rFonts w:ascii="仿宋" w:hAnsi="仿宋" w:eastAsia="仿宋" w:cs="仿宋"/>
          <w:color w:val="auto"/>
          <w:szCs w:val="24"/>
          <w:highlight w:val="none"/>
        </w:rPr>
      </w:pPr>
    </w:p>
    <w:p w14:paraId="3417CECE">
      <w:pPr>
        <w:pStyle w:val="35"/>
        <w:spacing w:beforeLines="50"/>
        <w:ind w:firstLine="3360" w:firstLineChars="1400"/>
        <w:outlineLvl w:val="9"/>
        <w:rPr>
          <w:rFonts w:ascii="仿宋" w:hAnsi="仿宋" w:eastAsia="仿宋" w:cs="仿宋"/>
          <w:color w:val="auto"/>
          <w:sz w:val="24"/>
          <w:szCs w:val="24"/>
          <w:highlight w:val="none"/>
        </w:rPr>
      </w:pPr>
    </w:p>
    <w:p w14:paraId="7BDFD8B2">
      <w:pPr>
        <w:outlineLvl w:val="9"/>
        <w:rPr>
          <w:rFonts w:ascii="仿宋" w:hAnsi="仿宋" w:eastAsia="仿宋" w:cs="仿宋"/>
          <w:color w:val="auto"/>
          <w:szCs w:val="28"/>
          <w:highlight w:val="none"/>
        </w:rPr>
      </w:pPr>
    </w:p>
    <w:p w14:paraId="76E3A26A">
      <w:pPr>
        <w:outlineLvl w:val="9"/>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4609208">
      <w:pPr>
        <w:overflowPunct w:val="0"/>
        <w:spacing w:line="360" w:lineRule="auto"/>
        <w:jc w:val="center"/>
        <w:outlineLvl w:val="1"/>
        <w:rPr>
          <w:rFonts w:hint="eastAsia" w:ascii="仿宋" w:hAnsi="仿宋" w:eastAsia="仿宋" w:cs="仿宋"/>
          <w:b/>
          <w:bCs/>
          <w:color w:val="auto"/>
          <w:sz w:val="30"/>
          <w:szCs w:val="30"/>
          <w:highlight w:val="none"/>
        </w:rPr>
      </w:pPr>
      <w:bookmarkStart w:id="130" w:name="_Toc782"/>
      <w:bookmarkStart w:id="131" w:name="_Toc19284"/>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color w:val="auto"/>
          <w:sz w:val="30"/>
          <w:szCs w:val="30"/>
          <w:highlight w:val="none"/>
        </w:rPr>
        <w:t>、资格证明文件</w:t>
      </w:r>
      <w:bookmarkEnd w:id="130"/>
      <w:bookmarkEnd w:id="131"/>
    </w:p>
    <w:p w14:paraId="4E6A7EEF">
      <w:pPr>
        <w:overflowPunct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供应商情况表</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252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DC2C112">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2764" w:type="dxa"/>
          </w:tcPr>
          <w:p w14:paraId="2B63D6D6">
            <w:pPr>
              <w:overflowPunct w:val="0"/>
              <w:spacing w:line="400" w:lineRule="atLeast"/>
              <w:jc w:val="center"/>
              <w:rPr>
                <w:rFonts w:ascii="仿宋" w:hAnsi="仿宋" w:eastAsia="仿宋" w:cs="仿宋"/>
                <w:color w:val="auto"/>
                <w:sz w:val="24"/>
                <w:highlight w:val="none"/>
              </w:rPr>
            </w:pPr>
          </w:p>
        </w:tc>
        <w:tc>
          <w:tcPr>
            <w:tcW w:w="2265" w:type="dxa"/>
          </w:tcPr>
          <w:p w14:paraId="7A8A74E9">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848" w:type="dxa"/>
          </w:tcPr>
          <w:p w14:paraId="51BC11D3">
            <w:pPr>
              <w:overflowPunct w:val="0"/>
              <w:spacing w:line="400" w:lineRule="atLeast"/>
              <w:jc w:val="center"/>
              <w:rPr>
                <w:rFonts w:ascii="仿宋" w:hAnsi="仿宋" w:eastAsia="仿宋" w:cs="仿宋"/>
                <w:color w:val="auto"/>
                <w:sz w:val="24"/>
                <w:highlight w:val="none"/>
              </w:rPr>
            </w:pPr>
          </w:p>
        </w:tc>
      </w:tr>
      <w:tr w14:paraId="6DC6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6E11D393">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营业执照编号</w:t>
            </w:r>
          </w:p>
        </w:tc>
        <w:tc>
          <w:tcPr>
            <w:tcW w:w="2764" w:type="dxa"/>
          </w:tcPr>
          <w:p w14:paraId="54898E49">
            <w:pPr>
              <w:overflowPunct w:val="0"/>
              <w:spacing w:line="400" w:lineRule="atLeast"/>
              <w:jc w:val="center"/>
              <w:rPr>
                <w:rFonts w:ascii="仿宋" w:hAnsi="仿宋" w:eastAsia="仿宋" w:cs="仿宋"/>
                <w:color w:val="auto"/>
                <w:sz w:val="24"/>
                <w:highlight w:val="none"/>
              </w:rPr>
            </w:pPr>
          </w:p>
        </w:tc>
        <w:tc>
          <w:tcPr>
            <w:tcW w:w="2265" w:type="dxa"/>
          </w:tcPr>
          <w:p w14:paraId="232A842B">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注册日期</w:t>
            </w:r>
          </w:p>
        </w:tc>
        <w:tc>
          <w:tcPr>
            <w:tcW w:w="1848" w:type="dxa"/>
          </w:tcPr>
          <w:p w14:paraId="57A5B7D7">
            <w:pPr>
              <w:overflowPunct w:val="0"/>
              <w:spacing w:line="400" w:lineRule="atLeast"/>
              <w:jc w:val="center"/>
              <w:rPr>
                <w:rFonts w:ascii="仿宋" w:hAnsi="仿宋" w:eastAsia="仿宋" w:cs="仿宋"/>
                <w:color w:val="auto"/>
                <w:sz w:val="24"/>
                <w:highlight w:val="none"/>
              </w:rPr>
            </w:pPr>
          </w:p>
        </w:tc>
      </w:tr>
      <w:tr w14:paraId="253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5EBF428">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营业地址</w:t>
            </w:r>
          </w:p>
        </w:tc>
        <w:tc>
          <w:tcPr>
            <w:tcW w:w="2764" w:type="dxa"/>
          </w:tcPr>
          <w:p w14:paraId="1EFFD40F">
            <w:pPr>
              <w:overflowPunct w:val="0"/>
              <w:spacing w:line="400" w:lineRule="atLeast"/>
              <w:jc w:val="center"/>
              <w:rPr>
                <w:rFonts w:ascii="仿宋" w:hAnsi="仿宋" w:eastAsia="仿宋" w:cs="仿宋"/>
                <w:color w:val="auto"/>
                <w:sz w:val="24"/>
                <w:highlight w:val="none"/>
              </w:rPr>
            </w:pPr>
          </w:p>
        </w:tc>
        <w:tc>
          <w:tcPr>
            <w:tcW w:w="2265" w:type="dxa"/>
          </w:tcPr>
          <w:p w14:paraId="48B1B1E2">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848" w:type="dxa"/>
          </w:tcPr>
          <w:p w14:paraId="589AF007">
            <w:pPr>
              <w:overflowPunct w:val="0"/>
              <w:spacing w:line="400" w:lineRule="atLeast"/>
              <w:jc w:val="center"/>
              <w:rPr>
                <w:rFonts w:ascii="仿宋" w:hAnsi="仿宋" w:eastAsia="仿宋" w:cs="仿宋"/>
                <w:color w:val="auto"/>
                <w:sz w:val="24"/>
                <w:highlight w:val="none"/>
              </w:rPr>
            </w:pPr>
          </w:p>
        </w:tc>
      </w:tr>
      <w:tr w14:paraId="672E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0E159B2D">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764" w:type="dxa"/>
          </w:tcPr>
          <w:p w14:paraId="5D510228">
            <w:pPr>
              <w:overflowPunct w:val="0"/>
              <w:spacing w:line="400" w:lineRule="atLeast"/>
              <w:jc w:val="center"/>
              <w:rPr>
                <w:rFonts w:ascii="仿宋" w:hAnsi="仿宋" w:eastAsia="仿宋" w:cs="仿宋"/>
                <w:color w:val="auto"/>
                <w:sz w:val="24"/>
                <w:highlight w:val="none"/>
              </w:rPr>
            </w:pPr>
          </w:p>
        </w:tc>
        <w:tc>
          <w:tcPr>
            <w:tcW w:w="2265" w:type="dxa"/>
          </w:tcPr>
          <w:p w14:paraId="32A718A2">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w:t>
            </w:r>
          </w:p>
        </w:tc>
        <w:tc>
          <w:tcPr>
            <w:tcW w:w="1848" w:type="dxa"/>
          </w:tcPr>
          <w:p w14:paraId="6336BAB1">
            <w:pPr>
              <w:overflowPunct w:val="0"/>
              <w:spacing w:line="400" w:lineRule="atLeast"/>
              <w:jc w:val="center"/>
              <w:rPr>
                <w:rFonts w:ascii="仿宋" w:hAnsi="仿宋" w:eastAsia="仿宋" w:cs="仿宋"/>
                <w:color w:val="auto"/>
                <w:sz w:val="24"/>
                <w:highlight w:val="none"/>
              </w:rPr>
            </w:pPr>
          </w:p>
        </w:tc>
      </w:tr>
      <w:tr w14:paraId="531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12FF52F">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授权代表人</w:t>
            </w:r>
          </w:p>
        </w:tc>
        <w:tc>
          <w:tcPr>
            <w:tcW w:w="2764" w:type="dxa"/>
          </w:tcPr>
          <w:p w14:paraId="4EFC84B3">
            <w:pPr>
              <w:overflowPunct w:val="0"/>
              <w:spacing w:line="400" w:lineRule="atLeast"/>
              <w:jc w:val="center"/>
              <w:rPr>
                <w:rFonts w:ascii="仿宋" w:hAnsi="仿宋" w:eastAsia="仿宋" w:cs="仿宋"/>
                <w:color w:val="auto"/>
                <w:sz w:val="24"/>
                <w:highlight w:val="none"/>
              </w:rPr>
            </w:pPr>
          </w:p>
        </w:tc>
        <w:tc>
          <w:tcPr>
            <w:tcW w:w="2265" w:type="dxa"/>
          </w:tcPr>
          <w:p w14:paraId="1C769CDA">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w:t>
            </w:r>
          </w:p>
        </w:tc>
        <w:tc>
          <w:tcPr>
            <w:tcW w:w="1848" w:type="dxa"/>
          </w:tcPr>
          <w:p w14:paraId="4F91C418">
            <w:pPr>
              <w:overflowPunct w:val="0"/>
              <w:spacing w:line="400" w:lineRule="atLeast"/>
              <w:jc w:val="center"/>
              <w:rPr>
                <w:rFonts w:ascii="仿宋" w:hAnsi="仿宋" w:eastAsia="仿宋" w:cs="仿宋"/>
                <w:color w:val="auto"/>
                <w:sz w:val="24"/>
                <w:highlight w:val="none"/>
              </w:rPr>
            </w:pPr>
          </w:p>
        </w:tc>
      </w:tr>
      <w:tr w14:paraId="0FC1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B841CFA">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企业基本户开户行</w:t>
            </w:r>
          </w:p>
        </w:tc>
        <w:tc>
          <w:tcPr>
            <w:tcW w:w="6877" w:type="dxa"/>
            <w:gridSpan w:val="3"/>
          </w:tcPr>
          <w:p w14:paraId="126610A6">
            <w:pPr>
              <w:overflowPunct w:val="0"/>
              <w:spacing w:line="400" w:lineRule="atLeast"/>
              <w:jc w:val="center"/>
              <w:rPr>
                <w:rFonts w:ascii="仿宋" w:hAnsi="仿宋" w:eastAsia="仿宋" w:cs="仿宋"/>
                <w:color w:val="auto"/>
                <w:sz w:val="24"/>
                <w:highlight w:val="none"/>
              </w:rPr>
            </w:pPr>
          </w:p>
        </w:tc>
      </w:tr>
      <w:tr w14:paraId="7F02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6FAFD7A2">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6877" w:type="dxa"/>
            <w:gridSpan w:val="3"/>
          </w:tcPr>
          <w:p w14:paraId="454D8FF0">
            <w:pPr>
              <w:overflowPunct w:val="0"/>
              <w:spacing w:line="400" w:lineRule="atLeast"/>
              <w:jc w:val="center"/>
              <w:rPr>
                <w:rFonts w:ascii="仿宋" w:hAnsi="仿宋" w:eastAsia="仿宋" w:cs="仿宋"/>
                <w:color w:val="auto"/>
                <w:sz w:val="24"/>
                <w:highlight w:val="none"/>
              </w:rPr>
            </w:pPr>
          </w:p>
        </w:tc>
      </w:tr>
      <w:tr w14:paraId="6B85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6033B7D4">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主要营业范围</w:t>
            </w:r>
          </w:p>
        </w:tc>
        <w:tc>
          <w:tcPr>
            <w:tcW w:w="6877" w:type="dxa"/>
            <w:gridSpan w:val="3"/>
          </w:tcPr>
          <w:p w14:paraId="2E48F497">
            <w:pPr>
              <w:overflowPunct w:val="0"/>
              <w:spacing w:line="400" w:lineRule="atLeast"/>
              <w:jc w:val="center"/>
              <w:rPr>
                <w:rFonts w:ascii="仿宋" w:hAnsi="仿宋" w:eastAsia="仿宋" w:cs="仿宋"/>
                <w:color w:val="auto"/>
                <w:sz w:val="24"/>
                <w:highlight w:val="none"/>
              </w:rPr>
            </w:pPr>
          </w:p>
        </w:tc>
      </w:tr>
      <w:tr w14:paraId="25F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63899111">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企业概况</w:t>
            </w:r>
          </w:p>
        </w:tc>
        <w:tc>
          <w:tcPr>
            <w:tcW w:w="6877" w:type="dxa"/>
            <w:gridSpan w:val="3"/>
          </w:tcPr>
          <w:p w14:paraId="089EB662">
            <w:pPr>
              <w:overflowPunct w:val="0"/>
              <w:spacing w:line="400" w:lineRule="atLeast"/>
              <w:jc w:val="center"/>
              <w:rPr>
                <w:rFonts w:ascii="仿宋" w:hAnsi="仿宋" w:eastAsia="仿宋" w:cs="仿宋"/>
                <w:color w:val="auto"/>
                <w:sz w:val="24"/>
                <w:highlight w:val="none"/>
              </w:rPr>
            </w:pPr>
          </w:p>
        </w:tc>
      </w:tr>
      <w:tr w14:paraId="39C7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72B9A2F6">
            <w:pPr>
              <w:overflowPunct w:val="0"/>
              <w:spacing w:line="4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877" w:type="dxa"/>
            <w:gridSpan w:val="3"/>
          </w:tcPr>
          <w:p w14:paraId="3FC83EF3">
            <w:pPr>
              <w:overflowPunct w:val="0"/>
              <w:spacing w:line="400" w:lineRule="atLeast"/>
              <w:jc w:val="center"/>
              <w:rPr>
                <w:rFonts w:ascii="仿宋" w:hAnsi="仿宋" w:eastAsia="仿宋" w:cs="仿宋"/>
                <w:color w:val="auto"/>
                <w:sz w:val="24"/>
                <w:highlight w:val="none"/>
              </w:rPr>
            </w:pPr>
          </w:p>
        </w:tc>
      </w:tr>
    </w:tbl>
    <w:p w14:paraId="3939F7C3">
      <w:pPr>
        <w:overflowPunct w:val="0"/>
        <w:spacing w:line="360" w:lineRule="auto"/>
        <w:rPr>
          <w:rFonts w:ascii="仿宋" w:hAnsi="仿宋" w:eastAsia="仿宋" w:cs="仿宋"/>
          <w:b/>
          <w:bCs/>
          <w:color w:val="auto"/>
          <w:highlight w:val="none"/>
        </w:rPr>
      </w:pPr>
      <w:r>
        <w:rPr>
          <w:rFonts w:hint="eastAsia" w:ascii="仿宋" w:hAnsi="仿宋" w:eastAsia="仿宋" w:cs="仿宋"/>
          <w:color w:val="auto"/>
          <w:sz w:val="24"/>
          <w:highlight w:val="none"/>
        </w:rPr>
        <w:t>后附资料</w:t>
      </w:r>
    </w:p>
    <w:p w14:paraId="5026B979">
      <w:pP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br w:type="page"/>
      </w:r>
    </w:p>
    <w:p w14:paraId="103B7BE7">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1、具有独立承担民事责任能力的法人、其他组织或自然人，提供合法有效的统一社会信用代码营业执照（事业单位法人证书/专业服务机构执业许可证/民办非企业单位登记证书，自然人提供身份证）；</w:t>
      </w:r>
    </w:p>
    <w:p w14:paraId="0068972B">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5BDE3BB7">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0800B45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41BAC2AE">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5、提供具有履行本合同所必需的专业技术能力的书面声明。</w:t>
      </w:r>
    </w:p>
    <w:p w14:paraId="68CAA5C1">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6、参加本次政府采购活动前 3 年内在经营活动中没有重大违纪，以及未被列入失信被执行人、重大税收违法失信主体、政府采购严重违法失信行为记录名单的书面声明；</w:t>
      </w:r>
    </w:p>
    <w:p w14:paraId="7CF86214">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7、法定代表人直接参加磋商的，须出具法定代表人身份证明书及身份证；授权代表参加磋商的，须出具法定代表人授权书及授权代表身份证；</w:t>
      </w:r>
    </w:p>
    <w:p w14:paraId="39E961C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17BFEE08">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9、供应商关联关系声明，包括：①控股管理关系（不得与参加本项目的其他供应商单位负责人为同一人或者存在直接控股、管理关系），②未为本项目提供整体设计、规范编制或者项目管理、监理、检测等服务；</w:t>
      </w:r>
    </w:p>
    <w:p w14:paraId="7E820B35">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10、本项目不接受联合体响应。</w:t>
      </w:r>
    </w:p>
    <w:p w14:paraId="56ECB83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备注：</w:t>
      </w:r>
    </w:p>
    <w:p w14:paraId="602D6BC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0BBCFF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②分支机构参与磋商时，须提供分支机构的资格要求证明文件； 响应文件中应附法人（非负责人）出具的法定代表人授权委托书。法人只能授权一家分支机构参与磋商，且不能与分支机构同时参加本项目；</w:t>
      </w:r>
    </w:p>
    <w:p w14:paraId="16898A6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③事业单位法人参与磋商可不提供财务状况报告、社会保障资金缴纳证明及税收缴纳证明；</w:t>
      </w:r>
    </w:p>
    <w:p w14:paraId="0BCC4268">
      <w:pPr>
        <w:pStyle w:val="35"/>
        <w:spacing w:line="520" w:lineRule="exact"/>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4"/>
          <w:highlight w:val="none"/>
          <w:lang w:val="en-US" w:eastAsia="zh-CN"/>
        </w:rPr>
        <w:t>注：以上资料凡有一项不符合要求，资格审查不通过。</w:t>
      </w:r>
      <w:r>
        <w:rPr>
          <w:rFonts w:hint="eastAsia" w:ascii="仿宋" w:hAnsi="仿宋" w:eastAsia="仿宋" w:cs="仿宋"/>
          <w:color w:val="auto"/>
          <w:sz w:val="28"/>
          <w:szCs w:val="28"/>
          <w:highlight w:val="none"/>
          <w:shd w:val="clear"/>
        </w:rPr>
        <w:br w:type="pag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1:</w:t>
      </w:r>
    </w:p>
    <w:p w14:paraId="780BA4F4">
      <w:pPr>
        <w:widowControl/>
        <w:spacing w:line="360" w:lineRule="auto"/>
        <w:ind w:left="1"/>
        <w:jc w:val="center"/>
        <w:rPr>
          <w:rFonts w:hint="eastAsia" w:ascii="仿宋" w:hAnsi="仿宋" w:eastAsia="仿宋" w:cs="仿宋"/>
          <w:b/>
          <w:color w:val="auto"/>
          <w:kern w:val="0"/>
          <w:sz w:val="28"/>
          <w:szCs w:val="28"/>
          <w:highlight w:val="none"/>
        </w:rPr>
      </w:pPr>
      <w:bookmarkStart w:id="132" w:name="_Toc29320_WPSOffice_Level2"/>
      <w:bookmarkStart w:id="133" w:name="_Toc18229_WPSOffice_Level2"/>
      <w:bookmarkStart w:id="134" w:name="_Toc28871_WPSOffice_Level3"/>
      <w:r>
        <w:rPr>
          <w:rFonts w:hint="eastAsia" w:ascii="仿宋" w:hAnsi="仿宋" w:eastAsia="仿宋" w:cs="仿宋"/>
          <w:b/>
          <w:color w:val="auto"/>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color w:val="auto"/>
          <w:spacing w:val="4"/>
          <w:sz w:val="24"/>
          <w:szCs w:val="24"/>
          <w:u w:val="single"/>
        </w:rPr>
      </w:pPr>
      <w:r>
        <w:rPr>
          <w:rFonts w:hint="eastAsia" w:ascii="仿宋_GB2312" w:hAnsi="仿宋_GB2312" w:eastAsia="仿宋_GB2312" w:cs="仿宋_GB2312"/>
          <w:color w:val="auto"/>
          <w:spacing w:val="4"/>
          <w:sz w:val="24"/>
          <w:szCs w:val="24"/>
          <w:u w:val="single"/>
        </w:rPr>
        <w:t>（采购人名称）：</w:t>
      </w:r>
    </w:p>
    <w:p w14:paraId="0ABB8405">
      <w:pPr>
        <w:overflowPunct w:val="0"/>
        <w:spacing w:line="560" w:lineRule="exact"/>
        <w:ind w:firstLine="496" w:firstLineChars="200"/>
        <w:rPr>
          <w:rFonts w:ascii="仿宋" w:hAnsi="仿宋" w:eastAsia="仿宋" w:cs="仿宋"/>
          <w:b/>
          <w:bCs/>
          <w:color w:val="auto"/>
          <w:highlight w:val="none"/>
        </w:rPr>
      </w:pPr>
      <w:r>
        <w:rPr>
          <w:rFonts w:hint="eastAsia" w:ascii="仿宋_GB2312" w:hAnsi="仿宋_GB2312" w:eastAsia="仿宋_GB2312" w:cs="仿宋_GB2312"/>
          <w:color w:val="auto"/>
          <w:spacing w:val="4"/>
          <w:sz w:val="24"/>
          <w:szCs w:val="24"/>
          <w:u w:val="single"/>
        </w:rPr>
        <w:t xml:space="preserve">      （供应商名称）    </w:t>
      </w:r>
      <w:r>
        <w:rPr>
          <w:rFonts w:hint="eastAsia" w:ascii="仿宋_GB2312" w:hAnsi="仿宋_GB2312" w:eastAsia="仿宋_GB2312" w:cs="仿宋_GB2312"/>
          <w:color w:val="auto"/>
          <w:spacing w:val="4"/>
          <w:sz w:val="24"/>
          <w:szCs w:val="24"/>
        </w:rPr>
        <w:t xml:space="preserve"> 于</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年</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月</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日在中华人民共和国境内</w:t>
      </w:r>
      <w:r>
        <w:rPr>
          <w:rFonts w:hint="eastAsia" w:ascii="仿宋_GB2312" w:hAnsi="仿宋_GB2312" w:eastAsia="仿宋_GB2312" w:cs="仿宋_GB2312"/>
          <w:color w:val="auto"/>
          <w:spacing w:val="4"/>
          <w:sz w:val="24"/>
          <w:szCs w:val="24"/>
          <w:u w:val="single"/>
        </w:rPr>
        <w:t xml:space="preserve">               （详细注册地址）  </w:t>
      </w:r>
      <w:r>
        <w:rPr>
          <w:rFonts w:hint="eastAsia" w:ascii="仿宋_GB2312" w:hAnsi="仿宋_GB2312" w:eastAsia="仿宋_GB2312" w:cs="仿宋_GB2312"/>
          <w:color w:val="auto"/>
          <w:spacing w:val="4"/>
          <w:sz w:val="24"/>
          <w:szCs w:val="24"/>
        </w:rPr>
        <w:t>合法注册并经营，公司主营业务为</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，营业（生产经营）面积为</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rPr>
        <w:t xml:space="preserve"> ，现有员工数量为</w:t>
      </w:r>
      <w:r>
        <w:rPr>
          <w:rFonts w:hint="eastAsia" w:ascii="仿宋_GB2312" w:hAnsi="仿宋_GB2312" w:eastAsia="仿宋_GB2312" w:cs="仿宋_GB2312"/>
          <w:color w:val="auto"/>
          <w:spacing w:val="4"/>
          <w:sz w:val="24"/>
          <w:szCs w:val="24"/>
          <w:u w:val="single"/>
        </w:rPr>
        <w:t xml:space="preserve">       </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rPr>
        <w:t>，本公司郑重承诺，具有履行本合同所必需的设备和专业技术能力。</w:t>
      </w:r>
      <w:r>
        <w:rPr>
          <w:rFonts w:hint="eastAsia" w:ascii="仿宋_GB2312" w:hAnsi="仿宋_GB2312" w:eastAsia="仿宋_GB2312" w:cs="仿宋_GB2312"/>
          <w:color w:val="auto"/>
          <w:sz w:val="24"/>
          <w:szCs w:val="24"/>
          <w:highlight w:val="none"/>
        </w:rPr>
        <w:t>如有</w:t>
      </w:r>
      <w:r>
        <w:rPr>
          <w:rFonts w:hint="eastAsia" w:ascii="仿宋_GB2312" w:hAnsi="仿宋_GB2312" w:eastAsia="仿宋_GB2312" w:cs="仿宋_GB2312"/>
          <w:color w:val="auto"/>
          <w:sz w:val="24"/>
          <w:szCs w:val="24"/>
          <w:highlight w:val="none"/>
          <w:lang w:eastAsia="zh-CN"/>
        </w:rPr>
        <w:t>虚假</w:t>
      </w:r>
      <w:r>
        <w:rPr>
          <w:rFonts w:hint="eastAsia" w:ascii="仿宋_GB2312" w:hAnsi="仿宋_GB2312" w:eastAsia="仿宋_GB2312" w:cs="仿宋_GB2312"/>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政府采购法》有关"提供虚假材料的规定"接受处罚</w:t>
      </w:r>
      <w:r>
        <w:rPr>
          <w:rFonts w:hint="eastAsia" w:ascii="仿宋" w:hAnsi="仿宋" w:eastAsia="仿宋" w:cs="仿宋"/>
          <w:color w:val="auto"/>
          <w:spacing w:val="4"/>
          <w:highlight w:val="none"/>
        </w:rPr>
        <w:t>。</w:t>
      </w:r>
    </w:p>
    <w:p w14:paraId="6856F5E4">
      <w:pPr>
        <w:spacing w:line="500" w:lineRule="exact"/>
        <w:ind w:firstLine="2368" w:firstLineChars="1128"/>
        <w:rPr>
          <w:rFonts w:ascii="仿宋" w:hAnsi="仿宋" w:eastAsia="仿宋" w:cs="仿宋"/>
          <w:color w:val="auto"/>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E5D44D">
      <w:pPr>
        <w:rPr>
          <w:rFonts w:hint="eastAsia" w:ascii="仿宋" w:hAnsi="仿宋" w:eastAsia="仿宋" w:cs="仿宋"/>
          <w:color w:val="auto"/>
          <w:sz w:val="28"/>
          <w:szCs w:val="28"/>
          <w:highlight w:val="none"/>
          <w:shd w:val="clear"/>
        </w:rPr>
      </w:pPr>
      <w:r>
        <w:rPr>
          <w:rFonts w:hint="eastAsia" w:ascii="仿宋" w:hAnsi="仿宋" w:eastAsia="仿宋" w:cs="仿宋"/>
          <w:color w:val="auto"/>
          <w:sz w:val="24"/>
          <w:highlight w:val="none"/>
        </w:rPr>
        <w:t>日      期：  年  月   日</w:t>
      </w:r>
      <w:bookmarkEnd w:id="132"/>
      <w:bookmarkEnd w:id="133"/>
      <w:bookmarkEnd w:id="134"/>
      <w:r>
        <w:rPr>
          <w:rFonts w:hint="eastAsia" w:ascii="仿宋" w:hAnsi="仿宋" w:eastAsia="仿宋" w:cs="仿宋"/>
          <w:color w:val="auto"/>
          <w:sz w:val="28"/>
          <w:szCs w:val="28"/>
          <w:highlight w:val="none"/>
          <w:shd w:val="clear"/>
        </w:rPr>
        <w:br w:type="page"/>
      </w:r>
    </w:p>
    <w:p w14:paraId="2C1A0A0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附</w:t>
      </w:r>
      <w:r>
        <w:rPr>
          <w:rFonts w:hint="eastAsia" w:ascii="仿宋" w:hAnsi="仿宋" w:eastAsia="仿宋" w:cs="仿宋"/>
          <w:color w:val="auto"/>
          <w:sz w:val="28"/>
          <w:szCs w:val="28"/>
          <w:highlight w:val="none"/>
        </w:rPr>
        <w:t>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p>
    <w:p w14:paraId="7E32342D">
      <w:pPr>
        <w:widowControl/>
        <w:spacing w:line="360" w:lineRule="auto"/>
        <w:ind w:left="1"/>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参加政府采购活动前3年内在经营活动中没有重大违法</w:t>
      </w:r>
      <w:r>
        <w:rPr>
          <w:rFonts w:hint="eastAsia" w:ascii="仿宋" w:hAnsi="仿宋" w:eastAsia="仿宋" w:cs="仿宋"/>
          <w:b/>
          <w:color w:val="auto"/>
          <w:kern w:val="0"/>
          <w:sz w:val="28"/>
          <w:szCs w:val="28"/>
          <w:highlight w:val="none"/>
          <w:lang w:eastAsia="zh-CN"/>
        </w:rPr>
        <w:t>记录</w:t>
      </w:r>
      <w:r>
        <w:rPr>
          <w:rFonts w:hint="eastAsia" w:ascii="仿宋" w:hAnsi="仿宋" w:eastAsia="仿宋" w:cs="仿宋"/>
          <w:b/>
          <w:color w:val="auto"/>
          <w:kern w:val="0"/>
          <w:sz w:val="28"/>
          <w:szCs w:val="28"/>
          <w:highlight w:val="none"/>
        </w:rPr>
        <w:t>的书面声明</w:t>
      </w:r>
    </w:p>
    <w:p w14:paraId="567A56A2">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我单位已就上述不良信用行为按照</w:t>
      </w:r>
      <w:r>
        <w:rPr>
          <w:rFonts w:hint="eastAsia" w:ascii="仿宋" w:hAnsi="仿宋" w:eastAsia="仿宋" w:cs="仿宋"/>
          <w:color w:val="auto"/>
          <w:sz w:val="24"/>
          <w:szCs w:val="24"/>
          <w:highlight w:val="none"/>
          <w:shd w:val="clear" w:color="auto" w:fill="FFFFFF"/>
          <w:lang w:val="en-US" w:eastAsia="zh-CN"/>
        </w:rPr>
        <w:t>竞争性磋商</w:t>
      </w:r>
      <w:r>
        <w:rPr>
          <w:rFonts w:hint="eastAsia" w:ascii="仿宋" w:hAnsi="仿宋" w:eastAsia="仿宋" w:cs="仿宋"/>
          <w:color w:val="auto"/>
          <w:sz w:val="24"/>
          <w:szCs w:val="24"/>
          <w:highlight w:val="none"/>
          <w:shd w:val="clear" w:color="auto" w:fill="FFFFFF"/>
        </w:rPr>
        <w:t>文件中</w:t>
      </w:r>
      <w:r>
        <w:rPr>
          <w:rFonts w:hint="eastAsia" w:ascii="仿宋" w:hAnsi="仿宋" w:eastAsia="仿宋" w:cs="仿宋"/>
          <w:color w:val="auto"/>
          <w:sz w:val="24"/>
          <w:szCs w:val="24"/>
          <w:highlight w:val="none"/>
          <w:shd w:val="clear" w:color="auto" w:fill="FFFFFF"/>
          <w:lang w:val="en-US" w:eastAsia="zh-CN"/>
        </w:rPr>
        <w:t>供应商</w:t>
      </w:r>
      <w:r>
        <w:rPr>
          <w:rFonts w:hint="eastAsia" w:ascii="仿宋" w:hAnsi="仿宋" w:eastAsia="仿宋" w:cs="仿宋"/>
          <w:color w:val="auto"/>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color w:val="auto"/>
          <w:sz w:val="24"/>
          <w:szCs w:val="24"/>
          <w:highlight w:val="none"/>
          <w:shd w:val="clear" w:color="auto" w:fill="FFFFFF"/>
          <w:lang w:val="en-US" w:eastAsia="zh-CN"/>
        </w:rPr>
        <w:t>成交</w:t>
      </w:r>
      <w:r>
        <w:rPr>
          <w:rFonts w:hint="eastAsia" w:ascii="仿宋" w:hAnsi="仿宋" w:eastAsia="仿宋" w:cs="仿宋"/>
          <w:color w:val="auto"/>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特此声明！</w:t>
      </w:r>
    </w:p>
    <w:p w14:paraId="1667D70F">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备注：</w:t>
      </w:r>
      <w:r>
        <w:rPr>
          <w:rFonts w:hint="eastAsia" w:ascii="仿宋" w:hAnsi="仿宋" w:eastAsia="仿宋" w:cs="仿宋"/>
          <w:color w:val="auto"/>
          <w:sz w:val="24"/>
          <w:szCs w:val="24"/>
          <w:highlight w:val="none"/>
          <w:shd w:val="clear" w:color="auto" w:fill="FFFFFF"/>
          <w:lang w:val="en-US" w:eastAsia="zh-CN"/>
        </w:rPr>
        <w:t>供应商</w:t>
      </w:r>
      <w:r>
        <w:rPr>
          <w:rFonts w:hint="eastAsia" w:ascii="仿宋" w:hAnsi="仿宋" w:eastAsia="仿宋" w:cs="仿宋"/>
          <w:color w:val="auto"/>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color w:val="auto"/>
          <w:highlight w:val="none"/>
          <w:shd w:val="clear" w:color="auto" w:fill="FFFFFF"/>
        </w:rPr>
      </w:pPr>
    </w:p>
    <w:p w14:paraId="0D7F9321">
      <w:pPr>
        <w:pStyle w:val="10"/>
        <w:rPr>
          <w:rFonts w:ascii="仿宋" w:hAnsi="仿宋" w:eastAsia="仿宋" w:cs="仿宋"/>
          <w:color w:val="auto"/>
          <w:highlight w:val="none"/>
        </w:rPr>
      </w:pPr>
    </w:p>
    <w:p w14:paraId="11C77F24">
      <w:pPr>
        <w:spacing w:line="500" w:lineRule="exact"/>
        <w:ind w:firstLine="2310" w:firstLineChars="1100"/>
        <w:rPr>
          <w:rFonts w:ascii="仿宋" w:hAnsi="仿宋" w:eastAsia="仿宋" w:cs="仿宋"/>
          <w:color w:val="auto"/>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0E8B353">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C90479F">
      <w:pPr>
        <w:spacing w:line="360" w:lineRule="auto"/>
        <w:ind w:firstLine="0" w:firstLineChars="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A7D91">
      <w:pPr>
        <w:pStyle w:val="12"/>
        <w:overflowPunct w:val="0"/>
        <w:spacing w:before="120"/>
        <w:ind w:left="2167" w:right="1470" w:hanging="697"/>
        <w:jc w:val="center"/>
        <w:rPr>
          <w:rFonts w:ascii="仿宋" w:hAnsi="仿宋" w:eastAsia="仿宋" w:cs="仿宋"/>
          <w:color w:val="auto"/>
          <w:sz w:val="28"/>
          <w:szCs w:val="28"/>
          <w:highlight w:val="none"/>
        </w:rPr>
      </w:pPr>
    </w:p>
    <w:p w14:paraId="4869F631">
      <w:pP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5069FA7A">
      <w:pPr>
        <w:overflowPunct w:val="0"/>
        <w:adjustRightInd w:val="0"/>
        <w:snapToGrid w:val="0"/>
        <w:spacing w:line="440" w:lineRule="exact"/>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附</w:t>
      </w:r>
      <w:r>
        <w:rPr>
          <w:rFonts w:hint="eastAsia" w:ascii="仿宋" w:hAnsi="仿宋" w:eastAsia="仿宋" w:cs="仿宋"/>
          <w:color w:val="auto"/>
          <w:sz w:val="28"/>
          <w:szCs w:val="28"/>
          <w:highlight w:val="none"/>
        </w:rPr>
        <w:t>件</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w:t>
      </w:r>
    </w:p>
    <w:p w14:paraId="12EB5314">
      <w:pPr>
        <w:spacing w:line="48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拒绝商业贿赂承诺书</w:t>
      </w:r>
    </w:p>
    <w:p w14:paraId="02D4D67C">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为响应党中央、国务院关于治理政府采购领域商业贿赂行为的号召，我公司在此庄严承诺：</w:t>
      </w:r>
    </w:p>
    <w:p w14:paraId="6370C9D1">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1、在参与政府采购活动中遵纪守法、诚信经营、公平竞标。</w:t>
      </w:r>
    </w:p>
    <w:p w14:paraId="07439939">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2、不向政府采购人、采购代理机构和政府采购评审专家进行任何形式的商业贿赂以谋取交易机会。</w:t>
      </w:r>
    </w:p>
    <w:p w14:paraId="32A3D0AE">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3、不向政府采购代理机构和采购人提供虚假资质证明文件或采用虚假应标方式参与政府采购市场竞争并谋取成交、成交。</w:t>
      </w:r>
    </w:p>
    <w:p w14:paraId="7263001C">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4、不采取“围标、陪标”等商业欺诈手段获得政府采购订单。</w:t>
      </w:r>
    </w:p>
    <w:p w14:paraId="6EF20D3E">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5、不采取不正当手段诋毁、排挤其他供应商。</w:t>
      </w:r>
    </w:p>
    <w:p w14:paraId="01DBA60D">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6、不在提供商品和服务时“偷梁换柱、以次充好”损害采购人的合法权益。</w:t>
      </w:r>
    </w:p>
    <w:p w14:paraId="4111345E">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7、不与采购人、采购代理机构、政府采购评审专家或其它供应商恶意串通，进行质疑和投诉，维护政府采购市场秩序。</w:t>
      </w:r>
    </w:p>
    <w:p w14:paraId="6F0BCFAB">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8、尊重和接受政府采购监督管理部门的监督和政府采购代理机构招标采购要求，承担因违约行为给采购人造成的损失。</w:t>
      </w:r>
    </w:p>
    <w:p w14:paraId="521C5277">
      <w:pPr>
        <w:keepNext w:val="0"/>
        <w:keepLines w:val="0"/>
        <w:pageBreakBefore w:val="0"/>
        <w:widowControl w:val="0"/>
        <w:kinsoku/>
        <w:wordWrap/>
        <w:overflowPunct w:val="0"/>
        <w:topLinePunct w:val="0"/>
        <w:autoSpaceDE/>
        <w:autoSpaceDN/>
        <w:bidi w:val="0"/>
        <w:adjustRightInd/>
        <w:snapToGrid/>
        <w:spacing w:line="5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9、不发生其他有悖于政府采购公开、公平、公正和诚信原则的行为。</w:t>
      </w:r>
    </w:p>
    <w:p w14:paraId="0A6FB48B">
      <w:pPr>
        <w:overflowPunct w:val="0"/>
        <w:spacing w:line="520" w:lineRule="exact"/>
        <w:jc w:val="center"/>
        <w:outlineLvl w:val="9"/>
        <w:rPr>
          <w:rFonts w:ascii="仿宋" w:hAnsi="仿宋" w:eastAsia="仿宋" w:cs="仿宋"/>
          <w:b/>
          <w:bCs/>
          <w:color w:val="auto"/>
          <w:sz w:val="24"/>
          <w:highlight w:val="none"/>
        </w:rPr>
      </w:pPr>
    </w:p>
    <w:p w14:paraId="447A06C8">
      <w:pPr>
        <w:spacing w:line="360" w:lineRule="auto"/>
        <w:jc w:val="center"/>
        <w:outlineLvl w:val="9"/>
        <w:rPr>
          <w:rFonts w:hint="eastAsia" w:ascii="仿宋" w:hAnsi="仿宋" w:eastAsia="仿宋" w:cs="仿宋"/>
          <w:color w:val="auto"/>
          <w:sz w:val="24"/>
          <w:highlight w:val="none"/>
        </w:rPr>
      </w:pPr>
    </w:p>
    <w:p w14:paraId="1EC976DF">
      <w:pPr>
        <w:spacing w:line="360" w:lineRule="auto"/>
        <w:ind w:firstLine="3828" w:firstLineChars="1595"/>
        <w:jc w:val="left"/>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F18D878">
      <w:pPr>
        <w:spacing w:line="360" w:lineRule="auto"/>
        <w:ind w:firstLine="3828" w:firstLineChars="1595"/>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0CA8B98A">
      <w:pPr>
        <w:spacing w:line="360" w:lineRule="auto"/>
        <w:ind w:firstLine="3828" w:firstLineChars="1595"/>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E576235">
      <w:pPr>
        <w:overflowPunct w:val="0"/>
        <w:spacing w:line="360" w:lineRule="auto"/>
        <w:jc w:val="center"/>
        <w:outlineLvl w:val="9"/>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日      期：  年  月   日</w:t>
      </w:r>
    </w:p>
    <w:p w14:paraId="2782B732">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28"/>
          <w:szCs w:val="28"/>
          <w:highlight w:val="none"/>
        </w:rPr>
        <w:br w:type="page"/>
      </w:r>
    </w:p>
    <w:p w14:paraId="2A7A008F">
      <w:pPr>
        <w:pStyle w:val="35"/>
        <w:spacing w:beforeLines="50"/>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附件4</w:t>
      </w:r>
      <w:r>
        <w:rPr>
          <w:rFonts w:hint="eastAsia" w:ascii="仿宋" w:hAnsi="仿宋" w:eastAsia="仿宋" w:cs="仿宋"/>
          <w:color w:val="auto"/>
          <w:sz w:val="28"/>
          <w:szCs w:val="28"/>
          <w:highlight w:val="none"/>
          <w:lang w:val="en-US" w:eastAsia="zh-CN"/>
        </w:rPr>
        <w:t>:</w:t>
      </w:r>
    </w:p>
    <w:p w14:paraId="34873C2D">
      <w:pPr>
        <w:widowControl/>
        <w:spacing w:line="360" w:lineRule="auto"/>
        <w:ind w:left="1"/>
        <w:jc w:val="center"/>
        <w:rPr>
          <w:rFonts w:hint="default" w:ascii="仿宋" w:hAnsi="仿宋" w:eastAsia="仿宋" w:cs="仿宋"/>
          <w:b/>
          <w:color w:val="auto"/>
          <w:kern w:val="0"/>
          <w:sz w:val="30"/>
          <w:szCs w:val="30"/>
          <w:highlight w:val="none"/>
          <w:lang w:val="en-US" w:eastAsia="zh-CN"/>
        </w:rPr>
      </w:pPr>
      <w:r>
        <w:rPr>
          <w:rFonts w:hint="eastAsia" w:ascii="仿宋" w:hAnsi="仿宋" w:eastAsia="仿宋" w:cs="仿宋"/>
          <w:b/>
          <w:color w:val="auto"/>
          <w:kern w:val="0"/>
          <w:sz w:val="30"/>
          <w:szCs w:val="30"/>
          <w:highlight w:val="none"/>
          <w:lang w:val="en-US" w:eastAsia="zh-CN"/>
        </w:rPr>
        <w:t>供应商</w:t>
      </w:r>
      <w:r>
        <w:rPr>
          <w:rFonts w:hint="eastAsia" w:ascii="仿宋" w:hAnsi="仿宋" w:eastAsia="仿宋" w:cs="仿宋"/>
          <w:b/>
          <w:color w:val="auto"/>
          <w:kern w:val="0"/>
          <w:sz w:val="30"/>
          <w:szCs w:val="30"/>
          <w:highlight w:val="none"/>
        </w:rPr>
        <w:t>企业关系</w:t>
      </w:r>
      <w:r>
        <w:rPr>
          <w:rFonts w:hint="eastAsia" w:ascii="仿宋" w:hAnsi="仿宋" w:eastAsia="仿宋" w:cs="仿宋"/>
          <w:b/>
          <w:color w:val="auto"/>
          <w:kern w:val="0"/>
          <w:sz w:val="30"/>
          <w:szCs w:val="30"/>
          <w:highlight w:val="none"/>
          <w:lang w:val="en-US" w:eastAsia="zh-CN"/>
        </w:rPr>
        <w:t>清单及声明</w:t>
      </w:r>
    </w:p>
    <w:p w14:paraId="30258662">
      <w:pPr>
        <w:spacing w:line="540" w:lineRule="exact"/>
        <w:ind w:right="-197"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1FCE995A">
      <w:pPr>
        <w:spacing w:line="540" w:lineRule="exact"/>
        <w:ind w:right="-197"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26"/>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0084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6473419F">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存在直接控股、管理关系的相关单位</w:t>
            </w:r>
          </w:p>
        </w:tc>
      </w:tr>
      <w:tr w14:paraId="3A77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73960CD5">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4040" w:type="dxa"/>
            <w:noWrap w:val="0"/>
            <w:vAlign w:val="center"/>
          </w:tcPr>
          <w:p w14:paraId="3340A864">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直接控股股东名称及出资比例</w:t>
            </w:r>
          </w:p>
        </w:tc>
        <w:tc>
          <w:tcPr>
            <w:tcW w:w="3080" w:type="dxa"/>
            <w:noWrap w:val="0"/>
            <w:vAlign w:val="center"/>
          </w:tcPr>
          <w:p w14:paraId="7E0C6399">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直接管理关系单位名称</w:t>
            </w:r>
          </w:p>
        </w:tc>
        <w:tc>
          <w:tcPr>
            <w:tcW w:w="900" w:type="dxa"/>
            <w:noWrap w:val="0"/>
            <w:vAlign w:val="center"/>
          </w:tcPr>
          <w:p w14:paraId="11E26C85">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183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3A0C961D">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4040" w:type="dxa"/>
            <w:noWrap w:val="0"/>
            <w:vAlign w:val="top"/>
          </w:tcPr>
          <w:p w14:paraId="27C7AA87">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210AA7EA">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741A6507">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4063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211464B">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4040" w:type="dxa"/>
            <w:noWrap w:val="0"/>
            <w:vAlign w:val="top"/>
          </w:tcPr>
          <w:p w14:paraId="5FABDD2D">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31A2FA99">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25DB6004">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3F1C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F273D39">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4040" w:type="dxa"/>
            <w:noWrap w:val="0"/>
            <w:vAlign w:val="top"/>
          </w:tcPr>
          <w:p w14:paraId="39F0B6CA">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7BE14767">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12BAE4D7">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3A94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16EDA72">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p>
        </w:tc>
        <w:tc>
          <w:tcPr>
            <w:tcW w:w="4040" w:type="dxa"/>
            <w:noWrap w:val="0"/>
            <w:vAlign w:val="top"/>
          </w:tcPr>
          <w:p w14:paraId="28C74D6A">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2F6AB3A2">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6C76F8F4">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bl>
    <w:p w14:paraId="52227218">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45CDF578">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2468B967">
      <w:pPr>
        <w:spacing w:line="500" w:lineRule="exact"/>
        <w:rPr>
          <w:rFonts w:hint="eastAsia" w:ascii="仿宋" w:hAnsi="仿宋" w:eastAsia="仿宋" w:cs="仿宋"/>
          <w:color w:val="auto"/>
          <w:sz w:val="24"/>
          <w:szCs w:val="24"/>
          <w:highlight w:val="none"/>
        </w:rPr>
      </w:pPr>
    </w:p>
    <w:p w14:paraId="6302434A">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BD2B7DE">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45EC48AE">
      <w:pPr>
        <w:pStyle w:val="31"/>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394C7B7">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p>
    <w:p w14:paraId="292BDEE3">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备注：</w:t>
      </w:r>
      <w:r>
        <w:rPr>
          <w:rFonts w:hint="eastAsia" w:ascii="仿宋" w:hAnsi="仿宋" w:eastAsia="仿宋" w:cs="仿宋"/>
          <w:b w:val="0"/>
          <w:bCs/>
          <w:color w:val="auto"/>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13071F88">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eastAsia="zh-CN"/>
        </w:rPr>
        <w:t>2.</w:t>
      </w:r>
      <w:r>
        <w:rPr>
          <w:rFonts w:hint="eastAsia" w:ascii="仿宋" w:hAnsi="仿宋" w:eastAsia="仿宋" w:cs="仿宋"/>
          <w:b w:val="0"/>
          <w:bCs/>
          <w:color w:val="auto"/>
          <w:kern w:val="0"/>
          <w:sz w:val="24"/>
          <w:szCs w:val="24"/>
          <w:highlight w:val="none"/>
          <w:lang w:val="en-US" w:eastAsia="zh-CN"/>
        </w:rPr>
        <w:t>直接</w:t>
      </w:r>
      <w:r>
        <w:rPr>
          <w:rFonts w:hint="eastAsia" w:ascii="仿宋" w:hAnsi="仿宋" w:eastAsia="仿宋" w:cs="仿宋"/>
          <w:b w:val="0"/>
          <w:bCs/>
          <w:color w:val="auto"/>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5631D34">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3A85E2F5">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 w:hAnsi="仿宋" w:eastAsia="仿宋" w:cs="仿宋"/>
          <w:b w:val="0"/>
          <w:bCs/>
          <w:color w:val="auto"/>
          <w:kern w:val="0"/>
          <w:sz w:val="24"/>
          <w:szCs w:val="24"/>
          <w:highlight w:val="none"/>
          <w:lang w:val="zh-CN" w:eastAsia="zh-CN"/>
        </w:rPr>
        <w:t>4.投标人如不存在直接控股股东的，则在“直接控股股东名称及出资比例”处填写“无”或“/”。投标人不存在直接管理关系的，则在“直接管理关系单位名称”中填“无”或“/”。</w:t>
      </w:r>
    </w:p>
    <w:p w14:paraId="525820B8">
      <w:pPr>
        <w:pStyle w:val="14"/>
        <w:adjustRightInd w:val="0"/>
        <w:snapToGrid w:val="0"/>
        <w:spacing w:line="720" w:lineRule="exact"/>
        <w:rPr>
          <w:rFonts w:ascii="仿宋" w:hAnsi="仿宋" w:eastAsia="仿宋" w:cs="仿宋"/>
          <w:color w:val="auto"/>
          <w:spacing w:val="4"/>
          <w:szCs w:val="24"/>
          <w:highlight w:val="none"/>
        </w:rPr>
      </w:pPr>
    </w:p>
    <w:p w14:paraId="7E9DDA1A">
      <w:pPr>
        <w:pStyle w:val="31"/>
        <w:spacing w:line="500" w:lineRule="exact"/>
        <w:ind w:firstLine="2520" w:firstLineChars="1200"/>
        <w:rPr>
          <w:rFonts w:ascii="仿宋" w:hAnsi="仿宋" w:eastAsia="仿宋" w:cs="仿宋"/>
          <w:color w:val="auto"/>
          <w:szCs w:val="24"/>
          <w:highlight w:val="none"/>
        </w:rPr>
      </w:pPr>
    </w:p>
    <w:p w14:paraId="045EF167">
      <w:pPr>
        <w:tabs>
          <w:tab w:val="left" w:pos="-180"/>
        </w:tabs>
        <w:ind w:right="178" w:rightChars="85"/>
        <w:jc w:val="center"/>
        <w:rPr>
          <w:rFonts w:hint="eastAsia" w:ascii="仿宋" w:hAnsi="仿宋" w:eastAsia="仿宋" w:cs="仿宋"/>
          <w:b/>
          <w:color w:val="auto"/>
          <w:sz w:val="32"/>
          <w:szCs w:val="32"/>
          <w:highlight w:val="none"/>
        </w:rPr>
      </w:pPr>
    </w:p>
    <w:p w14:paraId="71172777">
      <w:pPr>
        <w:tabs>
          <w:tab w:val="left" w:pos="-180"/>
        </w:tabs>
        <w:ind w:right="178" w:rightChars="85"/>
        <w:jc w:val="center"/>
        <w:rPr>
          <w:rFonts w:hint="eastAsia" w:ascii="仿宋" w:hAnsi="仿宋" w:eastAsia="仿宋" w:cs="仿宋"/>
          <w:b/>
          <w:color w:val="auto"/>
          <w:sz w:val="32"/>
          <w:szCs w:val="32"/>
          <w:highlight w:val="none"/>
        </w:rPr>
      </w:pPr>
    </w:p>
    <w:p w14:paraId="7E9D1D8F">
      <w:pPr>
        <w:tabs>
          <w:tab w:val="left" w:pos="-180"/>
        </w:tabs>
        <w:ind w:right="178" w:rightChars="85"/>
        <w:jc w:val="center"/>
        <w:rPr>
          <w:rFonts w:hint="eastAsia" w:ascii="仿宋" w:hAnsi="仿宋" w:eastAsia="仿宋" w:cs="仿宋"/>
          <w:b/>
          <w:color w:val="auto"/>
          <w:sz w:val="32"/>
          <w:szCs w:val="32"/>
          <w:highlight w:val="none"/>
        </w:rPr>
      </w:pPr>
    </w:p>
    <w:p w14:paraId="5BE46CAA">
      <w:pPr>
        <w:tabs>
          <w:tab w:val="left" w:pos="-180"/>
        </w:tabs>
        <w:ind w:right="178" w:rightChars="85"/>
        <w:jc w:val="center"/>
        <w:rPr>
          <w:rFonts w:hint="eastAsia" w:ascii="仿宋" w:hAnsi="仿宋" w:eastAsia="仿宋" w:cs="仿宋"/>
          <w:b/>
          <w:color w:val="auto"/>
          <w:sz w:val="32"/>
          <w:szCs w:val="32"/>
          <w:highlight w:val="none"/>
        </w:rPr>
      </w:pPr>
    </w:p>
    <w:p w14:paraId="7D14114D">
      <w:pPr>
        <w:ind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90A1878">
      <w:pPr>
        <w:tabs>
          <w:tab w:val="left" w:pos="-180"/>
        </w:tabs>
        <w:ind w:right="178" w:rightChars="85"/>
        <w:jc w:val="both"/>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5:</w:t>
      </w:r>
    </w:p>
    <w:p w14:paraId="11CE94FF">
      <w:pPr>
        <w:widowControl/>
        <w:spacing w:line="360" w:lineRule="auto"/>
        <w:ind w:left="1"/>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非联合体不分包响应声明</w:t>
      </w:r>
    </w:p>
    <w:p w14:paraId="543FDD4E">
      <w:pPr>
        <w:keepNext w:val="0"/>
        <w:keepLines w:val="0"/>
        <w:pageBreakBefore w:val="0"/>
        <w:kinsoku/>
        <w:wordWrap/>
        <w:topLinePunct w:val="0"/>
        <w:autoSpaceDE/>
        <w:autoSpaceDN/>
        <w:bidi w:val="0"/>
        <w:spacing w:line="480" w:lineRule="auto"/>
        <w:ind w:right="-197" w:rightChars="-94"/>
        <w:jc w:val="left"/>
        <w:textAlignment w:val="auto"/>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6ECE87F9">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我单位作为</w:t>
      </w:r>
      <w:r>
        <w:rPr>
          <w:rFonts w:hint="eastAsia" w:ascii="仿宋_GB2312" w:hAnsi="Times New Roman" w:eastAsia="仿宋_GB2312" w:cs="Times New Roman"/>
          <w:color w:val="auto"/>
          <w:sz w:val="24"/>
          <w:szCs w:val="24"/>
          <w:highlight w:val="none"/>
          <w:u w:val="single"/>
          <w:lang w:val="en-US" w:eastAsia="zh-CN"/>
        </w:rPr>
        <w:t xml:space="preserve">   （项目名称）    </w:t>
      </w:r>
      <w:r>
        <w:rPr>
          <w:rFonts w:hint="eastAsia" w:ascii="仿宋_GB2312" w:hAnsi="Times New Roman" w:eastAsia="仿宋_GB2312" w:cs="Times New Roman"/>
          <w:color w:val="auto"/>
          <w:sz w:val="24"/>
          <w:szCs w:val="24"/>
          <w:highlight w:val="none"/>
          <w:lang w:val="en-US" w:eastAsia="zh-CN"/>
        </w:rPr>
        <w:t xml:space="preserve">的供应商，在此郑重声明本项目为非联合体磋商，本项目实施过程由本单位独立承担。 </w:t>
      </w:r>
    </w:p>
    <w:p w14:paraId="76EDEC36">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本单位对上述声明的真实性负责。如有虚假，将依法承担相应责任。</w:t>
      </w:r>
    </w:p>
    <w:p w14:paraId="26DC8227">
      <w:pPr>
        <w:rPr>
          <w:rFonts w:hint="eastAsia" w:ascii="仿宋_GB2312" w:hAnsi="Times New Roman" w:eastAsia="仿宋_GB2312" w:cs="Times New Roman"/>
          <w:color w:val="auto"/>
          <w:sz w:val="28"/>
          <w:szCs w:val="28"/>
          <w:highlight w:val="none"/>
          <w:lang w:val="en-US" w:eastAsia="zh-CN"/>
        </w:rPr>
      </w:pPr>
    </w:p>
    <w:p w14:paraId="47470CEC">
      <w:pPr>
        <w:spacing w:line="360" w:lineRule="auto"/>
        <w:jc w:val="left"/>
        <w:rPr>
          <w:rFonts w:hint="eastAsia" w:ascii="仿宋" w:hAnsi="仿宋" w:eastAsia="仿宋" w:cs="仿宋"/>
          <w:color w:val="auto"/>
          <w:sz w:val="24"/>
          <w:highlight w:val="none"/>
        </w:rPr>
      </w:pPr>
    </w:p>
    <w:p w14:paraId="688F23D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EE8F6D">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D1F4ECD">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1A74B4A8">
      <w:pPr>
        <w:tabs>
          <w:tab w:val="left" w:pos="-180"/>
        </w:tabs>
        <w:ind w:right="178" w:rightChars="85"/>
        <w:jc w:val="center"/>
        <w:rPr>
          <w:rFonts w:hint="eastAsia" w:ascii="仿宋" w:hAnsi="仿宋" w:eastAsia="仿宋" w:cs="仿宋"/>
          <w:b/>
          <w:color w:val="auto"/>
          <w:sz w:val="32"/>
          <w:szCs w:val="32"/>
          <w:highlight w:val="none"/>
        </w:rPr>
      </w:pPr>
    </w:p>
    <w:p w14:paraId="5CDB893F">
      <w:pPr>
        <w:tabs>
          <w:tab w:val="left" w:pos="-180"/>
        </w:tabs>
        <w:ind w:right="178" w:rightChars="85"/>
        <w:jc w:val="center"/>
        <w:rPr>
          <w:rFonts w:hint="eastAsia" w:ascii="仿宋" w:hAnsi="仿宋" w:eastAsia="仿宋" w:cs="仿宋"/>
          <w:b/>
          <w:color w:val="auto"/>
          <w:sz w:val="32"/>
          <w:szCs w:val="32"/>
          <w:highlight w:val="none"/>
        </w:rPr>
      </w:pPr>
    </w:p>
    <w:p w14:paraId="6467F035">
      <w:pPr>
        <w:tabs>
          <w:tab w:val="left" w:pos="-180"/>
        </w:tabs>
        <w:ind w:right="178" w:rightChars="85"/>
        <w:jc w:val="center"/>
        <w:rPr>
          <w:rFonts w:hint="eastAsia" w:ascii="仿宋" w:hAnsi="仿宋" w:eastAsia="仿宋" w:cs="仿宋"/>
          <w:b/>
          <w:color w:val="auto"/>
          <w:sz w:val="32"/>
          <w:szCs w:val="32"/>
          <w:highlight w:val="none"/>
        </w:rPr>
      </w:pPr>
    </w:p>
    <w:p w14:paraId="23B69C50">
      <w:pPr>
        <w:tabs>
          <w:tab w:val="left" w:pos="-180"/>
        </w:tabs>
        <w:ind w:right="178" w:rightChars="85"/>
        <w:jc w:val="center"/>
        <w:rPr>
          <w:rFonts w:hint="eastAsia" w:ascii="仿宋" w:hAnsi="仿宋" w:eastAsia="仿宋" w:cs="仿宋"/>
          <w:b/>
          <w:color w:val="auto"/>
          <w:sz w:val="32"/>
          <w:szCs w:val="32"/>
          <w:highlight w:val="none"/>
        </w:rPr>
      </w:pPr>
    </w:p>
    <w:p w14:paraId="3DDDCE83">
      <w:pPr>
        <w:tabs>
          <w:tab w:val="left" w:pos="-180"/>
        </w:tabs>
        <w:ind w:right="178" w:rightChars="85"/>
        <w:jc w:val="center"/>
        <w:rPr>
          <w:rFonts w:hint="eastAsia" w:ascii="仿宋" w:hAnsi="仿宋" w:eastAsia="仿宋" w:cs="仿宋"/>
          <w:b/>
          <w:color w:val="auto"/>
          <w:sz w:val="32"/>
          <w:szCs w:val="32"/>
          <w:highlight w:val="none"/>
        </w:rPr>
      </w:pPr>
    </w:p>
    <w:p w14:paraId="2460E1C0">
      <w:pPr>
        <w:tabs>
          <w:tab w:val="left" w:pos="-180"/>
        </w:tabs>
        <w:ind w:right="178" w:rightChars="85"/>
        <w:jc w:val="center"/>
        <w:rPr>
          <w:rFonts w:hint="eastAsia" w:ascii="仿宋" w:hAnsi="仿宋" w:eastAsia="仿宋" w:cs="仿宋"/>
          <w:b/>
          <w:color w:val="auto"/>
          <w:sz w:val="32"/>
          <w:szCs w:val="32"/>
          <w:highlight w:val="none"/>
        </w:rPr>
      </w:pPr>
    </w:p>
    <w:p w14:paraId="50AA521E">
      <w:pPr>
        <w:tabs>
          <w:tab w:val="left" w:pos="-180"/>
        </w:tabs>
        <w:ind w:right="178" w:rightChars="85"/>
        <w:jc w:val="center"/>
        <w:rPr>
          <w:rFonts w:hint="eastAsia" w:ascii="仿宋" w:hAnsi="仿宋" w:eastAsia="仿宋" w:cs="仿宋"/>
          <w:b/>
          <w:color w:val="auto"/>
          <w:sz w:val="32"/>
          <w:szCs w:val="32"/>
          <w:highlight w:val="none"/>
        </w:rPr>
      </w:pPr>
    </w:p>
    <w:p w14:paraId="30655DFB">
      <w:pPr>
        <w:tabs>
          <w:tab w:val="left" w:pos="-180"/>
        </w:tabs>
        <w:ind w:right="178" w:rightChars="85"/>
        <w:jc w:val="center"/>
        <w:rPr>
          <w:rFonts w:hint="eastAsia" w:ascii="仿宋" w:hAnsi="仿宋" w:eastAsia="仿宋" w:cs="仿宋"/>
          <w:b/>
          <w:color w:val="auto"/>
          <w:sz w:val="32"/>
          <w:szCs w:val="32"/>
          <w:highlight w:val="none"/>
        </w:rPr>
      </w:pPr>
    </w:p>
    <w:p w14:paraId="71B553E7">
      <w:pPr>
        <w:tabs>
          <w:tab w:val="left" w:pos="-180"/>
        </w:tabs>
        <w:ind w:right="178" w:rightChars="85"/>
        <w:jc w:val="center"/>
        <w:rPr>
          <w:rFonts w:hint="eastAsia" w:ascii="仿宋" w:hAnsi="仿宋" w:eastAsia="仿宋" w:cs="仿宋"/>
          <w:b/>
          <w:color w:val="auto"/>
          <w:sz w:val="32"/>
          <w:szCs w:val="32"/>
          <w:highlight w:val="none"/>
        </w:rPr>
      </w:pPr>
    </w:p>
    <w:p w14:paraId="33D6593A">
      <w:pPr>
        <w:tabs>
          <w:tab w:val="left" w:pos="-180"/>
        </w:tabs>
        <w:ind w:right="178" w:rightChars="85"/>
        <w:jc w:val="center"/>
        <w:rPr>
          <w:rFonts w:hint="eastAsia" w:ascii="仿宋" w:hAnsi="仿宋" w:eastAsia="仿宋" w:cs="仿宋"/>
          <w:b/>
          <w:color w:val="auto"/>
          <w:sz w:val="32"/>
          <w:szCs w:val="32"/>
          <w:highlight w:val="none"/>
        </w:rPr>
      </w:pPr>
    </w:p>
    <w:p w14:paraId="6190F322">
      <w:pPr>
        <w:tabs>
          <w:tab w:val="left" w:pos="-180"/>
        </w:tabs>
        <w:ind w:right="178" w:rightChars="85"/>
        <w:jc w:val="center"/>
        <w:rPr>
          <w:rFonts w:hint="eastAsia" w:ascii="仿宋" w:hAnsi="仿宋" w:eastAsia="仿宋" w:cs="仿宋"/>
          <w:b/>
          <w:color w:val="auto"/>
          <w:sz w:val="32"/>
          <w:szCs w:val="32"/>
          <w:highlight w:val="none"/>
        </w:rPr>
      </w:pPr>
    </w:p>
    <w:p w14:paraId="409F269B">
      <w:pPr>
        <w:tabs>
          <w:tab w:val="left" w:pos="-180"/>
        </w:tabs>
        <w:ind w:right="178" w:rightChars="85"/>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p>
    <w:p w14:paraId="10BA79C3">
      <w:pPr>
        <w:tabs>
          <w:tab w:val="left" w:pos="-180"/>
        </w:tabs>
        <w:ind w:right="178" w:rightChars="85"/>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无围标、串标行为承诺书</w:t>
      </w:r>
    </w:p>
    <w:p w14:paraId="2D44AA84">
      <w:pPr>
        <w:pStyle w:val="35"/>
        <w:spacing w:line="50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董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项目编号：）活动中，无以下围标、串标行为：</w:t>
      </w:r>
    </w:p>
    <w:p w14:paraId="68231469">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1）不同供应商的投标（响应）文件由同一单位或者个人编制；</w:t>
      </w:r>
    </w:p>
    <w:p w14:paraId="55932A25">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2）不同供应商委托同一单位或者个人办理投标（谈判、磋商）事宜；</w:t>
      </w:r>
    </w:p>
    <w:p w14:paraId="638B5A86">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3）不同供应商的投标（响应）文件载明的项目管理成员或者联系人员为同一人；</w:t>
      </w:r>
    </w:p>
    <w:p w14:paraId="1D347439">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4）不同供应商的投标（响应）文件异常一致或者投标（响应）报价呈规律性差异；</w:t>
      </w:r>
    </w:p>
    <w:p w14:paraId="5CFD258A">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5）不同供应商的投标（响应）文件相互混装；</w:t>
      </w:r>
    </w:p>
    <w:p w14:paraId="09496551">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6）不同供应商的投标（谈判、磋商）保证金从同一单位或者个人的账户转出；</w:t>
      </w:r>
    </w:p>
    <w:p w14:paraId="7CB09CE5">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7）不同供应商的单位负责人为同一人或者存在直接控股、管理关系的不同供应商，参加同一合同项下的政府采购活动；</w:t>
      </w:r>
    </w:p>
    <w:p w14:paraId="0318ACE7">
      <w:pPr>
        <w:pStyle w:val="35"/>
        <w:spacing w:line="500" w:lineRule="exact"/>
        <w:ind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8）法律法规界定的其他围标串标行为。</w:t>
      </w:r>
    </w:p>
    <w:p w14:paraId="27C45F4A">
      <w:pPr>
        <w:pStyle w:val="35"/>
        <w:spacing w:line="50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如有发现我公司存在围标、串标行为，我公司愿承担一切法律责任。</w:t>
      </w:r>
    </w:p>
    <w:p w14:paraId="6518605A">
      <w:pPr>
        <w:pStyle w:val="35"/>
        <w:spacing w:line="50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3B69978">
      <w:pPr>
        <w:pStyle w:val="35"/>
        <w:spacing w:line="50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注：以上格式不得修改。</w:t>
      </w:r>
    </w:p>
    <w:p w14:paraId="6FAFBD36">
      <w:pPr>
        <w:spacing w:line="360" w:lineRule="auto"/>
        <w:jc w:val="center"/>
        <w:rPr>
          <w:rFonts w:hint="eastAsia" w:ascii="仿宋" w:hAnsi="仿宋" w:eastAsia="仿宋" w:cs="仿宋"/>
          <w:color w:val="auto"/>
          <w:sz w:val="24"/>
          <w:highlight w:val="none"/>
        </w:rPr>
      </w:pPr>
    </w:p>
    <w:p w14:paraId="15B2434C">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24D59BC">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19B9F409">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46B5DB2">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日      期：  年  月   日</w:t>
      </w:r>
    </w:p>
    <w:p w14:paraId="17593695">
      <w:pPr>
        <w:pStyle w:val="35"/>
        <w:spacing w:beforeLines="50" w:line="500" w:lineRule="exact"/>
        <w:ind w:firstLine="3360" w:firstLineChars="1400"/>
        <w:rPr>
          <w:rFonts w:ascii="仿宋" w:hAnsi="仿宋" w:eastAsia="仿宋" w:cs="仿宋"/>
          <w:color w:val="auto"/>
          <w:sz w:val="24"/>
          <w:szCs w:val="24"/>
          <w:highlight w:val="none"/>
        </w:rPr>
      </w:pPr>
    </w:p>
    <w:p w14:paraId="4D3EE7D3">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24F4B28">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14:paraId="71725777">
      <w:pPr>
        <w:spacing w:line="360" w:lineRule="auto"/>
        <w:jc w:val="center"/>
        <w:rPr>
          <w:rFonts w:ascii="仿宋" w:hAnsi="仿宋" w:eastAsia="仿宋" w:cs="仿宋"/>
          <w:b/>
          <w:color w:val="auto"/>
          <w:spacing w:val="6"/>
          <w:sz w:val="32"/>
          <w:szCs w:val="32"/>
          <w:highlight w:val="none"/>
        </w:rPr>
      </w:pPr>
      <w:bookmarkStart w:id="135" w:name="OLE_LINK14"/>
      <w:bookmarkStart w:id="136" w:name="OLE_LINK13"/>
      <w:r>
        <w:rPr>
          <w:rFonts w:hint="eastAsia" w:ascii="仿宋" w:hAnsi="仿宋" w:eastAsia="仿宋" w:cs="仿宋"/>
          <w:b/>
          <w:color w:val="auto"/>
          <w:spacing w:val="6"/>
          <w:sz w:val="32"/>
          <w:szCs w:val="32"/>
          <w:highlight w:val="none"/>
        </w:rPr>
        <w:t>中小企业声明函（</w:t>
      </w:r>
      <w:r>
        <w:rPr>
          <w:rFonts w:hint="eastAsia" w:ascii="仿宋" w:hAnsi="仿宋" w:eastAsia="仿宋" w:cs="仿宋"/>
          <w:b/>
          <w:color w:val="auto"/>
          <w:spacing w:val="6"/>
          <w:sz w:val="32"/>
          <w:szCs w:val="32"/>
          <w:highlight w:val="none"/>
          <w:lang w:val="en-US" w:eastAsia="zh-CN"/>
        </w:rPr>
        <w:t>服务</w:t>
      </w:r>
      <w:r>
        <w:rPr>
          <w:rFonts w:hint="eastAsia" w:ascii="仿宋" w:hAnsi="仿宋" w:eastAsia="仿宋" w:cs="仿宋"/>
          <w:b/>
          <w:color w:val="auto"/>
          <w:spacing w:val="6"/>
          <w:sz w:val="32"/>
          <w:szCs w:val="32"/>
          <w:highlight w:val="none"/>
        </w:rPr>
        <w:t>）</w:t>
      </w:r>
    </w:p>
    <w:p w14:paraId="7A34AB3E">
      <w:pPr>
        <w:spacing w:line="500" w:lineRule="exact"/>
        <w:ind w:firstLine="723" w:firstLineChars="300"/>
        <w:rPr>
          <w:rFonts w:ascii="仿宋" w:hAnsi="仿宋" w:eastAsia="仿宋" w:cs="宋体"/>
          <w:color w:val="auto"/>
          <w:kern w:val="0"/>
          <w:sz w:val="24"/>
          <w:highlight w:val="none"/>
        </w:rPr>
      </w:pPr>
      <w:r>
        <w:rPr>
          <w:rFonts w:hint="eastAsia" w:ascii="仿宋" w:hAnsi="仿宋" w:eastAsia="仿宋" w:cs="仿宋"/>
          <w:b/>
          <w:bCs/>
          <w:color w:val="auto"/>
          <w:sz w:val="24"/>
          <w:highlight w:val="none"/>
        </w:rPr>
        <w:t>（注：符合中小企业划型标准的企业请提供本函，不符合的不提供本函）</w:t>
      </w:r>
    </w:p>
    <w:p w14:paraId="51BAB69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宋体"/>
          <w:color w:val="auto"/>
          <w:kern w:val="0"/>
          <w:sz w:val="24"/>
          <w:highlight w:val="none"/>
          <w:u w:val="single"/>
        </w:rPr>
        <w:t xml:space="preserve">  (单位名称) </w:t>
      </w:r>
      <w:r>
        <w:rPr>
          <w:rFonts w:hint="eastAsia" w:ascii="仿宋" w:hAnsi="仿宋" w:eastAsia="仿宋" w:cs="宋体"/>
          <w:color w:val="auto"/>
          <w:kern w:val="0"/>
          <w:sz w:val="24"/>
          <w:highlight w:val="none"/>
        </w:rPr>
        <w:t xml:space="preserve"> 的</w:t>
      </w:r>
      <w:r>
        <w:rPr>
          <w:rFonts w:hint="eastAsia" w:ascii="仿宋" w:hAnsi="仿宋" w:eastAsia="仿宋" w:cs="宋体"/>
          <w:color w:val="auto"/>
          <w:kern w:val="0"/>
          <w:sz w:val="24"/>
          <w:highlight w:val="none"/>
          <w:u w:val="single"/>
        </w:rPr>
        <w:t xml:space="preserve"> (项目名称) 采购</w:t>
      </w:r>
      <w:r>
        <w:rPr>
          <w:rFonts w:hint="eastAsia" w:ascii="仿宋" w:hAnsi="仿宋" w:eastAsia="仿宋" w:cs="宋体"/>
          <w:color w:val="auto"/>
          <w:kern w:val="0"/>
          <w:sz w:val="24"/>
          <w:highlight w:val="none"/>
        </w:rPr>
        <w:t>活动，服务全部由符合政策要求的中小企业承接。相关企业(含联合体中的中小企业、签订分包意向协议的中小企业)的具体情况如下：</w:t>
      </w:r>
    </w:p>
    <w:p w14:paraId="08FE7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s="宋体"/>
          <w:color w:val="auto"/>
          <w:kern w:val="0"/>
          <w:sz w:val="24"/>
          <w:highlight w:val="none"/>
        </w:rPr>
      </w:pPr>
      <w:r>
        <w:rPr>
          <w:rFonts w:hint="default" w:ascii="仿宋" w:hAnsi="仿宋" w:eastAsia="仿宋" w:cs="宋体"/>
          <w:color w:val="auto"/>
          <w:kern w:val="0"/>
          <w:sz w:val="24"/>
          <w:szCs w:val="24"/>
          <w:highlight w:val="none"/>
          <w:lang w:val="en-US" w:eastAsia="zh-CN" w:bidi="ar-SA"/>
        </w:rPr>
        <w:t>1.</w:t>
      </w:r>
      <w:r>
        <w:rPr>
          <w:rFonts w:hint="eastAsia" w:ascii="仿宋" w:hAnsi="仿宋" w:eastAsia="仿宋" w:cs="宋体"/>
          <w:color w:val="auto"/>
          <w:kern w:val="0"/>
          <w:sz w:val="24"/>
          <w:highlight w:val="none"/>
          <w:u w:val="single"/>
        </w:rPr>
        <w:t xml:space="preserve"> (标的名称) </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 xml:space="preserve"> (采购文件中明的所属行业) </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 xml:space="preserve"> (企业名称) </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万元，属于</w:t>
      </w:r>
      <w:r>
        <w:rPr>
          <w:rFonts w:hint="eastAsia" w:ascii="仿宋" w:hAnsi="仿宋" w:eastAsia="仿宋" w:cs="宋体"/>
          <w:color w:val="auto"/>
          <w:kern w:val="0"/>
          <w:sz w:val="24"/>
          <w:highlight w:val="none"/>
          <w:u w:val="single"/>
        </w:rPr>
        <w:t xml:space="preserve"> (中型企必、小型企业、微型企业) </w:t>
      </w:r>
      <w:r>
        <w:rPr>
          <w:rFonts w:hint="eastAsia" w:ascii="仿宋" w:hAnsi="仿宋" w:eastAsia="仿宋" w:cs="宋体"/>
          <w:color w:val="auto"/>
          <w:kern w:val="0"/>
          <w:sz w:val="24"/>
          <w:highlight w:val="none"/>
        </w:rPr>
        <w:t>；</w:t>
      </w:r>
    </w:p>
    <w:p w14:paraId="7F2725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 </w:t>
      </w:r>
      <w:r>
        <w:rPr>
          <w:rFonts w:hint="eastAsia" w:ascii="仿宋" w:hAnsi="仿宋" w:eastAsia="仿宋" w:cs="宋体"/>
          <w:color w:val="auto"/>
          <w:kern w:val="0"/>
          <w:sz w:val="24"/>
          <w:highlight w:val="none"/>
          <w:u w:val="single"/>
        </w:rPr>
        <w:t xml:space="preserve"> (标的名称) </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 xml:space="preserve"> (采购文件中明的所属行业) </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 xml:space="preserve"> (企业名称) </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万元，属于</w:t>
      </w:r>
      <w:r>
        <w:rPr>
          <w:rFonts w:hint="eastAsia" w:ascii="仿宋" w:hAnsi="仿宋" w:eastAsia="仿宋" w:cs="宋体"/>
          <w:color w:val="auto"/>
          <w:kern w:val="0"/>
          <w:sz w:val="24"/>
          <w:highlight w:val="none"/>
          <w:u w:val="single"/>
        </w:rPr>
        <w:t xml:space="preserve"> (中型企必、小型企业、微型企业) </w:t>
      </w:r>
      <w:r>
        <w:rPr>
          <w:rFonts w:hint="eastAsia" w:ascii="仿宋" w:hAnsi="仿宋" w:eastAsia="仿宋" w:cs="宋体"/>
          <w:color w:val="auto"/>
          <w:kern w:val="0"/>
          <w:sz w:val="24"/>
          <w:highlight w:val="none"/>
        </w:rPr>
        <w:t>；</w:t>
      </w:r>
    </w:p>
    <w:p w14:paraId="36F7DFE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4B64A6A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以上企业，不属于大企业的分支机构，不存在控股股东为大企业的情形，也不存在与大企业的负责人为同一人的情形。</w:t>
      </w:r>
    </w:p>
    <w:p w14:paraId="664EB7F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本企业对上述声明内容的真实性负责。如有虚假，将依法承担相应责任。</w:t>
      </w:r>
    </w:p>
    <w:p w14:paraId="7873F6B3">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14:paraId="1029BC3D">
      <w:pPr>
        <w:spacing w:line="500" w:lineRule="exact"/>
        <w:ind w:firstLine="4200" w:firstLineChars="1750"/>
        <w:rPr>
          <w:rFonts w:ascii="仿宋" w:hAnsi="仿宋" w:eastAsia="仿宋" w:cs="宋体"/>
          <w:color w:val="auto"/>
          <w:kern w:val="0"/>
          <w:sz w:val="24"/>
          <w:highlight w:val="none"/>
        </w:rPr>
      </w:pPr>
    </w:p>
    <w:p w14:paraId="3ABDAEF0">
      <w:pPr>
        <w:spacing w:line="500" w:lineRule="exact"/>
        <w:ind w:firstLine="4200" w:firstLineChars="175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企业名称(盖章):</w:t>
      </w:r>
    </w:p>
    <w:p w14:paraId="25581FD0">
      <w:pPr>
        <w:spacing w:line="500" w:lineRule="exact"/>
        <w:ind w:firstLine="4320" w:firstLineChars="18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日期：</w:t>
      </w:r>
    </w:p>
    <w:p w14:paraId="4D6FB21C">
      <w:pPr>
        <w:spacing w:line="500" w:lineRule="exact"/>
        <w:ind w:firstLine="4320" w:firstLineChars="1800"/>
        <w:rPr>
          <w:rFonts w:ascii="华文仿宋" w:hAnsi="华文仿宋" w:eastAsia="华文仿宋" w:cs="宋体"/>
          <w:color w:val="auto"/>
          <w:kern w:val="0"/>
          <w:sz w:val="24"/>
          <w:highlight w:val="none"/>
        </w:rPr>
      </w:pPr>
    </w:p>
    <w:p w14:paraId="2EBF457A">
      <w:pPr>
        <w:spacing w:line="500" w:lineRule="exact"/>
        <w:rPr>
          <w:rFonts w:ascii="华文仿宋" w:hAnsi="华文仿宋" w:eastAsia="华文仿宋" w:cs="宋体"/>
          <w:color w:val="auto"/>
          <w:kern w:val="0"/>
          <w:sz w:val="24"/>
          <w:highlight w:val="none"/>
          <w:u w:val="single"/>
        </w:rPr>
      </w:pPr>
    </w:p>
    <w:p w14:paraId="3CF3CA33">
      <w:pPr>
        <w:pStyle w:val="14"/>
        <w:spacing w:line="500" w:lineRule="exac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（从业人员、营业收入、资产总额填报上一年度数据，无上一年度数据的新成立企业可不填报）</w:t>
      </w:r>
    </w:p>
    <w:p w14:paraId="58BC61BE">
      <w:p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p>
    <w:bookmarkEnd w:id="135"/>
    <w:bookmarkEnd w:id="136"/>
    <w:p w14:paraId="1D0991F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397C42CF">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76AC0E43">
      <w:pPr>
        <w:spacing w:line="500" w:lineRule="exact"/>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F5F214">
      <w:pPr>
        <w:spacing w:line="500" w:lineRule="exact"/>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2BF22E5B">
      <w:pPr>
        <w:spacing w:line="500" w:lineRule="exact"/>
        <w:ind w:firstLine="584" w:firstLineChars="200"/>
        <w:rPr>
          <w:rFonts w:ascii="仿宋" w:hAnsi="仿宋" w:eastAsia="仿宋" w:cs="仿宋"/>
          <w:color w:val="auto"/>
          <w:spacing w:val="6"/>
          <w:sz w:val="28"/>
          <w:szCs w:val="28"/>
          <w:highlight w:val="none"/>
        </w:rPr>
      </w:pPr>
    </w:p>
    <w:p w14:paraId="6C33A0B9">
      <w:pPr>
        <w:spacing w:line="500" w:lineRule="exact"/>
        <w:ind w:left="1258" w:leftChars="599" w:firstLine="2740" w:firstLineChars="1142"/>
        <w:rPr>
          <w:rFonts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残疾人福利性单位（盖公章）：</w:t>
      </w:r>
    </w:p>
    <w:p w14:paraId="760ED08F">
      <w:pPr>
        <w:spacing w:line="500" w:lineRule="exact"/>
        <w:ind w:left="1258" w:leftChars="599" w:firstLine="2740" w:firstLineChars="1142"/>
        <w:rPr>
          <w:rFonts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p>
    <w:p w14:paraId="3B5541BB">
      <w:pPr>
        <w:spacing w:line="500" w:lineRule="exact"/>
        <w:ind w:firstLine="4080" w:firstLineChars="1700"/>
        <w:rPr>
          <w:rFonts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p>
    <w:p w14:paraId="644D0974">
      <w:pPr>
        <w:pStyle w:val="7"/>
        <w:ind w:left="0" w:leftChars="0" w:firstLine="0" w:firstLineChars="0"/>
        <w:rPr>
          <w:rFonts w:ascii="仿宋" w:hAnsi="仿宋" w:eastAsia="仿宋" w:cs="仿宋"/>
          <w:color w:val="auto"/>
          <w:sz w:val="28"/>
          <w:szCs w:val="28"/>
          <w:highlight w:val="none"/>
        </w:rPr>
      </w:pPr>
    </w:p>
    <w:p w14:paraId="10AC8F86">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备注：1.填写前请认真阅读《财政部民政部中国残疾人联合会关于促进残疾人就业政府采购政采的通知》(财库〔2017〕141号)相关规定。</w:t>
      </w:r>
    </w:p>
    <w:p w14:paraId="50B78A23">
      <w:pPr>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9E7A6DC">
      <w:pPr>
        <w:widowControl/>
        <w:spacing w:line="360" w:lineRule="auto"/>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color w:val="auto"/>
          <w:kern w:val="0"/>
          <w:sz w:val="30"/>
          <w:szCs w:val="30"/>
          <w:highlight w:val="none"/>
          <w:lang w:val="zh-CN" w:eastAsia="zh-CN"/>
        </w:rPr>
      </w:pPr>
      <w:r>
        <w:rPr>
          <w:rFonts w:hint="eastAsia" w:ascii="仿宋" w:hAnsi="仿宋" w:eastAsia="仿宋" w:cs="仿宋"/>
          <w:b/>
          <w:color w:val="auto"/>
          <w:kern w:val="0"/>
          <w:sz w:val="30"/>
          <w:szCs w:val="30"/>
          <w:highlight w:val="none"/>
          <w:lang w:val="zh-CN" w:eastAsia="zh-CN"/>
        </w:rPr>
        <w:t>监狱、戒毒企业声明函（如适用）（格式）</w:t>
      </w:r>
    </w:p>
    <w:p w14:paraId="5D63FEEE">
      <w:pPr>
        <w:pStyle w:val="10"/>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5C381A0F">
      <w:pPr>
        <w:spacing w:line="240" w:lineRule="auto"/>
        <w:ind w:firstLine="2880" w:firstLineChars="1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br w:type="page"/>
      </w:r>
    </w:p>
    <w:p w14:paraId="727EB437">
      <w:pPr>
        <w:spacing w:line="336" w:lineRule="auto"/>
        <w:ind w:firstLine="480" w:firstLineChars="200"/>
        <w:rPr>
          <w:rFonts w:hint="eastAsia" w:ascii="仿宋" w:hAnsi="仿宋" w:eastAsia="仿宋" w:cs="仿宋"/>
          <w:color w:val="auto"/>
          <w:sz w:val="24"/>
          <w:highlight w:val="none"/>
        </w:rPr>
        <w:sectPr>
          <w:pgSz w:w="11906" w:h="16838"/>
          <w:pgMar w:top="1440" w:right="1417" w:bottom="1440" w:left="1587" w:header="850" w:footer="992" w:gutter="0"/>
          <w:pgNumType w:fmt="numberInDash"/>
          <w:cols w:space="0" w:num="1"/>
          <w:rtlGutter w:val="0"/>
          <w:docGrid w:type="lines" w:linePitch="317" w:charSpace="0"/>
        </w:sectPr>
      </w:pPr>
    </w:p>
    <w:p w14:paraId="2B150EB3">
      <w:pPr>
        <w:overflowPunct w:val="0"/>
        <w:spacing w:line="360" w:lineRule="auto"/>
        <w:jc w:val="center"/>
        <w:outlineLvl w:val="1"/>
        <w:rPr>
          <w:rFonts w:hint="eastAsia" w:ascii="仿宋" w:hAnsi="仿宋" w:eastAsia="仿宋" w:cs="仿宋"/>
          <w:b/>
          <w:bCs/>
          <w:color w:val="auto"/>
          <w:sz w:val="30"/>
          <w:szCs w:val="30"/>
          <w:highlight w:val="none"/>
          <w:lang w:val="en-US" w:eastAsia="zh-CN"/>
        </w:rPr>
      </w:pPr>
      <w:bookmarkStart w:id="137" w:name="_Toc24178"/>
      <w:r>
        <w:rPr>
          <w:rFonts w:hint="eastAsia" w:ascii="仿宋" w:hAnsi="仿宋" w:eastAsia="仿宋" w:cs="仿宋"/>
          <w:b/>
          <w:bCs/>
          <w:color w:val="auto"/>
          <w:sz w:val="30"/>
          <w:szCs w:val="30"/>
          <w:highlight w:val="none"/>
          <w:lang w:val="en-US" w:eastAsia="zh-CN"/>
        </w:rPr>
        <w:t>九、其他资料（如有）</w:t>
      </w:r>
      <w:bookmarkEnd w:id="137"/>
    </w:p>
    <w:p w14:paraId="55C29484">
      <w:pPr>
        <w:jc w:val="center"/>
        <w:rPr>
          <w:rFonts w:hint="eastAsia" w:ascii="仿宋" w:hAnsi="仿宋" w:eastAsia="仿宋" w:cs="仿宋"/>
          <w:b/>
          <w:bCs/>
          <w:color w:val="auto"/>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r>
        <w:rPr>
          <w:rFonts w:hint="eastAsia" w:ascii="仿宋" w:hAnsi="仿宋" w:eastAsia="仿宋" w:cs="仿宋"/>
          <w:color w:val="auto"/>
          <w:sz w:val="28"/>
          <w:szCs w:val="21"/>
          <w:highlight w:val="none"/>
        </w:rPr>
        <w:t>（附有关本次采购的其他说明资料）</w:t>
      </w:r>
    </w:p>
    <w:p w14:paraId="5CE7133A">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附件1：磋商保证金转账凭证</w:t>
      </w:r>
    </w:p>
    <w:tbl>
      <w:tblPr>
        <w:tblStyle w:val="2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137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0C3F76B5">
            <w:pPr>
              <w:jc w:val="center"/>
              <w:outlineLvl w:val="9"/>
              <w:rPr>
                <w:rFonts w:hint="default"/>
                <w:color w:val="auto"/>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BAD86CE">
      <w:pPr>
        <w:widowControl/>
        <w:ind w:firstLine="420"/>
        <w:jc w:val="center"/>
        <w:rPr>
          <w:rFonts w:hint="eastAsia" w:ascii="仿宋" w:hAnsi="仿宋" w:eastAsia="仿宋" w:cs="仿宋"/>
          <w:b/>
          <w:bCs/>
          <w:color w:val="auto"/>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p>
    <w:p w14:paraId="103E218B">
      <w:pPr>
        <w:widowControl/>
        <w:ind w:firstLine="420"/>
        <w:jc w:val="center"/>
        <w:rPr>
          <w:rFonts w:ascii="仿宋" w:hAnsi="仿宋" w:eastAsia="仿宋" w:cs="仿宋"/>
          <w:b/>
          <w:bCs/>
          <w:color w:val="auto"/>
          <w:spacing w:val="4"/>
          <w:kern w:val="0"/>
          <w:sz w:val="24"/>
          <w:highlight w:val="none"/>
        </w:rPr>
      </w:pPr>
      <w:r>
        <w:rPr>
          <w:rFonts w:hint="eastAsia" w:ascii="仿宋" w:hAnsi="仿宋" w:eastAsia="仿宋" w:cs="仿宋"/>
          <w:b/>
          <w:bCs/>
          <w:color w:val="auto"/>
          <w:spacing w:val="4"/>
          <w:kern w:val="0"/>
          <w:sz w:val="28"/>
          <w:szCs w:val="28"/>
          <w:highlight w:val="none"/>
        </w:rPr>
        <w:t>保证金退还信息表</w:t>
      </w:r>
    </w:p>
    <w:p w14:paraId="655DF1E8">
      <w:pPr>
        <w:spacing w:line="480" w:lineRule="auto"/>
        <w:rPr>
          <w:rFonts w:ascii="仿宋" w:hAnsi="仿宋" w:eastAsia="仿宋" w:cs="仿宋"/>
          <w:b/>
          <w:bCs/>
          <w:color w:val="auto"/>
          <w:sz w:val="24"/>
          <w:highlight w:val="none"/>
        </w:rPr>
      </w:pPr>
      <w:r>
        <w:rPr>
          <w:rFonts w:hint="eastAsia" w:ascii="仿宋" w:hAnsi="仿宋" w:eastAsia="仿宋" w:cs="仿宋"/>
          <w:b/>
          <w:bCs/>
          <w:color w:val="auto"/>
          <w:spacing w:val="4"/>
          <w:sz w:val="24"/>
          <w:highlight w:val="none"/>
        </w:rPr>
        <w:t>致：</w:t>
      </w:r>
      <w:r>
        <w:rPr>
          <w:rFonts w:hint="eastAsia" w:ascii="仿宋" w:hAnsi="仿宋" w:eastAsia="仿宋" w:cs="仿宋"/>
          <w:b/>
          <w:bCs/>
          <w:color w:val="auto"/>
          <w:spacing w:val="4"/>
          <w:sz w:val="24"/>
          <w:highlight w:val="none"/>
          <w:u w:val="single"/>
        </w:rPr>
        <w:t>陕西德仁招标有限公司</w:t>
      </w:r>
    </w:p>
    <w:p w14:paraId="6DCA5563">
      <w:pPr>
        <w:spacing w:line="48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我单位为项目（项目编号：），提交的保证金</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rPr>
        <w:t>元（小写¥：元），按</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文件规定退还至下列账户：</w:t>
      </w:r>
    </w:p>
    <w:tbl>
      <w:tblPr>
        <w:tblStyle w:val="25"/>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4EEFBDF1">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32DF255C">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5CDCB29C">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18851BBB">
            <w:pPr>
              <w:spacing w:line="240" w:lineRule="auto"/>
              <w:rPr>
                <w:rFonts w:ascii="仿宋" w:hAnsi="仿宋" w:eastAsia="仿宋" w:cs="仿宋"/>
                <w:color w:val="auto"/>
                <w:sz w:val="24"/>
                <w:highlight w:val="none"/>
              </w:rPr>
            </w:pPr>
          </w:p>
        </w:tc>
      </w:tr>
      <w:tr w14:paraId="08E5A92F">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84BEA12">
            <w:pPr>
              <w:spacing w:line="240" w:lineRule="auto"/>
              <w:rPr>
                <w:rFonts w:ascii="仿宋" w:hAnsi="仿宋" w:eastAsia="仿宋" w:cs="仿宋"/>
                <w:color w:val="auto"/>
                <w:sz w:val="24"/>
                <w:highlight w:val="none"/>
              </w:rPr>
            </w:pPr>
          </w:p>
        </w:tc>
        <w:tc>
          <w:tcPr>
            <w:tcW w:w="1995" w:type="dxa"/>
            <w:tcBorders>
              <w:top w:val="nil"/>
              <w:left w:val="nil"/>
              <w:bottom w:val="single" w:color="auto" w:sz="4" w:space="0"/>
              <w:right w:val="single" w:color="auto" w:sz="4" w:space="0"/>
            </w:tcBorders>
            <w:vAlign w:val="center"/>
          </w:tcPr>
          <w:p w14:paraId="6D6E2B1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14D1DA3B">
            <w:pPr>
              <w:spacing w:line="240" w:lineRule="auto"/>
              <w:rPr>
                <w:rFonts w:ascii="仿宋" w:hAnsi="仿宋" w:eastAsia="仿宋" w:cs="仿宋"/>
                <w:color w:val="auto"/>
                <w:sz w:val="24"/>
                <w:highlight w:val="none"/>
              </w:rPr>
            </w:pPr>
          </w:p>
        </w:tc>
      </w:tr>
      <w:tr w14:paraId="28C7DBBE">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963DBD4">
            <w:pPr>
              <w:spacing w:line="240" w:lineRule="auto"/>
              <w:rPr>
                <w:rFonts w:ascii="仿宋" w:hAnsi="仿宋" w:eastAsia="仿宋" w:cs="仿宋"/>
                <w:color w:val="auto"/>
                <w:sz w:val="24"/>
                <w:highlight w:val="none"/>
              </w:rPr>
            </w:pPr>
          </w:p>
        </w:tc>
        <w:tc>
          <w:tcPr>
            <w:tcW w:w="1995" w:type="dxa"/>
            <w:tcBorders>
              <w:top w:val="nil"/>
              <w:left w:val="nil"/>
              <w:bottom w:val="single" w:color="auto" w:sz="4" w:space="0"/>
              <w:right w:val="single" w:color="auto" w:sz="4" w:space="0"/>
            </w:tcBorders>
            <w:vAlign w:val="center"/>
          </w:tcPr>
          <w:p w14:paraId="055371F0">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AC68412">
            <w:pPr>
              <w:spacing w:line="240" w:lineRule="auto"/>
              <w:rPr>
                <w:rFonts w:ascii="仿宋" w:hAnsi="仿宋" w:eastAsia="仿宋" w:cs="仿宋"/>
                <w:color w:val="auto"/>
                <w:sz w:val="24"/>
                <w:highlight w:val="none"/>
              </w:rPr>
            </w:pPr>
          </w:p>
        </w:tc>
      </w:tr>
      <w:tr w14:paraId="4953F8FB">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3A65CF7">
            <w:pPr>
              <w:spacing w:line="240" w:lineRule="auto"/>
              <w:rPr>
                <w:rFonts w:ascii="仿宋" w:hAnsi="仿宋" w:eastAsia="仿宋" w:cs="仿宋"/>
                <w:color w:val="auto"/>
                <w:sz w:val="24"/>
                <w:highlight w:val="none"/>
              </w:rPr>
            </w:pPr>
          </w:p>
        </w:tc>
        <w:tc>
          <w:tcPr>
            <w:tcW w:w="1995" w:type="dxa"/>
            <w:tcBorders>
              <w:top w:val="nil"/>
              <w:left w:val="nil"/>
              <w:bottom w:val="single" w:color="auto" w:sz="4" w:space="0"/>
              <w:right w:val="single" w:color="auto" w:sz="4" w:space="0"/>
            </w:tcBorders>
            <w:vAlign w:val="center"/>
          </w:tcPr>
          <w:p w14:paraId="50102221">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741ED300">
            <w:pPr>
              <w:spacing w:line="240" w:lineRule="auto"/>
              <w:rPr>
                <w:rFonts w:ascii="仿宋" w:hAnsi="仿宋" w:eastAsia="仿宋" w:cs="仿宋"/>
                <w:color w:val="auto"/>
                <w:sz w:val="24"/>
                <w:highlight w:val="none"/>
              </w:rPr>
            </w:pPr>
          </w:p>
        </w:tc>
      </w:tr>
      <w:tr w14:paraId="78065711">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9C92AA1">
            <w:pPr>
              <w:spacing w:line="240" w:lineRule="auto"/>
              <w:rPr>
                <w:rFonts w:ascii="仿宋" w:hAnsi="仿宋" w:eastAsia="仿宋" w:cs="仿宋"/>
                <w:color w:val="auto"/>
                <w:sz w:val="24"/>
                <w:highlight w:val="none"/>
              </w:rPr>
            </w:pPr>
          </w:p>
        </w:tc>
        <w:tc>
          <w:tcPr>
            <w:tcW w:w="1995" w:type="dxa"/>
            <w:tcBorders>
              <w:top w:val="single" w:color="auto" w:sz="4" w:space="0"/>
              <w:left w:val="nil"/>
              <w:bottom w:val="single" w:color="auto" w:sz="4" w:space="0"/>
              <w:right w:val="single" w:color="auto" w:sz="4" w:space="0"/>
            </w:tcBorders>
            <w:vAlign w:val="center"/>
          </w:tcPr>
          <w:p w14:paraId="62450485">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34220DF3">
            <w:pPr>
              <w:spacing w:line="240" w:lineRule="auto"/>
              <w:rPr>
                <w:rFonts w:ascii="仿宋" w:hAnsi="仿宋" w:eastAsia="仿宋" w:cs="仿宋"/>
                <w:color w:val="auto"/>
                <w:sz w:val="24"/>
                <w:highlight w:val="none"/>
              </w:rPr>
            </w:pPr>
          </w:p>
        </w:tc>
        <w:tc>
          <w:tcPr>
            <w:tcW w:w="1495" w:type="dxa"/>
            <w:tcBorders>
              <w:top w:val="single" w:color="auto" w:sz="4" w:space="0"/>
              <w:left w:val="nil"/>
              <w:bottom w:val="single" w:color="auto" w:sz="4" w:space="0"/>
              <w:right w:val="single" w:color="auto" w:sz="4" w:space="0"/>
            </w:tcBorders>
            <w:vAlign w:val="center"/>
          </w:tcPr>
          <w:p w14:paraId="623F7EB9">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15FBD47F">
            <w:pPr>
              <w:spacing w:line="240" w:lineRule="auto"/>
              <w:rPr>
                <w:rFonts w:ascii="仿宋" w:hAnsi="仿宋" w:eastAsia="仿宋" w:cs="仿宋"/>
                <w:color w:val="auto"/>
                <w:sz w:val="24"/>
                <w:highlight w:val="none"/>
              </w:rPr>
            </w:pPr>
          </w:p>
        </w:tc>
      </w:tr>
    </w:tbl>
    <w:p w14:paraId="29DA3608">
      <w:pPr>
        <w:rPr>
          <w:rFonts w:ascii="仿宋" w:hAnsi="仿宋" w:eastAsia="仿宋" w:cs="仿宋"/>
          <w:b/>
          <w:color w:val="auto"/>
          <w:sz w:val="24"/>
          <w:highlight w:val="none"/>
        </w:rPr>
      </w:pPr>
    </w:p>
    <w:p w14:paraId="2489864C">
      <w:pPr>
        <w:spacing w:beforeLines="50" w:afterLines="100"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磋商</w:t>
      </w:r>
      <w:r>
        <w:rPr>
          <w:rFonts w:hint="eastAsia" w:ascii="仿宋" w:hAnsi="仿宋" w:eastAsia="仿宋" w:cs="仿宋"/>
          <w:b/>
          <w:color w:val="auto"/>
          <w:sz w:val="24"/>
          <w:highlight w:val="none"/>
        </w:rPr>
        <w:t>保证金将退还至原转入账户，请按照转入保证金账户填写此表。如贵单位付款账户有单位结算卡，请将单位结算卡的账号信息出具情况说明并加盖公章与本表一同递交。</w:t>
      </w:r>
    </w:p>
    <w:p w14:paraId="5B5F8CD8">
      <w:pPr>
        <w:spacing w:beforeLines="50" w:afterLines="100"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请正确填写《</w:t>
      </w:r>
      <w:r>
        <w:rPr>
          <w:rFonts w:hint="eastAsia" w:ascii="仿宋" w:hAnsi="仿宋" w:eastAsia="仿宋" w:cs="仿宋"/>
          <w:b/>
          <w:color w:val="auto"/>
          <w:sz w:val="24"/>
          <w:highlight w:val="none"/>
          <w:lang w:val="en-US" w:eastAsia="zh-CN"/>
        </w:rPr>
        <w:t>保</w:t>
      </w:r>
      <w:r>
        <w:rPr>
          <w:rFonts w:hint="eastAsia" w:ascii="仿宋" w:hAnsi="仿宋" w:eastAsia="仿宋" w:cs="仿宋"/>
          <w:b/>
          <w:color w:val="auto"/>
          <w:sz w:val="24"/>
          <w:highlight w:val="none"/>
        </w:rPr>
        <w:t>证金退还信息表》，</w:t>
      </w:r>
      <w:r>
        <w:rPr>
          <w:rFonts w:hint="eastAsia" w:ascii="仿宋" w:hAnsi="仿宋" w:eastAsia="仿宋" w:cs="仿宋"/>
          <w:b/>
          <w:color w:val="auto"/>
          <w:sz w:val="24"/>
          <w:highlight w:val="none"/>
          <w:u w:val="single"/>
        </w:rPr>
        <w:t>开标现场手持递交</w:t>
      </w:r>
      <w:r>
        <w:rPr>
          <w:rFonts w:hint="eastAsia" w:ascii="仿宋" w:hAnsi="仿宋" w:eastAsia="仿宋" w:cs="仿宋"/>
          <w:b/>
          <w:color w:val="auto"/>
          <w:sz w:val="24"/>
          <w:highlight w:val="none"/>
        </w:rPr>
        <w:t>（无需密封），招标结束后，将根据所提供信息退还各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保证金。</w:t>
      </w:r>
    </w:p>
    <w:p w14:paraId="378D9711">
      <w:pPr>
        <w:spacing w:beforeLines="50" w:afterLines="100" w:line="460" w:lineRule="exact"/>
        <w:ind w:firstLine="482" w:firstLineChars="200"/>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3、因</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自身原因导致未及时退还的，由</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自行负责。</w:t>
      </w:r>
    </w:p>
    <w:p w14:paraId="6076F41F">
      <w:pPr>
        <w:tabs>
          <w:tab w:val="left" w:pos="8640"/>
        </w:tabs>
        <w:spacing w:line="360" w:lineRule="auto"/>
        <w:ind w:firstLine="480" w:firstLineChars="200"/>
        <w:outlineLvl w:val="9"/>
        <w:rPr>
          <w:rFonts w:ascii="仿宋" w:hAnsi="仿宋" w:eastAsia="仿宋" w:cs="仿宋"/>
          <w:color w:val="auto"/>
          <w:sz w:val="24"/>
          <w:highlight w:val="none"/>
        </w:rPr>
      </w:pPr>
    </w:p>
    <w:p w14:paraId="0524FA2E">
      <w:pPr>
        <w:spacing w:line="460" w:lineRule="exact"/>
        <w:ind w:firstLine="3720" w:firstLineChars="1550"/>
        <w:outlineLvl w:val="9"/>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（盖章）</w:t>
      </w:r>
    </w:p>
    <w:p w14:paraId="0A6CA04E">
      <w:pPr>
        <w:spacing w:line="460" w:lineRule="exact"/>
        <w:ind w:firstLine="3720" w:firstLineChars="1550"/>
        <w:outlineLvl w:val="9"/>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950EEB4">
      <w:pPr>
        <w:spacing w:line="460" w:lineRule="exact"/>
        <w:ind w:firstLine="3720" w:firstLineChars="1550"/>
        <w:outlineLvl w:val="9"/>
        <w:rPr>
          <w:rFonts w:ascii="仿宋" w:hAnsi="仿宋" w:eastAsia="仿宋" w:cs="仿宋"/>
          <w:color w:val="auto"/>
          <w:sz w:val="24"/>
          <w:highlight w:val="none"/>
        </w:rPr>
      </w:pPr>
      <w:r>
        <w:rPr>
          <w:rFonts w:hint="eastAsia" w:ascii="仿宋" w:hAnsi="仿宋" w:eastAsia="仿宋" w:cs="仿宋"/>
          <w:color w:val="auto"/>
          <w:sz w:val="24"/>
          <w:highlight w:val="none"/>
        </w:rPr>
        <w:t>或委托代理人：</w:t>
      </w:r>
      <w:r>
        <w:rPr>
          <w:rFonts w:hint="eastAsia" w:ascii="仿宋" w:hAnsi="仿宋" w:eastAsia="仿宋" w:cs="仿宋"/>
          <w:color w:val="auto"/>
          <w:sz w:val="24"/>
          <w:highlight w:val="none"/>
          <w:u w:val="single"/>
        </w:rPr>
        <w:t xml:space="preserve">                (签字或盖章)</w:t>
      </w:r>
    </w:p>
    <w:p w14:paraId="52BFB475">
      <w:pPr>
        <w:ind w:firstLine="3600" w:firstLineChars="1500"/>
        <w:jc w:val="both"/>
        <w:outlineLvl w:val="9"/>
        <w:rPr>
          <w:rFonts w:ascii="仿宋" w:hAnsi="仿宋" w:eastAsia="仿宋" w:cs="仿宋"/>
          <w:b w:val="0"/>
          <w:bCs w:val="0"/>
          <w:color w:val="auto"/>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        期： 年月 日</w:t>
      </w:r>
    </w:p>
    <w:p w14:paraId="531920FD">
      <w:pPr>
        <w:pStyle w:val="10"/>
        <w:outlineLvl w:val="9"/>
        <w:rPr>
          <w:rFonts w:ascii="仿宋" w:hAnsi="仿宋" w:eastAsia="仿宋" w:cs="仿宋"/>
          <w:color w:val="auto"/>
          <w:highlight w:val="none"/>
        </w:rPr>
      </w:pPr>
    </w:p>
    <w:p w14:paraId="3B030A8B">
      <w:pPr>
        <w:spacing w:line="336" w:lineRule="auto"/>
        <w:ind w:firstLine="480" w:firstLineChars="200"/>
        <w:rPr>
          <w:rFonts w:hint="default" w:ascii="仿宋" w:hAnsi="仿宋" w:eastAsia="仿宋" w:cs="仿宋"/>
          <w:color w:val="auto"/>
          <w:sz w:val="24"/>
          <w:highlight w:val="none"/>
          <w:lang w:val="en-US" w:eastAsia="zh-CN"/>
        </w:rPr>
      </w:pPr>
    </w:p>
    <w:p w14:paraId="3FAB7545">
      <w:pPr>
        <w:rPr>
          <w:color w:val="auto"/>
        </w:rPr>
      </w:pPr>
    </w:p>
    <w:sectPr>
      <w:pgSz w:w="11906" w:h="16838"/>
      <w:pgMar w:top="1440" w:right="1417" w:bottom="1440" w:left="1587" w:header="850" w:footer="992" w:gutter="0"/>
      <w:pgNumType w:fmt="numberInDash"/>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0B23">
    <w:pPr>
      <w:pBdr>
        <w:top w:val="double" w:color="auto" w:sz="4" w:space="0"/>
      </w:pBdr>
      <w:ind w:firstLine="252" w:firstLineChars="0"/>
      <w:jc w:val="left"/>
      <w:rPr>
        <w:rFonts w:hint="eastAsia" w:ascii="仿宋" w:hAnsi="仿宋" w:eastAsia="仿宋" w:cs="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728">
    <w:pPr>
      <w:pBdr>
        <w:top w:val="double" w:color="auto" w:sz="4" w:space="0"/>
      </w:pBdr>
      <w:tabs>
        <w:tab w:val="center" w:pos="4685"/>
      </w:tabs>
      <w:jc w:val="left"/>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228600</wp:posOffset>
              </wp:positionV>
              <wp:extent cx="333375" cy="21526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33375" cy="215265"/>
                      </a:xfrm>
                      <a:prstGeom prst="rect">
                        <a:avLst/>
                      </a:prstGeom>
                      <a:noFill/>
                      <a:ln>
                        <a:noFill/>
                      </a:ln>
                    </wps:spPr>
                    <wps:txbx>
                      <w:txbxContent>
                        <w:p w14:paraId="3E1FD7CD">
                          <w:pPr>
                            <w:pStyle w:val="16"/>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- 1 -</w:t>
                          </w:r>
                          <w:r>
                            <w:rPr>
                              <w:rFonts w:hint="eastAsia" w:ascii="宋体" w:hAnsi="宋体" w:eastAsia="宋体" w:cs="宋体"/>
                              <w:sz w:val="21"/>
                              <w:szCs w:val="21"/>
                            </w:rPr>
                            <w:fldChar w:fldCharType="end"/>
                          </w:r>
                        </w:p>
                      </w:txbxContent>
                    </wps:txbx>
                    <wps:bodyPr lIns="0" tIns="0" rIns="0" bIns="0" upright="0"/>
                  </wps:wsp>
                </a:graphicData>
              </a:graphic>
            </wp:anchor>
          </w:drawing>
        </mc:Choice>
        <mc:Fallback>
          <w:pict>
            <v:shape id="文本框 1027" o:spid="_x0000_s1026" o:spt="202" type="#_x0000_t202" style="position:absolute;left:0pt;margin-top:18pt;height:16.95pt;width:26.25pt;mso-position-horizontal:center;mso-position-horizontal-relative:margin;z-index:251660288;mso-width-relative:page;mso-height-relative:page;" filled="f" stroked="f" coordsize="21600,21600" o:gfxdata="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YpZR9UAAAAFAQAADwAAAAAAAAABACAAAAAiAAAAZHJzL2Rvd25yZXYueG1sUEsBAhQA&#10;FAAAAAgAh07iQO8Ybju8AQAAdAMAAA4AAAAAAAAAAQAgAAAAJAEAAGRycy9lMm9Eb2MueG1sUEsF&#10;BgAAAAAGAAYAWQEAAFIFAAAAAA==&#10;">
              <v:fill on="f" focussize="0,0"/>
              <v:stroke on="f"/>
              <v:imagedata o:title=""/>
              <o:lock v:ext="edit" aspectratio="f"/>
              <v:textbox inset="0mm,0mm,0mm,0mm">
                <w:txbxContent>
                  <w:p w14:paraId="3E1FD7CD">
                    <w:pPr>
                      <w:pStyle w:val="16"/>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- 1 -</w:t>
                    </w:r>
                    <w:r>
                      <w:rPr>
                        <w:rFonts w:hint="eastAsia" w:ascii="宋体" w:hAnsi="宋体" w:eastAsia="宋体" w:cs="宋体"/>
                        <w:sz w:val="21"/>
                        <w:szCs w:val="21"/>
                      </w:rPr>
                      <w:fldChar w:fldCharType="end"/>
                    </w:r>
                  </w:p>
                </w:txbxContent>
              </v:textbox>
            </v:shape>
          </w:pict>
        </mc:Fallback>
      </mc:AlternateContent>
    </w:r>
    <w:r>
      <w:rPr>
        <w:rFonts w:hint="eastAsia" w:ascii="仿宋" w:hAnsi="仿宋" w:eastAsia="仿宋" w:cs="仿宋"/>
        <w:szCs w:val="21"/>
      </w:rPr>
      <w:t xml:space="preserve">陕西德仁招标有限公司 </w:t>
    </w:r>
    <w:r>
      <w:rPr>
        <w:rFonts w:hint="eastAsia" w:ascii="仿宋" w:hAnsi="仿宋" w:eastAsia="仿宋" w:cs="仿宋"/>
        <w:szCs w:val="21"/>
      </w:rPr>
      <w:tab/>
    </w:r>
    <w:r>
      <w:rPr>
        <w:rFonts w:hint="eastAsia" w:ascii="仿宋" w:hAnsi="仿宋" w:eastAsia="仿宋" w:cs="仿宋"/>
        <w:szCs w:val="21"/>
      </w:rPr>
      <w:t xml:space="preserve">     西安市高新区</w:t>
    </w:r>
    <w:r>
      <w:rPr>
        <w:rFonts w:hint="eastAsia" w:ascii="仿宋" w:hAnsi="仿宋" w:eastAsia="仿宋" w:cs="仿宋"/>
        <w:szCs w:val="21"/>
        <w:lang w:val="en-US" w:eastAsia="zh-CN"/>
      </w:rPr>
      <w:t>唐延路37号CLASS公馆B栋1103</w:t>
    </w:r>
    <w:r>
      <w:rPr>
        <w:rFonts w:hint="eastAsia" w:ascii="仿宋" w:hAnsi="仿宋" w:eastAsia="仿宋" w:cs="仿宋"/>
        <w:szCs w:val="21"/>
      </w:rPr>
      <w:t xml:space="preserve">       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A3F0">
    <w:pPr>
      <w:pStyle w:val="16"/>
    </w:pPr>
    <w:r>
      <w:rPr>
        <w:rFonts w:hint="eastAsia" w:ascii="宋体" w:hAnsi="宋体" w:cs="宋体"/>
        <w:sz w:val="21"/>
        <w:szCs w:val="21"/>
      </w:rPr>
      <w:t xml:space="preserve">陕西德仁招标有限公司 </w:t>
    </w:r>
    <w:r>
      <w:rPr>
        <w:rFonts w:hint="eastAsia" w:ascii="宋体" w:hAnsi="宋体" w:cs="宋体"/>
        <w:sz w:val="21"/>
        <w:szCs w:val="21"/>
      </w:rPr>
      <w:tab/>
    </w:r>
    <w:r>
      <w:rPr>
        <w:rFonts w:hint="eastAsia" w:ascii="宋体" w:hAnsi="宋体" w:cs="宋体"/>
        <w:sz w:val="21"/>
        <w:szCs w:val="21"/>
      </w:rPr>
      <w:t xml:space="preserve">       西安市高新区沣惠南路华晶广场B座23楼        029-85565073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983">
    <w:pPr>
      <w:pBdr>
        <w:top w:val="double" w:color="auto" w:sz="4" w:space="0"/>
      </w:pBdr>
      <w:tabs>
        <w:tab w:val="center" w:pos="4685"/>
      </w:tabs>
      <w:jc w:val="left"/>
      <w:rPr>
        <w:rFonts w:hint="eastAsia" w:ascii="仿宋" w:hAnsi="仿宋" w:eastAsia="仿宋" w:cs="仿宋"/>
        <w:szCs w:val="21"/>
      </w:rPr>
    </w:pPr>
    <w:r>
      <w:rPr>
        <w:rFonts w:hint="eastAsia" w:ascii="仿宋" w:hAnsi="仿宋" w:eastAsia="仿宋" w:cs="仿宋"/>
        <w:szCs w:val="21"/>
      </w:rPr>
      <w:t xml:space="preserve">陕西德仁招标有限公司 </w:t>
    </w:r>
    <w:r>
      <w:rPr>
        <w:rFonts w:hint="eastAsia" w:ascii="仿宋" w:hAnsi="仿宋" w:eastAsia="仿宋" w:cs="仿宋"/>
        <w:szCs w:val="21"/>
      </w:rPr>
      <w:tab/>
    </w:r>
    <w:r>
      <w:rPr>
        <w:rFonts w:hint="eastAsia" w:ascii="仿宋" w:hAnsi="仿宋" w:eastAsia="仿宋" w:cs="仿宋"/>
        <w:szCs w:val="21"/>
      </w:rPr>
      <w:t xml:space="preserve">     西安市高新区</w:t>
    </w:r>
    <w:r>
      <w:rPr>
        <w:rFonts w:hint="eastAsia" w:ascii="仿宋" w:hAnsi="仿宋" w:eastAsia="仿宋" w:cs="仿宋"/>
        <w:szCs w:val="21"/>
        <w:lang w:val="en-US" w:eastAsia="zh-CN"/>
      </w:rPr>
      <w:t>唐延路37号CLASS公馆B栋1103</w:t>
    </w:r>
    <w:r>
      <w:rPr>
        <w:rFonts w:hint="eastAsia" w:ascii="仿宋" w:hAnsi="仿宋" w:eastAsia="仿宋" w:cs="仿宋"/>
        <w:szCs w:val="21"/>
      </w:rPr>
      <w:t xml:space="preserve">       029-85565073</w:t>
    </w: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228600</wp:posOffset>
              </wp:positionV>
              <wp:extent cx="427355" cy="32004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27355" cy="320040"/>
                      </a:xfrm>
                      <a:prstGeom prst="rect">
                        <a:avLst/>
                      </a:prstGeom>
                      <a:noFill/>
                      <a:ln>
                        <a:noFill/>
                      </a:ln>
                    </wps:spPr>
                    <wps:txbx>
                      <w:txbxContent>
                        <w:p w14:paraId="5AFA6A68">
                          <w:pPr>
                            <w:pStyle w:val="1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- 2 -</w:t>
                          </w:r>
                          <w:r>
                            <w:rPr>
                              <w:rFonts w:hint="eastAsia" w:ascii="宋体" w:hAnsi="宋体" w:eastAsia="宋体" w:cs="宋体"/>
                              <w:sz w:val="21"/>
                              <w:szCs w:val="21"/>
                            </w:rPr>
                            <w:fldChar w:fldCharType="end"/>
                          </w:r>
                        </w:p>
                      </w:txbxContent>
                    </wps:txbx>
                    <wps:bodyPr lIns="0" tIns="0" rIns="0" bIns="0" upright="0"/>
                  </wps:wsp>
                </a:graphicData>
              </a:graphic>
            </wp:anchor>
          </w:drawing>
        </mc:Choice>
        <mc:Fallback>
          <w:pict>
            <v:shape id="文本框 1028" o:spid="_x0000_s1026" o:spt="202" type="#_x0000_t202" style="position:absolute;left:0pt;margin-top:18pt;height:25.2pt;width:33.65pt;mso-position-horizontal:center;mso-position-horizontal-relative:margin;z-index:251661312;mso-width-relative:page;mso-height-relative:page;" filled="f" stroked="f" coordsize="21600,21600" o:gfxdata="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kRwdYAAAAFAQAADwAAAAAAAAABACAAAAAiAAAAZHJzL2Rvd25yZXYueG1sUEsB&#10;AhQAFAAAAAgAh07iQGcKoSW+AQAAdAMAAA4AAAAAAAAAAQAgAAAAJQEAAGRycy9lMm9Eb2MueG1s&#10;UEsFBgAAAAAGAAYAWQEAAFUFAAAAAA==&#10;">
              <v:fill on="f" focussize="0,0"/>
              <v:stroke on="f"/>
              <v:imagedata o:title=""/>
              <o:lock v:ext="edit" aspectratio="f"/>
              <v:textbox inset="0mm,0mm,0mm,0mm">
                <w:txbxContent>
                  <w:p w14:paraId="5AFA6A68">
                    <w:pPr>
                      <w:pStyle w:val="1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- 2 -</w:t>
                    </w:r>
                    <w:r>
                      <w:rPr>
                        <w:rFonts w:hint="eastAsia" w:ascii="宋体" w:hAnsi="宋体" w:eastAsia="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46A7">
    <w:pPr>
      <w:pBdr>
        <w:top w:val="double" w:color="auto" w:sz="4" w:space="1"/>
      </w:pBdr>
      <w:tabs>
        <w:tab w:val="center" w:pos="4685"/>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238760</wp:posOffset>
              </wp:positionV>
              <wp:extent cx="359410" cy="2260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59410" cy="226060"/>
                      </a:xfrm>
                      <a:prstGeom prst="rect">
                        <a:avLst/>
                      </a:prstGeom>
                      <a:noFill/>
                      <a:ln w="6350">
                        <a:noFill/>
                      </a:ln>
                      <a:effectLst/>
                    </wps:spPr>
                    <wps:txbx>
                      <w:txbxContent>
                        <w:p w14:paraId="37C51EEC">
                          <w:pPr>
                            <w:pStyle w:val="1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8pt;height:17.8pt;width:28.3pt;mso-position-horizontal:center;mso-position-horizontal-relative:margin;z-index:251659264;mso-width-relative:page;mso-height-relative:page;" filled="f" stroked="f" coordsize="21600,21600" o:gfxdata="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ddN9UAAAAFAQAADwAAAAAAAAABACAAAAAiAAAAZHJzL2Rvd25yZXYu&#10;eG1sUEsBAhQAFAAAAAgAh07iQEuwseU3AgAAZQQAAA4AAAAAAAAAAQAgAAAAJAEAAGRycy9lMm9E&#10;b2MueG1sUEsFBgAAAAAGAAYAWQEAAM0FAAAAAA==&#10;">
              <v:fill on="f" focussize="0,0"/>
              <v:stroke on="f" weight="0.5pt"/>
              <v:imagedata o:title=""/>
              <o:lock v:ext="edit" aspectratio="f"/>
              <v:textbox inset="0mm,0mm,0mm,0mm">
                <w:txbxContent>
                  <w:p w14:paraId="37C51EEC">
                    <w:pPr>
                      <w:pStyle w:val="1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v:textbox>
            </v:shape>
          </w:pict>
        </mc:Fallback>
      </mc:AlternateContent>
    </w:r>
    <w:r>
      <w:rPr>
        <w:rFonts w:hint="eastAsia"/>
      </w:rPr>
      <w:t xml:space="preserve">陕西德仁招标有限公司      </w:t>
    </w:r>
    <w:r>
      <w:rPr>
        <w:rFonts w:hint="eastAsia"/>
      </w:rPr>
      <w:tab/>
    </w:r>
    <w:r>
      <w:rPr>
        <w:rFonts w:hint="eastAsia"/>
      </w:rPr>
      <w:t>西安市沣惠南路华晶商务广场B座1幢2301室      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908648"/>
      <w:showingPlcHdr/>
      <w:docPartObj>
        <w:docPartGallery w:val="autotext"/>
      </w:docPartObj>
    </w:sdtPr>
    <w:sdtContent>
      <w:p w14:paraId="55291208">
        <w:pPr>
          <w:pStyle w:val="17"/>
          <w:pBdr>
            <w:bottom w:val="none" w:color="auto" w:sz="0" w:space="1"/>
          </w:pBdr>
          <w:jc w:val="right"/>
        </w:pPr>
        <w:r>
          <w:rPr>
            <w:rFonts w:hint="eastAsia"/>
            <w:lang w:eastAsia="zh-CN"/>
          </w:rPr>
          <w:t xml:space="preserve">     </w:t>
        </w:r>
      </w:p>
    </w:sdtContent>
  </w:sdt>
  <w:p w14:paraId="174E2D9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C38E">
    <w:pPr>
      <w:pStyle w:val="17"/>
      <w:pBdr>
        <w:bottom w:val="double" w:color="auto" w:sz="8" w:space="1"/>
      </w:pBdr>
      <w:rPr>
        <w:rFonts w:hint="eastAsia" w:ascii="仿宋" w:hAnsi="仿宋" w:eastAsia="仿宋" w:cs="仿宋"/>
        <w:sz w:val="21"/>
        <w:szCs w:val="21"/>
        <w:lang w:eastAsia="zh-CN"/>
      </w:rPr>
    </w:pPr>
    <w:r>
      <w:rPr>
        <w:rFonts w:hint="eastAsia" w:ascii="仿宋" w:hAnsi="仿宋" w:eastAsia="仿宋" w:cs="仿宋"/>
        <w:sz w:val="21"/>
        <w:szCs w:val="21"/>
        <w:lang w:eastAsia="zh-CN"/>
      </w:rPr>
      <w:t>陕西省环境科学研究院咸阳市农用地土壤重金属污染成因排查与分析项目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9E293510"/>
    <w:multiLevelType w:val="singleLevel"/>
    <w:tmpl w:val="9E293510"/>
    <w:lvl w:ilvl="0" w:tentative="0">
      <w:start w:val="1"/>
      <w:numFmt w:val="chineseCounting"/>
      <w:suff w:val="space"/>
      <w:lvlText w:val="第%1章"/>
      <w:lvlJc w:val="left"/>
      <w:rPr>
        <w:rFonts w:hint="eastAsia"/>
      </w:rPr>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F1C9420B"/>
    <w:multiLevelType w:val="singleLevel"/>
    <w:tmpl w:val="F1C9420B"/>
    <w:lvl w:ilvl="0" w:tentative="0">
      <w:start w:val="1"/>
      <w:numFmt w:val="chineseCounting"/>
      <w:suff w:val="nothing"/>
      <w:lvlText w:val="%1、"/>
      <w:lvlJc w:val="left"/>
      <w:pPr>
        <w:ind w:left="0" w:firstLine="420"/>
      </w:pPr>
      <w:rPr>
        <w:rFonts w:hint="eastAsia"/>
      </w:rPr>
    </w:lvl>
  </w:abstractNum>
  <w:abstractNum w:abstractNumId="4">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268E9"/>
    <w:rsid w:val="00197086"/>
    <w:rsid w:val="001F1BC1"/>
    <w:rsid w:val="012706E0"/>
    <w:rsid w:val="02C771BD"/>
    <w:rsid w:val="033E1E33"/>
    <w:rsid w:val="03940684"/>
    <w:rsid w:val="0409226D"/>
    <w:rsid w:val="04710AFD"/>
    <w:rsid w:val="04C91BF9"/>
    <w:rsid w:val="063D3254"/>
    <w:rsid w:val="064B6424"/>
    <w:rsid w:val="069E6703"/>
    <w:rsid w:val="06FC2DC7"/>
    <w:rsid w:val="070F385B"/>
    <w:rsid w:val="08332881"/>
    <w:rsid w:val="097C1F9D"/>
    <w:rsid w:val="09BF2FEB"/>
    <w:rsid w:val="0A2651FD"/>
    <w:rsid w:val="0B2A7B18"/>
    <w:rsid w:val="0BA80A25"/>
    <w:rsid w:val="0D22155F"/>
    <w:rsid w:val="0D961994"/>
    <w:rsid w:val="0DE010F5"/>
    <w:rsid w:val="0E000932"/>
    <w:rsid w:val="0FB30DEC"/>
    <w:rsid w:val="0FD416B1"/>
    <w:rsid w:val="109A7D80"/>
    <w:rsid w:val="12B8223F"/>
    <w:rsid w:val="1374429C"/>
    <w:rsid w:val="14717641"/>
    <w:rsid w:val="15172AF4"/>
    <w:rsid w:val="153631E5"/>
    <w:rsid w:val="1836483F"/>
    <w:rsid w:val="193C179B"/>
    <w:rsid w:val="19C35D6E"/>
    <w:rsid w:val="1BB83082"/>
    <w:rsid w:val="1D233C03"/>
    <w:rsid w:val="1D9D7821"/>
    <w:rsid w:val="1DA4702B"/>
    <w:rsid w:val="1DE01E10"/>
    <w:rsid w:val="20250841"/>
    <w:rsid w:val="203C5B8B"/>
    <w:rsid w:val="2055442D"/>
    <w:rsid w:val="21B63672"/>
    <w:rsid w:val="22362AFA"/>
    <w:rsid w:val="22462CF1"/>
    <w:rsid w:val="230429B0"/>
    <w:rsid w:val="23A979DB"/>
    <w:rsid w:val="23D96CB4"/>
    <w:rsid w:val="2479186C"/>
    <w:rsid w:val="24C72F4A"/>
    <w:rsid w:val="25BF5294"/>
    <w:rsid w:val="26C81D86"/>
    <w:rsid w:val="28F1489E"/>
    <w:rsid w:val="2B421366"/>
    <w:rsid w:val="2C1D06E6"/>
    <w:rsid w:val="2C6375F7"/>
    <w:rsid w:val="2CDA727A"/>
    <w:rsid w:val="2D334EB3"/>
    <w:rsid w:val="2D417AAA"/>
    <w:rsid w:val="2DD91E4D"/>
    <w:rsid w:val="2E034F6A"/>
    <w:rsid w:val="2E4B7BFA"/>
    <w:rsid w:val="2E895D65"/>
    <w:rsid w:val="2FEF2B1E"/>
    <w:rsid w:val="3199108F"/>
    <w:rsid w:val="324178F3"/>
    <w:rsid w:val="333D504D"/>
    <w:rsid w:val="33D74579"/>
    <w:rsid w:val="342672FF"/>
    <w:rsid w:val="34B65389"/>
    <w:rsid w:val="34E913DB"/>
    <w:rsid w:val="350B3891"/>
    <w:rsid w:val="358D5D7B"/>
    <w:rsid w:val="371A7397"/>
    <w:rsid w:val="375F0241"/>
    <w:rsid w:val="385C18A3"/>
    <w:rsid w:val="38E248B6"/>
    <w:rsid w:val="3B0759D3"/>
    <w:rsid w:val="3B3A5239"/>
    <w:rsid w:val="3C3037A3"/>
    <w:rsid w:val="3DC23B80"/>
    <w:rsid w:val="3EA2653A"/>
    <w:rsid w:val="3F663E5C"/>
    <w:rsid w:val="40112738"/>
    <w:rsid w:val="404A7020"/>
    <w:rsid w:val="40DA47B5"/>
    <w:rsid w:val="411224EF"/>
    <w:rsid w:val="41E80F84"/>
    <w:rsid w:val="43BE0FD2"/>
    <w:rsid w:val="43D110E1"/>
    <w:rsid w:val="45531E7A"/>
    <w:rsid w:val="46516B11"/>
    <w:rsid w:val="46827EEC"/>
    <w:rsid w:val="48052774"/>
    <w:rsid w:val="48C62290"/>
    <w:rsid w:val="49C64692"/>
    <w:rsid w:val="49E82EE3"/>
    <w:rsid w:val="4AB900F1"/>
    <w:rsid w:val="4E4869FD"/>
    <w:rsid w:val="4E860B0E"/>
    <w:rsid w:val="4E8672C4"/>
    <w:rsid w:val="4EFD677F"/>
    <w:rsid w:val="50432BDD"/>
    <w:rsid w:val="50751472"/>
    <w:rsid w:val="518F0789"/>
    <w:rsid w:val="5190304E"/>
    <w:rsid w:val="51E87E4E"/>
    <w:rsid w:val="521C1E8B"/>
    <w:rsid w:val="522442C6"/>
    <w:rsid w:val="523268E9"/>
    <w:rsid w:val="54074BC5"/>
    <w:rsid w:val="55383CAE"/>
    <w:rsid w:val="569B1120"/>
    <w:rsid w:val="56AA1ACC"/>
    <w:rsid w:val="56F42F69"/>
    <w:rsid w:val="57B0377C"/>
    <w:rsid w:val="57CA3D99"/>
    <w:rsid w:val="57DE5E36"/>
    <w:rsid w:val="582970F8"/>
    <w:rsid w:val="58D70937"/>
    <w:rsid w:val="59643735"/>
    <w:rsid w:val="59656877"/>
    <w:rsid w:val="59AE5E06"/>
    <w:rsid w:val="5A533C21"/>
    <w:rsid w:val="5B18494E"/>
    <w:rsid w:val="5B942355"/>
    <w:rsid w:val="5D917782"/>
    <w:rsid w:val="5EB1186A"/>
    <w:rsid w:val="5ED327B2"/>
    <w:rsid w:val="5F880606"/>
    <w:rsid w:val="5FC6037D"/>
    <w:rsid w:val="60C02DB8"/>
    <w:rsid w:val="60C453B5"/>
    <w:rsid w:val="60CA3378"/>
    <w:rsid w:val="61E066F1"/>
    <w:rsid w:val="62DA6690"/>
    <w:rsid w:val="62DF1D33"/>
    <w:rsid w:val="63ED0BBF"/>
    <w:rsid w:val="64A86BED"/>
    <w:rsid w:val="67277FC8"/>
    <w:rsid w:val="676905E0"/>
    <w:rsid w:val="67FF66DC"/>
    <w:rsid w:val="69357E43"/>
    <w:rsid w:val="699B6CB6"/>
    <w:rsid w:val="69FE274B"/>
    <w:rsid w:val="6BB2560F"/>
    <w:rsid w:val="6CF82832"/>
    <w:rsid w:val="6D3A3014"/>
    <w:rsid w:val="6D9E12C3"/>
    <w:rsid w:val="6DCE0461"/>
    <w:rsid w:val="6E3679F8"/>
    <w:rsid w:val="6E773BD2"/>
    <w:rsid w:val="6ED46793"/>
    <w:rsid w:val="6EEC3E98"/>
    <w:rsid w:val="6F7B2113"/>
    <w:rsid w:val="6FEA5DA3"/>
    <w:rsid w:val="70195DCF"/>
    <w:rsid w:val="70427A3C"/>
    <w:rsid w:val="70A81050"/>
    <w:rsid w:val="718906DB"/>
    <w:rsid w:val="71DC056D"/>
    <w:rsid w:val="722D178E"/>
    <w:rsid w:val="72693E88"/>
    <w:rsid w:val="74880FAF"/>
    <w:rsid w:val="74CE6493"/>
    <w:rsid w:val="756B5E6B"/>
    <w:rsid w:val="77BB650D"/>
    <w:rsid w:val="79044BD8"/>
    <w:rsid w:val="7A4D6CC3"/>
    <w:rsid w:val="7AB1578A"/>
    <w:rsid w:val="7AB15A1C"/>
    <w:rsid w:val="7AEE2C05"/>
    <w:rsid w:val="7B8D0E28"/>
    <w:rsid w:val="7DDC543B"/>
    <w:rsid w:val="7EA1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0"/>
      <w:szCs w:val="44"/>
    </w:rPr>
  </w:style>
  <w:style w:type="paragraph" w:styleId="3">
    <w:name w:val="heading 2"/>
    <w:basedOn w:val="1"/>
    <w:next w:val="1"/>
    <w:unhideWhenUsed/>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1"/>
    <w:qFormat/>
    <w:uiPriority w:val="0"/>
    <w:pPr>
      <w:keepNext/>
      <w:keepLines/>
      <w:spacing w:line="415" w:lineRule="auto"/>
      <w:outlineLvl w:val="2"/>
    </w:pPr>
    <w:rPr>
      <w:b/>
      <w:bCs/>
      <w:sz w:val="32"/>
      <w:szCs w:val="32"/>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6">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spacing w:line="300" w:lineRule="auto"/>
      <w:ind w:firstLine="420" w:firstLineChars="200"/>
    </w:pPr>
  </w:style>
  <w:style w:type="paragraph" w:styleId="8">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rPr>
      <w:color w:val="993300"/>
      <w:sz w:val="24"/>
    </w:rPr>
  </w:style>
  <w:style w:type="paragraph" w:styleId="11">
    <w:name w:val="Body Text Indent"/>
    <w:basedOn w:val="1"/>
    <w:next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sz w:val="24"/>
    </w:rPr>
  </w:style>
  <w:style w:type="paragraph" w:styleId="13">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4">
    <w:name w:val="Plain Text"/>
    <w:basedOn w:val="1"/>
    <w:next w:val="1"/>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style>
  <w:style w:type="paragraph" w:styleId="19">
    <w:name w:val="table of figures"/>
    <w:basedOn w:val="1"/>
    <w:next w:val="1"/>
    <w:unhideWhenUsed/>
    <w:qFormat/>
    <w:uiPriority w:val="99"/>
    <w:pPr>
      <w:ind w:left="200" w:leftChars="200" w:hanging="200" w:hangingChars="200"/>
    </w:pPr>
  </w:style>
  <w:style w:type="paragraph" w:styleId="20">
    <w:name w:val="toc 2"/>
    <w:basedOn w:val="1"/>
    <w:next w:val="1"/>
    <w:qFormat/>
    <w:uiPriority w:val="39"/>
    <w:pPr>
      <w:ind w:left="420" w:leftChars="200"/>
    </w:pPr>
  </w:style>
  <w:style w:type="paragraph" w:styleId="21">
    <w:name w:val="toc 9"/>
    <w:basedOn w:val="1"/>
    <w:next w:val="1"/>
    <w:qFormat/>
    <w:uiPriority w:val="0"/>
    <w:pPr>
      <w:wordWrap w:val="0"/>
      <w:ind w:left="2975"/>
    </w:pPr>
    <w:rPr>
      <w:rFonts w:ascii="Times New Roman" w:hAnsi="Times New Roman"/>
    </w:rPr>
  </w:style>
  <w:style w:type="paragraph" w:styleId="22">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3">
    <w:name w:val="Body Text First Indent"/>
    <w:basedOn w:val="1"/>
    <w:next w:val="1"/>
    <w:qFormat/>
    <w:uiPriority w:val="99"/>
    <w:pPr>
      <w:ind w:firstLine="420" w:firstLineChars="100"/>
    </w:pPr>
  </w:style>
  <w:style w:type="paragraph" w:styleId="24">
    <w:name w:val="Body Text First Indent 2"/>
    <w:basedOn w:val="11"/>
    <w:next w:val="1"/>
    <w:qFormat/>
    <w:uiPriority w:val="0"/>
    <w:pPr>
      <w:ind w:firstLine="20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paragraph" w:customStyle="1" w:styleId="2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Table Text"/>
    <w:basedOn w:val="1"/>
    <w:semiHidden/>
    <w:qFormat/>
    <w:uiPriority w:val="0"/>
    <w:rPr>
      <w:rFonts w:ascii="仿宋" w:hAnsi="仿宋" w:eastAsia="仿宋" w:cs="仿宋"/>
      <w:sz w:val="24"/>
      <w:szCs w:val="24"/>
      <w:lang w:val="en-US" w:eastAsia="en-US" w:bidi="ar-SA"/>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35">
    <w:name w:val="列出段落11"/>
    <w:basedOn w:val="1"/>
    <w:qFormat/>
    <w:uiPriority w:val="34"/>
    <w:pPr>
      <w:ind w:firstLine="420" w:firstLineChars="200"/>
    </w:pPr>
    <w:rPr>
      <w:rFonts w:ascii="Calibri" w:hAnsi="Calibri"/>
      <w:szCs w:val="22"/>
    </w:rPr>
  </w:style>
  <w:style w:type="paragraph" w:customStyle="1" w:styleId="36">
    <w:name w:val="null3"/>
    <w:hidden/>
    <w:qFormat/>
    <w:uiPriority w:val="0"/>
    <w:rPr>
      <w:rFonts w:hint="eastAsia" w:asciiTheme="minorHAnsi" w:hAnsiTheme="minorHAnsi" w:eastAsiaTheme="minorEastAsia" w:cstheme="minorBidi"/>
      <w:lang w:val="en-US" w:eastAsia="zh-Hans"/>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26235</Words>
  <Characters>27802</Characters>
  <Lines>0</Lines>
  <Paragraphs>0</Paragraphs>
  <TotalTime>9</TotalTime>
  <ScaleCrop>false</ScaleCrop>
  <LinksUpToDate>false</LinksUpToDate>
  <CharactersWithSpaces>28669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2024-12-19T01:49:00Z</dcterms:created>
  <dc:creator>To  encounter</dc:creator>
  <cp:lastModifiedBy>cj</cp:lastModifiedBy>
  <dcterms:modified xsi:type="dcterms:W3CDTF">2025-06-09T02:17:46Z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4D861ECFD377434898D3B4572C0DFEA0_11</vt:lpwstr>
  </property>
  <property fmtid="{D5CDD505-2E9C-101B-9397-08002B2CF9AE}" pid="4" name="KSOTemplateDocerSaveRecord">
    <vt:lpwstr>eyJoZGlkIjoiNTFlZTExNjNjMmViNzViNTAzMjFiMjQ1Y2QyNjYxZjkifQ==</vt:lpwstr>
  </property>
</Properties>
</file>