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3BDF7">
      <w:pPr>
        <w:pStyle w:val="6"/>
        <w:jc w:val="center"/>
        <w:outlineLvl w:val="0"/>
      </w:pPr>
      <w:r>
        <w:rPr>
          <w:b/>
          <w:sz w:val="36"/>
        </w:rPr>
        <w:t>技术、服务、商务及其他要求</w:t>
      </w:r>
    </w:p>
    <w:p w14:paraId="47F57E9D">
      <w:pPr>
        <w:pStyle w:val="6"/>
        <w:ind w:firstLine="480"/>
        <w:rPr>
          <w:rFonts w:hint="eastAsia" w:asciiTheme="minorEastAsia" w:hAnsiTheme="minorEastAsia" w:eastAsiaTheme="minorEastAsia" w:cstheme="minorEastAsia"/>
          <w:sz w:val="21"/>
          <w:szCs w:val="21"/>
          <w:highlight w:val="yellow"/>
        </w:rPr>
      </w:pPr>
      <w:r>
        <w:t xml:space="preserve"> </w:t>
      </w:r>
      <w:r>
        <w:rPr>
          <w:rFonts w:hint="eastAsia" w:asciiTheme="minorEastAsia" w:hAnsiTheme="minorEastAsia" w:eastAsiaTheme="minorEastAsia" w:cstheme="minorEastAsia"/>
          <w:sz w:val="21"/>
          <w:szCs w:val="21"/>
        </w:rPr>
        <w:t>（注：当采购包的评标方法为综合评分法时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r>
        <w:rPr>
          <w:rFonts w:hint="eastAsia" w:asciiTheme="minorEastAsia" w:hAnsiTheme="minorEastAsia" w:eastAsiaTheme="minorEastAsia" w:cstheme="minorEastAsia"/>
          <w:sz w:val="21"/>
          <w:szCs w:val="21"/>
          <w:highlight w:val="none"/>
        </w:rPr>
        <w:t>带“●”号条款为</w:t>
      </w:r>
      <w:r>
        <w:rPr>
          <w:rFonts w:hint="eastAsia" w:asciiTheme="minorEastAsia" w:hAnsiTheme="minorEastAsia" w:eastAsiaTheme="minorEastAsia" w:cstheme="minorEastAsia"/>
          <w:sz w:val="21"/>
          <w:szCs w:val="21"/>
          <w:highlight w:val="none"/>
          <w:lang w:val="en-US" w:eastAsia="zh-CN"/>
        </w:rPr>
        <w:t>演示项，供应商</w:t>
      </w:r>
      <w:r>
        <w:rPr>
          <w:rFonts w:hint="eastAsia" w:asciiTheme="minorEastAsia" w:hAnsiTheme="minorEastAsia" w:cstheme="minorEastAsia"/>
          <w:sz w:val="21"/>
          <w:szCs w:val="21"/>
          <w:highlight w:val="none"/>
          <w:lang w:val="en-US" w:eastAsia="zh-CN"/>
        </w:rPr>
        <w:t>需提供现场演示，演示方式为视频或PDF。如未</w:t>
      </w:r>
      <w:r>
        <w:rPr>
          <w:rFonts w:hint="eastAsia" w:asciiTheme="minorEastAsia" w:hAnsiTheme="minorEastAsia" w:eastAsiaTheme="minorEastAsia" w:cstheme="minorEastAsia"/>
          <w:sz w:val="21"/>
          <w:szCs w:val="21"/>
          <w:highlight w:val="none"/>
          <w:lang w:val="en-US" w:eastAsia="zh-CN"/>
        </w:rPr>
        <w:t>演示</w:t>
      </w:r>
      <w:r>
        <w:rPr>
          <w:rFonts w:hint="eastAsia" w:asciiTheme="minorEastAsia" w:hAnsi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lang w:val="en-US" w:eastAsia="zh-CN"/>
        </w:rPr>
        <w:t>则视为不响应</w:t>
      </w:r>
      <w:r>
        <w:rPr>
          <w:rFonts w:hint="eastAsia" w:asciiTheme="minorEastAsia" w:hAnsiTheme="minorEastAsia" w:cstheme="minorEastAsia"/>
          <w:sz w:val="21"/>
          <w:szCs w:val="21"/>
          <w:highlight w:val="none"/>
          <w:lang w:val="en-US" w:eastAsia="zh-CN"/>
        </w:rPr>
        <w:t>，将否决该供应商投标</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w:t>
      </w:r>
    </w:p>
    <w:p w14:paraId="0E038535">
      <w:pPr>
        <w:pStyle w:val="6"/>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（注：当采购包的评标方法为最低评标价法时带“★”的参数需求为实质性要求，供应商必须响应并满足的参数需求，采购人、采购代理机构应当根据项目实际需求合理设定，并明确具体要求。）</w:t>
      </w:r>
    </w:p>
    <w:p w14:paraId="571234DC">
      <w:pPr>
        <w:pStyle w:val="6"/>
        <w:outlineLvl w:val="2"/>
      </w:pPr>
      <w:r>
        <w:rPr>
          <w:b/>
          <w:sz w:val="28"/>
        </w:rPr>
        <w:t>3.1采购项目概况</w:t>
      </w:r>
    </w:p>
    <w:p w14:paraId="1673ADC4">
      <w:pPr>
        <w:pStyle w:val="6"/>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住培教学管理系统</w:t>
      </w:r>
      <w:r>
        <w:rPr>
          <w:rFonts w:hint="eastAsia" w:asciiTheme="minorEastAsia" w:hAnsiTheme="minorEastAsia" w:eastAsiaTheme="minorEastAsia" w:cstheme="minorEastAsia"/>
          <w:sz w:val="21"/>
          <w:szCs w:val="21"/>
          <w:lang w:val="en-US" w:eastAsia="zh-CN"/>
        </w:rPr>
        <w:t>采购</w:t>
      </w:r>
      <w:r>
        <w:rPr>
          <w:rFonts w:hint="eastAsia" w:asciiTheme="minorEastAsia" w:hAnsiTheme="minorEastAsia" w:eastAsiaTheme="minorEastAsia" w:cstheme="minorEastAsia"/>
          <w:sz w:val="21"/>
          <w:szCs w:val="21"/>
        </w:rPr>
        <w:t>项目</w:t>
      </w:r>
    </w:p>
    <w:p w14:paraId="59D78202">
      <w:pPr>
        <w:pStyle w:val="6"/>
        <w:outlineLvl w:val="2"/>
      </w:pPr>
      <w:r>
        <w:rPr>
          <w:b/>
          <w:sz w:val="28"/>
        </w:rPr>
        <w:t>3.2采购内容</w:t>
      </w:r>
    </w:p>
    <w:p w14:paraId="09A79319">
      <w:pPr>
        <w:pStyle w:val="6"/>
      </w:pPr>
      <w:r>
        <w:t>采购包1：</w:t>
      </w:r>
    </w:p>
    <w:p w14:paraId="53111985">
      <w:pPr>
        <w:pStyle w:val="6"/>
      </w:pPr>
      <w:r>
        <w:t xml:space="preserve">采购包预算金额（元）: </w:t>
      </w:r>
      <w:r>
        <w:rPr>
          <w:rFonts w:hint="eastAsia"/>
          <w:lang w:val="en-US" w:eastAsia="zh-CN"/>
        </w:rPr>
        <w:t>600000</w:t>
      </w:r>
      <w:r>
        <w:t>.00</w:t>
      </w:r>
    </w:p>
    <w:p w14:paraId="22985871">
      <w:pPr>
        <w:pStyle w:val="6"/>
      </w:pPr>
      <w:r>
        <w:t xml:space="preserve">采购包最高限价（元）: </w:t>
      </w:r>
      <w:r>
        <w:rPr>
          <w:rFonts w:hint="eastAsia"/>
          <w:lang w:val="en-US" w:eastAsia="zh-CN"/>
        </w:rPr>
        <w:t>600000</w:t>
      </w:r>
      <w:r>
        <w:t>.00</w:t>
      </w:r>
    </w:p>
    <w:p w14:paraId="0F14A739">
      <w:pPr>
        <w:pStyle w:val="6"/>
      </w:pPr>
      <w:r>
        <w:t>供应商报价不允许超过标的金额</w:t>
      </w:r>
    </w:p>
    <w:p w14:paraId="70AA4734">
      <w:pPr>
        <w:pStyle w:val="6"/>
      </w:pPr>
      <w:r>
        <w:t>（招单价的）供应商报价不允许超过标的单价</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6"/>
        <w:gridCol w:w="826"/>
        <w:gridCol w:w="828"/>
        <w:gridCol w:w="1078"/>
        <w:gridCol w:w="827"/>
        <w:gridCol w:w="829"/>
        <w:gridCol w:w="827"/>
        <w:gridCol w:w="827"/>
        <w:gridCol w:w="827"/>
        <w:gridCol w:w="827"/>
      </w:tblGrid>
      <w:tr w14:paraId="57487F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C90E388">
            <w:pPr>
              <w:pStyle w:val="6"/>
            </w:pPr>
            <w:r>
              <w:t>序号</w:t>
            </w:r>
          </w:p>
        </w:tc>
        <w:tc>
          <w:tcPr>
            <w:tcW w:w="831" w:type="dxa"/>
          </w:tcPr>
          <w:p w14:paraId="21E677A9">
            <w:pPr>
              <w:pStyle w:val="6"/>
            </w:pPr>
            <w:r>
              <w:t>标的名称</w:t>
            </w:r>
          </w:p>
        </w:tc>
        <w:tc>
          <w:tcPr>
            <w:tcW w:w="831" w:type="dxa"/>
          </w:tcPr>
          <w:p w14:paraId="003405BE">
            <w:pPr>
              <w:pStyle w:val="6"/>
            </w:pPr>
            <w:r>
              <w:t>数量</w:t>
            </w:r>
          </w:p>
        </w:tc>
        <w:tc>
          <w:tcPr>
            <w:tcW w:w="831" w:type="dxa"/>
          </w:tcPr>
          <w:p w14:paraId="47CBD9E8">
            <w:pPr>
              <w:pStyle w:val="6"/>
            </w:pPr>
            <w:r>
              <w:t>标的金额 （元）</w:t>
            </w:r>
          </w:p>
        </w:tc>
        <w:tc>
          <w:tcPr>
            <w:tcW w:w="831" w:type="dxa"/>
          </w:tcPr>
          <w:p w14:paraId="587DED1E">
            <w:pPr>
              <w:pStyle w:val="6"/>
            </w:pPr>
            <w:r>
              <w:t>计量单位</w:t>
            </w:r>
          </w:p>
        </w:tc>
        <w:tc>
          <w:tcPr>
            <w:tcW w:w="831" w:type="dxa"/>
          </w:tcPr>
          <w:p w14:paraId="3E14C8AB">
            <w:pPr>
              <w:pStyle w:val="6"/>
            </w:pPr>
            <w:r>
              <w:t>所属行业</w:t>
            </w:r>
          </w:p>
        </w:tc>
        <w:tc>
          <w:tcPr>
            <w:tcW w:w="831" w:type="dxa"/>
          </w:tcPr>
          <w:p w14:paraId="383D3913">
            <w:pPr>
              <w:pStyle w:val="6"/>
            </w:pPr>
            <w:r>
              <w:t>是否核心产品</w:t>
            </w:r>
          </w:p>
        </w:tc>
        <w:tc>
          <w:tcPr>
            <w:tcW w:w="831" w:type="dxa"/>
          </w:tcPr>
          <w:p w14:paraId="2D5849BB">
            <w:pPr>
              <w:pStyle w:val="6"/>
            </w:pPr>
            <w:r>
              <w:t>是否允许进口产品</w:t>
            </w:r>
          </w:p>
        </w:tc>
        <w:tc>
          <w:tcPr>
            <w:tcW w:w="831" w:type="dxa"/>
          </w:tcPr>
          <w:p w14:paraId="60405B76">
            <w:pPr>
              <w:pStyle w:val="6"/>
            </w:pPr>
            <w:r>
              <w:t>是否属于节能产品</w:t>
            </w:r>
          </w:p>
        </w:tc>
        <w:tc>
          <w:tcPr>
            <w:tcW w:w="831" w:type="dxa"/>
          </w:tcPr>
          <w:p w14:paraId="2DD747A6">
            <w:pPr>
              <w:pStyle w:val="6"/>
            </w:pPr>
            <w:r>
              <w:t>是否属于环境标志产品</w:t>
            </w:r>
          </w:p>
        </w:tc>
      </w:tr>
      <w:tr w14:paraId="66061A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19655C3">
            <w:pPr>
              <w:pStyle w:val="6"/>
            </w:pPr>
            <w:r>
              <w:t>1</w:t>
            </w:r>
          </w:p>
        </w:tc>
        <w:tc>
          <w:tcPr>
            <w:tcW w:w="831" w:type="dxa"/>
          </w:tcPr>
          <w:p w14:paraId="0FADFC16">
            <w:pPr>
              <w:pStyle w:val="6"/>
              <w:rPr>
                <w:rFonts w:hint="eastAsia" w:eastAsiaTheme="minorEastAsia"/>
                <w:lang w:eastAsia="zh-CN"/>
              </w:rPr>
            </w:pPr>
            <w:r>
              <w:rPr>
                <w:rFonts w:hint="eastAsia"/>
                <w:lang w:eastAsia="zh-CN"/>
              </w:rPr>
              <w:t>住培教学管理系统</w:t>
            </w:r>
          </w:p>
        </w:tc>
        <w:tc>
          <w:tcPr>
            <w:tcW w:w="831" w:type="dxa"/>
          </w:tcPr>
          <w:p w14:paraId="1DED69FB">
            <w:pPr>
              <w:pStyle w:val="6"/>
              <w:jc w:val="right"/>
            </w:pPr>
            <w:r>
              <w:rPr>
                <w:rFonts w:hint="eastAsia"/>
                <w:lang w:val="en-US" w:eastAsia="zh-CN"/>
              </w:rPr>
              <w:t>1</w:t>
            </w:r>
            <w:r>
              <w:t>.00</w:t>
            </w:r>
          </w:p>
        </w:tc>
        <w:tc>
          <w:tcPr>
            <w:tcW w:w="831" w:type="dxa"/>
          </w:tcPr>
          <w:p w14:paraId="72C4DD25">
            <w:pPr>
              <w:pStyle w:val="6"/>
              <w:jc w:val="right"/>
            </w:pPr>
            <w:r>
              <w:rPr>
                <w:rFonts w:hint="eastAsia"/>
                <w:lang w:val="en-US" w:eastAsia="zh-CN"/>
              </w:rPr>
              <w:t>600000</w:t>
            </w:r>
            <w:r>
              <w:t>.00</w:t>
            </w:r>
          </w:p>
        </w:tc>
        <w:tc>
          <w:tcPr>
            <w:tcW w:w="831" w:type="dxa"/>
          </w:tcPr>
          <w:p w14:paraId="1A3FBF31">
            <w:pPr>
              <w:pStyle w:val="6"/>
            </w:pPr>
            <w:r>
              <w:t>套</w:t>
            </w:r>
          </w:p>
        </w:tc>
        <w:tc>
          <w:tcPr>
            <w:tcW w:w="831" w:type="dxa"/>
          </w:tcPr>
          <w:p w14:paraId="2B0E0711">
            <w:pPr>
              <w:pStyle w:val="6"/>
              <w:rPr>
                <w:rFonts w:hint="default" w:eastAsiaTheme="minorEastAsia"/>
                <w:lang w:val="en-US" w:eastAsia="zh-CN"/>
              </w:rPr>
            </w:pPr>
            <w:r>
              <w:rPr>
                <w:rFonts w:hint="eastAsia"/>
                <w:lang w:val="en-US" w:eastAsia="zh-CN"/>
              </w:rPr>
              <w:t xml:space="preserve">信息传输、软件和信息技术服务业 </w:t>
            </w:r>
          </w:p>
        </w:tc>
        <w:tc>
          <w:tcPr>
            <w:tcW w:w="831" w:type="dxa"/>
          </w:tcPr>
          <w:p w14:paraId="3124FE60">
            <w:pPr>
              <w:pStyle w:val="6"/>
            </w:pPr>
            <w:r>
              <w:t>是</w:t>
            </w:r>
          </w:p>
        </w:tc>
        <w:tc>
          <w:tcPr>
            <w:tcW w:w="831" w:type="dxa"/>
          </w:tcPr>
          <w:p w14:paraId="31C7A37E">
            <w:pPr>
              <w:pStyle w:val="6"/>
            </w:pPr>
            <w:r>
              <w:rPr>
                <w:highlight w:val="none"/>
              </w:rPr>
              <w:t>否</w:t>
            </w:r>
          </w:p>
        </w:tc>
        <w:tc>
          <w:tcPr>
            <w:tcW w:w="831" w:type="dxa"/>
          </w:tcPr>
          <w:p w14:paraId="715811BD">
            <w:pPr>
              <w:pStyle w:val="6"/>
            </w:pPr>
            <w:r>
              <w:t>否</w:t>
            </w:r>
          </w:p>
        </w:tc>
        <w:tc>
          <w:tcPr>
            <w:tcW w:w="831" w:type="dxa"/>
          </w:tcPr>
          <w:p w14:paraId="41F0AEBC">
            <w:pPr>
              <w:pStyle w:val="6"/>
            </w:pPr>
            <w:r>
              <w:t>否</w:t>
            </w:r>
          </w:p>
        </w:tc>
      </w:tr>
    </w:tbl>
    <w:p w14:paraId="25016A51">
      <w:pPr>
        <w:pStyle w:val="6"/>
        <w:outlineLvl w:val="2"/>
      </w:pPr>
      <w:r>
        <w:rPr>
          <w:b/>
          <w:sz w:val="28"/>
        </w:rPr>
        <w:t>3.3技术要求</w:t>
      </w:r>
    </w:p>
    <w:p w14:paraId="6F08EEB8">
      <w:pPr>
        <w:pStyle w:val="6"/>
      </w:pPr>
      <w:r>
        <w:t>采购包1：</w:t>
      </w:r>
    </w:p>
    <w:p w14:paraId="3BD49CA2">
      <w:pPr>
        <w:pStyle w:val="6"/>
      </w:pPr>
      <w:r>
        <w:t>供应商报价不允许超过标的金额</w:t>
      </w:r>
    </w:p>
    <w:p w14:paraId="682565D7">
      <w:pPr>
        <w:pStyle w:val="6"/>
      </w:pPr>
      <w:r>
        <w:t>（招单价的）供应商报价不允许超过标的单价</w:t>
      </w:r>
    </w:p>
    <w:p w14:paraId="130C3841">
      <w:pPr>
        <w:pStyle w:val="6"/>
        <w:rPr>
          <w:rFonts w:hint="eastAsia" w:eastAsiaTheme="minorEastAsia"/>
          <w:lang w:eastAsia="zh-CN"/>
        </w:rPr>
      </w:pPr>
      <w:r>
        <w:t>标的名称：</w:t>
      </w:r>
      <w:r>
        <w:rPr>
          <w:rFonts w:hint="eastAsia"/>
          <w:lang w:eastAsia="zh-CN"/>
        </w:rPr>
        <w:t>住培教学管理系统</w:t>
      </w:r>
    </w:p>
    <w:tbl>
      <w:tblPr>
        <w:tblStyle w:val="4"/>
        <w:tblW w:w="50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23"/>
        <w:gridCol w:w="1640"/>
        <w:gridCol w:w="5503"/>
      </w:tblGrid>
      <w:tr w14:paraId="0FD05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vAlign w:val="center"/>
          </w:tcPr>
          <w:p w14:paraId="22060B8D">
            <w:pPr>
              <w:snapToGrid w:val="0"/>
              <w:jc w:val="center"/>
              <w:rPr>
                <w:rStyle w:val="7"/>
                <w:rFonts w:hint="eastAsia" w:asciiTheme="minorEastAsia" w:hAnsiTheme="minorEastAsia" w:eastAsiaTheme="minorEastAsia" w:cstheme="minorEastAsia"/>
                <w:b/>
                <w:sz w:val="20"/>
                <w:szCs w:val="20"/>
              </w:rPr>
            </w:pPr>
            <w:r>
              <w:rPr>
                <w:rStyle w:val="7"/>
                <w:rFonts w:hint="eastAsia" w:asciiTheme="minorEastAsia" w:hAnsiTheme="minorEastAsia" w:eastAsiaTheme="minorEastAsia" w:cstheme="minorEastAsia"/>
                <w:b/>
                <w:sz w:val="20"/>
                <w:szCs w:val="20"/>
                <w:lang w:eastAsia="zh-CN"/>
              </w:rPr>
              <w:t>住培教学管理系统</w:t>
            </w:r>
            <w:r>
              <w:rPr>
                <w:rStyle w:val="7"/>
                <w:rFonts w:hint="eastAsia" w:asciiTheme="minorEastAsia" w:hAnsiTheme="minorEastAsia" w:eastAsiaTheme="minorEastAsia" w:cstheme="minorEastAsia"/>
                <w:b/>
                <w:sz w:val="20"/>
                <w:szCs w:val="20"/>
              </w:rPr>
              <w:t>技术参数要求</w:t>
            </w:r>
          </w:p>
        </w:tc>
      </w:tr>
      <w:tr w14:paraId="0C141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6776E1CD">
            <w:pPr>
              <w:snapToGrid w:val="0"/>
              <w:jc w:val="center"/>
              <w:rPr>
                <w:rStyle w:val="7"/>
                <w:rFonts w:hint="eastAsia" w:asciiTheme="minorEastAsia" w:hAnsiTheme="minorEastAsia" w:eastAsiaTheme="minorEastAsia" w:cstheme="minorEastAsia"/>
                <w:sz w:val="20"/>
                <w:szCs w:val="20"/>
              </w:rPr>
            </w:pPr>
            <w:r>
              <w:rPr>
                <w:rStyle w:val="7"/>
                <w:rFonts w:hint="eastAsia" w:asciiTheme="minorEastAsia" w:hAnsiTheme="minorEastAsia" w:eastAsiaTheme="minorEastAsia" w:cstheme="minorEastAsia"/>
                <w:sz w:val="20"/>
                <w:szCs w:val="20"/>
              </w:rPr>
              <w:t>序号</w:t>
            </w:r>
          </w:p>
        </w:tc>
        <w:tc>
          <w:tcPr>
            <w:tcW w:w="980" w:type="pct"/>
            <w:tcBorders>
              <w:top w:val="single" w:color="000000" w:sz="4" w:space="0"/>
              <w:left w:val="single" w:color="000000" w:sz="4" w:space="0"/>
              <w:bottom w:val="single" w:color="000000" w:sz="4" w:space="0"/>
              <w:right w:val="single" w:color="000000" w:sz="4" w:space="0"/>
            </w:tcBorders>
            <w:vAlign w:val="center"/>
          </w:tcPr>
          <w:p w14:paraId="172DA48F">
            <w:pPr>
              <w:snapToGrid w:val="0"/>
              <w:jc w:val="center"/>
              <w:rPr>
                <w:rStyle w:val="7"/>
                <w:rFonts w:hint="eastAsia" w:asciiTheme="minorEastAsia" w:hAnsiTheme="minorEastAsia" w:eastAsiaTheme="minorEastAsia" w:cstheme="minorEastAsia"/>
                <w:sz w:val="20"/>
                <w:szCs w:val="20"/>
              </w:rPr>
            </w:pPr>
            <w:r>
              <w:rPr>
                <w:rStyle w:val="7"/>
                <w:rFonts w:hint="eastAsia" w:asciiTheme="minorEastAsia" w:hAnsiTheme="minorEastAsia" w:eastAsiaTheme="minorEastAsia" w:cstheme="minorEastAsia"/>
                <w:sz w:val="20"/>
                <w:szCs w:val="20"/>
              </w:rPr>
              <w:t>指标名称</w:t>
            </w:r>
          </w:p>
        </w:tc>
        <w:tc>
          <w:tcPr>
            <w:tcW w:w="3288" w:type="pct"/>
            <w:tcBorders>
              <w:top w:val="single" w:color="000000" w:sz="4" w:space="0"/>
              <w:left w:val="single" w:color="000000" w:sz="4" w:space="0"/>
              <w:bottom w:val="single" w:color="000000" w:sz="4" w:space="0"/>
              <w:right w:val="single" w:color="000000" w:sz="4" w:space="0"/>
            </w:tcBorders>
            <w:vAlign w:val="center"/>
          </w:tcPr>
          <w:p w14:paraId="64C4C810">
            <w:pPr>
              <w:snapToGrid w:val="0"/>
              <w:jc w:val="center"/>
              <w:rPr>
                <w:rStyle w:val="7"/>
                <w:rFonts w:hint="eastAsia" w:asciiTheme="minorEastAsia" w:hAnsiTheme="minorEastAsia" w:eastAsiaTheme="minorEastAsia" w:cstheme="minorEastAsia"/>
                <w:sz w:val="20"/>
                <w:szCs w:val="20"/>
              </w:rPr>
            </w:pPr>
            <w:r>
              <w:rPr>
                <w:rStyle w:val="7"/>
                <w:rFonts w:hint="eastAsia" w:asciiTheme="minorEastAsia" w:hAnsiTheme="minorEastAsia" w:eastAsiaTheme="minorEastAsia" w:cstheme="minorEastAsia"/>
                <w:sz w:val="20"/>
                <w:szCs w:val="20"/>
              </w:rPr>
              <w:t>技术参数</w:t>
            </w:r>
          </w:p>
        </w:tc>
      </w:tr>
      <w:tr w14:paraId="12B2B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480AF91C">
            <w:pPr>
              <w:snapToGrid w:val="0"/>
              <w:jc w:val="center"/>
              <w:rPr>
                <w:rStyle w:val="7"/>
                <w:rFonts w:hint="eastAsia" w:asciiTheme="minorEastAsia" w:hAnsiTheme="minorEastAsia" w:eastAsiaTheme="minorEastAsia" w:cstheme="minorEastAsia"/>
                <w:sz w:val="20"/>
                <w:szCs w:val="20"/>
              </w:rPr>
            </w:pPr>
            <w:r>
              <w:rPr>
                <w:rStyle w:val="7"/>
                <w:rFonts w:hint="eastAsia" w:asciiTheme="minorEastAsia" w:hAnsiTheme="minorEastAsia" w:eastAsiaTheme="minorEastAsia" w:cstheme="minorEastAsia"/>
                <w:sz w:val="20"/>
                <w:szCs w:val="20"/>
              </w:rPr>
              <w:t>1</w:t>
            </w:r>
          </w:p>
        </w:tc>
        <w:tc>
          <w:tcPr>
            <w:tcW w:w="980" w:type="pct"/>
            <w:tcBorders>
              <w:top w:val="single" w:color="000000" w:sz="4" w:space="0"/>
              <w:left w:val="single" w:color="000000" w:sz="4" w:space="0"/>
              <w:bottom w:val="single" w:color="000000" w:sz="4" w:space="0"/>
              <w:right w:val="single" w:color="000000" w:sz="4" w:space="0"/>
            </w:tcBorders>
            <w:vAlign w:val="center"/>
          </w:tcPr>
          <w:p w14:paraId="56B8FAE8">
            <w:pPr>
              <w:snapToGrid w:val="0"/>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sz w:val="20"/>
                <w:szCs w:val="20"/>
              </w:rPr>
              <w:t>系统设置</w:t>
            </w:r>
          </w:p>
        </w:tc>
        <w:tc>
          <w:tcPr>
            <w:tcW w:w="3288" w:type="pct"/>
            <w:tcBorders>
              <w:top w:val="single" w:color="000000" w:sz="4" w:space="0"/>
              <w:left w:val="single" w:color="000000" w:sz="4" w:space="0"/>
              <w:bottom w:val="single" w:color="000000" w:sz="4" w:space="0"/>
              <w:right w:val="single" w:color="000000" w:sz="4" w:space="0"/>
            </w:tcBorders>
            <w:vAlign w:val="center"/>
          </w:tcPr>
          <w:p w14:paraId="1648C1CF">
            <w:pPr>
              <w:snapToGrid w:val="0"/>
              <w:spacing w:line="340" w:lineRule="exact"/>
              <w:rPr>
                <w:rStyle w:val="7"/>
                <w:rFonts w:hint="eastAsia" w:asciiTheme="minorEastAsia" w:hAnsiTheme="minorEastAsia" w:eastAsiaTheme="minorEastAsia" w:cstheme="minorEastAsia"/>
                <w:sz w:val="20"/>
                <w:szCs w:val="20"/>
              </w:rPr>
            </w:pPr>
          </w:p>
        </w:tc>
      </w:tr>
      <w:tr w14:paraId="64492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5DAE6A85">
            <w:pPr>
              <w:snapToGrid w:val="0"/>
              <w:jc w:val="center"/>
              <w:rPr>
                <w:rStyle w:val="7"/>
                <w:rFonts w:hint="eastAsia" w:asciiTheme="minorEastAsia" w:hAnsiTheme="minorEastAsia" w:eastAsiaTheme="minorEastAsia" w:cstheme="minorEastAsia"/>
                <w:sz w:val="20"/>
                <w:szCs w:val="20"/>
              </w:rPr>
            </w:pPr>
            <w:r>
              <w:rPr>
                <w:rStyle w:val="7"/>
                <w:rFonts w:hint="eastAsia" w:asciiTheme="minorEastAsia" w:hAnsiTheme="minorEastAsia" w:eastAsiaTheme="minorEastAsia" w:cstheme="minorEastAsia"/>
                <w:sz w:val="20"/>
                <w:szCs w:val="20"/>
              </w:rPr>
              <w:t>1.1</w:t>
            </w:r>
          </w:p>
        </w:tc>
        <w:tc>
          <w:tcPr>
            <w:tcW w:w="980" w:type="pct"/>
            <w:tcBorders>
              <w:top w:val="single" w:color="000000" w:sz="4" w:space="0"/>
              <w:left w:val="single" w:color="000000" w:sz="4" w:space="0"/>
              <w:bottom w:val="single" w:color="000000" w:sz="4" w:space="0"/>
              <w:right w:val="single" w:color="000000" w:sz="4" w:space="0"/>
            </w:tcBorders>
            <w:vAlign w:val="center"/>
          </w:tcPr>
          <w:p w14:paraId="2D3B012F">
            <w:pPr>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组织架构-医院科室</w:t>
            </w:r>
          </w:p>
        </w:tc>
        <w:tc>
          <w:tcPr>
            <w:tcW w:w="3288" w:type="pct"/>
            <w:tcBorders>
              <w:top w:val="single" w:color="000000" w:sz="4" w:space="0"/>
              <w:left w:val="single" w:color="000000" w:sz="4" w:space="0"/>
              <w:bottom w:val="single" w:color="000000" w:sz="4" w:space="0"/>
              <w:right w:val="single" w:color="000000" w:sz="4" w:space="0"/>
            </w:tcBorders>
            <w:vAlign w:val="center"/>
          </w:tcPr>
          <w:p w14:paraId="79311463">
            <w:pP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支持按照医院的架构配置医院科室，医院科室支持配置科室类型、显示顺序、科室状态等信息。医院科室下支持设置轮转科室，轮转科室支持配置容纳人数、显示顺序、科室地址、科室状态信息。配置科室地址后，学员点击待入科的科室时会提示科室地址，方便学员办理入科。</w:t>
            </w:r>
            <w:r>
              <w:rPr>
                <w:rFonts w:hint="eastAsia" w:asciiTheme="minorEastAsia" w:hAnsiTheme="minorEastAsia" w:eastAsiaTheme="minorEastAsia" w:cstheme="minorEastAsia"/>
                <w:kern w:val="0"/>
                <w:sz w:val="20"/>
                <w:szCs w:val="20"/>
              </w:rPr>
              <w:t>允许一个科室秘书管理多个不同科室。支持为管理人员配置不同的分管科室，方便管理不同的科室及人员。</w:t>
            </w:r>
          </w:p>
        </w:tc>
      </w:tr>
      <w:tr w14:paraId="25332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55177A51">
            <w:pPr>
              <w:snapToGrid w:val="0"/>
              <w:jc w:val="center"/>
              <w:rPr>
                <w:rStyle w:val="7"/>
                <w:rFonts w:hint="eastAsia" w:asciiTheme="minorEastAsia" w:hAnsiTheme="minorEastAsia" w:eastAsiaTheme="minorEastAsia" w:cstheme="minorEastAsia"/>
                <w:sz w:val="20"/>
                <w:szCs w:val="20"/>
              </w:rPr>
            </w:pPr>
            <w:r>
              <w:rPr>
                <w:rStyle w:val="7"/>
                <w:rFonts w:hint="eastAsia" w:asciiTheme="minorEastAsia" w:hAnsiTheme="minorEastAsia" w:eastAsiaTheme="minorEastAsia" w:cstheme="minorEastAsia"/>
                <w:sz w:val="20"/>
                <w:szCs w:val="20"/>
              </w:rPr>
              <w:t>1.2</w:t>
            </w:r>
          </w:p>
        </w:tc>
        <w:tc>
          <w:tcPr>
            <w:tcW w:w="980" w:type="pct"/>
            <w:tcBorders>
              <w:top w:val="single" w:color="000000" w:sz="4" w:space="0"/>
              <w:left w:val="single" w:color="000000" w:sz="4" w:space="0"/>
              <w:bottom w:val="single" w:color="000000" w:sz="4" w:space="0"/>
              <w:right w:val="single" w:color="000000" w:sz="4" w:space="0"/>
            </w:tcBorders>
            <w:vAlign w:val="center"/>
          </w:tcPr>
          <w:p w14:paraId="2DB33E99">
            <w:pPr>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组织架构-教研室配置</w:t>
            </w:r>
          </w:p>
        </w:tc>
        <w:tc>
          <w:tcPr>
            <w:tcW w:w="3288" w:type="pct"/>
            <w:tcBorders>
              <w:top w:val="single" w:color="000000" w:sz="4" w:space="0"/>
              <w:left w:val="single" w:color="000000" w:sz="4" w:space="0"/>
              <w:bottom w:val="single" w:color="000000" w:sz="4" w:space="0"/>
              <w:right w:val="single" w:color="000000" w:sz="4" w:space="0"/>
            </w:tcBorders>
            <w:vAlign w:val="center"/>
          </w:tcPr>
          <w:p w14:paraId="037812D1">
            <w:pP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支持医院自行配置教研室的科室管理权限，可配置多个或一个科室给教研室，相同科室允许交叉配置，能够满足不同实际使用需求，配置后教研室能够查看相关科室的教学及轮转管理数据。</w:t>
            </w:r>
          </w:p>
        </w:tc>
      </w:tr>
      <w:tr w14:paraId="20AF3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1C7D243E">
            <w:pPr>
              <w:snapToGrid w:val="0"/>
              <w:jc w:val="center"/>
              <w:rPr>
                <w:rStyle w:val="7"/>
                <w:rFonts w:hint="eastAsia" w:asciiTheme="minorEastAsia" w:hAnsiTheme="minorEastAsia" w:eastAsiaTheme="minorEastAsia" w:cstheme="minorEastAsia"/>
                <w:sz w:val="20"/>
                <w:szCs w:val="20"/>
              </w:rPr>
            </w:pPr>
            <w:r>
              <w:rPr>
                <w:rStyle w:val="7"/>
                <w:rFonts w:hint="eastAsia" w:asciiTheme="minorEastAsia" w:hAnsiTheme="minorEastAsia" w:eastAsiaTheme="minorEastAsia" w:cstheme="minorEastAsia"/>
                <w:sz w:val="20"/>
                <w:szCs w:val="20"/>
              </w:rPr>
              <w:t>1.3</w:t>
            </w:r>
          </w:p>
        </w:tc>
        <w:tc>
          <w:tcPr>
            <w:tcW w:w="980" w:type="pct"/>
            <w:tcBorders>
              <w:top w:val="single" w:color="000000" w:sz="4" w:space="0"/>
              <w:left w:val="single" w:color="000000" w:sz="4" w:space="0"/>
              <w:bottom w:val="single" w:color="000000" w:sz="4" w:space="0"/>
              <w:right w:val="single" w:color="000000" w:sz="4" w:space="0"/>
            </w:tcBorders>
            <w:vAlign w:val="center"/>
          </w:tcPr>
          <w:p w14:paraId="6B0B2AE0">
            <w:pPr>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组织架构-专业基地配置</w:t>
            </w:r>
          </w:p>
        </w:tc>
        <w:tc>
          <w:tcPr>
            <w:tcW w:w="3288" w:type="pct"/>
            <w:tcBorders>
              <w:top w:val="single" w:color="000000" w:sz="4" w:space="0"/>
              <w:left w:val="single" w:color="000000" w:sz="4" w:space="0"/>
              <w:bottom w:val="single" w:color="000000" w:sz="4" w:space="0"/>
              <w:right w:val="single" w:color="000000" w:sz="4" w:space="0"/>
            </w:tcBorders>
            <w:vAlign w:val="center"/>
          </w:tcPr>
          <w:p w14:paraId="200821AC">
            <w:pP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支持医院自行配置专业基地的管理权限，可配置多个或一个专业基地，相同基地允许交叉配置，能够满足不同实际使用需求，配置后专业基地能够查看相关科室的教学及轮转管理数据。</w:t>
            </w:r>
          </w:p>
        </w:tc>
      </w:tr>
      <w:tr w14:paraId="544F6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1A10AD69">
            <w:pPr>
              <w:snapToGrid w:val="0"/>
              <w:jc w:val="center"/>
              <w:rPr>
                <w:rStyle w:val="7"/>
                <w:rFonts w:hint="eastAsia" w:asciiTheme="minorEastAsia" w:hAnsiTheme="minorEastAsia" w:eastAsiaTheme="minorEastAsia" w:cstheme="minorEastAsia"/>
                <w:sz w:val="20"/>
                <w:szCs w:val="20"/>
              </w:rPr>
            </w:pPr>
            <w:r>
              <w:rPr>
                <w:rStyle w:val="7"/>
                <w:rFonts w:hint="eastAsia" w:asciiTheme="minorEastAsia" w:hAnsiTheme="minorEastAsia" w:eastAsiaTheme="minorEastAsia" w:cstheme="minorEastAsia"/>
                <w:sz w:val="20"/>
                <w:szCs w:val="20"/>
              </w:rPr>
              <w:t>1.4</w:t>
            </w:r>
          </w:p>
        </w:tc>
        <w:tc>
          <w:tcPr>
            <w:tcW w:w="980" w:type="pct"/>
            <w:tcBorders>
              <w:top w:val="single" w:color="000000" w:sz="4" w:space="0"/>
              <w:left w:val="single" w:color="000000" w:sz="4" w:space="0"/>
              <w:bottom w:val="single" w:color="000000" w:sz="4" w:space="0"/>
              <w:right w:val="single" w:color="000000" w:sz="4" w:space="0"/>
            </w:tcBorders>
            <w:vAlign w:val="center"/>
          </w:tcPr>
          <w:p w14:paraId="154002FC">
            <w:pPr>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一体化平台扩展</w:t>
            </w:r>
          </w:p>
        </w:tc>
        <w:tc>
          <w:tcPr>
            <w:tcW w:w="3288" w:type="pct"/>
            <w:tcBorders>
              <w:top w:val="single" w:color="000000" w:sz="4" w:space="0"/>
              <w:left w:val="single" w:color="000000" w:sz="4" w:space="0"/>
              <w:bottom w:val="single" w:color="000000" w:sz="4" w:space="0"/>
              <w:right w:val="single" w:color="000000" w:sz="4" w:space="0"/>
            </w:tcBorders>
            <w:vAlign w:val="center"/>
          </w:tcPr>
          <w:p w14:paraId="2374DC61">
            <w:pPr>
              <w:pStyle w:val="3"/>
              <w:numPr>
                <w:ilvl w:val="2"/>
                <w:numId w:val="0"/>
              </w:numPr>
              <w:ind w:left="0" w:leftChars="0" w:firstLine="0" w:firstLineChars="0"/>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kern w:val="2"/>
                <w:sz w:val="20"/>
                <w:szCs w:val="20"/>
                <w:lang w:val="en-US" w:eastAsia="zh-CN" w:bidi="ar-SA"/>
              </w:rPr>
              <w:t>支持系统扩展和功能延伸；支持多个管理系统的用户和角色类别权限统一设置维护；支持各教学管理模块和系统间数据无缝对接、兼容、共享，支持所有系统模块运行在统一的教学管理平台，达到基础数据共同维护、权限统一管理，避免教学管理系统出现信息孤岛现象，实现所有教学过程数据统计分析的结果可视化。</w:t>
            </w:r>
          </w:p>
        </w:tc>
      </w:tr>
      <w:tr w14:paraId="3387B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30C00BE7">
            <w:pPr>
              <w:snapToGrid w:val="0"/>
              <w:jc w:val="center"/>
              <w:rPr>
                <w:rStyle w:val="7"/>
                <w:rFonts w:hint="eastAsia" w:asciiTheme="minorEastAsia" w:hAnsiTheme="minorEastAsia" w:eastAsiaTheme="minorEastAsia" w:cstheme="minorEastAsia"/>
                <w:sz w:val="20"/>
                <w:szCs w:val="20"/>
              </w:rPr>
            </w:pPr>
            <w:r>
              <w:rPr>
                <w:rStyle w:val="7"/>
                <w:rFonts w:hint="eastAsia" w:asciiTheme="minorEastAsia" w:hAnsiTheme="minorEastAsia" w:eastAsiaTheme="minorEastAsia" w:cstheme="minorEastAsia"/>
                <w:sz w:val="20"/>
                <w:szCs w:val="20"/>
              </w:rPr>
              <w:t>1.5</w:t>
            </w:r>
          </w:p>
        </w:tc>
        <w:tc>
          <w:tcPr>
            <w:tcW w:w="980" w:type="pct"/>
            <w:tcBorders>
              <w:top w:val="single" w:color="000000" w:sz="4" w:space="0"/>
              <w:left w:val="single" w:color="000000" w:sz="4" w:space="0"/>
              <w:bottom w:val="single" w:color="000000" w:sz="4" w:space="0"/>
              <w:right w:val="single" w:color="000000" w:sz="4" w:space="0"/>
            </w:tcBorders>
            <w:vAlign w:val="center"/>
          </w:tcPr>
          <w:p w14:paraId="16AA862E">
            <w:pPr>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角色管理</w:t>
            </w:r>
          </w:p>
        </w:tc>
        <w:tc>
          <w:tcPr>
            <w:tcW w:w="3288" w:type="pct"/>
            <w:tcBorders>
              <w:top w:val="single" w:color="000000" w:sz="4" w:space="0"/>
              <w:left w:val="single" w:color="000000" w:sz="4" w:space="0"/>
              <w:bottom w:val="single" w:color="000000" w:sz="4" w:space="0"/>
              <w:right w:val="single" w:color="000000" w:sz="4" w:space="0"/>
            </w:tcBorders>
            <w:vAlign w:val="center"/>
          </w:tcPr>
          <w:p w14:paraId="513F9F83">
            <w:pP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系统内置角色包括学员（实习生、住院医师、研究生等）、带教老师、授课老师、技能考官、教学秘书、教学主任、师承导师、督导专家、教研室管理员（可单独配置教研室秘书、教研室主任）、二级医院管理员、一级医院管理员等角色，同时系统支持自定义角色，不同角色支持单独配置功能菜单权限、科室权限、学员权限。根据配置的菜单和数据权限，对应功能菜单展示相应学员数据。</w:t>
            </w:r>
          </w:p>
        </w:tc>
      </w:tr>
      <w:tr w14:paraId="532BF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46BBDC8E">
            <w:pPr>
              <w:snapToGrid w:val="0"/>
              <w:jc w:val="center"/>
              <w:rPr>
                <w:rStyle w:val="7"/>
                <w:rFonts w:hint="eastAsia" w:asciiTheme="minorEastAsia" w:hAnsiTheme="minorEastAsia" w:eastAsiaTheme="minorEastAsia" w:cstheme="minorEastAsia"/>
                <w:sz w:val="20"/>
                <w:szCs w:val="20"/>
              </w:rPr>
            </w:pPr>
            <w:r>
              <w:rPr>
                <w:rStyle w:val="7"/>
                <w:rFonts w:hint="eastAsia" w:asciiTheme="minorEastAsia" w:hAnsiTheme="minorEastAsia" w:eastAsiaTheme="minorEastAsia" w:cstheme="minorEastAsia"/>
                <w:sz w:val="20"/>
                <w:szCs w:val="20"/>
              </w:rPr>
              <w:t>1.6</w:t>
            </w:r>
          </w:p>
        </w:tc>
        <w:tc>
          <w:tcPr>
            <w:tcW w:w="980" w:type="pct"/>
            <w:tcBorders>
              <w:top w:val="single" w:color="000000" w:sz="4" w:space="0"/>
              <w:left w:val="single" w:color="000000" w:sz="4" w:space="0"/>
              <w:bottom w:val="single" w:color="000000" w:sz="4" w:space="0"/>
              <w:right w:val="single" w:color="000000" w:sz="4" w:space="0"/>
            </w:tcBorders>
            <w:vAlign w:val="center"/>
          </w:tcPr>
          <w:p w14:paraId="40D93506">
            <w:pPr>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菜单管理</w:t>
            </w:r>
          </w:p>
        </w:tc>
        <w:tc>
          <w:tcPr>
            <w:tcW w:w="3288" w:type="pct"/>
            <w:tcBorders>
              <w:top w:val="single" w:color="000000" w:sz="4" w:space="0"/>
              <w:left w:val="single" w:color="000000" w:sz="4" w:space="0"/>
              <w:bottom w:val="single" w:color="000000" w:sz="4" w:space="0"/>
              <w:right w:val="single" w:color="000000" w:sz="4" w:space="0"/>
            </w:tcBorders>
            <w:vAlign w:val="center"/>
          </w:tcPr>
          <w:p w14:paraId="0908F9DA">
            <w:pP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支持配置菜单，每级菜单下支持新增子级菜单，支持菜单类型的配置，包括目录、菜单、按钮多种类型，不同菜单类型展示的字段支持自定义。能够自定义菜单图标、菜单名称、菜单排序、菜单状态（开启或关闭）、是否显示、是否缓存。能够按照医院的实际需求，随时调整相关菜单。</w:t>
            </w:r>
          </w:p>
        </w:tc>
      </w:tr>
      <w:tr w14:paraId="4FB44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5D1321AA">
            <w:pPr>
              <w:snapToGrid w:val="0"/>
              <w:jc w:val="center"/>
              <w:rPr>
                <w:rStyle w:val="7"/>
                <w:rFonts w:hint="eastAsia" w:asciiTheme="minorEastAsia" w:hAnsiTheme="minorEastAsia" w:eastAsiaTheme="minorEastAsia" w:cstheme="minorEastAsia"/>
                <w:sz w:val="20"/>
                <w:szCs w:val="20"/>
                <w:lang w:val="en-US" w:eastAsia="zh-CN"/>
              </w:rPr>
            </w:pPr>
            <w:r>
              <w:rPr>
                <w:rStyle w:val="7"/>
                <w:rFonts w:hint="eastAsia" w:asciiTheme="minorEastAsia" w:hAnsiTheme="minorEastAsia" w:eastAsiaTheme="minorEastAsia" w:cstheme="minorEastAsia"/>
                <w:sz w:val="20"/>
                <w:szCs w:val="20"/>
                <w:lang w:val="en-US" w:eastAsia="zh-CN"/>
              </w:rPr>
              <w:t>1.7</w:t>
            </w:r>
          </w:p>
        </w:tc>
        <w:tc>
          <w:tcPr>
            <w:tcW w:w="980" w:type="pct"/>
            <w:tcBorders>
              <w:top w:val="single" w:color="000000" w:sz="4" w:space="0"/>
              <w:left w:val="single" w:color="000000" w:sz="4" w:space="0"/>
              <w:bottom w:val="single" w:color="000000" w:sz="4" w:space="0"/>
              <w:right w:val="single" w:color="000000" w:sz="4" w:space="0"/>
            </w:tcBorders>
            <w:vAlign w:val="center"/>
          </w:tcPr>
          <w:p w14:paraId="0C24BCCC">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用户管理-学员信息</w:t>
            </w:r>
          </w:p>
        </w:tc>
        <w:tc>
          <w:tcPr>
            <w:tcW w:w="3288" w:type="pct"/>
            <w:tcBorders>
              <w:top w:val="single" w:color="000000" w:sz="4" w:space="0"/>
              <w:left w:val="single" w:color="000000" w:sz="4" w:space="0"/>
              <w:bottom w:val="single" w:color="000000" w:sz="4" w:space="0"/>
              <w:right w:val="single" w:color="000000" w:sz="4" w:space="0"/>
            </w:tcBorders>
            <w:vAlign w:val="center"/>
          </w:tcPr>
          <w:p w14:paraId="28654E20">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系统维护不同学员的基础信息和培训信息。支持单个新增、修改、删除、重置密码、批量导入、导出学员信息，并且支持按照用户名、姓名、学员类型、培训专业、培训状态、年级、人员类型、派送单位、用户性别信息查询学员。</w:t>
            </w:r>
          </w:p>
          <w:p w14:paraId="5A03E581">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基础信息包括学员姓名、用户名、头像、证件类型、证件号码、用户性别、出生日期、婚姻状况、健康状况、名族、学历、是否党员、手机号码、用户邮箱、毕业时间、学位、毕业院校、开户银行、银行卡号、户口省份、计算机能力等信息，并且支持上传学位证书、医师资格证书、医师执业证书、是否处方权，拥有处方权、执业证书、资格证书的学员需要在首页面标识学员是否拥有资、执、处，方便学员的管理。</w:t>
            </w:r>
          </w:p>
          <w:p w14:paraId="1849722B">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培训信息包括学员类型、人员类型、派送单位、分组、培训开始、开始日期、年级、培训专业、培训方案、培训时长、结业年份、结业时间等，不同类型的学员培训信息字段自动区分。</w:t>
            </w:r>
          </w:p>
        </w:tc>
      </w:tr>
      <w:tr w14:paraId="1302F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28AD899B">
            <w:pPr>
              <w:snapToGrid w:val="0"/>
              <w:jc w:val="center"/>
              <w:rPr>
                <w:rStyle w:val="7"/>
                <w:rFonts w:hint="eastAsia" w:asciiTheme="minorEastAsia" w:hAnsiTheme="minorEastAsia" w:eastAsiaTheme="minorEastAsia" w:cstheme="minorEastAsia"/>
                <w:sz w:val="20"/>
                <w:szCs w:val="20"/>
                <w:lang w:val="en-US" w:eastAsia="zh-CN"/>
              </w:rPr>
            </w:pPr>
            <w:r>
              <w:rPr>
                <w:rStyle w:val="7"/>
                <w:rFonts w:hint="eastAsia" w:asciiTheme="minorEastAsia" w:hAnsiTheme="minorEastAsia" w:eastAsiaTheme="minorEastAsia" w:cstheme="minorEastAsia"/>
                <w:sz w:val="20"/>
                <w:szCs w:val="20"/>
                <w:lang w:val="en-US" w:eastAsia="zh-CN"/>
              </w:rPr>
              <w:t>1.8</w:t>
            </w:r>
          </w:p>
        </w:tc>
        <w:tc>
          <w:tcPr>
            <w:tcW w:w="980" w:type="pct"/>
            <w:tcBorders>
              <w:top w:val="single" w:color="000000" w:sz="4" w:space="0"/>
              <w:left w:val="single" w:color="000000" w:sz="4" w:space="0"/>
              <w:bottom w:val="single" w:color="000000" w:sz="4" w:space="0"/>
              <w:right w:val="single" w:color="000000" w:sz="4" w:space="0"/>
            </w:tcBorders>
            <w:vAlign w:val="center"/>
          </w:tcPr>
          <w:p w14:paraId="70CABE07">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档案管理-职工档案</w:t>
            </w:r>
          </w:p>
        </w:tc>
        <w:tc>
          <w:tcPr>
            <w:tcW w:w="3288" w:type="pct"/>
            <w:tcBorders>
              <w:top w:val="single" w:color="000000" w:sz="4" w:space="0"/>
              <w:left w:val="single" w:color="000000" w:sz="4" w:space="0"/>
              <w:bottom w:val="single" w:color="000000" w:sz="4" w:space="0"/>
              <w:right w:val="single" w:color="000000" w:sz="4" w:space="0"/>
            </w:tcBorders>
            <w:vAlign w:val="center"/>
          </w:tcPr>
          <w:p w14:paraId="43242E9E">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支持配置全院职工的基本信息和角色分配。支持单个新增、修改、删除、重置密码、批量导入、导出职工信息，并且支持按照用户名、姓名、角色、科室、学员类型、专业基地、教研室、学历、职称等信息查询职工。</w:t>
            </w:r>
          </w:p>
          <w:p w14:paraId="105476D1">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基础信息包括姓名、用户名、头像、职工类型、科室、证件类型、证件号码、出生日期、是否党员、名族、手机号码、健康状况、用户邮箱、毕业时间、毕业院校、工作开始时间、学历、学位、职称等信息，支持上传学历证书、学位证书、职称证书、师资证书。</w:t>
            </w:r>
          </w:p>
          <w:p w14:paraId="7BD77438">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根据职工的实际工作内容，管理员能够分配相关角色，一个用户支持配置多角色，不同角色下支持单独配置科室和学员类型，实现医院教学管理的各种管理需求。</w:t>
            </w:r>
          </w:p>
        </w:tc>
      </w:tr>
      <w:tr w14:paraId="39291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jc w:val="center"/>
        </w:trPr>
        <w:tc>
          <w:tcPr>
            <w:tcW w:w="731" w:type="pct"/>
            <w:vMerge w:val="restart"/>
            <w:tcBorders>
              <w:top w:val="single" w:color="000000" w:sz="4" w:space="0"/>
              <w:left w:val="single" w:color="000000" w:sz="4" w:space="0"/>
              <w:right w:val="single" w:color="000000" w:sz="4" w:space="0"/>
            </w:tcBorders>
            <w:vAlign w:val="center"/>
          </w:tcPr>
          <w:p w14:paraId="63F50D40">
            <w:pPr>
              <w:snapToGrid w:val="0"/>
              <w:jc w:val="center"/>
              <w:rPr>
                <w:rStyle w:val="7"/>
                <w:rFonts w:hint="eastAsia" w:asciiTheme="minorEastAsia" w:hAnsiTheme="minorEastAsia" w:eastAsiaTheme="minorEastAsia" w:cstheme="minorEastAsia"/>
                <w:sz w:val="20"/>
                <w:szCs w:val="20"/>
                <w:lang w:val="en-US" w:eastAsia="zh-CN"/>
              </w:rPr>
            </w:pPr>
            <w:r>
              <w:rPr>
                <w:rStyle w:val="7"/>
                <w:rFonts w:hint="eastAsia" w:asciiTheme="minorEastAsia" w:hAnsiTheme="minorEastAsia" w:eastAsiaTheme="minorEastAsia" w:cstheme="minorEastAsia"/>
                <w:sz w:val="20"/>
                <w:szCs w:val="20"/>
                <w:lang w:val="en-US" w:eastAsia="zh-CN"/>
              </w:rPr>
              <w:t>1.9</w:t>
            </w:r>
          </w:p>
        </w:tc>
        <w:tc>
          <w:tcPr>
            <w:tcW w:w="980" w:type="pct"/>
            <w:vMerge w:val="restart"/>
            <w:tcBorders>
              <w:top w:val="single" w:color="000000" w:sz="4" w:space="0"/>
              <w:left w:val="single" w:color="000000" w:sz="4" w:space="0"/>
              <w:right w:val="single" w:color="000000" w:sz="4" w:space="0"/>
            </w:tcBorders>
            <w:vAlign w:val="center"/>
          </w:tcPr>
          <w:p w14:paraId="7B652CE5">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短信管理</w:t>
            </w:r>
          </w:p>
        </w:tc>
        <w:tc>
          <w:tcPr>
            <w:tcW w:w="3288" w:type="pct"/>
            <w:tcBorders>
              <w:top w:val="single" w:color="000000" w:sz="4" w:space="0"/>
              <w:left w:val="single" w:color="000000" w:sz="4" w:space="0"/>
              <w:bottom w:val="single" w:color="000000" w:sz="4" w:space="0"/>
              <w:right w:val="single" w:color="000000" w:sz="4" w:space="0"/>
            </w:tcBorders>
            <w:vAlign w:val="center"/>
          </w:tcPr>
          <w:p w14:paraId="0FBF4E18">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包括短信渠道、短信模板、短信日志，用于设置短信推送的消息模板和推送数据情况等</w:t>
            </w:r>
          </w:p>
        </w:tc>
      </w:tr>
      <w:tr w14:paraId="68750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jc w:val="center"/>
        </w:trPr>
        <w:tc>
          <w:tcPr>
            <w:tcW w:w="731" w:type="pct"/>
            <w:vMerge w:val="continue"/>
            <w:tcBorders>
              <w:left w:val="single" w:color="000000" w:sz="4" w:space="0"/>
              <w:right w:val="single" w:color="000000" w:sz="4" w:space="0"/>
            </w:tcBorders>
            <w:vAlign w:val="center"/>
          </w:tcPr>
          <w:p w14:paraId="74B10472">
            <w:pPr>
              <w:jc w:val="center"/>
              <w:rPr>
                <w:rFonts w:hint="eastAsia" w:asciiTheme="minorEastAsia" w:hAnsiTheme="minorEastAsia" w:eastAsiaTheme="minorEastAsia" w:cstheme="minorEastAsia"/>
                <w:sz w:val="20"/>
                <w:szCs w:val="20"/>
              </w:rPr>
            </w:pPr>
          </w:p>
        </w:tc>
        <w:tc>
          <w:tcPr>
            <w:tcW w:w="980" w:type="pct"/>
            <w:vMerge w:val="continue"/>
            <w:tcBorders>
              <w:left w:val="single" w:color="000000" w:sz="4" w:space="0"/>
              <w:right w:val="single" w:color="000000" w:sz="4" w:space="0"/>
            </w:tcBorders>
            <w:vAlign w:val="center"/>
          </w:tcPr>
          <w:p w14:paraId="64A90651">
            <w:pPr>
              <w:jc w:val="center"/>
              <w:rPr>
                <w:rFonts w:hint="eastAsia" w:asciiTheme="minorEastAsia" w:hAnsiTheme="minorEastAsia" w:eastAsiaTheme="minorEastAsia" w:cstheme="minorEastAsia"/>
                <w:sz w:val="20"/>
                <w:szCs w:val="20"/>
              </w:rPr>
            </w:pPr>
          </w:p>
        </w:tc>
        <w:tc>
          <w:tcPr>
            <w:tcW w:w="3288" w:type="pct"/>
            <w:tcBorders>
              <w:top w:val="single" w:color="000000" w:sz="4" w:space="0"/>
              <w:left w:val="single" w:color="000000" w:sz="4" w:space="0"/>
              <w:bottom w:val="single" w:color="000000" w:sz="4" w:space="0"/>
              <w:right w:val="single" w:color="000000" w:sz="4" w:space="0"/>
            </w:tcBorders>
            <w:vAlign w:val="center"/>
          </w:tcPr>
          <w:p w14:paraId="2DA29932">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短信渠道用于根据医院的短信接口，单独配置短信签名、渠道编码等相关信息，满足不同的使用需求。</w:t>
            </w:r>
          </w:p>
        </w:tc>
      </w:tr>
      <w:tr w14:paraId="26F13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jc w:val="center"/>
        </w:trPr>
        <w:tc>
          <w:tcPr>
            <w:tcW w:w="731" w:type="pct"/>
            <w:vMerge w:val="continue"/>
            <w:tcBorders>
              <w:left w:val="single" w:color="000000" w:sz="4" w:space="0"/>
              <w:right w:val="single" w:color="000000" w:sz="4" w:space="0"/>
            </w:tcBorders>
            <w:vAlign w:val="center"/>
          </w:tcPr>
          <w:p w14:paraId="09D1CF30">
            <w:pPr>
              <w:jc w:val="center"/>
              <w:rPr>
                <w:rFonts w:hint="eastAsia" w:asciiTheme="minorEastAsia" w:hAnsiTheme="minorEastAsia" w:eastAsiaTheme="minorEastAsia" w:cstheme="minorEastAsia"/>
                <w:bCs/>
                <w:sz w:val="20"/>
                <w:szCs w:val="20"/>
              </w:rPr>
            </w:pPr>
          </w:p>
        </w:tc>
        <w:tc>
          <w:tcPr>
            <w:tcW w:w="980" w:type="pct"/>
            <w:vMerge w:val="continue"/>
            <w:tcBorders>
              <w:left w:val="single" w:color="000000" w:sz="4" w:space="0"/>
              <w:right w:val="single" w:color="000000" w:sz="4" w:space="0"/>
            </w:tcBorders>
            <w:vAlign w:val="center"/>
          </w:tcPr>
          <w:p w14:paraId="0AA1602D">
            <w:pPr>
              <w:jc w:val="center"/>
              <w:rPr>
                <w:rFonts w:hint="eastAsia" w:asciiTheme="minorEastAsia" w:hAnsiTheme="minorEastAsia" w:eastAsiaTheme="minorEastAsia" w:cstheme="minorEastAsia"/>
                <w:bCs/>
                <w:sz w:val="20"/>
                <w:szCs w:val="20"/>
              </w:rPr>
            </w:pPr>
          </w:p>
        </w:tc>
        <w:tc>
          <w:tcPr>
            <w:tcW w:w="3288" w:type="pct"/>
            <w:tcBorders>
              <w:top w:val="single" w:color="000000" w:sz="4" w:space="0"/>
              <w:left w:val="single" w:color="000000" w:sz="4" w:space="0"/>
              <w:bottom w:val="single" w:color="000000" w:sz="4" w:space="0"/>
              <w:right w:val="single" w:color="000000" w:sz="4" w:space="0"/>
            </w:tcBorders>
            <w:vAlign w:val="center"/>
          </w:tcPr>
          <w:p w14:paraId="4AE63A96">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短信模块用于根据不同的短信推送场景，按照设置的模板，自动推送短信消息，包括教学活动开展提示、教学活动参与提示等。</w:t>
            </w:r>
          </w:p>
        </w:tc>
      </w:tr>
      <w:tr w14:paraId="17E22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jc w:val="center"/>
        </w:trPr>
        <w:tc>
          <w:tcPr>
            <w:tcW w:w="731" w:type="pct"/>
            <w:vMerge w:val="continue"/>
            <w:tcBorders>
              <w:left w:val="single" w:color="000000" w:sz="4" w:space="0"/>
              <w:bottom w:val="single" w:color="000000" w:sz="4" w:space="0"/>
              <w:right w:val="single" w:color="000000" w:sz="4" w:space="0"/>
            </w:tcBorders>
            <w:vAlign w:val="center"/>
          </w:tcPr>
          <w:p w14:paraId="01E0374D">
            <w:pPr>
              <w:jc w:val="center"/>
              <w:rPr>
                <w:rFonts w:hint="eastAsia" w:asciiTheme="minorEastAsia" w:hAnsiTheme="minorEastAsia" w:eastAsiaTheme="minorEastAsia" w:cstheme="minorEastAsia"/>
                <w:bCs/>
                <w:sz w:val="20"/>
                <w:szCs w:val="20"/>
              </w:rPr>
            </w:pPr>
          </w:p>
        </w:tc>
        <w:tc>
          <w:tcPr>
            <w:tcW w:w="980" w:type="pct"/>
            <w:vMerge w:val="continue"/>
            <w:tcBorders>
              <w:left w:val="single" w:color="000000" w:sz="4" w:space="0"/>
              <w:bottom w:val="single" w:color="000000" w:sz="4" w:space="0"/>
              <w:right w:val="single" w:color="000000" w:sz="4" w:space="0"/>
            </w:tcBorders>
            <w:vAlign w:val="center"/>
          </w:tcPr>
          <w:p w14:paraId="5F26369B">
            <w:pPr>
              <w:jc w:val="center"/>
              <w:rPr>
                <w:rFonts w:hint="eastAsia" w:asciiTheme="minorEastAsia" w:hAnsiTheme="minorEastAsia" w:eastAsiaTheme="minorEastAsia" w:cstheme="minorEastAsia"/>
                <w:bCs/>
                <w:sz w:val="20"/>
                <w:szCs w:val="20"/>
              </w:rPr>
            </w:pPr>
          </w:p>
        </w:tc>
        <w:tc>
          <w:tcPr>
            <w:tcW w:w="3288" w:type="pct"/>
            <w:tcBorders>
              <w:top w:val="single" w:color="000000" w:sz="4" w:space="0"/>
              <w:left w:val="single" w:color="000000" w:sz="4" w:space="0"/>
              <w:bottom w:val="single" w:color="000000" w:sz="4" w:space="0"/>
              <w:right w:val="single" w:color="000000" w:sz="4" w:space="0"/>
            </w:tcBorders>
            <w:vAlign w:val="center"/>
          </w:tcPr>
          <w:p w14:paraId="6D23C87B">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短信日志用于记录发送的短信消息情况，包括创建时间、手机号码、短信内容、发送状体、接收状态、短信渠道、短信模板、短信类型。并且支持查看详细，方便异常报错时，排查相关问题。</w:t>
            </w:r>
          </w:p>
        </w:tc>
      </w:tr>
      <w:tr w14:paraId="3229D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jc w:val="center"/>
        </w:trPr>
        <w:tc>
          <w:tcPr>
            <w:tcW w:w="731" w:type="pct"/>
            <w:tcBorders>
              <w:left w:val="single" w:color="000000" w:sz="4" w:space="0"/>
              <w:bottom w:val="single" w:color="000000" w:sz="4" w:space="0"/>
              <w:right w:val="single" w:color="000000" w:sz="4" w:space="0"/>
            </w:tcBorders>
            <w:vAlign w:val="center"/>
          </w:tcPr>
          <w:p w14:paraId="6FE662E4">
            <w:pPr>
              <w:jc w:val="center"/>
              <w:rPr>
                <w:rFonts w:hint="eastAsia" w:asciiTheme="minorEastAsia" w:hAnsiTheme="minorEastAsia" w:eastAsiaTheme="minorEastAsia" w:cstheme="minorEastAsia"/>
                <w:bCs/>
                <w:sz w:val="20"/>
                <w:szCs w:val="20"/>
                <w:lang w:val="en-US" w:eastAsia="zh-CN"/>
              </w:rPr>
            </w:pPr>
            <w:r>
              <w:rPr>
                <w:rFonts w:hint="eastAsia" w:asciiTheme="minorEastAsia" w:hAnsiTheme="minorEastAsia" w:eastAsiaTheme="minorEastAsia" w:cstheme="minorEastAsia"/>
                <w:bCs/>
                <w:sz w:val="20"/>
                <w:szCs w:val="20"/>
                <w:lang w:val="en-US" w:eastAsia="zh-CN"/>
              </w:rPr>
              <w:t>1.10</w:t>
            </w:r>
          </w:p>
        </w:tc>
        <w:tc>
          <w:tcPr>
            <w:tcW w:w="980" w:type="pct"/>
            <w:tcBorders>
              <w:left w:val="single" w:color="000000" w:sz="4" w:space="0"/>
              <w:bottom w:val="single" w:color="000000" w:sz="4" w:space="0"/>
              <w:right w:val="single" w:color="000000" w:sz="4" w:space="0"/>
            </w:tcBorders>
            <w:vAlign w:val="center"/>
          </w:tcPr>
          <w:p w14:paraId="2AE70CF0">
            <w:pPr>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bCs/>
                <w:sz w:val="20"/>
                <w:szCs w:val="20"/>
              </w:rPr>
              <w:t>配置管理</w:t>
            </w:r>
          </w:p>
        </w:tc>
        <w:tc>
          <w:tcPr>
            <w:tcW w:w="3288" w:type="pct"/>
            <w:tcBorders>
              <w:top w:val="single" w:color="000000" w:sz="4" w:space="0"/>
              <w:left w:val="single" w:color="000000" w:sz="4" w:space="0"/>
              <w:bottom w:val="single" w:color="000000" w:sz="4" w:space="0"/>
              <w:right w:val="single" w:color="000000" w:sz="4" w:space="0"/>
            </w:tcBorders>
            <w:vAlign w:val="center"/>
          </w:tcPr>
          <w:p w14:paraId="34E4E64B">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系统支持配置用户初始密码、理论考核及格分数、轮转计划展示时间设置、出科申请字数限制、教学活动补贴金额、全程导师交流间隔月数、年假每年限制天数、教学活动状态验证规则配置等。</w:t>
            </w:r>
          </w:p>
        </w:tc>
      </w:tr>
      <w:tr w14:paraId="3324F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 w:hRule="atLeast"/>
          <w:jc w:val="center"/>
        </w:trPr>
        <w:tc>
          <w:tcPr>
            <w:tcW w:w="731" w:type="pct"/>
            <w:vMerge w:val="restart"/>
            <w:tcBorders>
              <w:left w:val="single" w:color="000000" w:sz="4" w:space="0"/>
              <w:right w:val="single" w:color="000000" w:sz="4" w:space="0"/>
            </w:tcBorders>
            <w:vAlign w:val="center"/>
          </w:tcPr>
          <w:p w14:paraId="587D2F3A">
            <w:pPr>
              <w:jc w:val="center"/>
              <w:rPr>
                <w:rFonts w:hint="eastAsia" w:asciiTheme="minorEastAsia" w:hAnsiTheme="minorEastAsia" w:eastAsiaTheme="minorEastAsia" w:cstheme="minorEastAsia"/>
                <w:bCs/>
                <w:sz w:val="20"/>
                <w:szCs w:val="20"/>
                <w:lang w:val="en-US" w:eastAsia="zh-CN"/>
              </w:rPr>
            </w:pPr>
            <w:r>
              <w:rPr>
                <w:rFonts w:hint="eastAsia" w:asciiTheme="minorEastAsia" w:hAnsiTheme="minorEastAsia" w:eastAsiaTheme="minorEastAsia" w:cstheme="minorEastAsia"/>
                <w:bCs/>
                <w:sz w:val="20"/>
                <w:szCs w:val="20"/>
                <w:lang w:val="en-US" w:eastAsia="zh-CN"/>
              </w:rPr>
              <w:t>1.11</w:t>
            </w:r>
          </w:p>
        </w:tc>
        <w:tc>
          <w:tcPr>
            <w:tcW w:w="980" w:type="pct"/>
            <w:vMerge w:val="restart"/>
            <w:tcBorders>
              <w:left w:val="single" w:color="000000" w:sz="4" w:space="0"/>
              <w:right w:val="single" w:color="000000" w:sz="4" w:space="0"/>
            </w:tcBorders>
            <w:vAlign w:val="center"/>
          </w:tcPr>
          <w:p w14:paraId="20D97CBC">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日志管理</w:t>
            </w:r>
          </w:p>
        </w:tc>
        <w:tc>
          <w:tcPr>
            <w:tcW w:w="3288" w:type="pct"/>
            <w:tcBorders>
              <w:top w:val="single" w:color="000000" w:sz="4" w:space="0"/>
              <w:left w:val="single" w:color="000000" w:sz="4" w:space="0"/>
              <w:bottom w:val="single" w:color="000000" w:sz="4" w:space="0"/>
              <w:right w:val="single" w:color="000000" w:sz="4" w:space="0"/>
            </w:tcBorders>
            <w:vAlign w:val="center"/>
          </w:tcPr>
          <w:p w14:paraId="482FF094">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系统登录日志详细记录用户的登录情况，包括日志类型（账号登录或主动退出）、用户名、登录地址、结果（账号或密码错误）、登录日期信息。</w:t>
            </w:r>
          </w:p>
        </w:tc>
      </w:tr>
      <w:tr w14:paraId="4DBAE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 w:hRule="atLeast"/>
          <w:jc w:val="center"/>
        </w:trPr>
        <w:tc>
          <w:tcPr>
            <w:tcW w:w="731" w:type="pct"/>
            <w:vMerge w:val="continue"/>
            <w:tcBorders>
              <w:left w:val="single" w:color="000000" w:sz="4" w:space="0"/>
              <w:bottom w:val="single" w:color="000000" w:sz="4" w:space="0"/>
              <w:right w:val="single" w:color="000000" w:sz="4" w:space="0"/>
            </w:tcBorders>
            <w:vAlign w:val="center"/>
          </w:tcPr>
          <w:p w14:paraId="63FB9BE1">
            <w:pPr>
              <w:jc w:val="center"/>
              <w:rPr>
                <w:rFonts w:hint="eastAsia" w:asciiTheme="minorEastAsia" w:hAnsiTheme="minorEastAsia" w:eastAsiaTheme="minorEastAsia" w:cstheme="minorEastAsia"/>
                <w:sz w:val="20"/>
                <w:szCs w:val="20"/>
              </w:rPr>
            </w:pPr>
          </w:p>
        </w:tc>
        <w:tc>
          <w:tcPr>
            <w:tcW w:w="980" w:type="pct"/>
            <w:vMerge w:val="continue"/>
            <w:tcBorders>
              <w:left w:val="single" w:color="000000" w:sz="4" w:space="0"/>
              <w:bottom w:val="single" w:color="000000" w:sz="4" w:space="0"/>
              <w:right w:val="single" w:color="000000" w:sz="4" w:space="0"/>
            </w:tcBorders>
            <w:vAlign w:val="center"/>
          </w:tcPr>
          <w:p w14:paraId="6137DDCC">
            <w:pPr>
              <w:jc w:val="center"/>
              <w:rPr>
                <w:rFonts w:hint="eastAsia" w:asciiTheme="minorEastAsia" w:hAnsiTheme="minorEastAsia" w:eastAsiaTheme="minorEastAsia" w:cstheme="minorEastAsia"/>
                <w:sz w:val="20"/>
                <w:szCs w:val="20"/>
              </w:rPr>
            </w:pPr>
          </w:p>
        </w:tc>
        <w:tc>
          <w:tcPr>
            <w:tcW w:w="3288" w:type="pct"/>
            <w:tcBorders>
              <w:top w:val="single" w:color="000000" w:sz="4" w:space="0"/>
              <w:left w:val="single" w:color="000000" w:sz="4" w:space="0"/>
              <w:bottom w:val="single" w:color="000000" w:sz="4" w:space="0"/>
              <w:right w:val="single" w:color="000000" w:sz="4" w:space="0"/>
            </w:tcBorders>
            <w:vAlign w:val="center"/>
          </w:tcPr>
          <w:p w14:paraId="3A737673">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系统操作日志详细记录日志编号、操作模块、操作名、操作类型、操作人、操作结果、操作日期、执行时长，实现数据留痕。并且支持查看详详细，方便异常报错时，排查相关问题。</w:t>
            </w:r>
          </w:p>
        </w:tc>
      </w:tr>
      <w:tr w14:paraId="7FF03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 w:hRule="atLeast"/>
          <w:jc w:val="center"/>
        </w:trPr>
        <w:tc>
          <w:tcPr>
            <w:tcW w:w="731" w:type="pct"/>
            <w:tcBorders>
              <w:left w:val="single" w:color="000000" w:sz="4" w:space="0"/>
              <w:bottom w:val="single" w:color="000000" w:sz="4" w:space="0"/>
              <w:right w:val="single" w:color="000000" w:sz="4" w:space="0"/>
            </w:tcBorders>
            <w:vAlign w:val="center"/>
          </w:tcPr>
          <w:p w14:paraId="2DF1B65B">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bCs/>
                <w:sz w:val="20"/>
                <w:szCs w:val="20"/>
              </w:rPr>
              <w:t>▲</w:t>
            </w:r>
            <w:r>
              <w:rPr>
                <w:rFonts w:hint="eastAsia" w:asciiTheme="minorEastAsia" w:hAnsiTheme="minorEastAsia" w:eastAsiaTheme="minorEastAsia" w:cstheme="minorEastAsia"/>
                <w:sz w:val="20"/>
                <w:szCs w:val="20"/>
                <w:lang w:val="en-US" w:eastAsia="zh-CN"/>
              </w:rPr>
              <w:t>1.12</w:t>
            </w:r>
          </w:p>
        </w:tc>
        <w:tc>
          <w:tcPr>
            <w:tcW w:w="980" w:type="pct"/>
            <w:tcBorders>
              <w:left w:val="single" w:color="000000" w:sz="4" w:space="0"/>
              <w:bottom w:val="single" w:color="000000" w:sz="4" w:space="0"/>
              <w:right w:val="single" w:color="000000" w:sz="4" w:space="0"/>
            </w:tcBorders>
            <w:vAlign w:val="center"/>
          </w:tcPr>
          <w:p w14:paraId="77B7B205">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微信消息日志</w:t>
            </w:r>
          </w:p>
        </w:tc>
        <w:tc>
          <w:tcPr>
            <w:tcW w:w="3288" w:type="pct"/>
            <w:tcBorders>
              <w:top w:val="single" w:color="000000" w:sz="4" w:space="0"/>
              <w:left w:val="single" w:color="000000" w:sz="4" w:space="0"/>
              <w:bottom w:val="single" w:color="000000" w:sz="4" w:space="0"/>
              <w:right w:val="single" w:color="000000" w:sz="4" w:space="0"/>
            </w:tcBorders>
            <w:vAlign w:val="center"/>
          </w:tcPr>
          <w:p w14:paraId="693E83EF">
            <w:pPr>
              <w:pStyle w:val="3"/>
              <w:numPr>
                <w:ilvl w:val="2"/>
                <w:numId w:val="0"/>
              </w:numPr>
              <w:rPr>
                <w:rFonts w:hint="eastAsia" w:asciiTheme="minorEastAsia" w:hAnsiTheme="minorEastAsia" w:eastAsiaTheme="minorEastAsia" w:cstheme="minorEastAsia"/>
                <w:bCs/>
                <w:color w:val="FF0000"/>
                <w:sz w:val="20"/>
                <w:szCs w:val="20"/>
              </w:rPr>
            </w:pPr>
            <w:r>
              <w:rPr>
                <w:rFonts w:hint="eastAsia" w:asciiTheme="minorEastAsia" w:hAnsiTheme="minorEastAsia" w:eastAsiaTheme="minorEastAsia" w:cstheme="minorEastAsia"/>
                <w:bCs/>
                <w:sz w:val="20"/>
                <w:szCs w:val="20"/>
              </w:rPr>
              <w:t>系统自动记录微信公众号推送的教学活动提醒，包括教学活动待参加学员提醒和发布老师提醒，后台支持按照医院的要求配置提醒的时间点。</w:t>
            </w:r>
            <w:r>
              <w:rPr>
                <w:rFonts w:hint="eastAsia" w:asciiTheme="minorEastAsia" w:hAnsiTheme="minorEastAsia" w:eastAsiaTheme="minorEastAsia" w:cstheme="minorEastAsia"/>
                <w:bCs/>
                <w:color w:val="auto"/>
                <w:sz w:val="20"/>
                <w:szCs w:val="20"/>
              </w:rPr>
              <w:t>支持PC端、</w:t>
            </w:r>
            <w:r>
              <w:rPr>
                <w:rFonts w:hint="eastAsia" w:asciiTheme="minorEastAsia" w:hAnsiTheme="minorEastAsia" w:eastAsiaTheme="minorEastAsia" w:cstheme="minorEastAsia"/>
                <w:bCs/>
                <w:color w:val="auto"/>
                <w:sz w:val="20"/>
                <w:szCs w:val="20"/>
                <w:lang w:val="en-US" w:eastAsia="zh-CN"/>
              </w:rPr>
              <w:t>移动</w:t>
            </w:r>
            <w:r>
              <w:rPr>
                <w:rFonts w:hint="eastAsia" w:asciiTheme="minorEastAsia" w:hAnsiTheme="minorEastAsia" w:eastAsiaTheme="minorEastAsia" w:cstheme="minorEastAsia"/>
                <w:bCs/>
                <w:color w:val="auto"/>
                <w:sz w:val="20"/>
                <w:szCs w:val="20"/>
              </w:rPr>
              <w:t>端（支持Android和IOS）、微信端应用，不同终端设备操作数据可同步，随时随地均可上线访问服务器进行操作。支持500个以上客户端同时上线访问服务器。</w:t>
            </w:r>
          </w:p>
          <w:p w14:paraId="7E0A6D83">
            <w:pPr>
              <w:rPr>
                <w:rFonts w:hint="eastAsia" w:asciiTheme="minorEastAsia" w:hAnsiTheme="minorEastAsia" w:eastAsiaTheme="minorEastAsia" w:cstheme="minorEastAsia"/>
                <w:bCs/>
                <w:sz w:val="20"/>
                <w:szCs w:val="20"/>
              </w:rPr>
            </w:pPr>
          </w:p>
        </w:tc>
      </w:tr>
      <w:tr w14:paraId="0E307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 w:hRule="atLeast"/>
          <w:jc w:val="center"/>
        </w:trPr>
        <w:tc>
          <w:tcPr>
            <w:tcW w:w="731" w:type="pct"/>
            <w:vMerge w:val="restart"/>
            <w:tcBorders>
              <w:left w:val="single" w:color="000000" w:sz="4" w:space="0"/>
              <w:right w:val="single" w:color="000000" w:sz="4" w:space="0"/>
            </w:tcBorders>
            <w:vAlign w:val="center"/>
          </w:tcPr>
          <w:p w14:paraId="33D74F2F">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1.13</w:t>
            </w:r>
          </w:p>
        </w:tc>
        <w:tc>
          <w:tcPr>
            <w:tcW w:w="980" w:type="pct"/>
            <w:vMerge w:val="restart"/>
            <w:tcBorders>
              <w:left w:val="single" w:color="000000" w:sz="4" w:space="0"/>
              <w:right w:val="single" w:color="000000" w:sz="4" w:space="0"/>
            </w:tcBorders>
            <w:vAlign w:val="center"/>
          </w:tcPr>
          <w:p w14:paraId="31E35E6E">
            <w:pPr>
              <w:jc w:val="cente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bCs/>
                <w:sz w:val="20"/>
                <w:szCs w:val="20"/>
              </w:rPr>
              <w:t>表单管理</w:t>
            </w:r>
          </w:p>
        </w:tc>
        <w:tc>
          <w:tcPr>
            <w:tcW w:w="3288" w:type="pct"/>
            <w:tcBorders>
              <w:top w:val="single" w:color="000000" w:sz="4" w:space="0"/>
              <w:left w:val="single" w:color="000000" w:sz="4" w:space="0"/>
              <w:bottom w:val="single" w:color="000000" w:sz="4" w:space="0"/>
              <w:right w:val="single" w:color="000000" w:sz="4" w:space="0"/>
            </w:tcBorders>
            <w:vAlign w:val="center"/>
          </w:tcPr>
          <w:p w14:paraId="51DF04B8">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系统支持配置活动表单、出科评价表、技能表单、过程评价表、督导评估表、出科考核表、形成性评价表单。</w:t>
            </w:r>
          </w:p>
        </w:tc>
      </w:tr>
      <w:tr w14:paraId="6C02D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 w:hRule="atLeast"/>
          <w:jc w:val="center"/>
        </w:trPr>
        <w:tc>
          <w:tcPr>
            <w:tcW w:w="731" w:type="pct"/>
            <w:vMerge w:val="continue"/>
            <w:tcBorders>
              <w:left w:val="single" w:color="000000" w:sz="4" w:space="0"/>
              <w:right w:val="single" w:color="000000" w:sz="4" w:space="0"/>
            </w:tcBorders>
            <w:vAlign w:val="center"/>
          </w:tcPr>
          <w:p w14:paraId="2C5A47D4">
            <w:pPr>
              <w:rPr>
                <w:rFonts w:hint="eastAsia" w:asciiTheme="minorEastAsia" w:hAnsiTheme="minorEastAsia" w:eastAsiaTheme="minorEastAsia" w:cstheme="minorEastAsia"/>
                <w:sz w:val="20"/>
                <w:szCs w:val="20"/>
              </w:rPr>
            </w:pPr>
          </w:p>
        </w:tc>
        <w:tc>
          <w:tcPr>
            <w:tcW w:w="980" w:type="pct"/>
            <w:vMerge w:val="continue"/>
            <w:tcBorders>
              <w:left w:val="single" w:color="000000" w:sz="4" w:space="0"/>
              <w:right w:val="single" w:color="000000" w:sz="4" w:space="0"/>
            </w:tcBorders>
            <w:vAlign w:val="center"/>
          </w:tcPr>
          <w:p w14:paraId="66F4D207">
            <w:pPr>
              <w:jc w:val="center"/>
              <w:rPr>
                <w:rFonts w:hint="eastAsia" w:asciiTheme="minorEastAsia" w:hAnsiTheme="minorEastAsia" w:eastAsiaTheme="minorEastAsia" w:cstheme="minorEastAsia"/>
                <w:sz w:val="20"/>
                <w:szCs w:val="20"/>
              </w:rPr>
            </w:pPr>
          </w:p>
        </w:tc>
        <w:tc>
          <w:tcPr>
            <w:tcW w:w="3288" w:type="pct"/>
            <w:tcBorders>
              <w:top w:val="single" w:color="000000" w:sz="4" w:space="0"/>
              <w:left w:val="single" w:color="000000" w:sz="4" w:space="0"/>
              <w:bottom w:val="single" w:color="000000" w:sz="4" w:space="0"/>
              <w:right w:val="single" w:color="000000" w:sz="4" w:space="0"/>
            </w:tcBorders>
            <w:vAlign w:val="center"/>
          </w:tcPr>
          <w:p w14:paraId="0B897084">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活动评价支持配置教学活动评价指标、院级培训评价指标、科室培训评级指标、入科教育评价指标。</w:t>
            </w:r>
          </w:p>
          <w:p w14:paraId="1336537C">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不同类型的评价指标支持按照不同的活动类型（教学活动包括：小讲课、病例讨论、教学查房、临床技能指导等；院级培训包括：入院教育、教学会议等），单独配置评价指标和评价分值，教学活动支持单独维护活动须知（活动发布时提示培训人相关活动要求）。</w:t>
            </w:r>
          </w:p>
        </w:tc>
      </w:tr>
      <w:tr w14:paraId="09994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 w:hRule="atLeast"/>
          <w:jc w:val="center"/>
        </w:trPr>
        <w:tc>
          <w:tcPr>
            <w:tcW w:w="731" w:type="pct"/>
            <w:vMerge w:val="continue"/>
            <w:tcBorders>
              <w:left w:val="single" w:color="000000" w:sz="4" w:space="0"/>
              <w:right w:val="single" w:color="000000" w:sz="4" w:space="0"/>
            </w:tcBorders>
            <w:vAlign w:val="center"/>
          </w:tcPr>
          <w:p w14:paraId="4F214080">
            <w:pPr>
              <w:rPr>
                <w:rFonts w:hint="eastAsia" w:asciiTheme="minorEastAsia" w:hAnsiTheme="minorEastAsia" w:eastAsiaTheme="minorEastAsia" w:cstheme="minorEastAsia"/>
                <w:bCs/>
                <w:sz w:val="20"/>
                <w:szCs w:val="20"/>
              </w:rPr>
            </w:pPr>
          </w:p>
        </w:tc>
        <w:tc>
          <w:tcPr>
            <w:tcW w:w="980" w:type="pct"/>
            <w:vMerge w:val="continue"/>
            <w:tcBorders>
              <w:left w:val="single" w:color="000000" w:sz="4" w:space="0"/>
              <w:right w:val="single" w:color="000000" w:sz="4" w:space="0"/>
            </w:tcBorders>
            <w:vAlign w:val="center"/>
          </w:tcPr>
          <w:p w14:paraId="7A08E273">
            <w:pPr>
              <w:jc w:val="center"/>
              <w:rPr>
                <w:rFonts w:hint="eastAsia" w:asciiTheme="minorEastAsia" w:hAnsiTheme="minorEastAsia" w:eastAsiaTheme="minorEastAsia" w:cstheme="minorEastAsia"/>
                <w:bCs/>
                <w:sz w:val="20"/>
                <w:szCs w:val="20"/>
              </w:rPr>
            </w:pPr>
          </w:p>
        </w:tc>
        <w:tc>
          <w:tcPr>
            <w:tcW w:w="3288" w:type="pct"/>
            <w:tcBorders>
              <w:top w:val="single" w:color="000000" w:sz="4" w:space="0"/>
              <w:left w:val="single" w:color="000000" w:sz="4" w:space="0"/>
              <w:bottom w:val="single" w:color="000000" w:sz="4" w:space="0"/>
              <w:right w:val="single" w:color="000000" w:sz="4" w:space="0"/>
            </w:tcBorders>
            <w:vAlign w:val="center"/>
          </w:tcPr>
          <w:p w14:paraId="1D24E160">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出科评价包括学员对带教评价、学员对科室评价、带教对学员评价、科室对学员评价、护士对学员评价、患者对学员评价、日常评价多种评价维度。不同维度支持按照不同的科室类型（临床科室、行政科室、医技科室、药学科室、辅助科室等）、不同学员类型（住院医师、实习生等）单独配置评价指标、评价维度、指标分值，实现差异化管理。</w:t>
            </w:r>
          </w:p>
        </w:tc>
      </w:tr>
      <w:tr w14:paraId="50519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 w:hRule="atLeast"/>
          <w:jc w:val="center"/>
        </w:trPr>
        <w:tc>
          <w:tcPr>
            <w:tcW w:w="731" w:type="pct"/>
            <w:vMerge w:val="continue"/>
            <w:tcBorders>
              <w:left w:val="single" w:color="000000" w:sz="4" w:space="0"/>
              <w:right w:val="single" w:color="000000" w:sz="4" w:space="0"/>
            </w:tcBorders>
            <w:vAlign w:val="center"/>
          </w:tcPr>
          <w:p w14:paraId="2D76ABB1">
            <w:pPr>
              <w:rPr>
                <w:rFonts w:hint="eastAsia" w:asciiTheme="minorEastAsia" w:hAnsiTheme="minorEastAsia" w:eastAsiaTheme="minorEastAsia" w:cstheme="minorEastAsia"/>
                <w:bCs/>
                <w:sz w:val="20"/>
                <w:szCs w:val="20"/>
              </w:rPr>
            </w:pPr>
          </w:p>
        </w:tc>
        <w:tc>
          <w:tcPr>
            <w:tcW w:w="980" w:type="pct"/>
            <w:vMerge w:val="continue"/>
            <w:tcBorders>
              <w:left w:val="single" w:color="000000" w:sz="4" w:space="0"/>
              <w:right w:val="single" w:color="000000" w:sz="4" w:space="0"/>
            </w:tcBorders>
            <w:vAlign w:val="center"/>
          </w:tcPr>
          <w:p w14:paraId="537E8F51">
            <w:pPr>
              <w:jc w:val="center"/>
              <w:rPr>
                <w:rFonts w:hint="eastAsia" w:asciiTheme="minorEastAsia" w:hAnsiTheme="minorEastAsia" w:eastAsiaTheme="minorEastAsia" w:cstheme="minorEastAsia"/>
                <w:bCs/>
                <w:sz w:val="20"/>
                <w:szCs w:val="20"/>
              </w:rPr>
            </w:pPr>
          </w:p>
        </w:tc>
        <w:tc>
          <w:tcPr>
            <w:tcW w:w="3288" w:type="pct"/>
            <w:tcBorders>
              <w:top w:val="single" w:color="000000" w:sz="4" w:space="0"/>
              <w:left w:val="single" w:color="000000" w:sz="4" w:space="0"/>
              <w:bottom w:val="single" w:color="000000" w:sz="4" w:space="0"/>
              <w:right w:val="single" w:color="000000" w:sz="4" w:space="0"/>
            </w:tcBorders>
            <w:vAlign w:val="center"/>
          </w:tcPr>
          <w:p w14:paraId="53863C83">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系统需要自带200张以上技能表单，涵盖不同类型技能考核，同时支持医院自行添加或修改技能表单，表单支持配置标准科室和题干，评分指标支持配置评分项目、评分要素、分值。</w:t>
            </w:r>
          </w:p>
        </w:tc>
      </w:tr>
      <w:tr w14:paraId="1C791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 w:hRule="atLeast"/>
          <w:jc w:val="center"/>
        </w:trPr>
        <w:tc>
          <w:tcPr>
            <w:tcW w:w="731" w:type="pct"/>
            <w:vMerge w:val="continue"/>
            <w:tcBorders>
              <w:left w:val="single" w:color="000000" w:sz="4" w:space="0"/>
              <w:right w:val="single" w:color="000000" w:sz="4" w:space="0"/>
            </w:tcBorders>
            <w:vAlign w:val="center"/>
          </w:tcPr>
          <w:p w14:paraId="0738F47D">
            <w:pPr>
              <w:rPr>
                <w:rFonts w:hint="eastAsia" w:asciiTheme="minorEastAsia" w:hAnsiTheme="minorEastAsia" w:eastAsiaTheme="minorEastAsia" w:cstheme="minorEastAsia"/>
                <w:bCs/>
                <w:sz w:val="20"/>
                <w:szCs w:val="20"/>
              </w:rPr>
            </w:pPr>
          </w:p>
        </w:tc>
        <w:tc>
          <w:tcPr>
            <w:tcW w:w="980" w:type="pct"/>
            <w:vMerge w:val="continue"/>
            <w:tcBorders>
              <w:left w:val="single" w:color="000000" w:sz="4" w:space="0"/>
              <w:right w:val="single" w:color="000000" w:sz="4" w:space="0"/>
            </w:tcBorders>
            <w:vAlign w:val="center"/>
          </w:tcPr>
          <w:p w14:paraId="25AADAE9">
            <w:pPr>
              <w:jc w:val="center"/>
              <w:rPr>
                <w:rFonts w:hint="eastAsia" w:asciiTheme="minorEastAsia" w:hAnsiTheme="minorEastAsia" w:eastAsiaTheme="minorEastAsia" w:cstheme="minorEastAsia"/>
                <w:bCs/>
                <w:sz w:val="20"/>
                <w:szCs w:val="20"/>
              </w:rPr>
            </w:pPr>
          </w:p>
        </w:tc>
        <w:tc>
          <w:tcPr>
            <w:tcW w:w="3288" w:type="pct"/>
            <w:tcBorders>
              <w:top w:val="single" w:color="000000" w:sz="4" w:space="0"/>
              <w:left w:val="single" w:color="000000" w:sz="4" w:space="0"/>
              <w:bottom w:val="single" w:color="000000" w:sz="4" w:space="0"/>
              <w:right w:val="single" w:color="000000" w:sz="4" w:space="0"/>
            </w:tcBorders>
            <w:vAlign w:val="center"/>
          </w:tcPr>
          <w:p w14:paraId="74664A6E">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过程评价包括学员对导师、导师对学员、科室对带教、医院管理员对带教、带教自评、学员自评等各种维度，医院管理员自行设置评价生成日期和周期，系统按照设置的时间自动生成评价待办推送给指定人员评价。</w:t>
            </w:r>
          </w:p>
        </w:tc>
      </w:tr>
      <w:tr w14:paraId="64B71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 w:hRule="atLeast"/>
          <w:jc w:val="center"/>
        </w:trPr>
        <w:tc>
          <w:tcPr>
            <w:tcW w:w="731" w:type="pct"/>
            <w:vMerge w:val="continue"/>
            <w:tcBorders>
              <w:left w:val="single" w:color="000000" w:sz="4" w:space="0"/>
              <w:right w:val="single" w:color="000000" w:sz="4" w:space="0"/>
            </w:tcBorders>
            <w:vAlign w:val="center"/>
          </w:tcPr>
          <w:p w14:paraId="7F36A3A9">
            <w:pPr>
              <w:rPr>
                <w:rFonts w:hint="eastAsia" w:asciiTheme="minorEastAsia" w:hAnsiTheme="minorEastAsia" w:eastAsiaTheme="minorEastAsia" w:cstheme="minorEastAsia"/>
                <w:bCs/>
                <w:sz w:val="20"/>
                <w:szCs w:val="20"/>
              </w:rPr>
            </w:pPr>
          </w:p>
        </w:tc>
        <w:tc>
          <w:tcPr>
            <w:tcW w:w="980" w:type="pct"/>
            <w:vMerge w:val="continue"/>
            <w:tcBorders>
              <w:left w:val="single" w:color="000000" w:sz="4" w:space="0"/>
              <w:right w:val="single" w:color="000000" w:sz="4" w:space="0"/>
            </w:tcBorders>
            <w:vAlign w:val="center"/>
          </w:tcPr>
          <w:p w14:paraId="534F832B">
            <w:pPr>
              <w:jc w:val="center"/>
              <w:rPr>
                <w:rFonts w:hint="eastAsia" w:asciiTheme="minorEastAsia" w:hAnsiTheme="minorEastAsia" w:eastAsiaTheme="minorEastAsia" w:cstheme="minorEastAsia"/>
                <w:bCs/>
                <w:sz w:val="20"/>
                <w:szCs w:val="20"/>
              </w:rPr>
            </w:pPr>
          </w:p>
        </w:tc>
        <w:tc>
          <w:tcPr>
            <w:tcW w:w="3288" w:type="pct"/>
            <w:tcBorders>
              <w:top w:val="single" w:color="000000" w:sz="4" w:space="0"/>
              <w:left w:val="single" w:color="000000" w:sz="4" w:space="0"/>
              <w:bottom w:val="single" w:color="000000" w:sz="4" w:space="0"/>
              <w:right w:val="single" w:color="000000" w:sz="4" w:space="0"/>
            </w:tcBorders>
            <w:vAlign w:val="center"/>
          </w:tcPr>
          <w:p w14:paraId="0C8564C4">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医院管理员能够配置教学督导和院级督导的评分表。</w:t>
            </w:r>
          </w:p>
          <w:p w14:paraId="698C76D7">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教学督导分为教学活动和院级培训的督导评分表。院级培训开展形式包括入院教育、公开小讲课、理论大课、入专业基地教育等，教学活动开展形式小讲课、教学查房、病例讨论、临床技能操作等，不同的开展形式，能够单独维护评价指标、指标分值。</w:t>
            </w:r>
          </w:p>
          <w:p w14:paraId="61073625">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院级督导评分表在新建时，能够设置是否为综合评分表，综合评分表为多张表单分数合并计算的方式进行统计。</w:t>
            </w:r>
          </w:p>
          <w:p w14:paraId="5B3CB38E">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院级督导评分表分为教研室、科室两种类型</w:t>
            </w:r>
          </w:p>
          <w:p w14:paraId="2FF4BDF0">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①维护教研室评分表时，表单能够绑定教研室。</w:t>
            </w:r>
          </w:p>
          <w:p w14:paraId="2382A695">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②维护科室评分表时，表单能够绑定科室。</w:t>
            </w:r>
          </w:p>
          <w:p w14:paraId="766FE875">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③同一个教研室、科室均支持维护多张表单</w:t>
            </w:r>
          </w:p>
          <w:p w14:paraId="320BBBA8">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④表单支持复制功能。</w:t>
            </w:r>
          </w:p>
          <w:p w14:paraId="195000BC">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⑤维护表单时，支持设置部分评分项为核心指标。</w:t>
            </w:r>
          </w:p>
        </w:tc>
      </w:tr>
      <w:tr w14:paraId="42E29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 w:hRule="atLeast"/>
          <w:jc w:val="center"/>
        </w:trPr>
        <w:tc>
          <w:tcPr>
            <w:tcW w:w="731" w:type="pct"/>
            <w:vMerge w:val="continue"/>
            <w:tcBorders>
              <w:left w:val="single" w:color="000000" w:sz="4" w:space="0"/>
              <w:bottom w:val="single" w:color="000000" w:sz="4" w:space="0"/>
              <w:right w:val="single" w:color="000000" w:sz="4" w:space="0"/>
            </w:tcBorders>
            <w:vAlign w:val="center"/>
          </w:tcPr>
          <w:p w14:paraId="786F624D">
            <w:pPr>
              <w:rPr>
                <w:rFonts w:hint="eastAsia" w:asciiTheme="minorEastAsia" w:hAnsiTheme="minorEastAsia" w:eastAsiaTheme="minorEastAsia" w:cstheme="minorEastAsia"/>
                <w:bCs/>
                <w:sz w:val="20"/>
                <w:szCs w:val="20"/>
              </w:rPr>
            </w:pPr>
          </w:p>
        </w:tc>
        <w:tc>
          <w:tcPr>
            <w:tcW w:w="980" w:type="pct"/>
            <w:vMerge w:val="continue"/>
            <w:tcBorders>
              <w:left w:val="single" w:color="000000" w:sz="4" w:space="0"/>
              <w:bottom w:val="single" w:color="000000" w:sz="4" w:space="0"/>
              <w:right w:val="single" w:color="000000" w:sz="4" w:space="0"/>
            </w:tcBorders>
            <w:vAlign w:val="center"/>
          </w:tcPr>
          <w:p w14:paraId="1E1E41C2">
            <w:pPr>
              <w:jc w:val="center"/>
              <w:rPr>
                <w:rFonts w:hint="eastAsia" w:asciiTheme="minorEastAsia" w:hAnsiTheme="minorEastAsia" w:eastAsiaTheme="minorEastAsia" w:cstheme="minorEastAsia"/>
                <w:bCs/>
                <w:sz w:val="20"/>
                <w:szCs w:val="20"/>
              </w:rPr>
            </w:pPr>
          </w:p>
        </w:tc>
        <w:tc>
          <w:tcPr>
            <w:tcW w:w="3288" w:type="pct"/>
            <w:tcBorders>
              <w:top w:val="single" w:color="000000" w:sz="4" w:space="0"/>
              <w:left w:val="single" w:color="000000" w:sz="4" w:space="0"/>
              <w:bottom w:val="single" w:color="000000" w:sz="4" w:space="0"/>
              <w:right w:val="single" w:color="000000" w:sz="4" w:space="0"/>
            </w:tcBorders>
            <w:vAlign w:val="center"/>
          </w:tcPr>
          <w:p w14:paraId="2DC97BA8">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系统自带多种类型出科考核表，同时支持按照医院模板定制表单内容，支持按照学员类型、科室类型单独配置表单，满足不同学员管理要求。</w:t>
            </w:r>
          </w:p>
        </w:tc>
      </w:tr>
      <w:tr w14:paraId="1F626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659DEE79">
            <w:pPr>
              <w:snapToGrid w:val="0"/>
              <w:jc w:val="center"/>
              <w:rPr>
                <w:rStyle w:val="7"/>
                <w:rFonts w:hint="eastAsia" w:asciiTheme="minorEastAsia" w:hAnsiTheme="minorEastAsia" w:eastAsiaTheme="minorEastAsia" w:cstheme="minorEastAsia"/>
                <w:sz w:val="20"/>
                <w:szCs w:val="20"/>
              </w:rPr>
            </w:pPr>
            <w:r>
              <w:rPr>
                <w:rStyle w:val="7"/>
                <w:rFonts w:hint="eastAsia" w:asciiTheme="minorEastAsia" w:hAnsiTheme="minorEastAsia" w:eastAsiaTheme="minorEastAsia" w:cstheme="minorEastAsia"/>
                <w:sz w:val="20"/>
                <w:szCs w:val="20"/>
              </w:rPr>
              <w:t>2</w:t>
            </w:r>
          </w:p>
        </w:tc>
        <w:tc>
          <w:tcPr>
            <w:tcW w:w="980" w:type="pct"/>
            <w:tcBorders>
              <w:top w:val="single" w:color="000000" w:sz="4" w:space="0"/>
              <w:left w:val="single" w:color="000000" w:sz="4" w:space="0"/>
              <w:bottom w:val="single" w:color="000000" w:sz="4" w:space="0"/>
              <w:right w:val="single" w:color="000000" w:sz="4" w:space="0"/>
            </w:tcBorders>
            <w:vAlign w:val="center"/>
          </w:tcPr>
          <w:p w14:paraId="693BE1E8">
            <w:pPr>
              <w:snapToGrid w:val="0"/>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sz w:val="20"/>
                <w:szCs w:val="20"/>
              </w:rPr>
              <w:t>轮转管理</w:t>
            </w:r>
          </w:p>
        </w:tc>
        <w:tc>
          <w:tcPr>
            <w:tcW w:w="3288" w:type="pct"/>
            <w:tcBorders>
              <w:top w:val="single" w:color="000000" w:sz="4" w:space="0"/>
              <w:left w:val="single" w:color="000000" w:sz="4" w:space="0"/>
              <w:bottom w:val="single" w:color="000000" w:sz="4" w:space="0"/>
              <w:right w:val="single" w:color="000000" w:sz="4" w:space="0"/>
            </w:tcBorders>
            <w:vAlign w:val="center"/>
          </w:tcPr>
          <w:p w14:paraId="3812869F">
            <w:pPr>
              <w:snapToGrid w:val="0"/>
              <w:rPr>
                <w:rStyle w:val="7"/>
                <w:rFonts w:hint="eastAsia" w:asciiTheme="minorEastAsia" w:hAnsiTheme="minorEastAsia" w:eastAsiaTheme="minorEastAsia" w:cstheme="minorEastAsia"/>
                <w:sz w:val="20"/>
                <w:szCs w:val="20"/>
              </w:rPr>
            </w:pPr>
          </w:p>
        </w:tc>
      </w:tr>
      <w:tr w14:paraId="74952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374D9F0D">
            <w:pPr>
              <w:snapToGrid w:val="0"/>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w:t>
            </w:r>
            <w:r>
              <w:rPr>
                <w:rStyle w:val="7"/>
                <w:rFonts w:hint="eastAsia" w:asciiTheme="minorEastAsia" w:hAnsiTheme="minorEastAsia" w:eastAsiaTheme="minorEastAsia" w:cstheme="minorEastAsia"/>
                <w:sz w:val="20"/>
                <w:szCs w:val="20"/>
              </w:rPr>
              <w:t>2.1</w:t>
            </w:r>
          </w:p>
        </w:tc>
        <w:tc>
          <w:tcPr>
            <w:tcW w:w="980" w:type="pct"/>
            <w:tcBorders>
              <w:top w:val="single" w:color="000000" w:sz="4" w:space="0"/>
              <w:left w:val="single" w:color="000000" w:sz="4" w:space="0"/>
              <w:bottom w:val="single" w:color="000000" w:sz="4" w:space="0"/>
              <w:right w:val="single" w:color="000000" w:sz="4" w:space="0"/>
            </w:tcBorders>
            <w:vAlign w:val="center"/>
          </w:tcPr>
          <w:p w14:paraId="416A4D8F">
            <w:pPr>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标准方案管理</w:t>
            </w:r>
          </w:p>
        </w:tc>
        <w:tc>
          <w:tcPr>
            <w:tcW w:w="3288" w:type="pct"/>
            <w:tcBorders>
              <w:top w:val="single" w:color="000000" w:sz="4" w:space="0"/>
              <w:left w:val="single" w:color="000000" w:sz="4" w:space="0"/>
              <w:bottom w:val="single" w:color="000000" w:sz="4" w:space="0"/>
              <w:right w:val="single" w:color="000000" w:sz="4" w:space="0"/>
            </w:tcBorders>
            <w:vAlign w:val="center"/>
          </w:tcPr>
          <w:p w14:paraId="0F2187EF">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1、</w:t>
            </w:r>
            <w:r>
              <w:rPr>
                <w:rFonts w:hint="eastAsia" w:asciiTheme="minorEastAsia" w:hAnsiTheme="minorEastAsia" w:eastAsiaTheme="minorEastAsia" w:cstheme="minorEastAsia"/>
                <w:kern w:val="0"/>
                <w:sz w:val="20"/>
                <w:szCs w:val="20"/>
              </w:rPr>
              <w:t>支持在系统中配置多种学员类别，支持将住培生、实习生、专硕等多种学员类别融合在一套系统中进行统一管理。支持为管理人员配置不同的责任管理学员类别，方便科教管理部门不同人员分开管理各类学员。</w:t>
            </w:r>
          </w:p>
          <w:p w14:paraId="469F5C4A">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2、内置中医住院医师、研究生培训方案、实习生培训方案等，按照培训细则要求，录入了不同科室的轮转数据要求。</w:t>
            </w:r>
          </w:p>
          <w:p w14:paraId="0A870941">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3、系统支持根据住院医师、研究生、实习生多种类型学员，结合医院的管理要求，设置标准方案。</w:t>
            </w:r>
          </w:p>
          <w:p w14:paraId="67829667">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4、新建标准方案能够配置：方案名称、学员类型、培训专业、方案类型、轮转周期（月），同时根据不同医院和专业的管理要求，能够配置展示内容和要求完成内容，包括入院管理（入院教育）、入科管理（入科教育文档、入科教育学习）、轮转数据项配置（大病历、手写大病历、住院病历、门诊病历、全程管理病历、病种、操作技能、手术）、活动配置（教学活动、院级培训）、评价配置（学员评价带教、学员评价科室、带教评价学员、科室评价学员、护士评价学员、患者评价学员、日常考核）、考核配置（理论考核、技能考核、形成性评价）、出科管理（出科小结最少字数限制、出科小结提示配置）、中期考核（阶段考核、年度考核）、结业管理（结业申请、结业证书、结业反馈），其中轮转数据项配置、活动配置、评价配置、考核配置均能够关联出科。</w:t>
            </w:r>
          </w:p>
          <w:p w14:paraId="4F3FB0F3">
            <w:pP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5、新建标准方案轮转要求及轮转规范维护：标准方案按照实际轮转要求，维护标准科室及轮转时长，同时不同的标准科室支持单独维护轮转数据要求（轮转数据项自动关联标准方案中选择的数据项）和轮转规范。</w:t>
            </w:r>
          </w:p>
        </w:tc>
      </w:tr>
      <w:tr w14:paraId="111A5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245BEC5B">
            <w:pPr>
              <w:snapToGrid w:val="0"/>
              <w:jc w:val="center"/>
              <w:rPr>
                <w:rStyle w:val="7"/>
                <w:rFonts w:hint="eastAsia" w:asciiTheme="minorEastAsia" w:hAnsiTheme="minorEastAsia" w:eastAsiaTheme="minorEastAsia" w:cstheme="minorEastAsia"/>
                <w:sz w:val="20"/>
                <w:szCs w:val="20"/>
              </w:rPr>
            </w:pPr>
            <w:r>
              <w:rPr>
                <w:rStyle w:val="7"/>
                <w:rFonts w:hint="eastAsia" w:asciiTheme="minorEastAsia" w:hAnsiTheme="minorEastAsia" w:eastAsiaTheme="minorEastAsia" w:cstheme="minorEastAsia"/>
                <w:sz w:val="20"/>
                <w:szCs w:val="20"/>
              </w:rPr>
              <w:t>2.2</w:t>
            </w:r>
          </w:p>
        </w:tc>
        <w:tc>
          <w:tcPr>
            <w:tcW w:w="980" w:type="pct"/>
            <w:tcBorders>
              <w:top w:val="single" w:color="000000" w:sz="4" w:space="0"/>
              <w:left w:val="single" w:color="000000" w:sz="4" w:space="0"/>
              <w:bottom w:val="single" w:color="000000" w:sz="4" w:space="0"/>
              <w:right w:val="single" w:color="000000" w:sz="4" w:space="0"/>
            </w:tcBorders>
            <w:vAlign w:val="center"/>
          </w:tcPr>
          <w:p w14:paraId="1121FDEC">
            <w:pPr>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医院方案管理</w:t>
            </w:r>
          </w:p>
        </w:tc>
        <w:tc>
          <w:tcPr>
            <w:tcW w:w="3288" w:type="pct"/>
            <w:tcBorders>
              <w:top w:val="single" w:color="000000" w:sz="4" w:space="0"/>
              <w:left w:val="single" w:color="000000" w:sz="4" w:space="0"/>
              <w:bottom w:val="single" w:color="000000" w:sz="4" w:space="0"/>
              <w:right w:val="single" w:color="000000" w:sz="4" w:space="0"/>
            </w:tcBorders>
            <w:vAlign w:val="center"/>
          </w:tcPr>
          <w:p w14:paraId="5389FDFA">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1、医院管理员根据导入的轮转计划，按照年级、按照标准科室，绑定导入学员轮转计划中的的轮转科室。</w:t>
            </w:r>
          </w:p>
          <w:p w14:paraId="598E73B9">
            <w:pP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2、能够查看方案说明，了解方案的相关要求。</w:t>
            </w:r>
          </w:p>
        </w:tc>
      </w:tr>
      <w:tr w14:paraId="3ED88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67AE1D4F">
            <w:pPr>
              <w:snapToGrid w:val="0"/>
              <w:jc w:val="center"/>
              <w:rPr>
                <w:rStyle w:val="7"/>
                <w:rFonts w:hint="eastAsia" w:asciiTheme="minorEastAsia" w:hAnsiTheme="minorEastAsia" w:eastAsiaTheme="minorEastAsia" w:cstheme="minorEastAsia"/>
                <w:sz w:val="20"/>
                <w:szCs w:val="20"/>
              </w:rPr>
            </w:pPr>
            <w:r>
              <w:rPr>
                <w:rStyle w:val="7"/>
                <w:rFonts w:hint="eastAsia" w:asciiTheme="minorEastAsia" w:hAnsiTheme="minorEastAsia" w:eastAsiaTheme="minorEastAsia" w:cstheme="minorEastAsia"/>
                <w:sz w:val="20"/>
                <w:szCs w:val="20"/>
              </w:rPr>
              <w:t>2.3</w:t>
            </w:r>
          </w:p>
        </w:tc>
        <w:tc>
          <w:tcPr>
            <w:tcW w:w="980" w:type="pct"/>
            <w:tcBorders>
              <w:top w:val="single" w:color="000000" w:sz="4" w:space="0"/>
              <w:left w:val="single" w:color="000000" w:sz="4" w:space="0"/>
              <w:bottom w:val="single" w:color="000000" w:sz="4" w:space="0"/>
              <w:right w:val="single" w:color="000000" w:sz="4" w:space="0"/>
            </w:tcBorders>
            <w:vAlign w:val="center"/>
          </w:tcPr>
          <w:p w14:paraId="2CC97DB2">
            <w:pPr>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轮转计划管理</w:t>
            </w:r>
          </w:p>
        </w:tc>
        <w:tc>
          <w:tcPr>
            <w:tcW w:w="3288" w:type="pct"/>
            <w:tcBorders>
              <w:top w:val="single" w:color="000000" w:sz="4" w:space="0"/>
              <w:left w:val="single" w:color="000000" w:sz="4" w:space="0"/>
              <w:bottom w:val="single" w:color="000000" w:sz="4" w:space="0"/>
              <w:right w:val="single" w:color="000000" w:sz="4" w:space="0"/>
            </w:tcBorders>
            <w:vAlign w:val="center"/>
          </w:tcPr>
          <w:p w14:paraId="5D3481A1">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1、支持按月批量导入轮转计划。</w:t>
            </w:r>
          </w:p>
          <w:p w14:paraId="09E55B7F">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2、按月为单位的轮转计划开始时间只允许为1号或16号，系统会以整月为单位顺延时间；按周为单位的轮转计划开始时间能够灵活选择，系统会以周（7天）为单位顺延时间。</w:t>
            </w:r>
          </w:p>
          <w:p w14:paraId="5A93D2C6">
            <w:pPr>
              <w:pStyle w:val="8"/>
              <w:rPr>
                <w:rFonts w:hint="eastAsia" w:asciiTheme="minorEastAsia" w:hAnsiTheme="minorEastAsia" w:eastAsiaTheme="minorEastAsia" w:cstheme="minorEastAsia"/>
                <w:kern w:val="2"/>
                <w:sz w:val="20"/>
                <w:szCs w:val="20"/>
              </w:rPr>
            </w:pPr>
            <w:r>
              <w:rPr>
                <w:rFonts w:hint="eastAsia" w:asciiTheme="minorEastAsia" w:hAnsiTheme="minorEastAsia" w:eastAsiaTheme="minorEastAsia" w:cstheme="minorEastAsia"/>
                <w:kern w:val="2"/>
                <w:sz w:val="20"/>
                <w:szCs w:val="20"/>
              </w:rPr>
              <w:t>3、支持手动添加轮转科室，需要选择组合名称、标准科室、轮转科室、轮转时长后，完成添加。根据科室的轮转顺序，上下拖动至指定的位置，点击更新排班，系统自动刷新时间，同时支持置顶操作。</w:t>
            </w:r>
          </w:p>
          <w:p w14:paraId="0AAAA04A">
            <w:pPr>
              <w:pStyle w:val="8"/>
              <w:rPr>
                <w:rFonts w:hint="eastAsia" w:asciiTheme="minorEastAsia" w:hAnsiTheme="minorEastAsia" w:eastAsiaTheme="minorEastAsia" w:cstheme="minorEastAsia"/>
                <w:kern w:val="2"/>
                <w:sz w:val="20"/>
                <w:szCs w:val="20"/>
              </w:rPr>
            </w:pPr>
            <w:r>
              <w:rPr>
                <w:rFonts w:hint="eastAsia" w:asciiTheme="minorEastAsia" w:hAnsiTheme="minorEastAsia" w:eastAsiaTheme="minorEastAsia" w:cstheme="minorEastAsia"/>
                <w:kern w:val="2"/>
                <w:sz w:val="20"/>
                <w:szCs w:val="20"/>
              </w:rPr>
              <w:t>4、排班信息中，已经按照的轮转计划，包括如下多种状态</w:t>
            </w:r>
          </w:p>
          <w:p w14:paraId="7E050E5F">
            <w:pPr>
              <w:pStyle w:val="8"/>
              <w:rPr>
                <w:rFonts w:hint="eastAsia" w:asciiTheme="minorEastAsia" w:hAnsiTheme="minorEastAsia" w:eastAsiaTheme="minorEastAsia" w:cstheme="minorEastAsia"/>
                <w:kern w:val="2"/>
                <w:sz w:val="20"/>
                <w:szCs w:val="20"/>
              </w:rPr>
            </w:pPr>
            <w:r>
              <w:rPr>
                <w:rFonts w:hint="eastAsia" w:asciiTheme="minorEastAsia" w:hAnsiTheme="minorEastAsia" w:eastAsiaTheme="minorEastAsia" w:cstheme="minorEastAsia"/>
                <w:kern w:val="2"/>
                <w:sz w:val="20"/>
                <w:szCs w:val="20"/>
              </w:rPr>
              <w:t>（1）待入科：未到入科时间，没有办理入科，该状态下能够修改或者删除轮转计划。</w:t>
            </w:r>
          </w:p>
          <w:p w14:paraId="6EE4FE1F">
            <w:pPr>
              <w:pStyle w:val="8"/>
              <w:rPr>
                <w:rFonts w:hint="eastAsia" w:asciiTheme="minorEastAsia" w:hAnsiTheme="minorEastAsia" w:eastAsiaTheme="minorEastAsia" w:cstheme="minorEastAsia"/>
                <w:kern w:val="2"/>
                <w:sz w:val="20"/>
                <w:szCs w:val="20"/>
              </w:rPr>
            </w:pPr>
            <w:r>
              <w:rPr>
                <w:rFonts w:hint="eastAsia" w:asciiTheme="minorEastAsia" w:hAnsiTheme="minorEastAsia" w:eastAsiaTheme="minorEastAsia" w:cstheme="minorEastAsia"/>
                <w:kern w:val="2"/>
                <w:sz w:val="20"/>
                <w:szCs w:val="20"/>
              </w:rPr>
              <w:t>（2）逾期未入科：超过入科时间未办理入科，该状态下能够修改或者删除轮转计划。</w:t>
            </w:r>
          </w:p>
          <w:p w14:paraId="107C2E8C">
            <w:pPr>
              <w:pStyle w:val="8"/>
              <w:rPr>
                <w:rFonts w:hint="eastAsia" w:asciiTheme="minorEastAsia" w:hAnsiTheme="minorEastAsia" w:eastAsiaTheme="minorEastAsia" w:cstheme="minorEastAsia"/>
                <w:kern w:val="2"/>
                <w:sz w:val="20"/>
                <w:szCs w:val="20"/>
              </w:rPr>
            </w:pPr>
            <w:r>
              <w:rPr>
                <w:rFonts w:hint="eastAsia" w:asciiTheme="minorEastAsia" w:hAnsiTheme="minorEastAsia" w:eastAsiaTheme="minorEastAsia" w:cstheme="minorEastAsia"/>
                <w:kern w:val="2"/>
                <w:sz w:val="20"/>
                <w:szCs w:val="20"/>
              </w:rPr>
              <w:t>（3）轮转中：已经在轮转的学员，该状态下只允许修改轮转时长，不允许删除。</w:t>
            </w:r>
          </w:p>
          <w:p w14:paraId="509EE53C">
            <w:pPr>
              <w:pStyle w:val="8"/>
              <w:rPr>
                <w:rFonts w:hint="eastAsia" w:asciiTheme="minorEastAsia" w:hAnsiTheme="minorEastAsia" w:eastAsiaTheme="minorEastAsia" w:cstheme="minorEastAsia"/>
                <w:kern w:val="2"/>
                <w:sz w:val="20"/>
                <w:szCs w:val="20"/>
              </w:rPr>
            </w:pPr>
            <w:r>
              <w:rPr>
                <w:rFonts w:hint="eastAsia" w:asciiTheme="minorEastAsia" w:hAnsiTheme="minorEastAsia" w:eastAsiaTheme="minorEastAsia" w:cstheme="minorEastAsia"/>
                <w:kern w:val="2"/>
                <w:sz w:val="20"/>
                <w:szCs w:val="20"/>
              </w:rPr>
              <w:t>（4）已出科：只能查看，不能修改或删除。</w:t>
            </w:r>
          </w:p>
          <w:p w14:paraId="1191BCF4">
            <w:pPr>
              <w:pStyle w:val="8"/>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2"/>
                <w:sz w:val="20"/>
                <w:szCs w:val="20"/>
              </w:rPr>
              <w:t>（5）逾期未出科：已经超过出科时间，未办理出科的学员，该状态下只允许修改轮转时长，不允许删除。</w:t>
            </w:r>
          </w:p>
        </w:tc>
      </w:tr>
      <w:tr w14:paraId="2A97A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53DD0828">
            <w:pPr>
              <w:snapToGrid w:val="0"/>
              <w:jc w:val="center"/>
              <w:rPr>
                <w:rStyle w:val="7"/>
                <w:rFonts w:hint="eastAsia" w:asciiTheme="minorEastAsia" w:hAnsiTheme="minorEastAsia" w:eastAsiaTheme="minorEastAsia" w:cstheme="minorEastAsia"/>
                <w:sz w:val="20"/>
                <w:szCs w:val="20"/>
                <w:lang w:val="en-US" w:eastAsia="zh-CN"/>
              </w:rPr>
            </w:pPr>
            <w:r>
              <w:rPr>
                <w:rStyle w:val="7"/>
                <w:rFonts w:hint="eastAsia" w:asciiTheme="minorEastAsia" w:hAnsiTheme="minorEastAsia" w:eastAsiaTheme="minorEastAsia" w:cstheme="minorEastAsia"/>
                <w:sz w:val="20"/>
                <w:szCs w:val="20"/>
                <w:lang w:val="en-US" w:eastAsia="zh-CN"/>
              </w:rPr>
              <w:t>2.4</w:t>
            </w:r>
          </w:p>
        </w:tc>
        <w:tc>
          <w:tcPr>
            <w:tcW w:w="980" w:type="pct"/>
            <w:tcBorders>
              <w:top w:val="single" w:color="000000" w:sz="4" w:space="0"/>
              <w:left w:val="single" w:color="000000" w:sz="4" w:space="0"/>
              <w:bottom w:val="single" w:color="000000" w:sz="4" w:space="0"/>
              <w:right w:val="single" w:color="000000" w:sz="4" w:space="0"/>
            </w:tcBorders>
            <w:vAlign w:val="center"/>
          </w:tcPr>
          <w:p w14:paraId="236D32C4">
            <w:pPr>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学员轮转信息</w:t>
            </w:r>
          </w:p>
        </w:tc>
        <w:tc>
          <w:tcPr>
            <w:tcW w:w="3288" w:type="pct"/>
            <w:tcBorders>
              <w:top w:val="single" w:color="000000" w:sz="4" w:space="0"/>
              <w:left w:val="single" w:color="000000" w:sz="4" w:space="0"/>
              <w:bottom w:val="single" w:color="000000" w:sz="4" w:space="0"/>
              <w:right w:val="single" w:color="000000" w:sz="4" w:space="0"/>
            </w:tcBorders>
            <w:vAlign w:val="center"/>
          </w:tcPr>
          <w:p w14:paraId="0E0DA018">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1、系统支持按照学员维度查看学员轮转计划安排。</w:t>
            </w:r>
          </w:p>
          <w:p w14:paraId="284B85B1">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2、系统支持按月统计、按周统计两种方式进行数据展示。</w:t>
            </w:r>
          </w:p>
          <w:p w14:paraId="55030AED">
            <w:pPr>
              <w:pStyle w:val="8"/>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2"/>
                <w:sz w:val="20"/>
                <w:szCs w:val="20"/>
              </w:rPr>
              <w:t>3、查询条件包括：年级、学员姓名、用户名、学员类型、培训专业、派送单位、轮转时间、人员类型条件检索相关数据。</w:t>
            </w:r>
          </w:p>
        </w:tc>
      </w:tr>
      <w:tr w14:paraId="26D54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45B7052D">
            <w:pPr>
              <w:snapToGrid w:val="0"/>
              <w:jc w:val="center"/>
              <w:rPr>
                <w:rStyle w:val="7"/>
                <w:rFonts w:hint="eastAsia" w:asciiTheme="minorEastAsia" w:hAnsiTheme="minorEastAsia" w:eastAsiaTheme="minorEastAsia" w:cstheme="minorEastAsia"/>
                <w:sz w:val="20"/>
                <w:szCs w:val="20"/>
                <w:lang w:val="en-US" w:eastAsia="zh-CN"/>
              </w:rPr>
            </w:pPr>
            <w:r>
              <w:rPr>
                <w:rStyle w:val="7"/>
                <w:rFonts w:hint="eastAsia" w:asciiTheme="minorEastAsia" w:hAnsiTheme="minorEastAsia" w:eastAsiaTheme="minorEastAsia" w:cstheme="minorEastAsia"/>
                <w:sz w:val="20"/>
                <w:szCs w:val="20"/>
                <w:lang w:val="en-US" w:eastAsia="zh-CN"/>
              </w:rPr>
              <w:t>2.5</w:t>
            </w:r>
          </w:p>
        </w:tc>
        <w:tc>
          <w:tcPr>
            <w:tcW w:w="980" w:type="pct"/>
            <w:tcBorders>
              <w:top w:val="single" w:color="000000" w:sz="4" w:space="0"/>
              <w:left w:val="single" w:color="000000" w:sz="4" w:space="0"/>
              <w:bottom w:val="single" w:color="000000" w:sz="4" w:space="0"/>
              <w:right w:val="single" w:color="000000" w:sz="4" w:space="0"/>
            </w:tcBorders>
            <w:vAlign w:val="center"/>
          </w:tcPr>
          <w:p w14:paraId="528B4433">
            <w:pPr>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科室轮转信息</w:t>
            </w:r>
          </w:p>
        </w:tc>
        <w:tc>
          <w:tcPr>
            <w:tcW w:w="3288" w:type="pct"/>
            <w:tcBorders>
              <w:top w:val="single" w:color="000000" w:sz="4" w:space="0"/>
              <w:left w:val="single" w:color="000000" w:sz="4" w:space="0"/>
              <w:bottom w:val="single" w:color="000000" w:sz="4" w:space="0"/>
              <w:right w:val="single" w:color="000000" w:sz="4" w:space="0"/>
            </w:tcBorders>
            <w:vAlign w:val="center"/>
          </w:tcPr>
          <w:p w14:paraId="56A76B4B">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1、系统支持以科室为单位查看医院科室及轮转科室的轮转人数。</w:t>
            </w:r>
          </w:p>
          <w:p w14:paraId="5C913E4A">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2、系统支持按月统计、按周统计两种方式进行数据展示。</w:t>
            </w:r>
          </w:p>
          <w:p w14:paraId="4D6658C0">
            <w:pPr>
              <w:pStyle w:val="8"/>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2"/>
                <w:sz w:val="20"/>
                <w:szCs w:val="20"/>
              </w:rPr>
              <w:t>3、查询条件包括：医院科室、轮转科室、年级、学员类型、培训专业、派送单位、轮转时间、人员类型条件检索相关数据。</w:t>
            </w:r>
          </w:p>
        </w:tc>
      </w:tr>
      <w:tr w14:paraId="0D787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422D8468">
            <w:pPr>
              <w:snapToGrid w:val="0"/>
              <w:jc w:val="center"/>
              <w:rPr>
                <w:rStyle w:val="7"/>
                <w:rFonts w:hint="eastAsia" w:asciiTheme="minorEastAsia" w:hAnsiTheme="minorEastAsia" w:eastAsiaTheme="minorEastAsia" w:cstheme="minorEastAsia"/>
                <w:sz w:val="20"/>
                <w:szCs w:val="20"/>
                <w:lang w:val="en-US" w:eastAsia="zh-CN"/>
              </w:rPr>
            </w:pPr>
            <w:r>
              <w:rPr>
                <w:rStyle w:val="7"/>
                <w:rFonts w:hint="eastAsia" w:asciiTheme="minorEastAsia" w:hAnsiTheme="minorEastAsia" w:eastAsiaTheme="minorEastAsia" w:cstheme="minorEastAsia"/>
                <w:sz w:val="20"/>
                <w:szCs w:val="20"/>
                <w:lang w:val="en-US" w:eastAsia="zh-CN"/>
              </w:rPr>
              <w:t>2.6</w:t>
            </w:r>
          </w:p>
        </w:tc>
        <w:tc>
          <w:tcPr>
            <w:tcW w:w="980" w:type="pct"/>
            <w:tcBorders>
              <w:top w:val="single" w:color="000000" w:sz="4" w:space="0"/>
              <w:left w:val="single" w:color="000000" w:sz="4" w:space="0"/>
              <w:bottom w:val="single" w:color="000000" w:sz="4" w:space="0"/>
              <w:right w:val="single" w:color="000000" w:sz="4" w:space="0"/>
            </w:tcBorders>
            <w:vAlign w:val="center"/>
          </w:tcPr>
          <w:p w14:paraId="72C99087">
            <w:pPr>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轮转进度</w:t>
            </w:r>
          </w:p>
        </w:tc>
        <w:tc>
          <w:tcPr>
            <w:tcW w:w="3288" w:type="pct"/>
            <w:tcBorders>
              <w:top w:val="single" w:color="000000" w:sz="4" w:space="0"/>
              <w:left w:val="single" w:color="000000" w:sz="4" w:space="0"/>
              <w:bottom w:val="single" w:color="000000" w:sz="4" w:space="0"/>
              <w:right w:val="single" w:color="000000" w:sz="4" w:space="0"/>
            </w:tcBorders>
            <w:vAlign w:val="center"/>
          </w:tcPr>
          <w:p w14:paraId="23C28D78">
            <w:pPr>
              <w:pStyle w:val="8"/>
              <w:numPr>
                <w:ilvl w:val="0"/>
                <w:numId w:val="2"/>
              </w:numPr>
              <w:rPr>
                <w:rFonts w:hint="eastAsia" w:asciiTheme="minorEastAsia" w:hAnsiTheme="minorEastAsia" w:eastAsiaTheme="minorEastAsia" w:cstheme="minorEastAsia"/>
                <w:spacing w:val="0"/>
                <w:kern w:val="2"/>
                <w:sz w:val="20"/>
                <w:szCs w:val="20"/>
              </w:rPr>
            </w:pPr>
            <w:r>
              <w:rPr>
                <w:rFonts w:hint="eastAsia" w:asciiTheme="minorEastAsia" w:hAnsiTheme="minorEastAsia" w:eastAsiaTheme="minorEastAsia" w:cstheme="minorEastAsia"/>
                <w:spacing w:val="0"/>
                <w:kern w:val="2"/>
                <w:sz w:val="20"/>
                <w:szCs w:val="20"/>
              </w:rPr>
              <w:t>学员能够查看自己的规培信息和规培进度。</w:t>
            </w:r>
          </w:p>
          <w:p w14:paraId="70CC0BE5">
            <w:pPr>
              <w:pStyle w:val="8"/>
              <w:numPr>
                <w:ilvl w:val="0"/>
                <w:numId w:val="2"/>
              </w:numPr>
              <w:rPr>
                <w:rFonts w:hint="eastAsia" w:asciiTheme="minorEastAsia" w:hAnsiTheme="minorEastAsia" w:eastAsiaTheme="minorEastAsia" w:cstheme="minorEastAsia"/>
                <w:spacing w:val="0"/>
                <w:kern w:val="2"/>
                <w:sz w:val="20"/>
                <w:szCs w:val="20"/>
              </w:rPr>
            </w:pPr>
            <w:r>
              <w:rPr>
                <w:rFonts w:hint="eastAsia" w:asciiTheme="minorEastAsia" w:hAnsiTheme="minorEastAsia" w:eastAsiaTheme="minorEastAsia" w:cstheme="minorEastAsia"/>
                <w:spacing w:val="0"/>
                <w:kern w:val="2"/>
                <w:sz w:val="20"/>
                <w:szCs w:val="20"/>
              </w:rPr>
              <w:t>规培信息包括：学员姓名、学员类型、人员类型、派送单位、培训开始日期、年级、培训专业、培训方案、培训时长、结业年份、结业时间、责任导师等。</w:t>
            </w:r>
          </w:p>
          <w:p w14:paraId="68F66374">
            <w:pPr>
              <w:pStyle w:val="8"/>
              <w:numPr>
                <w:ilvl w:val="0"/>
                <w:numId w:val="2"/>
              </w:numP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0"/>
                <w:kern w:val="2"/>
                <w:sz w:val="20"/>
                <w:szCs w:val="20"/>
              </w:rPr>
              <w:t>培训进度包括：入院管理（显示入院教育是否完成）、轮转管理（轮转进度、轮转数据、教学活动参与率）、中期考核（阶段考核次数、年度考核次数）、结业管理，其中展示的内容能够关联标准方案中的配置。</w:t>
            </w:r>
          </w:p>
        </w:tc>
      </w:tr>
      <w:tr w14:paraId="077A5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49FE89E7">
            <w:pPr>
              <w:snapToGrid w:val="0"/>
              <w:jc w:val="center"/>
              <w:rPr>
                <w:rStyle w:val="7"/>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2"/>
                <w:sz w:val="20"/>
                <w:szCs w:val="20"/>
              </w:rPr>
              <w:t>▲</w:t>
            </w:r>
            <w:r>
              <w:rPr>
                <w:rStyle w:val="7"/>
                <w:rFonts w:hint="eastAsia" w:asciiTheme="minorEastAsia" w:hAnsiTheme="minorEastAsia" w:eastAsiaTheme="minorEastAsia" w:cstheme="minorEastAsia"/>
                <w:sz w:val="20"/>
                <w:szCs w:val="20"/>
                <w:lang w:val="en-US" w:eastAsia="zh-CN"/>
              </w:rPr>
              <w:t>2.7</w:t>
            </w:r>
          </w:p>
        </w:tc>
        <w:tc>
          <w:tcPr>
            <w:tcW w:w="980" w:type="pct"/>
            <w:tcBorders>
              <w:top w:val="single" w:color="000000" w:sz="4" w:space="0"/>
              <w:left w:val="single" w:color="000000" w:sz="4" w:space="0"/>
              <w:bottom w:val="single" w:color="000000" w:sz="4" w:space="0"/>
              <w:right w:val="single" w:color="000000" w:sz="4" w:space="0"/>
            </w:tcBorders>
            <w:vAlign w:val="center"/>
          </w:tcPr>
          <w:p w14:paraId="09E20787">
            <w:pPr>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学员入科操作</w:t>
            </w:r>
          </w:p>
        </w:tc>
        <w:tc>
          <w:tcPr>
            <w:tcW w:w="3288" w:type="pct"/>
            <w:tcBorders>
              <w:top w:val="single" w:color="000000" w:sz="4" w:space="0"/>
              <w:left w:val="single" w:color="000000" w:sz="4" w:space="0"/>
              <w:bottom w:val="single" w:color="000000" w:sz="4" w:space="0"/>
              <w:right w:val="single" w:color="000000" w:sz="4" w:space="0"/>
            </w:tcBorders>
            <w:vAlign w:val="center"/>
          </w:tcPr>
          <w:p w14:paraId="4CBC853B">
            <w:pPr>
              <w:pStyle w:val="8"/>
              <w:numPr>
                <w:ilvl w:val="0"/>
                <w:numId w:val="3"/>
              </w:numPr>
              <w:rPr>
                <w:rFonts w:hint="eastAsia" w:asciiTheme="minorEastAsia" w:hAnsiTheme="minorEastAsia" w:eastAsiaTheme="minorEastAsia" w:cstheme="minorEastAsia"/>
                <w:spacing w:val="0"/>
                <w:kern w:val="2"/>
                <w:sz w:val="20"/>
                <w:szCs w:val="20"/>
              </w:rPr>
            </w:pPr>
            <w:r>
              <w:rPr>
                <w:rFonts w:hint="eastAsia" w:asciiTheme="minorEastAsia" w:hAnsiTheme="minorEastAsia" w:eastAsiaTheme="minorEastAsia" w:cstheme="minorEastAsia"/>
                <w:spacing w:val="0"/>
                <w:kern w:val="2"/>
                <w:sz w:val="20"/>
                <w:szCs w:val="20"/>
              </w:rPr>
              <w:t>教学秘书或教学主任能够查看本科室逾期未入科和近期待入科学员名单，能够查看学员的电话号码、轮转时长等基本信息，小程序端口支持一键拨号，方便联系学员。</w:t>
            </w:r>
          </w:p>
          <w:p w14:paraId="220E586B">
            <w:pPr>
              <w:pStyle w:val="8"/>
              <w:numPr>
                <w:ilvl w:val="0"/>
                <w:numId w:val="3"/>
              </w:numPr>
              <w:rPr>
                <w:rFonts w:hint="eastAsia" w:asciiTheme="minorEastAsia" w:hAnsiTheme="minorEastAsia" w:eastAsiaTheme="minorEastAsia" w:cstheme="minorEastAsia"/>
                <w:spacing w:val="0"/>
                <w:kern w:val="2"/>
                <w:sz w:val="20"/>
                <w:szCs w:val="20"/>
              </w:rPr>
            </w:pPr>
            <w:r>
              <w:rPr>
                <w:rFonts w:hint="eastAsia" w:asciiTheme="minorEastAsia" w:hAnsiTheme="minorEastAsia" w:eastAsiaTheme="minorEastAsia" w:cstheme="minorEastAsia"/>
                <w:sz w:val="20"/>
                <w:szCs w:val="20"/>
              </w:rPr>
              <w:t>●办理入科时，移动端口支持一键拨号。</w:t>
            </w:r>
          </w:p>
          <w:p w14:paraId="4CC1898E">
            <w:pPr>
              <w:pStyle w:val="8"/>
              <w:numPr>
                <w:ilvl w:val="0"/>
                <w:numId w:val="3"/>
              </w:numPr>
              <w:rPr>
                <w:rFonts w:hint="eastAsia" w:asciiTheme="minorEastAsia" w:hAnsiTheme="minorEastAsia" w:eastAsiaTheme="minorEastAsia" w:cstheme="minorEastAsia"/>
                <w:spacing w:val="0"/>
                <w:kern w:val="2"/>
                <w:sz w:val="20"/>
                <w:szCs w:val="20"/>
              </w:rPr>
            </w:pPr>
            <w:r>
              <w:rPr>
                <w:rFonts w:hint="eastAsia" w:asciiTheme="minorEastAsia" w:hAnsiTheme="minorEastAsia" w:eastAsiaTheme="minorEastAsia" w:cstheme="minorEastAsia"/>
                <w:sz w:val="20"/>
                <w:szCs w:val="20"/>
              </w:rPr>
              <w:t>●办理学员入科，分配带教老师时，能够标识带教老师当前带教人数。</w:t>
            </w:r>
          </w:p>
          <w:p w14:paraId="2B2E3C8A">
            <w:pPr>
              <w:pStyle w:val="8"/>
              <w:numPr>
                <w:ilvl w:val="0"/>
                <w:numId w:val="3"/>
              </w:numPr>
              <w:rPr>
                <w:rFonts w:hint="eastAsia" w:asciiTheme="minorEastAsia" w:hAnsiTheme="minorEastAsia" w:eastAsiaTheme="minorEastAsia" w:cstheme="minorEastAsia"/>
                <w:spacing w:val="0"/>
                <w:kern w:val="2"/>
                <w:sz w:val="20"/>
                <w:szCs w:val="20"/>
              </w:rPr>
            </w:pPr>
            <w:r>
              <w:rPr>
                <w:rFonts w:hint="eastAsia" w:asciiTheme="minorEastAsia" w:hAnsiTheme="minorEastAsia" w:eastAsiaTheme="minorEastAsia" w:cstheme="minorEastAsia"/>
                <w:spacing w:val="0"/>
                <w:kern w:val="2"/>
                <w:sz w:val="20"/>
                <w:szCs w:val="20"/>
              </w:rPr>
              <w:t>办理入科时，需要指定技能考官、教学主任、带教老师等人员，技能考官能够同时指定多名，带教老师在轮转时间段内，分时间段配置不同带教老师，时间段不允许重叠，相关数据在出科前，能够进行修改。</w:t>
            </w:r>
          </w:p>
          <w:p w14:paraId="5484B7D8">
            <w:pPr>
              <w:pStyle w:val="8"/>
              <w:numPr>
                <w:ilvl w:val="0"/>
                <w:numId w:val="3"/>
              </w:numPr>
              <w:rPr>
                <w:rFonts w:hint="eastAsia" w:asciiTheme="minorEastAsia" w:hAnsiTheme="minorEastAsia" w:eastAsiaTheme="minorEastAsia" w:cstheme="minorEastAsia"/>
                <w:spacing w:val="0"/>
                <w:kern w:val="2"/>
                <w:sz w:val="20"/>
                <w:szCs w:val="20"/>
              </w:rPr>
            </w:pPr>
            <w:r>
              <w:rPr>
                <w:rFonts w:hint="eastAsia" w:asciiTheme="minorEastAsia" w:hAnsiTheme="minorEastAsia" w:eastAsiaTheme="minorEastAsia" w:cstheme="minorEastAsia"/>
                <w:sz w:val="20"/>
                <w:szCs w:val="20"/>
              </w:rPr>
              <w:t>●技能考官人数支持后台配置</w:t>
            </w:r>
          </w:p>
          <w:p w14:paraId="7A801A43">
            <w:pPr>
              <w:pStyle w:val="8"/>
              <w:numPr>
                <w:ilvl w:val="0"/>
                <w:numId w:val="3"/>
              </w:numPr>
              <w:rPr>
                <w:rFonts w:hint="eastAsia" w:asciiTheme="minorEastAsia" w:hAnsiTheme="minorEastAsia" w:eastAsiaTheme="minorEastAsia" w:cstheme="minorEastAsia"/>
                <w:spacing w:val="0"/>
                <w:kern w:val="2"/>
                <w:sz w:val="20"/>
                <w:szCs w:val="20"/>
              </w:rPr>
            </w:pPr>
            <w:r>
              <w:rPr>
                <w:rFonts w:hint="eastAsia" w:asciiTheme="minorEastAsia" w:hAnsiTheme="minorEastAsia" w:eastAsiaTheme="minorEastAsia" w:cstheme="minorEastAsia"/>
                <w:spacing w:val="0"/>
                <w:kern w:val="2"/>
                <w:sz w:val="20"/>
                <w:szCs w:val="20"/>
              </w:rPr>
              <w:t>办理入科后，系统会自动记录办理入科的时间，方便监管逾期办理入科的人员。</w:t>
            </w:r>
          </w:p>
          <w:p w14:paraId="7F8D1F8E">
            <w:pPr>
              <w:pStyle w:val="8"/>
              <w:numPr>
                <w:ilvl w:val="0"/>
                <w:numId w:val="3"/>
              </w:numPr>
              <w:rPr>
                <w:rFonts w:hint="eastAsia" w:asciiTheme="minorEastAsia" w:hAnsiTheme="minorEastAsia" w:eastAsiaTheme="minorEastAsia" w:cstheme="minorEastAsia"/>
                <w:spacing w:val="0"/>
                <w:kern w:val="2"/>
                <w:sz w:val="20"/>
                <w:szCs w:val="20"/>
              </w:rPr>
            </w:pPr>
            <w:r>
              <w:rPr>
                <w:rFonts w:hint="eastAsia" w:asciiTheme="minorEastAsia" w:hAnsiTheme="minorEastAsia" w:eastAsiaTheme="minorEastAsia" w:cstheme="minorEastAsia"/>
                <w:spacing w:val="0"/>
                <w:kern w:val="2"/>
                <w:sz w:val="20"/>
                <w:szCs w:val="20"/>
              </w:rPr>
              <w:t>近期待入科名名单的时间方位能够由医院管理员设置，如设置7，则只能够查看7天内入科的学员名单。</w:t>
            </w:r>
          </w:p>
          <w:p w14:paraId="16B62947">
            <w:pPr>
              <w:pStyle w:val="8"/>
              <w:numPr>
                <w:ilvl w:val="0"/>
                <w:numId w:val="3"/>
              </w:numP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●带教老师支持按照时间段分配，并且自动判断时间是否连续和完整</w:t>
            </w:r>
          </w:p>
        </w:tc>
      </w:tr>
      <w:tr w14:paraId="57371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14D33C45">
            <w:pPr>
              <w:snapToGrid w:val="0"/>
              <w:jc w:val="center"/>
              <w:rPr>
                <w:rStyle w:val="7"/>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2"/>
                <w:sz w:val="20"/>
                <w:szCs w:val="20"/>
              </w:rPr>
              <w:t>▲</w:t>
            </w:r>
            <w:r>
              <w:rPr>
                <w:rStyle w:val="7"/>
                <w:rFonts w:hint="eastAsia" w:asciiTheme="minorEastAsia" w:hAnsiTheme="minorEastAsia" w:eastAsiaTheme="minorEastAsia" w:cstheme="minorEastAsia"/>
                <w:sz w:val="20"/>
                <w:szCs w:val="20"/>
                <w:lang w:val="en-US" w:eastAsia="zh-CN"/>
              </w:rPr>
              <w:t>2.8</w:t>
            </w:r>
          </w:p>
        </w:tc>
        <w:tc>
          <w:tcPr>
            <w:tcW w:w="980" w:type="pct"/>
            <w:tcBorders>
              <w:top w:val="single" w:color="000000" w:sz="4" w:space="0"/>
              <w:left w:val="single" w:color="000000" w:sz="4" w:space="0"/>
              <w:bottom w:val="single" w:color="000000" w:sz="4" w:space="0"/>
              <w:right w:val="single" w:color="000000" w:sz="4" w:space="0"/>
            </w:tcBorders>
            <w:vAlign w:val="center"/>
          </w:tcPr>
          <w:p w14:paraId="60B8AA63">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轮转手册</w:t>
            </w:r>
          </w:p>
        </w:tc>
        <w:tc>
          <w:tcPr>
            <w:tcW w:w="3288" w:type="pct"/>
            <w:tcBorders>
              <w:top w:val="single" w:color="000000" w:sz="4" w:space="0"/>
              <w:left w:val="single" w:color="000000" w:sz="4" w:space="0"/>
              <w:bottom w:val="single" w:color="000000" w:sz="4" w:space="0"/>
              <w:right w:val="single" w:color="000000" w:sz="4" w:space="0"/>
            </w:tcBorders>
            <w:vAlign w:val="center"/>
          </w:tcPr>
          <w:p w14:paraId="0FD0F2A4">
            <w:pPr>
              <w:numPr>
                <w:ilvl w:val="0"/>
                <w:numId w:val="4"/>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学员查看自己的轮转安排，按照时间顺序排列。</w:t>
            </w:r>
          </w:p>
          <w:p w14:paraId="458A4FCC">
            <w:pPr>
              <w:numPr>
                <w:ilvl w:val="0"/>
                <w:numId w:val="4"/>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bCs/>
                <w:sz w:val="20"/>
                <w:szCs w:val="20"/>
              </w:rPr>
              <w:t>学员能够查看自己的轮转计划，点击未入科的科室时，能够提示办理入科的联系人和地点</w:t>
            </w:r>
          </w:p>
          <w:p w14:paraId="326AFDCB">
            <w:pPr>
              <w:pStyle w:val="8"/>
              <w:numPr>
                <w:ilvl w:val="0"/>
                <w:numId w:val="4"/>
              </w:numPr>
              <w:rPr>
                <w:rFonts w:hint="eastAsia" w:asciiTheme="minorEastAsia" w:hAnsiTheme="minorEastAsia" w:eastAsiaTheme="minorEastAsia" w:cstheme="minorEastAsia"/>
                <w:spacing w:val="0"/>
                <w:kern w:val="2"/>
                <w:sz w:val="20"/>
                <w:szCs w:val="20"/>
              </w:rPr>
            </w:pPr>
            <w:r>
              <w:rPr>
                <w:rFonts w:hint="eastAsia" w:asciiTheme="minorEastAsia" w:hAnsiTheme="minorEastAsia" w:eastAsiaTheme="minorEastAsia" w:cstheme="minorEastAsia"/>
                <w:spacing w:val="0"/>
                <w:kern w:val="2"/>
                <w:sz w:val="20"/>
                <w:szCs w:val="20"/>
              </w:rPr>
              <w:t>点击待入科的科室，系统自动提示请联系科室的教学秘书xxx（显示具体地址）办理入科，未办理入科无法完成后续工作。</w:t>
            </w:r>
          </w:p>
          <w:p w14:paraId="323FA6B4">
            <w:pPr>
              <w:pStyle w:val="8"/>
              <w:numPr>
                <w:ilvl w:val="0"/>
                <w:numId w:val="4"/>
              </w:numPr>
              <w:rPr>
                <w:rFonts w:hint="eastAsia" w:asciiTheme="minorEastAsia" w:hAnsiTheme="minorEastAsia" w:eastAsiaTheme="minorEastAsia" w:cstheme="minorEastAsia"/>
                <w:spacing w:val="0"/>
                <w:kern w:val="2"/>
                <w:sz w:val="20"/>
                <w:szCs w:val="20"/>
              </w:rPr>
            </w:pPr>
            <w:r>
              <w:rPr>
                <w:rFonts w:hint="eastAsia" w:asciiTheme="minorEastAsia" w:hAnsiTheme="minorEastAsia" w:eastAsiaTheme="minorEastAsia" w:cstheme="minorEastAsia"/>
                <w:spacing w:val="0"/>
                <w:kern w:val="2"/>
                <w:sz w:val="20"/>
                <w:szCs w:val="20"/>
              </w:rPr>
              <w:t>已入科的科室，能够按照进度，完成如下工作：</w:t>
            </w:r>
          </w:p>
          <w:p w14:paraId="2DD62140">
            <w:pPr>
              <w:pStyle w:val="8"/>
              <w:numPr>
                <w:ilvl w:val="0"/>
                <w:numId w:val="5"/>
              </w:numPr>
              <w:rPr>
                <w:rFonts w:hint="eastAsia" w:asciiTheme="minorEastAsia" w:hAnsiTheme="minorEastAsia" w:eastAsiaTheme="minorEastAsia" w:cstheme="minorEastAsia"/>
                <w:spacing w:val="0"/>
                <w:kern w:val="2"/>
                <w:sz w:val="20"/>
                <w:szCs w:val="20"/>
              </w:rPr>
            </w:pPr>
            <w:r>
              <w:rPr>
                <w:rFonts w:hint="eastAsia" w:asciiTheme="minorEastAsia" w:hAnsiTheme="minorEastAsia" w:eastAsiaTheme="minorEastAsia" w:cstheme="minorEastAsia"/>
                <w:spacing w:val="0"/>
                <w:kern w:val="2"/>
                <w:sz w:val="20"/>
                <w:szCs w:val="20"/>
              </w:rPr>
              <w:t>入科教育包括入科教育文档在线学习和参加科室组织的入科教育学习。</w:t>
            </w:r>
          </w:p>
          <w:p w14:paraId="4F1915FE">
            <w:pPr>
              <w:pStyle w:val="8"/>
              <w:ind w:firstLine="400" w:firstLineChars="200"/>
              <w:rPr>
                <w:rFonts w:hint="eastAsia" w:asciiTheme="minorEastAsia" w:hAnsiTheme="minorEastAsia" w:eastAsiaTheme="minorEastAsia" w:cstheme="minorEastAsia"/>
                <w:spacing w:val="0"/>
                <w:kern w:val="2"/>
                <w:sz w:val="20"/>
                <w:szCs w:val="20"/>
              </w:rPr>
            </w:pPr>
            <w:r>
              <w:rPr>
                <w:rFonts w:hint="eastAsia" w:asciiTheme="minorEastAsia" w:hAnsiTheme="minorEastAsia" w:eastAsiaTheme="minorEastAsia" w:cstheme="minorEastAsia"/>
                <w:spacing w:val="0"/>
                <w:kern w:val="2"/>
                <w:sz w:val="20"/>
                <w:szCs w:val="20"/>
              </w:rPr>
              <w:t>①轮转学员查看科室维护的线上入科教育文档，阅读完毕后，会显示学习的时间，入科教育文档学习状态会从“未学习”变成“已学习”。</w:t>
            </w:r>
          </w:p>
          <w:p w14:paraId="1A771B7B">
            <w:pPr>
              <w:pStyle w:val="8"/>
              <w:ind w:firstLine="400" w:firstLineChars="200"/>
              <w:rPr>
                <w:rFonts w:hint="eastAsia" w:asciiTheme="minorEastAsia" w:hAnsiTheme="minorEastAsia" w:eastAsiaTheme="minorEastAsia" w:cstheme="minorEastAsia"/>
                <w:spacing w:val="0"/>
                <w:kern w:val="2"/>
                <w:sz w:val="20"/>
                <w:szCs w:val="20"/>
              </w:rPr>
            </w:pPr>
            <w:r>
              <w:rPr>
                <w:rFonts w:hint="eastAsia" w:asciiTheme="minorEastAsia" w:hAnsiTheme="minorEastAsia" w:eastAsiaTheme="minorEastAsia" w:cstheme="minorEastAsia"/>
                <w:spacing w:val="0"/>
                <w:kern w:val="2"/>
                <w:sz w:val="20"/>
                <w:szCs w:val="20"/>
              </w:rPr>
              <w:t>②轮转学员能够扫码参加科室组织的入科教育，入科教育结束后，扫码的轮转学员能够对活动进行评价，相关数据会自动显示到入科教育学习中。</w:t>
            </w:r>
          </w:p>
          <w:p w14:paraId="598D7A19">
            <w:pPr>
              <w:pStyle w:val="8"/>
              <w:ind w:firstLine="440" w:firstLineChars="200"/>
              <w:rPr>
                <w:rFonts w:hint="eastAsia" w:asciiTheme="minorEastAsia" w:hAnsiTheme="minorEastAsia" w:eastAsiaTheme="minorEastAsia" w:cstheme="minorEastAsia"/>
                <w:spacing w:val="0"/>
                <w:kern w:val="2"/>
                <w:sz w:val="20"/>
                <w:szCs w:val="20"/>
              </w:rPr>
            </w:pPr>
            <w:r>
              <w:rPr>
                <w:rFonts w:hint="eastAsia" w:asciiTheme="minorEastAsia" w:hAnsiTheme="minorEastAsia" w:eastAsiaTheme="minorEastAsia" w:cstheme="minorEastAsia"/>
                <w:sz w:val="20"/>
                <w:szCs w:val="20"/>
              </w:rPr>
              <w:t>●入科教育开展情况根据后台配置的条件自动识别状态，状态包括待完成、无效、有效。</w:t>
            </w:r>
          </w:p>
          <w:p w14:paraId="1DF097D0">
            <w:pPr>
              <w:pStyle w:val="8"/>
              <w:numPr>
                <w:ilvl w:val="0"/>
                <w:numId w:val="5"/>
              </w:numPr>
              <w:rPr>
                <w:rFonts w:hint="eastAsia" w:asciiTheme="minorEastAsia" w:hAnsiTheme="minorEastAsia" w:eastAsiaTheme="minorEastAsia" w:cstheme="minorEastAsia"/>
                <w:spacing w:val="0"/>
                <w:kern w:val="2"/>
                <w:sz w:val="20"/>
                <w:szCs w:val="20"/>
              </w:rPr>
            </w:pPr>
            <w:r>
              <w:rPr>
                <w:rFonts w:hint="eastAsia" w:asciiTheme="minorEastAsia" w:hAnsiTheme="minorEastAsia" w:eastAsiaTheme="minorEastAsia" w:cstheme="minorEastAsia"/>
                <w:spacing w:val="0"/>
                <w:kern w:val="2"/>
                <w:sz w:val="20"/>
                <w:szCs w:val="20"/>
              </w:rPr>
              <w:t>日常数据包括轮转数据登记和教学活动参加活动情况统计。</w:t>
            </w:r>
          </w:p>
          <w:p w14:paraId="426EB565">
            <w:pPr>
              <w:pStyle w:val="8"/>
              <w:ind w:firstLine="400" w:firstLineChars="200"/>
              <w:rPr>
                <w:rFonts w:hint="eastAsia" w:asciiTheme="minorEastAsia" w:hAnsiTheme="minorEastAsia" w:eastAsiaTheme="minorEastAsia" w:cstheme="minorEastAsia"/>
                <w:spacing w:val="0"/>
                <w:kern w:val="2"/>
                <w:sz w:val="20"/>
                <w:szCs w:val="20"/>
              </w:rPr>
            </w:pPr>
            <w:r>
              <w:rPr>
                <w:rFonts w:hint="eastAsia" w:asciiTheme="minorEastAsia" w:hAnsiTheme="minorEastAsia" w:eastAsiaTheme="minorEastAsia" w:cstheme="minorEastAsia"/>
                <w:spacing w:val="0"/>
                <w:kern w:val="2"/>
                <w:sz w:val="20"/>
                <w:szCs w:val="20"/>
              </w:rPr>
              <w:t>①轮转数据登记中的相关数据要求已经按照培训细则，学员在科室轮转期间，能够填写日常数据，根据数据的填写情况，显示当前轮转数据的总体完成比例和不同类型数据（包括大病历、住院病历、全程管理病历、门诊病历、病种、操作技能、手动等）的完成比例，并且显示不同类型数据的要求数、填写数、审核数。</w:t>
            </w:r>
          </w:p>
          <w:p w14:paraId="619897FC">
            <w:pPr>
              <w:pStyle w:val="8"/>
              <w:ind w:firstLine="400" w:firstLineChars="200"/>
              <w:rPr>
                <w:rFonts w:hint="eastAsia" w:asciiTheme="minorEastAsia" w:hAnsiTheme="minorEastAsia" w:eastAsiaTheme="minorEastAsia" w:cstheme="minorEastAsia"/>
                <w:spacing w:val="0"/>
                <w:kern w:val="2"/>
                <w:sz w:val="20"/>
                <w:szCs w:val="20"/>
              </w:rPr>
            </w:pPr>
            <w:r>
              <w:rPr>
                <w:rFonts w:hint="eastAsia" w:asciiTheme="minorEastAsia" w:hAnsiTheme="minorEastAsia" w:eastAsiaTheme="minorEastAsia" w:cstheme="minorEastAsia"/>
                <w:spacing w:val="0"/>
                <w:kern w:val="2"/>
                <w:sz w:val="20"/>
                <w:szCs w:val="20"/>
              </w:rPr>
              <w:t>②活动参加情况的数据根据在该科室轮转期间，扫码参加的活动数据自动获取，能够显示轮转期间参加的活动总次数，也能够展示不同类型活动参加的次数。</w:t>
            </w:r>
          </w:p>
          <w:p w14:paraId="60EE39AE">
            <w:pPr>
              <w:pStyle w:val="8"/>
              <w:numPr>
                <w:ilvl w:val="0"/>
                <w:numId w:val="5"/>
              </w:numPr>
              <w:rPr>
                <w:rFonts w:hint="eastAsia" w:asciiTheme="minorEastAsia" w:hAnsiTheme="minorEastAsia" w:eastAsiaTheme="minorEastAsia" w:cstheme="minorEastAsia"/>
                <w:spacing w:val="0"/>
                <w:kern w:val="2"/>
                <w:sz w:val="20"/>
                <w:szCs w:val="20"/>
              </w:rPr>
            </w:pPr>
            <w:r>
              <w:rPr>
                <w:rFonts w:hint="eastAsia" w:asciiTheme="minorEastAsia" w:hAnsiTheme="minorEastAsia" w:eastAsiaTheme="minorEastAsia" w:cstheme="minorEastAsia"/>
                <w:spacing w:val="0"/>
                <w:kern w:val="2"/>
                <w:sz w:val="20"/>
                <w:szCs w:val="20"/>
              </w:rPr>
              <w:t>360评价包括学员评价带教、学员评价科室，如果同一个科室有多名老师带教，能够显示不同带教老师的带教时间，同时对多名带教老师进行评价。</w:t>
            </w:r>
          </w:p>
          <w:p w14:paraId="3591127B">
            <w:pPr>
              <w:pStyle w:val="8"/>
              <w:numPr>
                <w:ilvl w:val="0"/>
                <w:numId w:val="5"/>
              </w:numPr>
              <w:rPr>
                <w:rFonts w:hint="eastAsia" w:asciiTheme="minorEastAsia" w:hAnsiTheme="minorEastAsia" w:eastAsiaTheme="minorEastAsia" w:cstheme="minorEastAsia"/>
                <w:spacing w:val="0"/>
                <w:kern w:val="2"/>
                <w:sz w:val="20"/>
                <w:szCs w:val="20"/>
              </w:rPr>
            </w:pPr>
            <w:r>
              <w:rPr>
                <w:rFonts w:hint="eastAsia" w:asciiTheme="minorEastAsia" w:hAnsiTheme="minorEastAsia" w:eastAsiaTheme="minorEastAsia" w:cstheme="minorEastAsia"/>
                <w:spacing w:val="0"/>
                <w:kern w:val="2"/>
                <w:sz w:val="20"/>
                <w:szCs w:val="20"/>
              </w:rPr>
              <w:t>出科考核：包括出科理论考核和出科技能技能考核</w:t>
            </w:r>
          </w:p>
          <w:p w14:paraId="6CF0858A">
            <w:pPr>
              <w:pStyle w:val="8"/>
              <w:ind w:firstLine="400" w:firstLineChars="200"/>
              <w:rPr>
                <w:rFonts w:hint="eastAsia" w:asciiTheme="minorEastAsia" w:hAnsiTheme="minorEastAsia" w:eastAsiaTheme="minorEastAsia" w:cstheme="minorEastAsia"/>
                <w:spacing w:val="0"/>
                <w:kern w:val="2"/>
                <w:sz w:val="20"/>
                <w:szCs w:val="20"/>
              </w:rPr>
            </w:pPr>
            <w:r>
              <w:rPr>
                <w:rFonts w:hint="eastAsia" w:asciiTheme="minorEastAsia" w:hAnsiTheme="minorEastAsia" w:eastAsiaTheme="minorEastAsia" w:cstheme="minorEastAsia"/>
                <w:spacing w:val="0"/>
                <w:kern w:val="2"/>
                <w:sz w:val="20"/>
                <w:szCs w:val="20"/>
              </w:rPr>
              <w:t>①出科理论考核由学员自主完成，也可以由医院设置考核码，现场统一考核，考核完毕后能够实时显示考核成绩，同时支持查看考核试卷，方便学员复习错题。</w:t>
            </w:r>
          </w:p>
          <w:p w14:paraId="6A691198">
            <w:pPr>
              <w:pStyle w:val="8"/>
              <w:ind w:firstLine="400" w:firstLineChars="200"/>
              <w:rPr>
                <w:rFonts w:hint="eastAsia" w:asciiTheme="minorEastAsia" w:hAnsiTheme="minorEastAsia" w:eastAsiaTheme="minorEastAsia" w:cstheme="minorEastAsia"/>
                <w:spacing w:val="0"/>
                <w:kern w:val="2"/>
                <w:sz w:val="20"/>
                <w:szCs w:val="20"/>
              </w:rPr>
            </w:pPr>
            <w:r>
              <w:rPr>
                <w:rFonts w:hint="eastAsia" w:asciiTheme="minorEastAsia" w:hAnsiTheme="minorEastAsia" w:eastAsiaTheme="minorEastAsia" w:cstheme="minorEastAsia"/>
                <w:spacing w:val="0"/>
                <w:kern w:val="2"/>
                <w:sz w:val="20"/>
                <w:szCs w:val="20"/>
              </w:rPr>
              <w:t>②出科技能考核由入科时指定的技能考官在系统中</w:t>
            </w:r>
            <w:r>
              <w:rPr>
                <w:rFonts w:hint="eastAsia" w:asciiTheme="minorEastAsia" w:hAnsiTheme="minorEastAsia" w:eastAsiaTheme="minorEastAsia" w:cstheme="minorEastAsia"/>
                <w:kern w:val="2"/>
                <w:sz w:val="20"/>
                <w:szCs w:val="20"/>
              </w:rPr>
              <w:t>选择一个或多个</w:t>
            </w:r>
            <w:r>
              <w:rPr>
                <w:rFonts w:hint="eastAsia" w:asciiTheme="minorEastAsia" w:hAnsiTheme="minorEastAsia" w:eastAsiaTheme="minorEastAsia" w:cstheme="minorEastAsia"/>
                <w:spacing w:val="0"/>
                <w:kern w:val="2"/>
                <w:sz w:val="20"/>
                <w:szCs w:val="20"/>
              </w:rPr>
              <w:t>技能考核评分表（</w:t>
            </w:r>
            <w:r>
              <w:rPr>
                <w:rFonts w:hint="eastAsia" w:asciiTheme="minorEastAsia" w:hAnsiTheme="minorEastAsia" w:eastAsiaTheme="minorEastAsia" w:cstheme="minorEastAsia"/>
                <w:kern w:val="2"/>
                <w:sz w:val="20"/>
                <w:szCs w:val="20"/>
              </w:rPr>
              <w:t>系统自带权威的技能评分表单220个，在多机构运用的情况下，可设置技能评分表单的共享性，从而不断丰富技能评分表单库），</w:t>
            </w:r>
            <w:r>
              <w:rPr>
                <w:rFonts w:hint="eastAsia" w:asciiTheme="minorEastAsia" w:hAnsiTheme="minorEastAsia" w:eastAsiaTheme="minorEastAsia" w:cstheme="minorEastAsia"/>
                <w:spacing w:val="0"/>
                <w:kern w:val="2"/>
                <w:sz w:val="20"/>
                <w:szCs w:val="20"/>
              </w:rPr>
              <w:t>进行考核打分及拍照，考核完毕后学员能够查看考核得分及技能考核评分表打分详情，了解扣分项目和照片。考核得分</w:t>
            </w:r>
            <w:r>
              <w:rPr>
                <w:rFonts w:hint="eastAsia" w:asciiTheme="minorEastAsia" w:hAnsiTheme="minorEastAsia" w:eastAsiaTheme="minorEastAsia" w:cstheme="minorEastAsia"/>
                <w:kern w:val="2"/>
                <w:sz w:val="20"/>
                <w:szCs w:val="20"/>
              </w:rPr>
              <w:t>系统将自动汇总核算学员出科技能分数至出科考核表内。</w:t>
            </w:r>
          </w:p>
          <w:p w14:paraId="355E0BC9">
            <w:pPr>
              <w:pStyle w:val="8"/>
              <w:numPr>
                <w:ilvl w:val="0"/>
                <w:numId w:val="5"/>
              </w:num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0"/>
                <w:kern w:val="2"/>
                <w:sz w:val="20"/>
                <w:szCs w:val="20"/>
              </w:rPr>
              <w:t>出科申请：学员点击出科申请时，系统根据医院设置的出科要求，会自动判断是否满足出科要求（包括是否完成入科教育、轮转数据完成比例、是否完成对带教老师评价、是否完成对科室评价、是否完成理论考核、是否完成技能考核等），不满足出科要求的，会提示待完成的内容，完成后才允许填写出科小结，出科小结能够限制填写字数，避免学员随意填写。</w:t>
            </w:r>
          </w:p>
        </w:tc>
      </w:tr>
      <w:tr w14:paraId="6ED94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40A6D992">
            <w:pPr>
              <w:snapToGrid w:val="0"/>
              <w:jc w:val="center"/>
              <w:rPr>
                <w:rStyle w:val="7"/>
                <w:rFonts w:hint="eastAsia" w:asciiTheme="minorEastAsia" w:hAnsiTheme="minorEastAsia" w:eastAsiaTheme="minorEastAsia" w:cstheme="minorEastAsia"/>
                <w:sz w:val="20"/>
                <w:szCs w:val="20"/>
                <w:lang w:val="en-US" w:eastAsia="zh-CN"/>
              </w:rPr>
            </w:pPr>
            <w:r>
              <w:rPr>
                <w:rStyle w:val="7"/>
                <w:rFonts w:hint="eastAsia" w:asciiTheme="minorEastAsia" w:hAnsiTheme="minorEastAsia" w:eastAsiaTheme="minorEastAsia" w:cstheme="minorEastAsia"/>
                <w:sz w:val="20"/>
                <w:szCs w:val="20"/>
                <w:lang w:val="en-US" w:eastAsia="zh-CN"/>
              </w:rPr>
              <w:t>2.9</w:t>
            </w:r>
          </w:p>
        </w:tc>
        <w:tc>
          <w:tcPr>
            <w:tcW w:w="980" w:type="pct"/>
            <w:tcBorders>
              <w:top w:val="single" w:color="000000" w:sz="4" w:space="0"/>
              <w:left w:val="single" w:color="000000" w:sz="4" w:space="0"/>
              <w:bottom w:val="single" w:color="000000" w:sz="4" w:space="0"/>
              <w:right w:val="single" w:color="000000" w:sz="4" w:space="0"/>
            </w:tcBorders>
            <w:vAlign w:val="center"/>
          </w:tcPr>
          <w:p w14:paraId="4C656291">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日常数据审核</w:t>
            </w:r>
          </w:p>
        </w:tc>
        <w:tc>
          <w:tcPr>
            <w:tcW w:w="3288" w:type="pct"/>
            <w:tcBorders>
              <w:top w:val="single" w:color="000000" w:sz="4" w:space="0"/>
              <w:left w:val="single" w:color="000000" w:sz="4" w:space="0"/>
              <w:bottom w:val="single" w:color="000000" w:sz="4" w:space="0"/>
              <w:right w:val="single" w:color="000000" w:sz="4" w:space="0"/>
            </w:tcBorders>
            <w:vAlign w:val="center"/>
          </w:tcPr>
          <w:p w14:paraId="2BD4795A">
            <w:pPr>
              <w:numPr>
                <w:ilvl w:val="0"/>
                <w:numId w:val="6"/>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带教老师审核学员填写的相关数据（包括大病历、住院病历、全程管理病历、门诊病历、病种、操作技能、手术等），审核完毕后，学员完成比例会自动增加。</w:t>
            </w:r>
          </w:p>
          <w:p w14:paraId="283524C3">
            <w:pPr>
              <w:pStyle w:val="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2"/>
                <w:sz w:val="20"/>
                <w:szCs w:val="20"/>
              </w:rPr>
              <w:t>2、学员填写的相关数据如果不符合要求，带教老师能够审核不通过，自动退回给学员修改后重新提交审核。</w:t>
            </w:r>
          </w:p>
        </w:tc>
      </w:tr>
      <w:tr w14:paraId="47CB1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47984663">
            <w:pPr>
              <w:snapToGrid w:val="0"/>
              <w:jc w:val="center"/>
              <w:rPr>
                <w:rStyle w:val="7"/>
                <w:rFonts w:hint="eastAsia" w:asciiTheme="minorEastAsia" w:hAnsiTheme="minorEastAsia" w:eastAsiaTheme="minorEastAsia" w:cstheme="minorEastAsia"/>
                <w:sz w:val="20"/>
                <w:szCs w:val="20"/>
                <w:lang w:val="en-US" w:eastAsia="zh-CN"/>
              </w:rPr>
            </w:pPr>
            <w:r>
              <w:rPr>
                <w:rStyle w:val="7"/>
                <w:rFonts w:hint="eastAsia" w:asciiTheme="minorEastAsia" w:hAnsiTheme="minorEastAsia" w:eastAsiaTheme="minorEastAsia" w:cstheme="minorEastAsia"/>
                <w:sz w:val="20"/>
                <w:szCs w:val="20"/>
                <w:lang w:val="en-US" w:eastAsia="zh-CN"/>
              </w:rPr>
              <w:t>2.10</w:t>
            </w:r>
          </w:p>
        </w:tc>
        <w:tc>
          <w:tcPr>
            <w:tcW w:w="980" w:type="pct"/>
            <w:tcBorders>
              <w:top w:val="single" w:color="000000" w:sz="4" w:space="0"/>
              <w:left w:val="single" w:color="000000" w:sz="4" w:space="0"/>
              <w:bottom w:val="single" w:color="000000" w:sz="4" w:space="0"/>
              <w:right w:val="single" w:color="000000" w:sz="4" w:space="0"/>
            </w:tcBorders>
            <w:vAlign w:val="center"/>
          </w:tcPr>
          <w:p w14:paraId="560C4EAA">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出科审核</w:t>
            </w:r>
          </w:p>
        </w:tc>
        <w:tc>
          <w:tcPr>
            <w:tcW w:w="3288" w:type="pct"/>
            <w:tcBorders>
              <w:top w:val="single" w:color="000000" w:sz="4" w:space="0"/>
              <w:left w:val="single" w:color="000000" w:sz="4" w:space="0"/>
              <w:bottom w:val="single" w:color="000000" w:sz="4" w:space="0"/>
              <w:right w:val="single" w:color="000000" w:sz="4" w:space="0"/>
            </w:tcBorders>
            <w:vAlign w:val="center"/>
          </w:tcPr>
          <w:p w14:paraId="0779080D">
            <w:pPr>
              <w:numPr>
                <w:ilvl w:val="0"/>
                <w:numId w:val="7"/>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带教出科审核：学员提交出科小结后，首先由入科时，指定的带教老师进行审核，需要填写审核意见，同时对出科考核表中相关数据进行打分，相关内容填写完毕后，支持两种审核状态：</w:t>
            </w:r>
          </w:p>
          <w:p w14:paraId="37F56E06">
            <w:pPr>
              <w:pStyle w:val="8"/>
              <w:rPr>
                <w:rFonts w:hint="eastAsia" w:asciiTheme="minorEastAsia" w:hAnsiTheme="minorEastAsia" w:eastAsiaTheme="minorEastAsia" w:cstheme="minorEastAsia"/>
                <w:spacing w:val="0"/>
                <w:kern w:val="2"/>
                <w:sz w:val="20"/>
                <w:szCs w:val="20"/>
              </w:rPr>
            </w:pPr>
            <w:r>
              <w:rPr>
                <w:rFonts w:hint="eastAsia" w:asciiTheme="minorEastAsia" w:hAnsiTheme="minorEastAsia" w:eastAsiaTheme="minorEastAsia" w:cstheme="minorEastAsia"/>
                <w:spacing w:val="0"/>
                <w:kern w:val="2"/>
                <w:sz w:val="20"/>
                <w:szCs w:val="20"/>
              </w:rPr>
              <w:t>（1）同意出科，系统自动推送给科室管理员审核。</w:t>
            </w:r>
          </w:p>
          <w:p w14:paraId="348032E2">
            <w:pPr>
              <w:pStyle w:val="8"/>
              <w:rPr>
                <w:rFonts w:hint="eastAsia" w:asciiTheme="minorEastAsia" w:hAnsiTheme="minorEastAsia" w:eastAsiaTheme="minorEastAsia" w:cstheme="minorEastAsia"/>
                <w:spacing w:val="0"/>
                <w:kern w:val="2"/>
                <w:sz w:val="20"/>
                <w:szCs w:val="20"/>
              </w:rPr>
            </w:pPr>
            <w:r>
              <w:rPr>
                <w:rFonts w:hint="eastAsia" w:asciiTheme="minorEastAsia" w:hAnsiTheme="minorEastAsia" w:eastAsiaTheme="minorEastAsia" w:cstheme="minorEastAsia"/>
                <w:spacing w:val="0"/>
                <w:kern w:val="2"/>
                <w:sz w:val="20"/>
                <w:szCs w:val="20"/>
              </w:rPr>
              <w:t>（2）退回修改，需要填写退回原因，出科申请自动退回给学员，按照要求修订后，重新提交申请。</w:t>
            </w:r>
          </w:p>
          <w:p w14:paraId="4FECE068">
            <w:pPr>
              <w:numPr>
                <w:ilvl w:val="0"/>
                <w:numId w:val="7"/>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科室管理员出科审核：带教老师审核完毕后，科室的教学秘书或教学主任能够填写审核意见，确定出科考核表内容，能够修改分数，支持两种审核状态：</w:t>
            </w:r>
          </w:p>
          <w:p w14:paraId="6A26AC95">
            <w:pPr>
              <w:pStyle w:val="8"/>
              <w:rPr>
                <w:rFonts w:hint="eastAsia" w:asciiTheme="minorEastAsia" w:hAnsiTheme="minorEastAsia" w:eastAsiaTheme="minorEastAsia" w:cstheme="minorEastAsia"/>
                <w:spacing w:val="0"/>
                <w:kern w:val="2"/>
                <w:sz w:val="20"/>
                <w:szCs w:val="20"/>
              </w:rPr>
            </w:pPr>
            <w:r>
              <w:rPr>
                <w:rFonts w:hint="eastAsia" w:asciiTheme="minorEastAsia" w:hAnsiTheme="minorEastAsia" w:eastAsiaTheme="minorEastAsia" w:cstheme="minorEastAsia"/>
                <w:spacing w:val="0"/>
                <w:kern w:val="2"/>
                <w:sz w:val="20"/>
                <w:szCs w:val="20"/>
              </w:rPr>
              <w:t>（1）同意出科，完成出科流程，状态变成已出科。</w:t>
            </w:r>
          </w:p>
          <w:p w14:paraId="2EE88408">
            <w:pPr>
              <w:pStyle w:val="8"/>
              <w:rPr>
                <w:rFonts w:hint="eastAsia" w:asciiTheme="minorEastAsia" w:hAnsiTheme="minorEastAsia" w:eastAsiaTheme="minorEastAsia" w:cstheme="minorEastAsia"/>
                <w:spacing w:val="0"/>
                <w:kern w:val="2"/>
                <w:sz w:val="20"/>
                <w:szCs w:val="20"/>
              </w:rPr>
            </w:pPr>
            <w:r>
              <w:rPr>
                <w:rFonts w:hint="eastAsia" w:asciiTheme="minorEastAsia" w:hAnsiTheme="minorEastAsia" w:eastAsiaTheme="minorEastAsia" w:cstheme="minorEastAsia"/>
                <w:spacing w:val="0"/>
                <w:kern w:val="2"/>
                <w:sz w:val="20"/>
                <w:szCs w:val="20"/>
              </w:rPr>
              <w:t>（2）退回修改，需要填写退回原因，出科申请自动退回给学员，按照要求修订后，重新提交申请。</w:t>
            </w:r>
          </w:p>
          <w:p w14:paraId="56F7AEED">
            <w:pPr>
              <w:pStyle w:val="8"/>
              <w:rPr>
                <w:rFonts w:hint="eastAsia" w:asciiTheme="minorEastAsia" w:hAnsiTheme="minorEastAsia" w:eastAsiaTheme="minorEastAsia" w:cstheme="minorEastAsia"/>
                <w:bCs w:val="0"/>
                <w:spacing w:val="0"/>
                <w:kern w:val="2"/>
                <w:sz w:val="20"/>
                <w:szCs w:val="20"/>
              </w:rPr>
            </w:pP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bCs w:val="0"/>
                <w:spacing w:val="0"/>
                <w:kern w:val="2"/>
                <w:sz w:val="20"/>
                <w:szCs w:val="20"/>
              </w:rPr>
              <w:t>考试试卷中支持配置试卷开放设置、是否开启考前认证、是否开启防作弊，开启防作弊后能够分别配置切屏提醒和锁屏次数，并且能够分别设置提示语。</w:t>
            </w:r>
          </w:p>
          <w:p w14:paraId="095BC19F">
            <w:pPr>
              <w:pStyle w:val="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bCs w:val="0"/>
                <w:spacing w:val="0"/>
                <w:kern w:val="2"/>
                <w:sz w:val="20"/>
                <w:szCs w:val="20"/>
              </w:rPr>
              <w:t>出科评价不同评价纬度，支持按照学员类型和科室类型单独配置评价指标。</w:t>
            </w:r>
          </w:p>
        </w:tc>
      </w:tr>
      <w:tr w14:paraId="7B05B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4AB792F0">
            <w:pPr>
              <w:snapToGrid w:val="0"/>
              <w:jc w:val="center"/>
              <w:rPr>
                <w:rStyle w:val="7"/>
                <w:rFonts w:hint="eastAsia" w:asciiTheme="minorEastAsia" w:hAnsiTheme="minorEastAsia" w:eastAsiaTheme="minorEastAsia" w:cstheme="minorEastAsia"/>
                <w:sz w:val="20"/>
                <w:szCs w:val="20"/>
                <w:lang w:val="en-US" w:eastAsia="zh-CN"/>
              </w:rPr>
            </w:pPr>
            <w:r>
              <w:rPr>
                <w:rStyle w:val="7"/>
                <w:rFonts w:hint="eastAsia" w:asciiTheme="minorEastAsia" w:hAnsiTheme="minorEastAsia" w:eastAsiaTheme="minorEastAsia" w:cstheme="minorEastAsia"/>
                <w:sz w:val="20"/>
                <w:szCs w:val="20"/>
                <w:lang w:val="en-US" w:eastAsia="zh-CN"/>
              </w:rPr>
              <w:t>2.11</w:t>
            </w:r>
          </w:p>
        </w:tc>
        <w:tc>
          <w:tcPr>
            <w:tcW w:w="980" w:type="pct"/>
            <w:tcBorders>
              <w:top w:val="single" w:color="000000" w:sz="4" w:space="0"/>
              <w:left w:val="single" w:color="000000" w:sz="4" w:space="0"/>
              <w:bottom w:val="single" w:color="000000" w:sz="4" w:space="0"/>
              <w:right w:val="single" w:color="000000" w:sz="4" w:space="0"/>
            </w:tcBorders>
            <w:vAlign w:val="center"/>
          </w:tcPr>
          <w:p w14:paraId="668E9147">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轮转情况查询</w:t>
            </w:r>
          </w:p>
        </w:tc>
        <w:tc>
          <w:tcPr>
            <w:tcW w:w="3288" w:type="pct"/>
            <w:tcBorders>
              <w:top w:val="single" w:color="000000" w:sz="4" w:space="0"/>
              <w:left w:val="single" w:color="000000" w:sz="4" w:space="0"/>
              <w:bottom w:val="single" w:color="000000" w:sz="4" w:space="0"/>
              <w:right w:val="single" w:color="000000" w:sz="4" w:space="0"/>
            </w:tcBorders>
            <w:vAlign w:val="center"/>
          </w:tcPr>
          <w:p w14:paraId="1ED3E83F">
            <w:pPr>
              <w:numPr>
                <w:ilvl w:val="0"/>
                <w:numId w:val="8"/>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支持按照学员类型、培训专业、年级、学员姓名、用户名、轮转状态、轮转科室、出科时间、轮转时间条件来检索相关数据。</w:t>
            </w:r>
          </w:p>
          <w:p w14:paraId="6430EBFB">
            <w:pPr>
              <w:numPr>
                <w:ilvl w:val="0"/>
                <w:numId w:val="8"/>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以学员的轮转计划为维度，展示学员在每个轮转科室的轮转时间、轮转状态、带教老师、入科教育（数）、培训数据完成率、参加</w:t>
            </w:r>
          </w:p>
          <w:p w14:paraId="1A120883">
            <w:pPr>
              <w:numPr>
                <w:ilvl w:val="0"/>
                <w:numId w:val="8"/>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教学活动数、学员评价带教分数、学员评价科室分数、带教评价、科室评价、护士评价、患者评价、出科理论成绩、出科技能成绩、出科综合成绩、出科考核结果。</w:t>
            </w:r>
          </w:p>
          <w:p w14:paraId="79E12AB5">
            <w:pPr>
              <w:numPr>
                <w:ilvl w:val="0"/>
                <w:numId w:val="8"/>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点击出科理论成绩分数，能够展示学员的考核试卷，查看学员答题的记录。出科技能成绩点击分数，能够展示考核项目，每个项目中包括学员姓名、年级、学员类型、培训专业、考官姓名、表单名称、题干、评分表（按照表单评分项展示）、照片，照片能够自动生成水印（包括医院简称+上传时间）。</w:t>
            </w:r>
          </w:p>
          <w:p w14:paraId="3E15840D">
            <w:pPr>
              <w:numPr>
                <w:ilvl w:val="0"/>
                <w:numId w:val="8"/>
              </w:num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出科考核结果能够根据审核情况，判定合格或不合格，并且能够查看出科总结，包括学员的出科小结、出科评分表、带教评价、科室评价等信息。</w:t>
            </w:r>
          </w:p>
        </w:tc>
      </w:tr>
      <w:tr w14:paraId="0699A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369667BF">
            <w:pPr>
              <w:snapToGrid w:val="0"/>
              <w:jc w:val="center"/>
              <w:rPr>
                <w:rStyle w:val="7"/>
                <w:rFonts w:hint="eastAsia" w:asciiTheme="minorEastAsia" w:hAnsiTheme="minorEastAsia" w:eastAsiaTheme="minorEastAsia" w:cstheme="minorEastAsia"/>
                <w:sz w:val="20"/>
                <w:szCs w:val="20"/>
              </w:rPr>
            </w:pPr>
            <w:r>
              <w:rPr>
                <w:rStyle w:val="7"/>
                <w:rFonts w:hint="eastAsia" w:asciiTheme="minorEastAsia" w:hAnsiTheme="minorEastAsia" w:eastAsiaTheme="minorEastAsia" w:cstheme="minorEastAsia"/>
                <w:sz w:val="20"/>
                <w:szCs w:val="20"/>
              </w:rPr>
              <w:t>3</w:t>
            </w:r>
          </w:p>
        </w:tc>
        <w:tc>
          <w:tcPr>
            <w:tcW w:w="980" w:type="pct"/>
            <w:tcBorders>
              <w:top w:val="single" w:color="000000" w:sz="4" w:space="0"/>
              <w:left w:val="single" w:color="000000" w:sz="4" w:space="0"/>
              <w:bottom w:val="single" w:color="000000" w:sz="4" w:space="0"/>
              <w:right w:val="single" w:color="000000" w:sz="4" w:space="0"/>
            </w:tcBorders>
            <w:vAlign w:val="center"/>
          </w:tcPr>
          <w:p w14:paraId="02AF8286">
            <w:pPr>
              <w:snapToGrid w:val="0"/>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教学管理</w:t>
            </w:r>
          </w:p>
        </w:tc>
        <w:tc>
          <w:tcPr>
            <w:tcW w:w="3288" w:type="pct"/>
            <w:tcBorders>
              <w:top w:val="single" w:color="000000" w:sz="4" w:space="0"/>
              <w:left w:val="single" w:color="000000" w:sz="4" w:space="0"/>
              <w:bottom w:val="single" w:color="000000" w:sz="4" w:space="0"/>
              <w:right w:val="single" w:color="000000" w:sz="4" w:space="0"/>
            </w:tcBorders>
            <w:vAlign w:val="center"/>
          </w:tcPr>
          <w:p w14:paraId="34232ACC">
            <w:pPr>
              <w:snapToGrid w:val="0"/>
              <w:rPr>
                <w:rStyle w:val="7"/>
                <w:rFonts w:hint="eastAsia" w:asciiTheme="minorEastAsia" w:hAnsiTheme="minorEastAsia" w:eastAsiaTheme="minorEastAsia" w:cstheme="minorEastAsia"/>
                <w:sz w:val="20"/>
                <w:szCs w:val="20"/>
              </w:rPr>
            </w:pPr>
          </w:p>
        </w:tc>
      </w:tr>
      <w:tr w14:paraId="59071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699E688C">
            <w:pPr>
              <w:snapToGrid w:val="0"/>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w:t>
            </w:r>
            <w:r>
              <w:rPr>
                <w:rStyle w:val="7"/>
                <w:rFonts w:hint="eastAsia" w:asciiTheme="minorEastAsia" w:hAnsiTheme="minorEastAsia" w:eastAsiaTheme="minorEastAsia" w:cstheme="minorEastAsia"/>
                <w:sz w:val="20"/>
                <w:szCs w:val="20"/>
              </w:rPr>
              <w:t>3.1</w:t>
            </w:r>
          </w:p>
        </w:tc>
        <w:tc>
          <w:tcPr>
            <w:tcW w:w="980" w:type="pct"/>
            <w:tcBorders>
              <w:top w:val="single" w:color="000000" w:sz="4" w:space="0"/>
              <w:left w:val="single" w:color="000000" w:sz="4" w:space="0"/>
              <w:bottom w:val="single" w:color="000000" w:sz="4" w:space="0"/>
              <w:right w:val="single" w:color="000000" w:sz="4" w:space="0"/>
            </w:tcBorders>
            <w:vAlign w:val="center"/>
          </w:tcPr>
          <w:p w14:paraId="5C337968">
            <w:pPr>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院级培训评价指标</w:t>
            </w:r>
          </w:p>
        </w:tc>
        <w:tc>
          <w:tcPr>
            <w:tcW w:w="3288" w:type="pct"/>
            <w:tcBorders>
              <w:top w:val="single" w:color="000000" w:sz="4" w:space="0"/>
              <w:left w:val="single" w:color="000000" w:sz="4" w:space="0"/>
              <w:bottom w:val="single" w:color="000000" w:sz="4" w:space="0"/>
              <w:right w:val="single" w:color="000000" w:sz="4" w:space="0"/>
            </w:tcBorders>
            <w:vAlign w:val="center"/>
          </w:tcPr>
          <w:p w14:paraId="57D381CC">
            <w:pPr>
              <w:numPr>
                <w:ilvl w:val="0"/>
                <w:numId w:val="9"/>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医院管理员能够配置院级培训的评价指标，能够不同的活动类型来单独配置指标。</w:t>
            </w:r>
          </w:p>
          <w:p w14:paraId="2EA16EB7">
            <w:pPr>
              <w:numPr>
                <w:ilvl w:val="0"/>
                <w:numId w:val="9"/>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不同类型的活动，能够单独维护评价指标、指标分值。</w:t>
            </w:r>
          </w:p>
          <w:p w14:paraId="715406D7">
            <w:pPr>
              <w:pStyle w:val="8"/>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2"/>
                <w:sz w:val="20"/>
                <w:szCs w:val="20"/>
              </w:rPr>
              <w:t>3、培训类型包括入院教育、入专业基地教育、公开小讲课、理论大课等，培训类型通过字典项配置。</w:t>
            </w:r>
          </w:p>
        </w:tc>
      </w:tr>
      <w:tr w14:paraId="42E62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3290D53D">
            <w:pPr>
              <w:snapToGrid w:val="0"/>
              <w:jc w:val="center"/>
              <w:rPr>
                <w:rStyle w:val="7"/>
                <w:rFonts w:hint="eastAsia" w:asciiTheme="minorEastAsia" w:hAnsiTheme="minorEastAsia" w:eastAsiaTheme="minorEastAsia" w:cstheme="minorEastAsia"/>
                <w:b/>
                <w:bCs/>
                <w:sz w:val="20"/>
                <w:szCs w:val="20"/>
                <w:lang w:eastAsia="zh-CN"/>
              </w:rPr>
            </w:pPr>
            <w:r>
              <w:rPr>
                <w:rStyle w:val="7"/>
                <w:rFonts w:hint="eastAsia" w:asciiTheme="minorEastAsia" w:hAnsiTheme="minorEastAsia" w:eastAsiaTheme="minorEastAsia" w:cstheme="minorEastAsia"/>
                <w:sz w:val="20"/>
                <w:szCs w:val="20"/>
              </w:rPr>
              <w:t>3.</w:t>
            </w:r>
            <w:r>
              <w:rPr>
                <w:rStyle w:val="7"/>
                <w:rFonts w:hint="eastAsia" w:asciiTheme="minorEastAsia" w:hAnsiTheme="minorEastAsia" w:eastAsiaTheme="minorEastAsia" w:cstheme="minorEastAsia"/>
                <w:sz w:val="20"/>
                <w:szCs w:val="20"/>
                <w:lang w:val="en-US" w:eastAsia="zh-CN"/>
              </w:rPr>
              <w:t>2</w:t>
            </w:r>
          </w:p>
        </w:tc>
        <w:tc>
          <w:tcPr>
            <w:tcW w:w="980" w:type="pct"/>
            <w:tcBorders>
              <w:top w:val="single" w:color="000000" w:sz="4" w:space="0"/>
              <w:left w:val="single" w:color="000000" w:sz="4" w:space="0"/>
              <w:bottom w:val="single" w:color="000000" w:sz="4" w:space="0"/>
              <w:right w:val="single" w:color="000000" w:sz="4" w:space="0"/>
            </w:tcBorders>
            <w:vAlign w:val="center"/>
          </w:tcPr>
          <w:p w14:paraId="427AB5F4">
            <w:pPr>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院级培训发布</w:t>
            </w:r>
          </w:p>
        </w:tc>
        <w:tc>
          <w:tcPr>
            <w:tcW w:w="3288" w:type="pct"/>
            <w:tcBorders>
              <w:top w:val="single" w:color="000000" w:sz="4" w:space="0"/>
              <w:left w:val="single" w:color="000000" w:sz="4" w:space="0"/>
              <w:bottom w:val="single" w:color="000000" w:sz="4" w:space="0"/>
              <w:right w:val="single" w:color="000000" w:sz="4" w:space="0"/>
            </w:tcBorders>
            <w:vAlign w:val="center"/>
          </w:tcPr>
          <w:p w14:paraId="1E5653FD">
            <w:pPr>
              <w:numPr>
                <w:ilvl w:val="0"/>
                <w:numId w:val="10"/>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相关人员能够发布院级培训，院级培训内容包括：培训名称、培训级别（国家级、省级、市级、院级、科室级）、培训类型（入院教育、入专业基地教育、公开小讲课、理论大科、实验课、教学小组会议等）、开展时间、培训人类型（包括本院和外院）、培训人、培训地点、培训课件上传、同时支持绑定院级培训试卷，信息完善后，能够保存或者支持发布院级培训。</w:t>
            </w:r>
          </w:p>
          <w:p w14:paraId="624D235D">
            <w:pPr>
              <w:numPr>
                <w:ilvl w:val="0"/>
                <w:numId w:val="10"/>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院级培训参加的人员支持手动选择培训对象和允许自主报名参加两种方式。</w:t>
            </w:r>
          </w:p>
          <w:p w14:paraId="0D3A8272">
            <w:pPr>
              <w:pStyle w:val="8"/>
              <w:numPr>
                <w:ilvl w:val="0"/>
                <w:numId w:val="11"/>
              </w:numPr>
              <w:rPr>
                <w:rFonts w:hint="eastAsia" w:asciiTheme="minorEastAsia" w:hAnsiTheme="minorEastAsia" w:eastAsiaTheme="minorEastAsia" w:cstheme="minorEastAsia"/>
                <w:spacing w:val="0"/>
                <w:kern w:val="2"/>
                <w:sz w:val="20"/>
                <w:szCs w:val="20"/>
              </w:rPr>
            </w:pPr>
            <w:r>
              <w:rPr>
                <w:rFonts w:hint="eastAsia" w:asciiTheme="minorEastAsia" w:hAnsiTheme="minorEastAsia" w:eastAsiaTheme="minorEastAsia" w:cstheme="minorEastAsia"/>
                <w:spacing w:val="0"/>
                <w:kern w:val="2"/>
                <w:sz w:val="20"/>
                <w:szCs w:val="20"/>
              </w:rPr>
              <w:t>手动选择培训对象时，能够选择培训对象（职工和学员）、角色（包括系统中的全部角色）、学员类型、学员专业、学员年级、派送单位、分组，根据选择的内容自动显示已选择培训人数。</w:t>
            </w:r>
          </w:p>
          <w:p w14:paraId="69554221">
            <w:pPr>
              <w:pStyle w:val="8"/>
              <w:numPr>
                <w:ilvl w:val="0"/>
                <w:numId w:val="11"/>
              </w:numPr>
              <w:rPr>
                <w:rFonts w:hint="eastAsia" w:asciiTheme="minorEastAsia" w:hAnsiTheme="minorEastAsia" w:eastAsiaTheme="minorEastAsia" w:cstheme="minorEastAsia"/>
                <w:spacing w:val="0"/>
                <w:kern w:val="2"/>
                <w:sz w:val="20"/>
                <w:szCs w:val="20"/>
              </w:rPr>
            </w:pPr>
            <w:r>
              <w:rPr>
                <w:rFonts w:hint="eastAsia" w:asciiTheme="minorEastAsia" w:hAnsiTheme="minorEastAsia" w:eastAsiaTheme="minorEastAsia" w:cstheme="minorEastAsia"/>
                <w:spacing w:val="0"/>
                <w:kern w:val="2"/>
                <w:sz w:val="20"/>
                <w:szCs w:val="20"/>
              </w:rPr>
              <w:t>允许自主报名参加时，能够设置报名人数限制，当报名的人数达到限制人数时，后面的人员无法报名。</w:t>
            </w:r>
          </w:p>
          <w:p w14:paraId="50275B72">
            <w:pPr>
              <w:pStyle w:val="8"/>
              <w:numPr>
                <w:ilvl w:val="0"/>
                <w:numId w:val="11"/>
              </w:numPr>
              <w:rPr>
                <w:rFonts w:hint="eastAsia" w:asciiTheme="minorEastAsia" w:hAnsiTheme="minorEastAsia" w:eastAsiaTheme="minorEastAsia" w:cstheme="minorEastAsia"/>
                <w:kern w:val="2"/>
                <w:sz w:val="20"/>
                <w:szCs w:val="20"/>
              </w:rPr>
            </w:pPr>
            <w:r>
              <w:rPr>
                <w:rFonts w:hint="eastAsia" w:asciiTheme="minorEastAsia" w:hAnsiTheme="minorEastAsia" w:eastAsiaTheme="minorEastAsia" w:cstheme="minorEastAsia"/>
                <w:spacing w:val="0"/>
                <w:kern w:val="2"/>
                <w:sz w:val="20"/>
                <w:szCs w:val="20"/>
              </w:rPr>
              <w:t>系统支持手动选择和自主报名单独使用，同时也支持一起使用，满足不同的场景使用需求。</w:t>
            </w:r>
          </w:p>
          <w:p w14:paraId="65635836">
            <w:pPr>
              <w:pStyle w:val="8"/>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0"/>
                <w:kern w:val="2"/>
                <w:sz w:val="20"/>
                <w:szCs w:val="20"/>
              </w:rPr>
              <w:t>3、院级培训开始后，培训人或医院管理员能够生成二维码，供参加培训的人员现场扫码签到，活动结束后，支持上传活动照片（照片自动生成水印），同时活动主讲人能够对活动自评。</w:t>
            </w:r>
          </w:p>
        </w:tc>
      </w:tr>
      <w:tr w14:paraId="6E19E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0012A4F6">
            <w:pPr>
              <w:snapToGrid w:val="0"/>
              <w:jc w:val="center"/>
              <w:rPr>
                <w:rFonts w:hint="eastAsia" w:asciiTheme="minorEastAsia" w:hAnsiTheme="minorEastAsia" w:eastAsiaTheme="minorEastAsia" w:cstheme="minorEastAsia"/>
                <w:sz w:val="20"/>
                <w:szCs w:val="20"/>
                <w:lang w:eastAsia="zh-CN"/>
              </w:rPr>
            </w:pPr>
            <w:r>
              <w:rPr>
                <w:rStyle w:val="7"/>
                <w:rFonts w:hint="eastAsia" w:asciiTheme="minorEastAsia" w:hAnsiTheme="minorEastAsia" w:eastAsiaTheme="minorEastAsia" w:cstheme="minorEastAsia"/>
                <w:sz w:val="20"/>
                <w:szCs w:val="20"/>
              </w:rPr>
              <w:t>3.</w:t>
            </w:r>
            <w:r>
              <w:rPr>
                <w:rStyle w:val="7"/>
                <w:rFonts w:hint="eastAsia" w:asciiTheme="minorEastAsia" w:hAnsiTheme="minorEastAsia" w:eastAsiaTheme="minorEastAsia" w:cstheme="minorEastAsia"/>
                <w:sz w:val="20"/>
                <w:szCs w:val="20"/>
                <w:lang w:val="en-US" w:eastAsia="zh-CN"/>
              </w:rPr>
              <w:t>3</w:t>
            </w:r>
          </w:p>
        </w:tc>
        <w:tc>
          <w:tcPr>
            <w:tcW w:w="980" w:type="pct"/>
            <w:tcBorders>
              <w:top w:val="single" w:color="000000" w:sz="4" w:space="0"/>
              <w:left w:val="single" w:color="000000" w:sz="4" w:space="0"/>
              <w:bottom w:val="single" w:color="000000" w:sz="4" w:space="0"/>
              <w:right w:val="single" w:color="000000" w:sz="4" w:space="0"/>
            </w:tcBorders>
            <w:vAlign w:val="center"/>
          </w:tcPr>
          <w:p w14:paraId="58D07925">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院级培训参与</w:t>
            </w:r>
          </w:p>
        </w:tc>
        <w:tc>
          <w:tcPr>
            <w:tcW w:w="3288" w:type="pct"/>
            <w:tcBorders>
              <w:top w:val="single" w:color="000000" w:sz="4" w:space="0"/>
              <w:left w:val="single" w:color="000000" w:sz="4" w:space="0"/>
              <w:bottom w:val="single" w:color="000000" w:sz="4" w:space="0"/>
              <w:right w:val="single" w:color="000000" w:sz="4" w:space="0"/>
            </w:tcBorders>
            <w:vAlign w:val="center"/>
          </w:tcPr>
          <w:p w14:paraId="4EBBCD7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相关人员能够查看到开放报名的院级培训和已经在培训名单中的院级培训，完成扫码签到后，能够对培训项目进行评价。绑定了考核试卷的，参会人员能够进行在线考试。</w:t>
            </w:r>
          </w:p>
        </w:tc>
      </w:tr>
      <w:tr w14:paraId="012AD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751B2409">
            <w:pPr>
              <w:snapToGrid w:val="0"/>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bCs/>
                <w:sz w:val="20"/>
                <w:szCs w:val="20"/>
              </w:rPr>
              <w:t>▲</w:t>
            </w:r>
            <w:r>
              <w:rPr>
                <w:rStyle w:val="7"/>
                <w:rFonts w:hint="eastAsia" w:asciiTheme="minorEastAsia" w:hAnsiTheme="minorEastAsia" w:eastAsiaTheme="minorEastAsia" w:cstheme="minorEastAsia"/>
                <w:sz w:val="20"/>
                <w:szCs w:val="20"/>
              </w:rPr>
              <w:t>3.</w:t>
            </w:r>
            <w:r>
              <w:rPr>
                <w:rStyle w:val="7"/>
                <w:rFonts w:hint="eastAsia" w:asciiTheme="minorEastAsia" w:hAnsiTheme="minorEastAsia" w:eastAsiaTheme="minorEastAsia" w:cstheme="minorEastAsia"/>
                <w:sz w:val="20"/>
                <w:szCs w:val="20"/>
                <w:lang w:val="en-US" w:eastAsia="zh-CN"/>
              </w:rPr>
              <w:t>4</w:t>
            </w:r>
          </w:p>
        </w:tc>
        <w:tc>
          <w:tcPr>
            <w:tcW w:w="980" w:type="pct"/>
            <w:tcBorders>
              <w:top w:val="single" w:color="000000" w:sz="4" w:space="0"/>
              <w:left w:val="single" w:color="000000" w:sz="4" w:space="0"/>
              <w:bottom w:val="single" w:color="000000" w:sz="4" w:space="0"/>
              <w:right w:val="single" w:color="000000" w:sz="4" w:space="0"/>
            </w:tcBorders>
            <w:vAlign w:val="center"/>
          </w:tcPr>
          <w:p w14:paraId="3EC88E43">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教学活动评价指标</w:t>
            </w:r>
          </w:p>
        </w:tc>
        <w:tc>
          <w:tcPr>
            <w:tcW w:w="3288" w:type="pct"/>
            <w:tcBorders>
              <w:top w:val="single" w:color="000000" w:sz="4" w:space="0"/>
              <w:left w:val="single" w:color="000000" w:sz="4" w:space="0"/>
              <w:bottom w:val="single" w:color="000000" w:sz="4" w:space="0"/>
              <w:right w:val="single" w:color="000000" w:sz="4" w:space="0"/>
            </w:tcBorders>
            <w:vAlign w:val="center"/>
          </w:tcPr>
          <w:p w14:paraId="3137A271">
            <w:pPr>
              <w:numPr>
                <w:ilvl w:val="0"/>
                <w:numId w:val="12"/>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医院管理员能够配置教学活动评价指标，能够不同的活动类型来单独配置指标。</w:t>
            </w:r>
          </w:p>
          <w:p w14:paraId="02584746">
            <w:pPr>
              <w:numPr>
                <w:ilvl w:val="0"/>
                <w:numId w:val="12"/>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不同类型的活动，能够单独维护评价指标、指标分值，同时还能够维护活动须知。</w:t>
            </w:r>
          </w:p>
          <w:p w14:paraId="4E6ACD53">
            <w:pPr>
              <w:pStyle w:val="8"/>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2"/>
                <w:sz w:val="20"/>
                <w:szCs w:val="20"/>
              </w:rPr>
              <w:t>3、活动类型包括小讲课、教学查房、病例讨论、临床技能操作等多种活动类型，活动类型通过字典项配置。</w:t>
            </w:r>
          </w:p>
        </w:tc>
      </w:tr>
      <w:tr w14:paraId="1F3E1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4098F003">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3.5</w:t>
            </w:r>
          </w:p>
        </w:tc>
        <w:tc>
          <w:tcPr>
            <w:tcW w:w="980" w:type="pct"/>
            <w:tcBorders>
              <w:top w:val="single" w:color="000000" w:sz="4" w:space="0"/>
              <w:left w:val="single" w:color="000000" w:sz="4" w:space="0"/>
              <w:bottom w:val="single" w:color="000000" w:sz="4" w:space="0"/>
              <w:right w:val="single" w:color="000000" w:sz="4" w:space="0"/>
            </w:tcBorders>
            <w:vAlign w:val="center"/>
          </w:tcPr>
          <w:p w14:paraId="4147E8D7">
            <w:pPr>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教学活动安排</w:t>
            </w:r>
          </w:p>
        </w:tc>
        <w:tc>
          <w:tcPr>
            <w:tcW w:w="3288" w:type="pct"/>
            <w:tcBorders>
              <w:top w:val="single" w:color="000000" w:sz="4" w:space="0"/>
              <w:left w:val="single" w:color="000000" w:sz="4" w:space="0"/>
              <w:bottom w:val="single" w:color="000000" w:sz="4" w:space="0"/>
              <w:right w:val="single" w:color="000000" w:sz="4" w:space="0"/>
            </w:tcBorders>
            <w:vAlign w:val="center"/>
          </w:tcPr>
          <w:p w14:paraId="6009F3E3">
            <w:pPr>
              <w:numPr>
                <w:ilvl w:val="0"/>
                <w:numId w:val="13"/>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科室管理员（教学秘书和教学主任）能够安排科室的教学活动，能够填写教学活动名称、活动类型、培训科室、培训人、计划时间。</w:t>
            </w:r>
          </w:p>
          <w:p w14:paraId="3BFB8D7E">
            <w:pPr>
              <w:numPr>
                <w:ilvl w:val="0"/>
                <w:numId w:val="13"/>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科室管理员能够实时查看活动的开展状态（待完成、无效、有效）</w:t>
            </w:r>
          </w:p>
          <w:p w14:paraId="47D78B73">
            <w:pP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、出勤率、评价、督导得分、活动照片等数据。</w:t>
            </w:r>
          </w:p>
        </w:tc>
      </w:tr>
      <w:tr w14:paraId="55D78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0D330580">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3.6</w:t>
            </w:r>
          </w:p>
        </w:tc>
        <w:tc>
          <w:tcPr>
            <w:tcW w:w="980" w:type="pct"/>
            <w:tcBorders>
              <w:top w:val="single" w:color="000000" w:sz="4" w:space="0"/>
              <w:left w:val="single" w:color="000000" w:sz="4" w:space="0"/>
              <w:bottom w:val="single" w:color="000000" w:sz="4" w:space="0"/>
              <w:right w:val="single" w:color="000000" w:sz="4" w:space="0"/>
            </w:tcBorders>
            <w:vAlign w:val="center"/>
          </w:tcPr>
          <w:p w14:paraId="4B052077">
            <w:pPr>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教学活动发布</w:t>
            </w:r>
          </w:p>
        </w:tc>
        <w:tc>
          <w:tcPr>
            <w:tcW w:w="3288" w:type="pct"/>
            <w:tcBorders>
              <w:top w:val="single" w:color="000000" w:sz="4" w:space="0"/>
              <w:left w:val="single" w:color="000000" w:sz="4" w:space="0"/>
              <w:bottom w:val="single" w:color="000000" w:sz="4" w:space="0"/>
              <w:right w:val="single" w:color="000000" w:sz="4" w:space="0"/>
            </w:tcBorders>
            <w:vAlign w:val="center"/>
          </w:tcPr>
          <w:p w14:paraId="14A92001">
            <w:pPr>
              <w:numPr>
                <w:ilvl w:val="0"/>
                <w:numId w:val="14"/>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bCs/>
                <w:sz w:val="20"/>
                <w:szCs w:val="20"/>
              </w:rPr>
              <w:t>教学活动支持单独上传现场照片和记录材料照片，上传的照片自动生成时间水印，水印中的名称支持后台配置；教学活动支持主讲人查看学员评价时，自动隐藏学员姓名，同时支持对学员评价进行集中反馈或单独反馈。</w:t>
            </w:r>
          </w:p>
          <w:p w14:paraId="7566E582">
            <w:pPr>
              <w:numPr>
                <w:ilvl w:val="0"/>
                <w:numId w:val="14"/>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活动主讲人能够查看科室管理员指定给自己的教学活动，能够完善教学活动信息，包括开展方式（线上或线下，线上需要填写参与方式）、培训时间（只能选择教学活动安排中计划时间范围内的时间点）、通知对象（选择需要通知的学员类型、专业、年级等信息筛选学员，筛选的学员会纳入出勤名单，影响出勤率）、活动地点、活动课件信息。</w:t>
            </w:r>
          </w:p>
          <w:p w14:paraId="59576067">
            <w:pPr>
              <w:numPr>
                <w:ilvl w:val="0"/>
                <w:numId w:val="14"/>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教学活动发布时，会弹框提示管理员维护的此类型教学活动的活动须知，告知活动的要求。</w:t>
            </w:r>
          </w:p>
          <w:p w14:paraId="27B7AABA">
            <w:pPr>
              <w:numPr>
                <w:ilvl w:val="0"/>
                <w:numId w:val="14"/>
              </w:num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教学活动发布后，系统会根据医院的相关要求，自动判断活动的状态（状态分为三种，待完成、无效、有效三种，有效性判断条件包括：①现场照片是否上传。②记录照片/资料照片是否上传。③出勤率≥x%。④学员评价≥x分等条件），系统根据活动的完成情况实时显示当前活动状态。</w:t>
            </w:r>
          </w:p>
          <w:p w14:paraId="5D03E94C">
            <w:pPr>
              <w:pStyle w:val="8"/>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2"/>
                <w:sz w:val="20"/>
                <w:szCs w:val="20"/>
                <w:lang w:val="en-US" w:eastAsia="zh-CN"/>
              </w:rPr>
              <w:t>5</w:t>
            </w:r>
            <w:r>
              <w:rPr>
                <w:rFonts w:hint="eastAsia" w:asciiTheme="minorEastAsia" w:hAnsiTheme="minorEastAsia" w:eastAsiaTheme="minorEastAsia" w:cstheme="minorEastAsia"/>
                <w:kern w:val="2"/>
                <w:sz w:val="20"/>
                <w:szCs w:val="20"/>
              </w:rPr>
              <w:t>、活动结束后，相关人员能够实时查看教学活动的完成情况，包括评价得分（能够展示不同学员的评分情况，医院管理员能够查看评价人姓名，其余角色自动隐藏评价人姓名）、出勤率（请假的学员能够特殊标识）、督导得分（关联督导模块，能够展示督导分数及评分表单）、照片上传（小程序端口支持小标签展示图片数量，同时上传的照片自动生成水印，水印包括医院简称+活动类型+时间，同时支持按照医院要求定制水印内容）</w:t>
            </w:r>
          </w:p>
        </w:tc>
      </w:tr>
      <w:tr w14:paraId="3BE6E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7568FCFC">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3.7</w:t>
            </w:r>
          </w:p>
        </w:tc>
        <w:tc>
          <w:tcPr>
            <w:tcW w:w="980" w:type="pct"/>
            <w:tcBorders>
              <w:top w:val="single" w:color="000000" w:sz="4" w:space="0"/>
              <w:left w:val="single" w:color="000000" w:sz="4" w:space="0"/>
              <w:bottom w:val="single" w:color="000000" w:sz="4" w:space="0"/>
              <w:right w:val="single" w:color="000000" w:sz="4" w:space="0"/>
            </w:tcBorders>
            <w:vAlign w:val="center"/>
          </w:tcPr>
          <w:p w14:paraId="21DFE27C">
            <w:pPr>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教学活动参与</w:t>
            </w:r>
          </w:p>
        </w:tc>
        <w:tc>
          <w:tcPr>
            <w:tcW w:w="3288" w:type="pct"/>
            <w:tcBorders>
              <w:top w:val="single" w:color="000000" w:sz="4" w:space="0"/>
              <w:left w:val="single" w:color="000000" w:sz="4" w:space="0"/>
              <w:bottom w:val="single" w:color="000000" w:sz="4" w:space="0"/>
              <w:right w:val="single" w:color="000000" w:sz="4" w:space="0"/>
            </w:tcBorders>
            <w:vAlign w:val="center"/>
          </w:tcPr>
          <w:p w14:paraId="676178B9">
            <w:pP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学员能够查看待参加的教学活动，包括活动名称、活动类型、培训科室、培训人、开始时间、结束时间、活动地点、活动课件等信息。完成教学活动扫码后，能够对活动进行评价并支持填写意见反馈。绑定了考核试卷的活动，签到的学员能够进行在线考试，考核结束后相关人员能够查看学员考核情况。同时小程序端口支持教学活动相关待办事项的推送，包括教学活动待参加和待评价待办提醒。</w:t>
            </w:r>
          </w:p>
        </w:tc>
      </w:tr>
      <w:tr w14:paraId="354AA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29DC5B02">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bCs/>
                <w:sz w:val="20"/>
                <w:szCs w:val="20"/>
              </w:rPr>
              <w:t>▲</w:t>
            </w:r>
            <w:r>
              <w:rPr>
                <w:rFonts w:hint="eastAsia" w:asciiTheme="minorEastAsia" w:hAnsiTheme="minorEastAsia" w:eastAsiaTheme="minorEastAsia" w:cstheme="minorEastAsia"/>
                <w:sz w:val="20"/>
                <w:szCs w:val="20"/>
                <w:lang w:val="en-US" w:eastAsia="zh-CN"/>
              </w:rPr>
              <w:t>3.8</w:t>
            </w:r>
          </w:p>
        </w:tc>
        <w:tc>
          <w:tcPr>
            <w:tcW w:w="980" w:type="pct"/>
            <w:tcBorders>
              <w:top w:val="single" w:color="000000" w:sz="4" w:space="0"/>
              <w:left w:val="single" w:color="000000" w:sz="4" w:space="0"/>
              <w:bottom w:val="single" w:color="000000" w:sz="4" w:space="0"/>
              <w:right w:val="single" w:color="000000" w:sz="4" w:space="0"/>
            </w:tcBorders>
            <w:vAlign w:val="center"/>
          </w:tcPr>
          <w:p w14:paraId="43859EE8">
            <w:pPr>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教学活动日历</w:t>
            </w:r>
          </w:p>
        </w:tc>
        <w:tc>
          <w:tcPr>
            <w:tcW w:w="3288" w:type="pct"/>
            <w:tcBorders>
              <w:top w:val="single" w:color="000000" w:sz="4" w:space="0"/>
              <w:left w:val="single" w:color="000000" w:sz="4" w:space="0"/>
              <w:bottom w:val="single" w:color="000000" w:sz="4" w:space="0"/>
              <w:right w:val="single" w:color="000000" w:sz="4" w:space="0"/>
            </w:tcBorders>
            <w:vAlign w:val="center"/>
          </w:tcPr>
          <w:p w14:paraId="3D8992F6">
            <w:pP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能够以日历的形式，展示每天的教学活动基本信息，包括活动开始时间+科室+主讲人+活动名称主要信息。</w:t>
            </w:r>
          </w:p>
        </w:tc>
      </w:tr>
      <w:tr w14:paraId="6D673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5EAB9797">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3.9</w:t>
            </w:r>
          </w:p>
        </w:tc>
        <w:tc>
          <w:tcPr>
            <w:tcW w:w="980" w:type="pct"/>
            <w:tcBorders>
              <w:top w:val="single" w:color="000000" w:sz="4" w:space="0"/>
              <w:left w:val="single" w:color="000000" w:sz="4" w:space="0"/>
              <w:bottom w:val="single" w:color="000000" w:sz="4" w:space="0"/>
              <w:right w:val="single" w:color="000000" w:sz="4" w:space="0"/>
            </w:tcBorders>
            <w:vAlign w:val="center"/>
          </w:tcPr>
          <w:p w14:paraId="1FE9C82D">
            <w:pPr>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教学活动统计</w:t>
            </w:r>
          </w:p>
        </w:tc>
        <w:tc>
          <w:tcPr>
            <w:tcW w:w="3288" w:type="pct"/>
            <w:tcBorders>
              <w:top w:val="single" w:color="000000" w:sz="4" w:space="0"/>
              <w:left w:val="single" w:color="000000" w:sz="4" w:space="0"/>
              <w:bottom w:val="single" w:color="000000" w:sz="4" w:space="0"/>
              <w:right w:val="single" w:color="000000" w:sz="4" w:space="0"/>
            </w:tcBorders>
            <w:vAlign w:val="center"/>
          </w:tcPr>
          <w:p w14:paraId="1EA9841C">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根据有效教学活动的完成数量，按照培训人或科室统计不同类型教学活动有效数量及补贴金额，</w:t>
            </w:r>
          </w:p>
          <w:p w14:paraId="2BB86FF2">
            <w:pPr>
              <w:spacing w:line="360" w:lineRule="auto"/>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●科室有学员在轮转期间需要参加教学活动时，教学秘书或教学主任移动端口支持提示科室学员活动互动，提示今日外出需要参加教学活动的学员，并且能够查看详细名单。</w:t>
            </w:r>
          </w:p>
        </w:tc>
      </w:tr>
      <w:tr w14:paraId="63242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17CB0A98">
            <w:pPr>
              <w:snapToGrid w:val="0"/>
              <w:jc w:val="center"/>
              <w:rPr>
                <w:rStyle w:val="7"/>
                <w:rFonts w:hint="eastAsia" w:asciiTheme="minorEastAsia" w:hAnsiTheme="minorEastAsia" w:eastAsiaTheme="minorEastAsia" w:cstheme="minorEastAsia"/>
                <w:sz w:val="20"/>
                <w:szCs w:val="20"/>
              </w:rPr>
            </w:pPr>
            <w:r>
              <w:rPr>
                <w:rStyle w:val="7"/>
                <w:rFonts w:hint="eastAsia" w:asciiTheme="minorEastAsia" w:hAnsiTheme="minorEastAsia" w:eastAsiaTheme="minorEastAsia" w:cstheme="minorEastAsia"/>
                <w:sz w:val="20"/>
                <w:szCs w:val="20"/>
              </w:rPr>
              <w:t>4</w:t>
            </w:r>
          </w:p>
        </w:tc>
        <w:tc>
          <w:tcPr>
            <w:tcW w:w="980" w:type="pct"/>
            <w:tcBorders>
              <w:top w:val="single" w:color="000000" w:sz="4" w:space="0"/>
              <w:left w:val="single" w:color="000000" w:sz="4" w:space="0"/>
              <w:bottom w:val="single" w:color="000000" w:sz="4" w:space="0"/>
              <w:right w:val="single" w:color="000000" w:sz="4" w:space="0"/>
            </w:tcBorders>
            <w:vAlign w:val="center"/>
          </w:tcPr>
          <w:p w14:paraId="75821BDB">
            <w:pPr>
              <w:snapToGrid w:val="0"/>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教学管理</w:t>
            </w:r>
          </w:p>
        </w:tc>
        <w:tc>
          <w:tcPr>
            <w:tcW w:w="3288" w:type="pct"/>
            <w:tcBorders>
              <w:top w:val="single" w:color="000000" w:sz="4" w:space="0"/>
              <w:left w:val="single" w:color="000000" w:sz="4" w:space="0"/>
              <w:bottom w:val="single" w:color="000000" w:sz="4" w:space="0"/>
              <w:right w:val="single" w:color="000000" w:sz="4" w:space="0"/>
            </w:tcBorders>
            <w:vAlign w:val="center"/>
          </w:tcPr>
          <w:p w14:paraId="1F238799">
            <w:pPr>
              <w:snapToGrid w:val="0"/>
              <w:rPr>
                <w:rStyle w:val="7"/>
                <w:rFonts w:hint="eastAsia" w:asciiTheme="minorEastAsia" w:hAnsiTheme="minorEastAsia" w:eastAsiaTheme="minorEastAsia" w:cstheme="minorEastAsia"/>
                <w:sz w:val="20"/>
                <w:szCs w:val="20"/>
              </w:rPr>
            </w:pPr>
          </w:p>
        </w:tc>
      </w:tr>
      <w:tr w14:paraId="47F46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446D0109">
            <w:pPr>
              <w:snapToGrid w:val="0"/>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w:t>
            </w:r>
            <w:r>
              <w:rPr>
                <w:rStyle w:val="7"/>
                <w:rFonts w:hint="eastAsia" w:asciiTheme="minorEastAsia" w:hAnsiTheme="minorEastAsia" w:eastAsiaTheme="minorEastAsia" w:cstheme="minorEastAsia"/>
                <w:sz w:val="20"/>
                <w:szCs w:val="20"/>
              </w:rPr>
              <w:t>4.1</w:t>
            </w:r>
          </w:p>
        </w:tc>
        <w:tc>
          <w:tcPr>
            <w:tcW w:w="980" w:type="pct"/>
            <w:tcBorders>
              <w:top w:val="single" w:color="000000" w:sz="4" w:space="0"/>
              <w:left w:val="single" w:color="000000" w:sz="4" w:space="0"/>
              <w:bottom w:val="single" w:color="000000" w:sz="4" w:space="0"/>
              <w:right w:val="single" w:color="000000" w:sz="4" w:space="0"/>
            </w:tcBorders>
            <w:vAlign w:val="center"/>
          </w:tcPr>
          <w:p w14:paraId="77E75087">
            <w:pPr>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院级培训评价指标</w:t>
            </w:r>
          </w:p>
        </w:tc>
        <w:tc>
          <w:tcPr>
            <w:tcW w:w="3288" w:type="pct"/>
            <w:tcBorders>
              <w:top w:val="single" w:color="000000" w:sz="4" w:space="0"/>
              <w:left w:val="single" w:color="000000" w:sz="4" w:space="0"/>
              <w:bottom w:val="single" w:color="000000" w:sz="4" w:space="0"/>
              <w:right w:val="single" w:color="000000" w:sz="4" w:space="0"/>
            </w:tcBorders>
            <w:vAlign w:val="center"/>
          </w:tcPr>
          <w:p w14:paraId="477866DB">
            <w:pPr>
              <w:numPr>
                <w:ilvl w:val="0"/>
                <w:numId w:val="15"/>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医院管理员能够配置院级培训的评价指标，能够不同的活动类型来单独配置指标。</w:t>
            </w:r>
          </w:p>
          <w:p w14:paraId="166D3909">
            <w:pPr>
              <w:numPr>
                <w:ilvl w:val="0"/>
                <w:numId w:val="15"/>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不同类型的活动，能够单独维护评价指标、指标分值。</w:t>
            </w:r>
          </w:p>
          <w:p w14:paraId="72E1ABFF">
            <w:pPr>
              <w:pStyle w:val="8"/>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2"/>
                <w:sz w:val="20"/>
                <w:szCs w:val="20"/>
              </w:rPr>
              <w:t>3、培训类型包括入院教育、入专业基地教育、公开小讲课、理论大课等，培训类型通过字典项配置。</w:t>
            </w:r>
          </w:p>
        </w:tc>
      </w:tr>
      <w:tr w14:paraId="6233E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4276426B">
            <w:pPr>
              <w:snapToGrid w:val="0"/>
              <w:jc w:val="center"/>
              <w:rPr>
                <w:rStyle w:val="7"/>
                <w:rFonts w:hint="eastAsia" w:asciiTheme="minorEastAsia" w:hAnsiTheme="minorEastAsia" w:eastAsiaTheme="minorEastAsia" w:cstheme="minorEastAsia"/>
                <w:sz w:val="20"/>
                <w:szCs w:val="20"/>
              </w:rPr>
            </w:pPr>
            <w:r>
              <w:rPr>
                <w:rStyle w:val="7"/>
                <w:rFonts w:hint="eastAsia" w:asciiTheme="minorEastAsia" w:hAnsiTheme="minorEastAsia" w:eastAsiaTheme="minorEastAsia" w:cstheme="minorEastAsia"/>
                <w:sz w:val="20"/>
                <w:szCs w:val="20"/>
              </w:rPr>
              <w:t>4.2</w:t>
            </w:r>
          </w:p>
        </w:tc>
        <w:tc>
          <w:tcPr>
            <w:tcW w:w="980" w:type="pct"/>
            <w:tcBorders>
              <w:top w:val="single" w:color="000000" w:sz="4" w:space="0"/>
              <w:left w:val="single" w:color="000000" w:sz="4" w:space="0"/>
              <w:bottom w:val="single" w:color="000000" w:sz="4" w:space="0"/>
              <w:right w:val="single" w:color="000000" w:sz="4" w:space="0"/>
            </w:tcBorders>
            <w:vAlign w:val="center"/>
          </w:tcPr>
          <w:p w14:paraId="62C23F42">
            <w:pPr>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院级培训发布</w:t>
            </w:r>
          </w:p>
        </w:tc>
        <w:tc>
          <w:tcPr>
            <w:tcW w:w="3288" w:type="pct"/>
            <w:tcBorders>
              <w:top w:val="single" w:color="000000" w:sz="4" w:space="0"/>
              <w:left w:val="single" w:color="000000" w:sz="4" w:space="0"/>
              <w:bottom w:val="single" w:color="000000" w:sz="4" w:space="0"/>
              <w:right w:val="single" w:color="000000" w:sz="4" w:space="0"/>
            </w:tcBorders>
            <w:vAlign w:val="center"/>
          </w:tcPr>
          <w:p w14:paraId="397FA2C7">
            <w:pPr>
              <w:numPr>
                <w:ilvl w:val="0"/>
                <w:numId w:val="16"/>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相关人员能够发布院级培训，院级培训内容包括：培训名称、培训级别（国家级、省级、市级、院级、科室级）、培训类型（入院教育、入专业基地教育、公开小讲课、理论大科、实验课、教学小组会议等）、开展时间、培训人类型（包括本院和外院）、培训人、培训地点、培训课件上传、同时支持绑定院级培训试卷，信息完善后，能够保存或者支持发布院级培训。</w:t>
            </w:r>
          </w:p>
          <w:p w14:paraId="1A3E9E56">
            <w:pPr>
              <w:numPr>
                <w:ilvl w:val="0"/>
                <w:numId w:val="16"/>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院级培训参加的人员支持手动选择培训对象和允许自主报名参加两种方式。</w:t>
            </w:r>
          </w:p>
          <w:p w14:paraId="05DAE943">
            <w:pPr>
              <w:pStyle w:val="8"/>
              <w:numPr>
                <w:ilvl w:val="0"/>
                <w:numId w:val="11"/>
              </w:numPr>
              <w:rPr>
                <w:rFonts w:hint="eastAsia" w:asciiTheme="minorEastAsia" w:hAnsiTheme="minorEastAsia" w:eastAsiaTheme="minorEastAsia" w:cstheme="minorEastAsia"/>
                <w:spacing w:val="0"/>
                <w:kern w:val="2"/>
                <w:sz w:val="20"/>
                <w:szCs w:val="20"/>
              </w:rPr>
            </w:pPr>
            <w:r>
              <w:rPr>
                <w:rFonts w:hint="eastAsia" w:asciiTheme="minorEastAsia" w:hAnsiTheme="minorEastAsia" w:eastAsiaTheme="minorEastAsia" w:cstheme="minorEastAsia"/>
                <w:spacing w:val="0"/>
                <w:kern w:val="2"/>
                <w:sz w:val="20"/>
                <w:szCs w:val="20"/>
              </w:rPr>
              <w:t>手动选择培训对象时，能够选择培训对象（职工和学员）、角色（包括系统中的全部角色）、学员类型、学员专业、学员年级、派送单位、分组，根据选择的内容自动显示已选择培训人数。</w:t>
            </w:r>
          </w:p>
          <w:p w14:paraId="25006360">
            <w:pPr>
              <w:pStyle w:val="8"/>
              <w:numPr>
                <w:ilvl w:val="0"/>
                <w:numId w:val="11"/>
              </w:numPr>
              <w:rPr>
                <w:rFonts w:hint="eastAsia" w:asciiTheme="minorEastAsia" w:hAnsiTheme="minorEastAsia" w:eastAsiaTheme="minorEastAsia" w:cstheme="minorEastAsia"/>
                <w:spacing w:val="0"/>
                <w:kern w:val="2"/>
                <w:sz w:val="20"/>
                <w:szCs w:val="20"/>
              </w:rPr>
            </w:pPr>
            <w:r>
              <w:rPr>
                <w:rFonts w:hint="eastAsia" w:asciiTheme="minorEastAsia" w:hAnsiTheme="minorEastAsia" w:eastAsiaTheme="minorEastAsia" w:cstheme="minorEastAsia"/>
                <w:spacing w:val="0"/>
                <w:kern w:val="2"/>
                <w:sz w:val="20"/>
                <w:szCs w:val="20"/>
              </w:rPr>
              <w:t>允许自主报名参加时，能够设置报名人数限制，当报名的人数达到限制人数时，后面的人员无法报名。</w:t>
            </w:r>
          </w:p>
          <w:p w14:paraId="04368418">
            <w:pPr>
              <w:pStyle w:val="8"/>
              <w:numPr>
                <w:ilvl w:val="0"/>
                <w:numId w:val="11"/>
              </w:numPr>
              <w:rPr>
                <w:rFonts w:hint="eastAsia" w:asciiTheme="minorEastAsia" w:hAnsiTheme="minorEastAsia" w:eastAsiaTheme="minorEastAsia" w:cstheme="minorEastAsia"/>
                <w:kern w:val="2"/>
                <w:sz w:val="20"/>
                <w:szCs w:val="20"/>
              </w:rPr>
            </w:pPr>
            <w:r>
              <w:rPr>
                <w:rFonts w:hint="eastAsia" w:asciiTheme="minorEastAsia" w:hAnsiTheme="minorEastAsia" w:eastAsiaTheme="minorEastAsia" w:cstheme="minorEastAsia"/>
                <w:spacing w:val="0"/>
                <w:kern w:val="2"/>
                <w:sz w:val="20"/>
                <w:szCs w:val="20"/>
              </w:rPr>
              <w:t>系统支持手动选择和自主报名单独使用，同时也支持一起使用，满足不同的场景使用需求。</w:t>
            </w:r>
          </w:p>
          <w:p w14:paraId="5BCAEBC7">
            <w:pPr>
              <w:pStyle w:val="8"/>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0"/>
                <w:kern w:val="2"/>
                <w:sz w:val="20"/>
                <w:szCs w:val="20"/>
              </w:rPr>
              <w:t>3、院级培训开始后，培训人或医院管理员能够生成二维码，供参加培训的人员现场扫码签到，活动结束后，支持上传活动照片（照片自动生成水印），同时活动主讲人能够对活动自评。</w:t>
            </w:r>
          </w:p>
        </w:tc>
      </w:tr>
      <w:tr w14:paraId="464D6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6FCD71A8">
            <w:pPr>
              <w:snapToGrid w:val="0"/>
              <w:jc w:val="center"/>
              <w:rPr>
                <w:rStyle w:val="7"/>
                <w:rFonts w:hint="eastAsia" w:asciiTheme="minorEastAsia" w:hAnsiTheme="minorEastAsia" w:eastAsiaTheme="minorEastAsia" w:cstheme="minorEastAsia"/>
                <w:sz w:val="20"/>
                <w:szCs w:val="20"/>
              </w:rPr>
            </w:pPr>
            <w:r>
              <w:rPr>
                <w:rStyle w:val="7"/>
                <w:rFonts w:hint="eastAsia" w:asciiTheme="minorEastAsia" w:hAnsiTheme="minorEastAsia" w:eastAsiaTheme="minorEastAsia" w:cstheme="minorEastAsia"/>
                <w:sz w:val="20"/>
                <w:szCs w:val="20"/>
              </w:rPr>
              <w:t>4.3</w:t>
            </w:r>
          </w:p>
        </w:tc>
        <w:tc>
          <w:tcPr>
            <w:tcW w:w="980" w:type="pct"/>
            <w:tcBorders>
              <w:top w:val="single" w:color="000000" w:sz="4" w:space="0"/>
              <w:left w:val="single" w:color="000000" w:sz="4" w:space="0"/>
              <w:bottom w:val="single" w:color="000000" w:sz="4" w:space="0"/>
              <w:right w:val="single" w:color="000000" w:sz="4" w:space="0"/>
            </w:tcBorders>
            <w:vAlign w:val="center"/>
          </w:tcPr>
          <w:p w14:paraId="6F1E517B">
            <w:pPr>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院级培训参与</w:t>
            </w:r>
          </w:p>
        </w:tc>
        <w:tc>
          <w:tcPr>
            <w:tcW w:w="3288" w:type="pct"/>
            <w:tcBorders>
              <w:top w:val="single" w:color="000000" w:sz="4" w:space="0"/>
              <w:left w:val="single" w:color="000000" w:sz="4" w:space="0"/>
              <w:bottom w:val="single" w:color="000000" w:sz="4" w:space="0"/>
              <w:right w:val="single" w:color="000000" w:sz="4" w:space="0"/>
            </w:tcBorders>
            <w:vAlign w:val="center"/>
          </w:tcPr>
          <w:p w14:paraId="1C2A13F4">
            <w:pP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相关人员能够查看到开放报名的院级培训和已经在培训名单中的院级培训，完成扫码签到后，能够对培训项目进行评价。绑定了考核试卷的，参会人员能够进行在线考试。</w:t>
            </w:r>
          </w:p>
        </w:tc>
      </w:tr>
      <w:tr w14:paraId="435A5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274876B3">
            <w:pPr>
              <w:snapToGrid w:val="0"/>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w:t>
            </w:r>
            <w:r>
              <w:rPr>
                <w:rStyle w:val="7"/>
                <w:rFonts w:hint="eastAsia" w:asciiTheme="minorEastAsia" w:hAnsiTheme="minorEastAsia" w:eastAsiaTheme="minorEastAsia" w:cstheme="minorEastAsia"/>
                <w:sz w:val="20"/>
                <w:szCs w:val="20"/>
              </w:rPr>
              <w:t>4.4</w:t>
            </w:r>
          </w:p>
        </w:tc>
        <w:tc>
          <w:tcPr>
            <w:tcW w:w="980" w:type="pct"/>
            <w:tcBorders>
              <w:top w:val="single" w:color="000000" w:sz="4" w:space="0"/>
              <w:left w:val="single" w:color="000000" w:sz="4" w:space="0"/>
              <w:bottom w:val="single" w:color="000000" w:sz="4" w:space="0"/>
              <w:right w:val="single" w:color="000000" w:sz="4" w:space="0"/>
            </w:tcBorders>
            <w:vAlign w:val="center"/>
          </w:tcPr>
          <w:p w14:paraId="19ACBF37">
            <w:pPr>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教学活动评价指标</w:t>
            </w:r>
          </w:p>
        </w:tc>
        <w:tc>
          <w:tcPr>
            <w:tcW w:w="3288" w:type="pct"/>
            <w:tcBorders>
              <w:top w:val="single" w:color="000000" w:sz="4" w:space="0"/>
              <w:left w:val="single" w:color="000000" w:sz="4" w:space="0"/>
              <w:bottom w:val="single" w:color="000000" w:sz="4" w:space="0"/>
              <w:right w:val="single" w:color="000000" w:sz="4" w:space="0"/>
            </w:tcBorders>
            <w:vAlign w:val="center"/>
          </w:tcPr>
          <w:p w14:paraId="0769EA27">
            <w:pPr>
              <w:numPr>
                <w:ilvl w:val="0"/>
                <w:numId w:val="12"/>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医院管理员能够配置教学活动评价指标，能够不同的活动类型来单独配置指标。</w:t>
            </w:r>
          </w:p>
          <w:p w14:paraId="7735C277">
            <w:pPr>
              <w:numPr>
                <w:ilvl w:val="0"/>
                <w:numId w:val="12"/>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不同类型的活动，能够单独维护评价指标、指标分值，同时还能够维护活动须知。</w:t>
            </w:r>
          </w:p>
          <w:p w14:paraId="3C0F6A04">
            <w:pPr>
              <w:pStyle w:val="8"/>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2"/>
                <w:sz w:val="20"/>
                <w:szCs w:val="20"/>
              </w:rPr>
              <w:t>3、活动类型包括小讲课、教学查房、病例讨论、临床技能操作等多种活动类型，活动类型通过字典项配置。</w:t>
            </w:r>
          </w:p>
        </w:tc>
      </w:tr>
      <w:tr w14:paraId="5AB8C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3269153C">
            <w:pPr>
              <w:snapToGrid w:val="0"/>
              <w:jc w:val="center"/>
              <w:rPr>
                <w:rStyle w:val="7"/>
                <w:rFonts w:hint="eastAsia" w:asciiTheme="minorEastAsia" w:hAnsiTheme="minorEastAsia" w:eastAsiaTheme="minorEastAsia" w:cstheme="minorEastAsia"/>
                <w:sz w:val="20"/>
                <w:szCs w:val="20"/>
                <w:lang w:val="en-US" w:eastAsia="zh-CN"/>
              </w:rPr>
            </w:pPr>
            <w:r>
              <w:rPr>
                <w:rStyle w:val="7"/>
                <w:rFonts w:hint="eastAsia" w:asciiTheme="minorEastAsia" w:hAnsiTheme="minorEastAsia" w:eastAsiaTheme="minorEastAsia" w:cstheme="minorEastAsia"/>
                <w:sz w:val="20"/>
                <w:szCs w:val="20"/>
                <w:lang w:val="en-US" w:eastAsia="zh-CN"/>
              </w:rPr>
              <w:t>4.5</w:t>
            </w:r>
          </w:p>
        </w:tc>
        <w:tc>
          <w:tcPr>
            <w:tcW w:w="980" w:type="pct"/>
            <w:tcBorders>
              <w:top w:val="single" w:color="000000" w:sz="4" w:space="0"/>
              <w:left w:val="single" w:color="000000" w:sz="4" w:space="0"/>
              <w:bottom w:val="single" w:color="000000" w:sz="4" w:space="0"/>
              <w:right w:val="single" w:color="000000" w:sz="4" w:space="0"/>
            </w:tcBorders>
            <w:vAlign w:val="center"/>
          </w:tcPr>
          <w:p w14:paraId="610B0650">
            <w:pPr>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教学活动安排</w:t>
            </w:r>
          </w:p>
        </w:tc>
        <w:tc>
          <w:tcPr>
            <w:tcW w:w="3288" w:type="pct"/>
            <w:tcBorders>
              <w:top w:val="single" w:color="000000" w:sz="4" w:space="0"/>
              <w:left w:val="single" w:color="000000" w:sz="4" w:space="0"/>
              <w:bottom w:val="single" w:color="000000" w:sz="4" w:space="0"/>
              <w:right w:val="single" w:color="000000" w:sz="4" w:space="0"/>
            </w:tcBorders>
            <w:vAlign w:val="center"/>
          </w:tcPr>
          <w:p w14:paraId="623A5F5D">
            <w:pPr>
              <w:numPr>
                <w:ilvl w:val="0"/>
                <w:numId w:val="13"/>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科室管理员（教学秘书和教学主任）能够安排科室的教学活动，能够填写教学活动名称、活动类型、培训科室、培训人、计划时间。</w:t>
            </w:r>
          </w:p>
          <w:p w14:paraId="28225C37">
            <w:pPr>
              <w:numPr>
                <w:ilvl w:val="0"/>
                <w:numId w:val="13"/>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科室管理员能够实时查看活动的开展状态（待完成、无效、有效）</w:t>
            </w:r>
          </w:p>
          <w:p w14:paraId="30B14D3C">
            <w:pP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、出勤率、评价、督导得分、活动照片等数据。</w:t>
            </w:r>
          </w:p>
        </w:tc>
      </w:tr>
      <w:tr w14:paraId="27B29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19AE3CF3">
            <w:pPr>
              <w:snapToGrid w:val="0"/>
              <w:jc w:val="center"/>
              <w:rPr>
                <w:rStyle w:val="7"/>
                <w:rFonts w:hint="eastAsia" w:asciiTheme="minorEastAsia" w:hAnsiTheme="minorEastAsia" w:eastAsiaTheme="minorEastAsia" w:cstheme="minorEastAsia"/>
                <w:sz w:val="20"/>
                <w:szCs w:val="20"/>
                <w:lang w:val="en-US" w:eastAsia="zh-CN"/>
              </w:rPr>
            </w:pPr>
            <w:r>
              <w:rPr>
                <w:rStyle w:val="7"/>
                <w:rFonts w:hint="eastAsia" w:asciiTheme="minorEastAsia" w:hAnsiTheme="minorEastAsia" w:eastAsiaTheme="minorEastAsia" w:cstheme="minorEastAsia"/>
                <w:sz w:val="20"/>
                <w:szCs w:val="20"/>
                <w:lang w:val="en-US" w:eastAsia="zh-CN"/>
              </w:rPr>
              <w:t>4.6</w:t>
            </w:r>
          </w:p>
        </w:tc>
        <w:tc>
          <w:tcPr>
            <w:tcW w:w="980" w:type="pct"/>
            <w:tcBorders>
              <w:top w:val="single" w:color="000000" w:sz="4" w:space="0"/>
              <w:left w:val="single" w:color="000000" w:sz="4" w:space="0"/>
              <w:bottom w:val="single" w:color="000000" w:sz="4" w:space="0"/>
              <w:right w:val="single" w:color="000000" w:sz="4" w:space="0"/>
            </w:tcBorders>
            <w:vAlign w:val="center"/>
          </w:tcPr>
          <w:p w14:paraId="5AD286DB">
            <w:pPr>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教学活动发布</w:t>
            </w:r>
          </w:p>
        </w:tc>
        <w:tc>
          <w:tcPr>
            <w:tcW w:w="3288" w:type="pct"/>
            <w:tcBorders>
              <w:top w:val="single" w:color="000000" w:sz="4" w:space="0"/>
              <w:left w:val="single" w:color="000000" w:sz="4" w:space="0"/>
              <w:bottom w:val="single" w:color="000000" w:sz="4" w:space="0"/>
              <w:right w:val="single" w:color="000000" w:sz="4" w:space="0"/>
            </w:tcBorders>
            <w:vAlign w:val="center"/>
          </w:tcPr>
          <w:p w14:paraId="66D43EF9">
            <w:pPr>
              <w:numPr>
                <w:ilvl w:val="0"/>
                <w:numId w:val="17"/>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bCs/>
                <w:sz w:val="20"/>
                <w:szCs w:val="20"/>
              </w:rPr>
              <w:t>教学活动支持单独上传现场照片和记录材料照片，上传的照片自动生成时间水印，水印中的名称支持后台配置；教学活动支持主讲人查看学员评价时，自动隐藏学员姓名，同时支持对学员评价进行集中反馈或单独反馈。</w:t>
            </w:r>
          </w:p>
          <w:p w14:paraId="014E5E73">
            <w:pPr>
              <w:numPr>
                <w:ilvl w:val="0"/>
                <w:numId w:val="17"/>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活动主讲人能够查看科室管理员指定给自己的教学活动，能够完善教学活动信息，包括开展方式（线上或线下，线上需要填写参与方式）、培训时间（只能选择教学活动安排中计划时间范围内的时间点）、通知对象（选择需要通知的学员类型、专业、年级等信息筛选学员，筛选的学员会纳入出勤名单，影响出勤率）、活动地点、活动课件信息。</w:t>
            </w:r>
          </w:p>
          <w:p w14:paraId="24461490">
            <w:pPr>
              <w:numPr>
                <w:ilvl w:val="0"/>
                <w:numId w:val="17"/>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教学活动发布时，会弹框提示管理员维护的此类型教学活动的活动须知，告知活动的要求。</w:t>
            </w:r>
          </w:p>
          <w:p w14:paraId="75112D3D">
            <w:pPr>
              <w:numPr>
                <w:ilvl w:val="0"/>
                <w:numId w:val="17"/>
              </w:num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教学活动发布后，系统会根据医院的相关要求，自动判断活动的状态（状态分为三种，待完成、无效、有效三种，有效性判断条件包括：①现场照片是否上传。②记录照片/资料照片是否上传。③出勤率≥x%。④学员评价≥x分等条件），系统根据活动的完成情况实时显示当前活动状态。</w:t>
            </w:r>
          </w:p>
          <w:p w14:paraId="2110B560">
            <w:pPr>
              <w:pStyle w:val="8"/>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2"/>
                <w:sz w:val="20"/>
                <w:szCs w:val="20"/>
              </w:rPr>
              <w:t>4、活动结束后，相关人员能够实时查看教学活动的完成情况，包括评价得分（能够展示不同学员的评分情况，医院管理员能够查看评价人姓名，其余角色自动隐藏评价人姓名）、出勤率（请假的学员能够特殊标识）、督导得分（关联督导模块，能够展示督导分数及评分表单）、照片上传（小程序端口支持小标签展示图片数量，同时上传的照片自动生成水印，水印包括医院简称+活动类型+时间，同时支持按照医院要求定制水印内容）</w:t>
            </w:r>
          </w:p>
        </w:tc>
      </w:tr>
      <w:tr w14:paraId="7A98B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41CBC0AA">
            <w:pPr>
              <w:snapToGrid w:val="0"/>
              <w:jc w:val="center"/>
              <w:rPr>
                <w:rStyle w:val="7"/>
                <w:rFonts w:hint="eastAsia" w:asciiTheme="minorEastAsia" w:hAnsiTheme="minorEastAsia" w:eastAsiaTheme="minorEastAsia" w:cstheme="minorEastAsia"/>
                <w:sz w:val="20"/>
                <w:szCs w:val="20"/>
                <w:lang w:val="en-US" w:eastAsia="zh-CN"/>
              </w:rPr>
            </w:pPr>
            <w:r>
              <w:rPr>
                <w:rStyle w:val="7"/>
                <w:rFonts w:hint="eastAsia" w:asciiTheme="minorEastAsia" w:hAnsiTheme="minorEastAsia" w:eastAsiaTheme="minorEastAsia" w:cstheme="minorEastAsia"/>
                <w:sz w:val="20"/>
                <w:szCs w:val="20"/>
                <w:lang w:val="en-US" w:eastAsia="zh-CN"/>
              </w:rPr>
              <w:t>4.7</w:t>
            </w:r>
          </w:p>
        </w:tc>
        <w:tc>
          <w:tcPr>
            <w:tcW w:w="980" w:type="pct"/>
            <w:tcBorders>
              <w:top w:val="single" w:color="000000" w:sz="4" w:space="0"/>
              <w:left w:val="single" w:color="000000" w:sz="4" w:space="0"/>
              <w:bottom w:val="single" w:color="000000" w:sz="4" w:space="0"/>
              <w:right w:val="single" w:color="000000" w:sz="4" w:space="0"/>
            </w:tcBorders>
            <w:vAlign w:val="center"/>
          </w:tcPr>
          <w:p w14:paraId="0E94F41E">
            <w:pPr>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教学活动参与</w:t>
            </w:r>
          </w:p>
        </w:tc>
        <w:tc>
          <w:tcPr>
            <w:tcW w:w="3288" w:type="pct"/>
            <w:tcBorders>
              <w:top w:val="single" w:color="000000" w:sz="4" w:space="0"/>
              <w:left w:val="single" w:color="000000" w:sz="4" w:space="0"/>
              <w:bottom w:val="single" w:color="000000" w:sz="4" w:space="0"/>
              <w:right w:val="single" w:color="000000" w:sz="4" w:space="0"/>
            </w:tcBorders>
            <w:vAlign w:val="center"/>
          </w:tcPr>
          <w:p w14:paraId="634CC8AE">
            <w:pP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学员能够查看待参加的教学活动，包括活动名称、活动类型、培训科室、培训人、开始时间、结束时间、活动地点、活动课件等信息。完成教学活动扫码后，能够对活动进行评价并支持填写意见反馈。绑定了考核试卷的活动，签到的学员能够进行在线考试，考核结束后相关人员能够查看学员考核情况。同时小程序端口支持教学活动相关待办事项的推送，包括教学活动待参加和待评价待办提醒。</w:t>
            </w:r>
          </w:p>
        </w:tc>
      </w:tr>
      <w:tr w14:paraId="0999F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3194FBF3">
            <w:pPr>
              <w:snapToGrid w:val="0"/>
              <w:jc w:val="center"/>
              <w:rPr>
                <w:rStyle w:val="7"/>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bCs/>
                <w:sz w:val="20"/>
                <w:szCs w:val="20"/>
              </w:rPr>
              <w:t>▲</w:t>
            </w:r>
            <w:r>
              <w:rPr>
                <w:rStyle w:val="7"/>
                <w:rFonts w:hint="eastAsia" w:asciiTheme="minorEastAsia" w:hAnsiTheme="minorEastAsia" w:eastAsiaTheme="minorEastAsia" w:cstheme="minorEastAsia"/>
                <w:sz w:val="20"/>
                <w:szCs w:val="20"/>
                <w:lang w:val="en-US" w:eastAsia="zh-CN"/>
              </w:rPr>
              <w:t>4.8</w:t>
            </w:r>
          </w:p>
        </w:tc>
        <w:tc>
          <w:tcPr>
            <w:tcW w:w="980" w:type="pct"/>
            <w:tcBorders>
              <w:top w:val="single" w:color="000000" w:sz="4" w:space="0"/>
              <w:left w:val="single" w:color="000000" w:sz="4" w:space="0"/>
              <w:bottom w:val="single" w:color="000000" w:sz="4" w:space="0"/>
              <w:right w:val="single" w:color="000000" w:sz="4" w:space="0"/>
            </w:tcBorders>
            <w:vAlign w:val="center"/>
          </w:tcPr>
          <w:p w14:paraId="227E5182">
            <w:pPr>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教学活动日历</w:t>
            </w:r>
          </w:p>
        </w:tc>
        <w:tc>
          <w:tcPr>
            <w:tcW w:w="3288" w:type="pct"/>
            <w:tcBorders>
              <w:top w:val="single" w:color="000000" w:sz="4" w:space="0"/>
              <w:left w:val="single" w:color="000000" w:sz="4" w:space="0"/>
              <w:bottom w:val="single" w:color="000000" w:sz="4" w:space="0"/>
              <w:right w:val="single" w:color="000000" w:sz="4" w:space="0"/>
            </w:tcBorders>
            <w:vAlign w:val="center"/>
          </w:tcPr>
          <w:p w14:paraId="5770C0A4">
            <w:pP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能够以日历的形式，展示每天的教学活动基本信息，包括活动开始时间+科室+主讲人+活动名称主要信息。</w:t>
            </w:r>
          </w:p>
        </w:tc>
      </w:tr>
      <w:tr w14:paraId="628AF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1393223A">
            <w:pPr>
              <w:snapToGrid w:val="0"/>
              <w:jc w:val="center"/>
              <w:rPr>
                <w:rStyle w:val="7"/>
                <w:rFonts w:hint="eastAsia" w:asciiTheme="minorEastAsia" w:hAnsiTheme="minorEastAsia" w:eastAsiaTheme="minorEastAsia" w:cstheme="minorEastAsia"/>
                <w:sz w:val="20"/>
                <w:szCs w:val="20"/>
                <w:lang w:val="en-US" w:eastAsia="zh-CN"/>
              </w:rPr>
            </w:pPr>
            <w:r>
              <w:rPr>
                <w:rStyle w:val="7"/>
                <w:rFonts w:hint="eastAsia" w:asciiTheme="minorEastAsia" w:hAnsiTheme="minorEastAsia" w:eastAsiaTheme="minorEastAsia" w:cstheme="minorEastAsia"/>
                <w:sz w:val="20"/>
                <w:szCs w:val="20"/>
                <w:lang w:val="en-US" w:eastAsia="zh-CN"/>
              </w:rPr>
              <w:t>4.9</w:t>
            </w:r>
          </w:p>
        </w:tc>
        <w:tc>
          <w:tcPr>
            <w:tcW w:w="980" w:type="pct"/>
            <w:tcBorders>
              <w:top w:val="single" w:color="000000" w:sz="4" w:space="0"/>
              <w:left w:val="single" w:color="000000" w:sz="4" w:space="0"/>
              <w:bottom w:val="single" w:color="000000" w:sz="4" w:space="0"/>
              <w:right w:val="single" w:color="000000" w:sz="4" w:space="0"/>
            </w:tcBorders>
            <w:vAlign w:val="center"/>
          </w:tcPr>
          <w:p w14:paraId="37AF9BBD">
            <w:pPr>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教学活动统计</w:t>
            </w:r>
          </w:p>
        </w:tc>
        <w:tc>
          <w:tcPr>
            <w:tcW w:w="3288" w:type="pct"/>
            <w:tcBorders>
              <w:top w:val="single" w:color="000000" w:sz="4" w:space="0"/>
              <w:left w:val="single" w:color="000000" w:sz="4" w:space="0"/>
              <w:bottom w:val="single" w:color="000000" w:sz="4" w:space="0"/>
              <w:right w:val="single" w:color="000000" w:sz="4" w:space="0"/>
            </w:tcBorders>
            <w:vAlign w:val="center"/>
          </w:tcPr>
          <w:p w14:paraId="7763ABEC">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根据有效教学活动的完成数量，按照培训人或科室统计不同类型教学活动有效数量及补贴金额，</w:t>
            </w:r>
          </w:p>
          <w:p w14:paraId="52ED87D6">
            <w:pPr>
              <w:spacing w:line="360" w:lineRule="auto"/>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●科室有学员在轮转期间需要参加教学活动时，教学秘书或教学主任移动端口支持提示科室学员活动互动，提示今日外出需要参加教学活动的学员，并且能够查看详细名单。</w:t>
            </w:r>
          </w:p>
        </w:tc>
      </w:tr>
      <w:tr w14:paraId="36E1F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5B047291">
            <w:pPr>
              <w:snapToGrid w:val="0"/>
              <w:jc w:val="center"/>
              <w:rPr>
                <w:rStyle w:val="7"/>
                <w:rFonts w:hint="eastAsia" w:asciiTheme="minorEastAsia" w:hAnsiTheme="minorEastAsia" w:eastAsiaTheme="minorEastAsia" w:cstheme="minorEastAsia"/>
                <w:sz w:val="20"/>
                <w:szCs w:val="20"/>
              </w:rPr>
            </w:pPr>
            <w:r>
              <w:rPr>
                <w:rStyle w:val="7"/>
                <w:rFonts w:hint="eastAsia" w:asciiTheme="minorEastAsia" w:hAnsiTheme="minorEastAsia" w:eastAsiaTheme="minorEastAsia" w:cstheme="minorEastAsia"/>
                <w:sz w:val="20"/>
                <w:szCs w:val="20"/>
              </w:rPr>
              <w:t>5</w:t>
            </w:r>
          </w:p>
        </w:tc>
        <w:tc>
          <w:tcPr>
            <w:tcW w:w="980" w:type="pct"/>
            <w:tcBorders>
              <w:top w:val="single" w:color="000000" w:sz="4" w:space="0"/>
              <w:left w:val="single" w:color="000000" w:sz="4" w:space="0"/>
              <w:bottom w:val="single" w:color="000000" w:sz="4" w:space="0"/>
              <w:right w:val="single" w:color="000000" w:sz="4" w:space="0"/>
            </w:tcBorders>
            <w:vAlign w:val="center"/>
          </w:tcPr>
          <w:p w14:paraId="55A29A27">
            <w:pPr>
              <w:snapToGrid w:val="0"/>
              <w:jc w:val="cente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教学督导</w:t>
            </w:r>
          </w:p>
        </w:tc>
        <w:tc>
          <w:tcPr>
            <w:tcW w:w="3288" w:type="pct"/>
            <w:tcBorders>
              <w:top w:val="single" w:color="000000" w:sz="4" w:space="0"/>
              <w:left w:val="single" w:color="000000" w:sz="4" w:space="0"/>
              <w:bottom w:val="single" w:color="000000" w:sz="4" w:space="0"/>
              <w:right w:val="single" w:color="000000" w:sz="4" w:space="0"/>
            </w:tcBorders>
            <w:vAlign w:val="center"/>
          </w:tcPr>
          <w:p w14:paraId="5452A10D">
            <w:pPr>
              <w:snapToGrid w:val="0"/>
              <w:rPr>
                <w:rStyle w:val="7"/>
                <w:rFonts w:hint="eastAsia" w:asciiTheme="minorEastAsia" w:hAnsiTheme="minorEastAsia" w:eastAsiaTheme="minorEastAsia" w:cstheme="minorEastAsia"/>
                <w:sz w:val="20"/>
                <w:szCs w:val="20"/>
              </w:rPr>
            </w:pPr>
          </w:p>
        </w:tc>
      </w:tr>
      <w:tr w14:paraId="63C5F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3D965DE7">
            <w:pPr>
              <w:snapToGrid w:val="0"/>
              <w:jc w:val="center"/>
              <w:rPr>
                <w:rStyle w:val="7"/>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bCs/>
                <w:sz w:val="20"/>
                <w:szCs w:val="20"/>
              </w:rPr>
              <w:t>▲</w:t>
            </w:r>
            <w:r>
              <w:rPr>
                <w:rStyle w:val="7"/>
                <w:rFonts w:hint="eastAsia" w:asciiTheme="minorEastAsia" w:hAnsiTheme="minorEastAsia" w:eastAsiaTheme="minorEastAsia" w:cstheme="minorEastAsia"/>
                <w:sz w:val="20"/>
                <w:szCs w:val="20"/>
                <w:lang w:val="en-US" w:eastAsia="zh-CN"/>
              </w:rPr>
              <w:t>5.1</w:t>
            </w:r>
          </w:p>
        </w:tc>
        <w:tc>
          <w:tcPr>
            <w:tcW w:w="980" w:type="pct"/>
            <w:tcBorders>
              <w:top w:val="single" w:color="000000" w:sz="4" w:space="0"/>
              <w:left w:val="single" w:color="000000" w:sz="4" w:space="0"/>
              <w:bottom w:val="single" w:color="000000" w:sz="4" w:space="0"/>
              <w:right w:val="single" w:color="000000" w:sz="4" w:space="0"/>
            </w:tcBorders>
            <w:vAlign w:val="center"/>
          </w:tcPr>
          <w:p w14:paraId="4719B586">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教学督导表单</w:t>
            </w:r>
          </w:p>
        </w:tc>
        <w:tc>
          <w:tcPr>
            <w:tcW w:w="3288" w:type="pct"/>
            <w:tcBorders>
              <w:top w:val="single" w:color="000000" w:sz="4" w:space="0"/>
              <w:left w:val="single" w:color="000000" w:sz="4" w:space="0"/>
              <w:bottom w:val="single" w:color="000000" w:sz="4" w:space="0"/>
              <w:right w:val="single" w:color="000000" w:sz="4" w:space="0"/>
            </w:tcBorders>
            <w:vAlign w:val="center"/>
          </w:tcPr>
          <w:p w14:paraId="1A30E282">
            <w:pPr>
              <w:numPr>
                <w:ilvl w:val="0"/>
                <w:numId w:val="18"/>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医院管理员能够配置教学活动和院级培训的督导评分表。</w:t>
            </w:r>
          </w:p>
          <w:p w14:paraId="72D6B983">
            <w:pPr>
              <w:numPr>
                <w:ilvl w:val="0"/>
                <w:numId w:val="18"/>
              </w:numP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院级培训开展形式包括入院教育、公开小讲课、理论大课、入专业基地教育等，教学活动开展形式小讲课、教学查房、病例讨论、临床技能操作等，不同的开展形式，能够单独维护评价指标、指标分值。</w:t>
            </w:r>
          </w:p>
        </w:tc>
      </w:tr>
      <w:tr w14:paraId="255CF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29100D93">
            <w:pPr>
              <w:snapToGrid w:val="0"/>
              <w:jc w:val="center"/>
              <w:rPr>
                <w:rStyle w:val="7"/>
                <w:rFonts w:hint="eastAsia" w:asciiTheme="minorEastAsia" w:hAnsiTheme="minorEastAsia" w:eastAsiaTheme="minorEastAsia" w:cstheme="minorEastAsia"/>
                <w:sz w:val="20"/>
                <w:szCs w:val="20"/>
                <w:lang w:val="en-US" w:eastAsia="zh-CN"/>
              </w:rPr>
            </w:pPr>
            <w:r>
              <w:rPr>
                <w:rStyle w:val="7"/>
                <w:rFonts w:hint="eastAsia" w:asciiTheme="minorEastAsia" w:hAnsiTheme="minorEastAsia" w:eastAsiaTheme="minorEastAsia" w:cstheme="minorEastAsia"/>
                <w:sz w:val="20"/>
                <w:szCs w:val="20"/>
                <w:lang w:val="en-US" w:eastAsia="zh-CN"/>
              </w:rPr>
              <w:t>5.2</w:t>
            </w:r>
          </w:p>
        </w:tc>
        <w:tc>
          <w:tcPr>
            <w:tcW w:w="980" w:type="pct"/>
            <w:tcBorders>
              <w:top w:val="single" w:color="000000" w:sz="4" w:space="0"/>
              <w:left w:val="single" w:color="000000" w:sz="4" w:space="0"/>
              <w:bottom w:val="single" w:color="000000" w:sz="4" w:space="0"/>
              <w:right w:val="single" w:color="000000" w:sz="4" w:space="0"/>
            </w:tcBorders>
            <w:vAlign w:val="center"/>
          </w:tcPr>
          <w:p w14:paraId="5CB4F684">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院级培训督导</w:t>
            </w:r>
          </w:p>
        </w:tc>
        <w:tc>
          <w:tcPr>
            <w:tcW w:w="3288" w:type="pct"/>
            <w:tcBorders>
              <w:top w:val="single" w:color="000000" w:sz="4" w:space="0"/>
              <w:left w:val="single" w:color="000000" w:sz="4" w:space="0"/>
              <w:bottom w:val="single" w:color="000000" w:sz="4" w:space="0"/>
              <w:right w:val="single" w:color="000000" w:sz="4" w:space="0"/>
            </w:tcBorders>
            <w:vAlign w:val="center"/>
          </w:tcPr>
          <w:p w14:paraId="1EA53DF7">
            <w:pP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督导专家能够通过web端口或小程序端口，查看相关院级培训项目，能够实时显示院级培训项目的出勤率、评价得分，点击培训人时能够展示该培训人历史的院级培训督导项目，按照培训项目的开展时间，到现场对院级培训项目选择一张或多张评分表进行评分，针对扣分项目，能够填写备注，标注扣分原因，评分完毕后能够填写督导意见，同时支持照片上传（照片自动生成水印）</w:t>
            </w:r>
          </w:p>
        </w:tc>
      </w:tr>
      <w:tr w14:paraId="0AA8F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09581827">
            <w:pPr>
              <w:snapToGrid w:val="0"/>
              <w:jc w:val="center"/>
              <w:rPr>
                <w:rStyle w:val="7"/>
                <w:rFonts w:hint="eastAsia" w:asciiTheme="minorEastAsia" w:hAnsiTheme="minorEastAsia" w:eastAsiaTheme="minorEastAsia" w:cstheme="minorEastAsia"/>
                <w:sz w:val="20"/>
                <w:szCs w:val="20"/>
                <w:lang w:val="en-US" w:eastAsia="zh-CN"/>
              </w:rPr>
            </w:pPr>
            <w:r>
              <w:rPr>
                <w:rStyle w:val="7"/>
                <w:rFonts w:hint="eastAsia" w:asciiTheme="minorEastAsia" w:hAnsiTheme="minorEastAsia" w:eastAsiaTheme="minorEastAsia" w:cstheme="minorEastAsia"/>
                <w:sz w:val="20"/>
                <w:szCs w:val="20"/>
                <w:lang w:val="en-US" w:eastAsia="zh-CN"/>
              </w:rPr>
              <w:t>5.3</w:t>
            </w:r>
          </w:p>
        </w:tc>
        <w:tc>
          <w:tcPr>
            <w:tcW w:w="980" w:type="pct"/>
            <w:tcBorders>
              <w:top w:val="single" w:color="000000" w:sz="4" w:space="0"/>
              <w:left w:val="single" w:color="000000" w:sz="4" w:space="0"/>
              <w:bottom w:val="single" w:color="000000" w:sz="4" w:space="0"/>
              <w:right w:val="single" w:color="000000" w:sz="4" w:space="0"/>
            </w:tcBorders>
            <w:vAlign w:val="center"/>
          </w:tcPr>
          <w:p w14:paraId="485CFCC2">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教学活动督导</w:t>
            </w:r>
          </w:p>
        </w:tc>
        <w:tc>
          <w:tcPr>
            <w:tcW w:w="3288" w:type="pct"/>
            <w:tcBorders>
              <w:top w:val="single" w:color="000000" w:sz="4" w:space="0"/>
              <w:left w:val="single" w:color="000000" w:sz="4" w:space="0"/>
              <w:bottom w:val="single" w:color="000000" w:sz="4" w:space="0"/>
              <w:right w:val="single" w:color="000000" w:sz="4" w:space="0"/>
            </w:tcBorders>
            <w:vAlign w:val="center"/>
          </w:tcPr>
          <w:p w14:paraId="01C2180F">
            <w:pPr>
              <w:rPr>
                <w:rStyle w:val="7"/>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督导专家能够通过web端口或小程序端口，查看教学活动，能够实时显示教学活动的有效性（包括待开始、无效、有效三种）、出勤率（显示出勤及缺勤人员名单，并且根据参与情况区分要求参加和自主参加的学员类型）、学员评价（查看学员评价情况及相关意见）、督导得分（督导专家打分情况）、活动照片等数据，点击培训人时能够展示该培训人历史的教学活动督导评分情况，督导专家到现场后，选择一张或多张评分表进行评分，针对扣分项目，能够填写备注，标注扣分原因，评分完毕后能够填写督导意见，同时支持照片上传（照片自动生成水印）</w:t>
            </w:r>
          </w:p>
        </w:tc>
      </w:tr>
      <w:tr w14:paraId="0EEDB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9"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4F0C7961">
            <w:pPr>
              <w:snapToGrid w:val="0"/>
              <w:jc w:val="center"/>
              <w:rPr>
                <w:rStyle w:val="7"/>
                <w:rFonts w:hint="eastAsia" w:asciiTheme="minorEastAsia" w:hAnsiTheme="minorEastAsia" w:eastAsiaTheme="minorEastAsia" w:cstheme="minorEastAsia"/>
                <w:color w:val="FF0000"/>
                <w:sz w:val="20"/>
                <w:szCs w:val="20"/>
              </w:rPr>
            </w:pPr>
            <w:r>
              <w:rPr>
                <w:rStyle w:val="7"/>
                <w:rFonts w:hint="eastAsia" w:asciiTheme="minorEastAsia" w:hAnsiTheme="minorEastAsia" w:eastAsiaTheme="minorEastAsia" w:cstheme="minorEastAsia"/>
                <w:sz w:val="20"/>
                <w:szCs w:val="20"/>
              </w:rPr>
              <w:t>6</w:t>
            </w:r>
          </w:p>
        </w:tc>
        <w:tc>
          <w:tcPr>
            <w:tcW w:w="980" w:type="pct"/>
            <w:tcBorders>
              <w:top w:val="single" w:color="000000" w:sz="4" w:space="0"/>
              <w:left w:val="single" w:color="000000" w:sz="4" w:space="0"/>
              <w:bottom w:val="single" w:color="000000" w:sz="4" w:space="0"/>
              <w:right w:val="single" w:color="000000" w:sz="4" w:space="0"/>
            </w:tcBorders>
            <w:vAlign w:val="center"/>
          </w:tcPr>
          <w:p w14:paraId="4481A189">
            <w:pPr>
              <w:snapToGrid w:val="0"/>
              <w:jc w:val="center"/>
              <w:rPr>
                <w:rStyle w:val="7"/>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b/>
                <w:bCs/>
                <w:sz w:val="20"/>
                <w:szCs w:val="20"/>
              </w:rPr>
              <w:t>院级督导</w:t>
            </w:r>
          </w:p>
        </w:tc>
        <w:tc>
          <w:tcPr>
            <w:tcW w:w="3288" w:type="pct"/>
            <w:tcBorders>
              <w:top w:val="single" w:color="000000" w:sz="4" w:space="0"/>
              <w:left w:val="single" w:color="000000" w:sz="4" w:space="0"/>
              <w:bottom w:val="single" w:color="000000" w:sz="4" w:space="0"/>
              <w:right w:val="single" w:color="000000" w:sz="4" w:space="0"/>
            </w:tcBorders>
            <w:vAlign w:val="center"/>
          </w:tcPr>
          <w:p w14:paraId="7AF87FA5">
            <w:pPr>
              <w:snapToGrid w:val="0"/>
              <w:ind w:firstLine="200" w:firstLineChars="100"/>
              <w:rPr>
                <w:rStyle w:val="7"/>
                <w:rFonts w:hint="eastAsia" w:asciiTheme="minorEastAsia" w:hAnsiTheme="minorEastAsia" w:eastAsiaTheme="minorEastAsia" w:cstheme="minorEastAsia"/>
                <w:color w:val="000000"/>
                <w:sz w:val="20"/>
                <w:szCs w:val="20"/>
              </w:rPr>
            </w:pPr>
          </w:p>
        </w:tc>
      </w:tr>
      <w:tr w14:paraId="70F73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9"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0CFDAD89">
            <w:pPr>
              <w:snapToGrid w:val="0"/>
              <w:jc w:val="center"/>
              <w:rPr>
                <w:rStyle w:val="7"/>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bCs/>
                <w:sz w:val="20"/>
                <w:szCs w:val="20"/>
              </w:rPr>
              <w:t>▲</w:t>
            </w:r>
            <w:r>
              <w:rPr>
                <w:rStyle w:val="7"/>
                <w:rFonts w:hint="eastAsia" w:asciiTheme="minorEastAsia" w:hAnsiTheme="minorEastAsia" w:eastAsiaTheme="minorEastAsia" w:cstheme="minorEastAsia"/>
                <w:sz w:val="20"/>
                <w:szCs w:val="20"/>
                <w:lang w:val="en-US" w:eastAsia="zh-CN"/>
              </w:rPr>
              <w:t>6.1</w:t>
            </w:r>
          </w:p>
        </w:tc>
        <w:tc>
          <w:tcPr>
            <w:tcW w:w="980" w:type="pct"/>
            <w:tcBorders>
              <w:top w:val="single" w:color="000000" w:sz="4" w:space="0"/>
              <w:left w:val="single" w:color="000000" w:sz="4" w:space="0"/>
              <w:bottom w:val="single" w:color="000000" w:sz="4" w:space="0"/>
              <w:right w:val="single" w:color="000000" w:sz="4" w:space="0"/>
            </w:tcBorders>
            <w:vAlign w:val="center"/>
          </w:tcPr>
          <w:p w14:paraId="31173471">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院级督导表单</w:t>
            </w:r>
          </w:p>
        </w:tc>
        <w:tc>
          <w:tcPr>
            <w:tcW w:w="3288" w:type="pct"/>
            <w:tcBorders>
              <w:top w:val="single" w:color="000000" w:sz="4" w:space="0"/>
              <w:left w:val="single" w:color="000000" w:sz="4" w:space="0"/>
              <w:bottom w:val="single" w:color="000000" w:sz="4" w:space="0"/>
              <w:right w:val="single" w:color="000000" w:sz="4" w:space="0"/>
            </w:tcBorders>
            <w:vAlign w:val="center"/>
          </w:tcPr>
          <w:p w14:paraId="3007AA1A">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1、医院管理员能够配置院级的导评分表，院级督导评分表在新建时，能够设置是否为综合评分表，综合评分表为多张表单分数合并计算的方式进行统计。</w:t>
            </w:r>
          </w:p>
          <w:p w14:paraId="59D3D42D">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2、院级督导评分表分为专业基地、教研室、科室三种类型</w:t>
            </w:r>
          </w:p>
          <w:p w14:paraId="0D9BB0AA">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①维护专业基地评分表时，表单能够绑定专业。</w:t>
            </w:r>
          </w:p>
          <w:p w14:paraId="24E3C895">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②维护教研室评分表时，表单能够绑定教研室。</w:t>
            </w:r>
          </w:p>
          <w:p w14:paraId="693E2FF3">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③维护科室评分表时，表单能够绑定科室。</w:t>
            </w:r>
          </w:p>
          <w:p w14:paraId="15F435A3">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④同一个专业、教研室、科室均支持维护多张表单</w:t>
            </w:r>
          </w:p>
          <w:p w14:paraId="5FEB8399">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3、表单支持复制功能。</w:t>
            </w:r>
          </w:p>
          <w:p w14:paraId="5995A559">
            <w:pPr>
              <w:rPr>
                <w:rStyle w:val="7"/>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bCs/>
                <w:sz w:val="20"/>
                <w:szCs w:val="20"/>
              </w:rPr>
              <w:t>4、维护表单时，支持设置部分评分项为核心指标。</w:t>
            </w:r>
          </w:p>
        </w:tc>
      </w:tr>
      <w:tr w14:paraId="17525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9"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2B41CC4C">
            <w:pPr>
              <w:snapToGrid w:val="0"/>
              <w:jc w:val="center"/>
              <w:rPr>
                <w:rStyle w:val="7"/>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bCs/>
                <w:sz w:val="20"/>
                <w:szCs w:val="20"/>
              </w:rPr>
              <w:t>▲</w:t>
            </w:r>
            <w:r>
              <w:rPr>
                <w:rStyle w:val="7"/>
                <w:rFonts w:hint="eastAsia" w:asciiTheme="minorEastAsia" w:hAnsiTheme="minorEastAsia" w:eastAsiaTheme="minorEastAsia" w:cstheme="minorEastAsia"/>
                <w:sz w:val="20"/>
                <w:szCs w:val="20"/>
                <w:lang w:val="en-US" w:eastAsia="zh-CN"/>
              </w:rPr>
              <w:t>6.2</w:t>
            </w:r>
          </w:p>
        </w:tc>
        <w:tc>
          <w:tcPr>
            <w:tcW w:w="980" w:type="pct"/>
            <w:tcBorders>
              <w:top w:val="single" w:color="000000" w:sz="4" w:space="0"/>
              <w:left w:val="single" w:color="000000" w:sz="4" w:space="0"/>
              <w:bottom w:val="single" w:color="000000" w:sz="4" w:space="0"/>
              <w:right w:val="single" w:color="000000" w:sz="4" w:space="0"/>
            </w:tcBorders>
            <w:vAlign w:val="center"/>
          </w:tcPr>
          <w:p w14:paraId="5DFF990B">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院级督导管理</w:t>
            </w:r>
          </w:p>
        </w:tc>
        <w:tc>
          <w:tcPr>
            <w:tcW w:w="3288" w:type="pct"/>
            <w:tcBorders>
              <w:top w:val="single" w:color="000000" w:sz="4" w:space="0"/>
              <w:left w:val="single" w:color="000000" w:sz="4" w:space="0"/>
              <w:bottom w:val="single" w:color="000000" w:sz="4" w:space="0"/>
              <w:right w:val="single" w:color="000000" w:sz="4" w:space="0"/>
            </w:tcBorders>
            <w:vAlign w:val="center"/>
          </w:tcPr>
          <w:p w14:paraId="430B949D">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1、医院管理员能够新增督导项目，维护督导项目名称、督导类型（专业基地、教研室、科室三种类型）、督导对象（根据不同类型匹配相关数据）、督导专家（支持选择一名或多名督导专家）、督导时间（开始时间至结束时间）、是否指定督导表单（指定督导表单后，督导专家只能选择指定的表单进行考核评分，未指定表单时，能够选择督导对应所绑定的表单进行考核评分）</w:t>
            </w:r>
          </w:p>
          <w:p w14:paraId="16B78EBF">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2、医院管理员能够查看全部督导专家的督导评分及督导意见等信息，下达综合督导意见，并且能够根据情况，选择是否需要整改，填写整改要求及整改完成时间，并且指定整改责任人。</w:t>
            </w:r>
          </w:p>
          <w:p w14:paraId="1313CF8E">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3、实时查看督导项目的完成情况，包括整改情况、整改材料查看、督导专家确认整改情况等，实现督导工作闭环管理。</w:t>
            </w:r>
          </w:p>
          <w:p w14:paraId="65EC59C0">
            <w:pPr>
              <w:rPr>
                <w:rStyle w:val="7"/>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4、★</w:t>
            </w:r>
            <w:r>
              <w:rPr>
                <w:rFonts w:hint="eastAsia" w:asciiTheme="minorEastAsia" w:hAnsiTheme="minorEastAsia" w:eastAsiaTheme="minorEastAsia" w:cstheme="minorEastAsia"/>
                <w:bCs/>
                <w:sz w:val="20"/>
                <w:szCs w:val="20"/>
              </w:rPr>
              <w:t>院级督导开展点击后分待督导、已督导两个列表展示督导项目信息能够展示督导对象下对应的表单，能够选择一张或多张督导表单进行督导评分，扣分项目需要填写备注，标注扣分原因。完成评分后，需要填写督导意见并上传照片（自动生成水印）</w:t>
            </w:r>
          </w:p>
        </w:tc>
      </w:tr>
      <w:tr w14:paraId="65940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9"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317A048F">
            <w:pPr>
              <w:snapToGrid w:val="0"/>
              <w:jc w:val="center"/>
              <w:rPr>
                <w:rStyle w:val="7"/>
                <w:rFonts w:hint="eastAsia" w:asciiTheme="minorEastAsia" w:hAnsiTheme="minorEastAsia" w:eastAsiaTheme="minorEastAsia" w:cstheme="minorEastAsia"/>
                <w:sz w:val="20"/>
                <w:szCs w:val="20"/>
                <w:lang w:val="en-US" w:eastAsia="zh-CN"/>
              </w:rPr>
            </w:pPr>
            <w:r>
              <w:rPr>
                <w:rStyle w:val="7"/>
                <w:rFonts w:hint="eastAsia" w:asciiTheme="minorEastAsia" w:hAnsiTheme="minorEastAsia" w:eastAsiaTheme="minorEastAsia" w:cstheme="minorEastAsia"/>
                <w:sz w:val="20"/>
                <w:szCs w:val="20"/>
                <w:lang w:val="en-US" w:eastAsia="zh-CN"/>
              </w:rPr>
              <w:t>6.3</w:t>
            </w:r>
          </w:p>
        </w:tc>
        <w:tc>
          <w:tcPr>
            <w:tcW w:w="980" w:type="pct"/>
            <w:tcBorders>
              <w:top w:val="single" w:color="000000" w:sz="4" w:space="0"/>
              <w:left w:val="single" w:color="000000" w:sz="4" w:space="0"/>
              <w:bottom w:val="single" w:color="000000" w:sz="4" w:space="0"/>
              <w:right w:val="single" w:color="000000" w:sz="4" w:space="0"/>
            </w:tcBorders>
            <w:vAlign w:val="center"/>
          </w:tcPr>
          <w:p w14:paraId="3002A2E4">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院级督导开展</w:t>
            </w:r>
          </w:p>
        </w:tc>
        <w:tc>
          <w:tcPr>
            <w:tcW w:w="3288" w:type="pct"/>
            <w:tcBorders>
              <w:top w:val="single" w:color="000000" w:sz="4" w:space="0"/>
              <w:left w:val="single" w:color="000000" w:sz="4" w:space="0"/>
              <w:bottom w:val="single" w:color="000000" w:sz="4" w:space="0"/>
              <w:right w:val="single" w:color="000000" w:sz="4" w:space="0"/>
            </w:tcBorders>
            <w:vAlign w:val="center"/>
          </w:tcPr>
          <w:p w14:paraId="7DB0E351">
            <w:pPr>
              <w:pStyle w:val="9"/>
              <w:numPr>
                <w:ilvl w:val="0"/>
                <w:numId w:val="19"/>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bCs/>
                <w:sz w:val="20"/>
                <w:szCs w:val="20"/>
              </w:rPr>
              <w:t>督导支持教学督导和院级督导两种类型；教学督导表单类型包括教学活动和院级培训，能够根据不同的开展形式单独维护技能评分表；院级督导支持按照不同表单类型和开展对象对应指定评分表，同时支持设置表单是否为综合评分表单；院级督导表单维护评分项目时，支持配置是否核心指标。</w:t>
            </w:r>
          </w:p>
          <w:p w14:paraId="01821C8C">
            <w:pPr>
              <w:pStyle w:val="9"/>
              <w:numPr>
                <w:ilvl w:val="0"/>
                <w:numId w:val="19"/>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督导专家能够查看目前进行中的院级督导项目，到现场开始督导时，能够选择一张或多张督导表单进行督导评分，扣分项目需要填写备注，标注扣分原因。完成评分后，需要填写督导意见并上传照片（自动生成水印）</w:t>
            </w:r>
          </w:p>
          <w:p w14:paraId="0672E948">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3、部分需要整改的项目，完成整改后，能够查看督导反馈和上传的整改附件，确认是否完成整改，实现闭环管理。</w:t>
            </w:r>
          </w:p>
          <w:p w14:paraId="7323D36F">
            <w:pPr>
              <w:pStyle w:val="8"/>
              <w:rPr>
                <w:rStyle w:val="7"/>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kern w:val="2"/>
                <w:sz w:val="20"/>
                <w:szCs w:val="20"/>
              </w:rPr>
              <w:t>4、督导专家点击督导对象时，能够查看该对象历史的督导记录，了解之前的相关问题，实现针对性检查。</w:t>
            </w:r>
          </w:p>
        </w:tc>
      </w:tr>
      <w:tr w14:paraId="137EB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9"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34031283">
            <w:pPr>
              <w:snapToGrid w:val="0"/>
              <w:jc w:val="center"/>
              <w:rPr>
                <w:rStyle w:val="7"/>
                <w:rFonts w:hint="eastAsia" w:asciiTheme="minorEastAsia" w:hAnsiTheme="minorEastAsia" w:eastAsiaTheme="minorEastAsia" w:cstheme="minorEastAsia"/>
                <w:sz w:val="20"/>
                <w:szCs w:val="20"/>
                <w:lang w:val="en-US" w:eastAsia="zh-CN"/>
              </w:rPr>
            </w:pPr>
            <w:r>
              <w:rPr>
                <w:rStyle w:val="7"/>
                <w:rFonts w:hint="eastAsia" w:asciiTheme="minorEastAsia" w:hAnsiTheme="minorEastAsia" w:eastAsiaTheme="minorEastAsia" w:cstheme="minorEastAsia"/>
                <w:sz w:val="20"/>
                <w:szCs w:val="20"/>
                <w:lang w:val="en-US" w:eastAsia="zh-CN"/>
              </w:rPr>
              <w:t>6.4</w:t>
            </w:r>
          </w:p>
        </w:tc>
        <w:tc>
          <w:tcPr>
            <w:tcW w:w="980" w:type="pct"/>
            <w:tcBorders>
              <w:top w:val="single" w:color="000000" w:sz="4" w:space="0"/>
              <w:left w:val="single" w:color="000000" w:sz="4" w:space="0"/>
              <w:bottom w:val="single" w:color="000000" w:sz="4" w:space="0"/>
              <w:right w:val="single" w:color="000000" w:sz="4" w:space="0"/>
            </w:tcBorders>
            <w:vAlign w:val="center"/>
          </w:tcPr>
          <w:p w14:paraId="331B5B56">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院级督导反馈</w:t>
            </w:r>
          </w:p>
        </w:tc>
        <w:tc>
          <w:tcPr>
            <w:tcW w:w="3288" w:type="pct"/>
            <w:tcBorders>
              <w:top w:val="single" w:color="000000" w:sz="4" w:space="0"/>
              <w:left w:val="single" w:color="000000" w:sz="4" w:space="0"/>
              <w:bottom w:val="single" w:color="000000" w:sz="4" w:space="0"/>
              <w:right w:val="single" w:color="000000" w:sz="4" w:space="0"/>
            </w:tcBorders>
            <w:vAlign w:val="center"/>
          </w:tcPr>
          <w:p w14:paraId="4E72C23A">
            <w:pPr>
              <w:rPr>
                <w:rStyle w:val="7"/>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bCs/>
                <w:sz w:val="20"/>
                <w:szCs w:val="20"/>
              </w:rPr>
              <w:t>科室管理员、专业基地管理员、教研室管理员在医院管理员下达整改要求后，需要按照要求，在要求整改的时间内，填写督导反馈并上传整改附件材料。</w:t>
            </w:r>
          </w:p>
        </w:tc>
      </w:tr>
      <w:tr w14:paraId="45D46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3148E09D">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w:t>
            </w:r>
          </w:p>
        </w:tc>
        <w:tc>
          <w:tcPr>
            <w:tcW w:w="980" w:type="pct"/>
            <w:tcBorders>
              <w:top w:val="single" w:color="000000" w:sz="4" w:space="0"/>
              <w:left w:val="single" w:color="000000" w:sz="4" w:space="0"/>
              <w:bottom w:val="single" w:color="000000" w:sz="4" w:space="0"/>
              <w:right w:val="single" w:color="000000" w:sz="4" w:space="0"/>
            </w:tcBorders>
            <w:vAlign w:val="center"/>
          </w:tcPr>
          <w:p w14:paraId="37767DA9">
            <w:pPr>
              <w:snapToGrid w:val="0"/>
              <w:jc w:val="center"/>
              <w:rPr>
                <w:rStyle w:val="7"/>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b/>
                <w:bCs/>
                <w:sz w:val="20"/>
                <w:szCs w:val="20"/>
              </w:rPr>
              <w:t>评价管理</w:t>
            </w:r>
          </w:p>
        </w:tc>
        <w:tc>
          <w:tcPr>
            <w:tcW w:w="3288" w:type="pct"/>
            <w:tcBorders>
              <w:top w:val="single" w:color="000000" w:sz="4" w:space="0"/>
              <w:left w:val="single" w:color="000000" w:sz="4" w:space="0"/>
              <w:bottom w:val="single" w:color="000000" w:sz="4" w:space="0"/>
              <w:right w:val="single" w:color="000000" w:sz="4" w:space="0"/>
            </w:tcBorders>
            <w:vAlign w:val="center"/>
          </w:tcPr>
          <w:p w14:paraId="7B315D5F">
            <w:pPr>
              <w:snapToGrid w:val="0"/>
              <w:ind w:firstLine="200" w:firstLineChars="100"/>
              <w:rPr>
                <w:rStyle w:val="7"/>
                <w:rFonts w:hint="eastAsia" w:asciiTheme="minorEastAsia" w:hAnsiTheme="minorEastAsia" w:eastAsiaTheme="minorEastAsia" w:cstheme="minorEastAsia"/>
                <w:color w:val="000000"/>
                <w:sz w:val="20"/>
                <w:szCs w:val="20"/>
              </w:rPr>
            </w:pPr>
          </w:p>
        </w:tc>
      </w:tr>
      <w:tr w14:paraId="3AD8B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67FFADA0">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bCs/>
                <w:sz w:val="20"/>
                <w:szCs w:val="20"/>
              </w:rPr>
              <w:t>▲</w:t>
            </w:r>
            <w:r>
              <w:rPr>
                <w:rFonts w:hint="eastAsia" w:asciiTheme="minorEastAsia" w:hAnsiTheme="minorEastAsia" w:eastAsiaTheme="minorEastAsia" w:cstheme="minorEastAsia"/>
                <w:sz w:val="20"/>
                <w:szCs w:val="20"/>
                <w:lang w:val="en-US" w:eastAsia="zh-CN"/>
              </w:rPr>
              <w:t>7.1</w:t>
            </w:r>
          </w:p>
        </w:tc>
        <w:tc>
          <w:tcPr>
            <w:tcW w:w="980" w:type="pct"/>
            <w:tcBorders>
              <w:top w:val="single" w:color="000000" w:sz="4" w:space="0"/>
              <w:left w:val="single" w:color="000000" w:sz="4" w:space="0"/>
              <w:bottom w:val="single" w:color="000000" w:sz="4" w:space="0"/>
              <w:right w:val="single" w:color="000000" w:sz="4" w:space="0"/>
            </w:tcBorders>
            <w:vAlign w:val="center"/>
          </w:tcPr>
          <w:p w14:paraId="5350E5A7">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过程评价指标</w:t>
            </w:r>
          </w:p>
        </w:tc>
        <w:tc>
          <w:tcPr>
            <w:tcW w:w="3288" w:type="pct"/>
            <w:tcBorders>
              <w:top w:val="single" w:color="000000" w:sz="4" w:space="0"/>
              <w:left w:val="single" w:color="000000" w:sz="4" w:space="0"/>
              <w:bottom w:val="single" w:color="000000" w:sz="4" w:space="0"/>
              <w:right w:val="single" w:color="000000" w:sz="4" w:space="0"/>
            </w:tcBorders>
            <w:vAlign w:val="center"/>
          </w:tcPr>
          <w:p w14:paraId="2F272AF4">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1、包括导师对学员评价、学员对导师评价、科室对带教评价、专业基地对带教评价、医院管理员对带教评价、专业基地对学员评价等维度。</w:t>
            </w:r>
          </w:p>
          <w:p w14:paraId="4249C56E">
            <w:pPr>
              <w:rPr>
                <w:rStyle w:val="7"/>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bCs/>
                <w:sz w:val="20"/>
                <w:szCs w:val="20"/>
              </w:rPr>
              <w:t>2、不同的评价维度，支持单独配置评价指标和配置评价次数设置，评价次数能够设置每间隔x月，评价一次，设置后，间隔固定月份后，系统会自动推送评价任务给指定角色进行评价。</w:t>
            </w:r>
          </w:p>
        </w:tc>
      </w:tr>
      <w:tr w14:paraId="2DEED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7ABF5EF7">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7.2</w:t>
            </w:r>
          </w:p>
        </w:tc>
        <w:tc>
          <w:tcPr>
            <w:tcW w:w="980" w:type="pct"/>
            <w:tcBorders>
              <w:top w:val="single" w:color="000000" w:sz="4" w:space="0"/>
              <w:left w:val="single" w:color="000000" w:sz="4" w:space="0"/>
              <w:bottom w:val="single" w:color="000000" w:sz="4" w:space="0"/>
              <w:right w:val="single" w:color="000000" w:sz="4" w:space="0"/>
            </w:tcBorders>
            <w:vAlign w:val="center"/>
          </w:tcPr>
          <w:p w14:paraId="68711FA5">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出科评价指标</w:t>
            </w:r>
          </w:p>
        </w:tc>
        <w:tc>
          <w:tcPr>
            <w:tcW w:w="3288" w:type="pct"/>
            <w:tcBorders>
              <w:top w:val="single" w:color="000000" w:sz="4" w:space="0"/>
              <w:left w:val="single" w:color="000000" w:sz="4" w:space="0"/>
              <w:bottom w:val="single" w:color="000000" w:sz="4" w:space="0"/>
              <w:right w:val="single" w:color="000000" w:sz="4" w:space="0"/>
            </w:tcBorders>
            <w:vAlign w:val="center"/>
          </w:tcPr>
          <w:p w14:paraId="6FEA3B41">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1、包括学员对带教老师、学员对科室评价、带教对学员评价、科室对学员评价、护士对学员评价、患者对学员评价等</w:t>
            </w:r>
          </w:p>
          <w:p w14:paraId="5B41F735">
            <w:pPr>
              <w:rPr>
                <w:rStyle w:val="7"/>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bCs/>
                <w:sz w:val="20"/>
                <w:szCs w:val="20"/>
              </w:rPr>
              <w:t>2、不同的评价维度，能够按照科室类型、学员类型来单独配置评价指标、评价维度、指标分值。</w:t>
            </w:r>
          </w:p>
        </w:tc>
      </w:tr>
      <w:tr w14:paraId="269F2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13E3EC53">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7.3</w:t>
            </w:r>
          </w:p>
        </w:tc>
        <w:tc>
          <w:tcPr>
            <w:tcW w:w="980" w:type="pct"/>
            <w:tcBorders>
              <w:top w:val="single" w:color="000000" w:sz="4" w:space="0"/>
              <w:left w:val="single" w:color="000000" w:sz="4" w:space="0"/>
              <w:bottom w:val="single" w:color="000000" w:sz="4" w:space="0"/>
              <w:right w:val="single" w:color="000000" w:sz="4" w:space="0"/>
            </w:tcBorders>
            <w:vAlign w:val="center"/>
          </w:tcPr>
          <w:p w14:paraId="4AEA4845">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学员评价带教</w:t>
            </w:r>
          </w:p>
        </w:tc>
        <w:tc>
          <w:tcPr>
            <w:tcW w:w="3288" w:type="pct"/>
            <w:tcBorders>
              <w:top w:val="single" w:color="000000" w:sz="4" w:space="0"/>
              <w:left w:val="single" w:color="000000" w:sz="4" w:space="0"/>
              <w:bottom w:val="single" w:color="000000" w:sz="4" w:space="0"/>
              <w:right w:val="single" w:color="000000" w:sz="4" w:space="0"/>
            </w:tcBorders>
            <w:vAlign w:val="center"/>
          </w:tcPr>
          <w:p w14:paraId="0B713145">
            <w:pPr>
              <w:rPr>
                <w:rStyle w:val="7"/>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bCs/>
                <w:sz w:val="20"/>
                <w:szCs w:val="20"/>
              </w:rPr>
              <w:t>按照轮转计划，每个轮转科室出科前，必须完成对带教评价</w:t>
            </w:r>
          </w:p>
        </w:tc>
      </w:tr>
      <w:tr w14:paraId="3D428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3309E08B">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7.4</w:t>
            </w:r>
          </w:p>
        </w:tc>
        <w:tc>
          <w:tcPr>
            <w:tcW w:w="980" w:type="pct"/>
            <w:tcBorders>
              <w:top w:val="single" w:color="000000" w:sz="4" w:space="0"/>
              <w:left w:val="single" w:color="000000" w:sz="4" w:space="0"/>
              <w:bottom w:val="single" w:color="000000" w:sz="4" w:space="0"/>
              <w:right w:val="single" w:color="000000" w:sz="4" w:space="0"/>
            </w:tcBorders>
            <w:vAlign w:val="center"/>
          </w:tcPr>
          <w:p w14:paraId="2C963376">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学员评价科室</w:t>
            </w:r>
          </w:p>
        </w:tc>
        <w:tc>
          <w:tcPr>
            <w:tcW w:w="3288" w:type="pct"/>
            <w:tcBorders>
              <w:top w:val="single" w:color="000000" w:sz="4" w:space="0"/>
              <w:left w:val="single" w:color="000000" w:sz="4" w:space="0"/>
              <w:bottom w:val="single" w:color="000000" w:sz="4" w:space="0"/>
              <w:right w:val="single" w:color="000000" w:sz="4" w:space="0"/>
            </w:tcBorders>
            <w:vAlign w:val="center"/>
          </w:tcPr>
          <w:p w14:paraId="2D59864D">
            <w:pPr>
              <w:rPr>
                <w:rStyle w:val="7"/>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bCs/>
                <w:sz w:val="20"/>
                <w:szCs w:val="20"/>
              </w:rPr>
              <w:t>按照轮转计划，每个轮转科室出科前，必须完成对科室评价</w:t>
            </w:r>
          </w:p>
        </w:tc>
      </w:tr>
      <w:tr w14:paraId="7667A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5A1A6316">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7.5</w:t>
            </w:r>
          </w:p>
        </w:tc>
        <w:tc>
          <w:tcPr>
            <w:tcW w:w="980" w:type="pct"/>
            <w:tcBorders>
              <w:top w:val="single" w:color="000000" w:sz="4" w:space="0"/>
              <w:left w:val="single" w:color="000000" w:sz="4" w:space="0"/>
              <w:bottom w:val="single" w:color="000000" w:sz="4" w:space="0"/>
              <w:right w:val="single" w:color="000000" w:sz="4" w:space="0"/>
            </w:tcBorders>
            <w:vAlign w:val="center"/>
          </w:tcPr>
          <w:p w14:paraId="1F5B5E2C">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学员评价导师</w:t>
            </w:r>
          </w:p>
        </w:tc>
        <w:tc>
          <w:tcPr>
            <w:tcW w:w="3288" w:type="pct"/>
            <w:tcBorders>
              <w:top w:val="single" w:color="000000" w:sz="4" w:space="0"/>
              <w:left w:val="single" w:color="000000" w:sz="4" w:space="0"/>
              <w:bottom w:val="single" w:color="000000" w:sz="4" w:space="0"/>
              <w:right w:val="single" w:color="000000" w:sz="4" w:space="0"/>
            </w:tcBorders>
            <w:vAlign w:val="center"/>
          </w:tcPr>
          <w:p w14:paraId="07F46A5D">
            <w:pPr>
              <w:rPr>
                <w:rStyle w:val="7"/>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bCs/>
                <w:sz w:val="20"/>
                <w:szCs w:val="20"/>
              </w:rPr>
              <w:t>根据医院设置的评价周期，每x月需要完成一次对导师的评价。</w:t>
            </w:r>
          </w:p>
        </w:tc>
      </w:tr>
      <w:tr w14:paraId="3640D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60FEDD21">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7.6</w:t>
            </w:r>
          </w:p>
        </w:tc>
        <w:tc>
          <w:tcPr>
            <w:tcW w:w="980" w:type="pct"/>
            <w:tcBorders>
              <w:top w:val="single" w:color="000000" w:sz="4" w:space="0"/>
              <w:left w:val="single" w:color="000000" w:sz="4" w:space="0"/>
              <w:bottom w:val="single" w:color="000000" w:sz="4" w:space="0"/>
              <w:right w:val="single" w:color="000000" w:sz="4" w:space="0"/>
            </w:tcBorders>
            <w:vAlign w:val="center"/>
          </w:tcPr>
          <w:p w14:paraId="01AFA3FE">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带教评价学员</w:t>
            </w:r>
          </w:p>
        </w:tc>
        <w:tc>
          <w:tcPr>
            <w:tcW w:w="3288" w:type="pct"/>
            <w:tcBorders>
              <w:top w:val="single" w:color="000000" w:sz="4" w:space="0"/>
              <w:left w:val="single" w:color="000000" w:sz="4" w:space="0"/>
              <w:bottom w:val="single" w:color="000000" w:sz="4" w:space="0"/>
              <w:right w:val="single" w:color="000000" w:sz="4" w:space="0"/>
            </w:tcBorders>
            <w:vAlign w:val="center"/>
          </w:tcPr>
          <w:p w14:paraId="3E97EF3A">
            <w:pPr>
              <w:rPr>
                <w:rStyle w:val="7"/>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bCs/>
                <w:sz w:val="20"/>
                <w:szCs w:val="20"/>
              </w:rPr>
              <w:t>照轮转计划，学员出科前，带教老师需要完成对学员评价</w:t>
            </w:r>
          </w:p>
        </w:tc>
      </w:tr>
      <w:tr w14:paraId="42219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66BEFEEE">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7.7</w:t>
            </w:r>
          </w:p>
        </w:tc>
        <w:tc>
          <w:tcPr>
            <w:tcW w:w="980" w:type="pct"/>
            <w:tcBorders>
              <w:top w:val="single" w:color="000000" w:sz="4" w:space="0"/>
              <w:left w:val="single" w:color="000000" w:sz="4" w:space="0"/>
              <w:bottom w:val="single" w:color="000000" w:sz="4" w:space="0"/>
              <w:right w:val="single" w:color="000000" w:sz="4" w:space="0"/>
            </w:tcBorders>
            <w:vAlign w:val="center"/>
          </w:tcPr>
          <w:p w14:paraId="6107A32C">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科室评价学员</w:t>
            </w:r>
          </w:p>
        </w:tc>
        <w:tc>
          <w:tcPr>
            <w:tcW w:w="3288" w:type="pct"/>
            <w:tcBorders>
              <w:top w:val="single" w:color="000000" w:sz="4" w:space="0"/>
              <w:left w:val="single" w:color="000000" w:sz="4" w:space="0"/>
              <w:bottom w:val="single" w:color="000000" w:sz="4" w:space="0"/>
              <w:right w:val="single" w:color="000000" w:sz="4" w:space="0"/>
            </w:tcBorders>
            <w:vAlign w:val="center"/>
          </w:tcPr>
          <w:p w14:paraId="3CB1F22D">
            <w:pPr>
              <w:rPr>
                <w:rStyle w:val="7"/>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bCs/>
                <w:sz w:val="20"/>
                <w:szCs w:val="20"/>
              </w:rPr>
              <w:t>照轮转计划，学员出科前，科室管理员（教学主任或教学秘书）需要完成对学员评价</w:t>
            </w:r>
          </w:p>
        </w:tc>
      </w:tr>
      <w:tr w14:paraId="596A5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7D66CAD8">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7.8</w:t>
            </w:r>
          </w:p>
        </w:tc>
        <w:tc>
          <w:tcPr>
            <w:tcW w:w="980" w:type="pct"/>
            <w:tcBorders>
              <w:top w:val="single" w:color="000000" w:sz="4" w:space="0"/>
              <w:left w:val="single" w:color="000000" w:sz="4" w:space="0"/>
              <w:bottom w:val="single" w:color="000000" w:sz="4" w:space="0"/>
              <w:right w:val="single" w:color="000000" w:sz="4" w:space="0"/>
            </w:tcBorders>
            <w:vAlign w:val="center"/>
          </w:tcPr>
          <w:p w14:paraId="7A6C0164">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护士评价学员</w:t>
            </w:r>
          </w:p>
        </w:tc>
        <w:tc>
          <w:tcPr>
            <w:tcW w:w="3288" w:type="pct"/>
            <w:tcBorders>
              <w:top w:val="single" w:color="000000" w:sz="4" w:space="0"/>
              <w:left w:val="single" w:color="000000" w:sz="4" w:space="0"/>
              <w:bottom w:val="single" w:color="000000" w:sz="4" w:space="0"/>
              <w:right w:val="single" w:color="000000" w:sz="4" w:space="0"/>
            </w:tcBorders>
            <w:vAlign w:val="center"/>
          </w:tcPr>
          <w:p w14:paraId="77A194FF">
            <w:pPr>
              <w:rPr>
                <w:rStyle w:val="7"/>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bCs/>
                <w:sz w:val="20"/>
                <w:szCs w:val="20"/>
              </w:rPr>
              <w:t>科室管理员生成护士评价二维码，给相关护理人员扫码后，选择目前待评价的学员进行评价。</w:t>
            </w:r>
          </w:p>
        </w:tc>
      </w:tr>
      <w:tr w14:paraId="6DEB7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13E73BD2">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7.9</w:t>
            </w:r>
          </w:p>
        </w:tc>
        <w:tc>
          <w:tcPr>
            <w:tcW w:w="980" w:type="pct"/>
            <w:tcBorders>
              <w:top w:val="single" w:color="000000" w:sz="4" w:space="0"/>
              <w:left w:val="single" w:color="000000" w:sz="4" w:space="0"/>
              <w:bottom w:val="single" w:color="000000" w:sz="4" w:space="0"/>
              <w:right w:val="single" w:color="000000" w:sz="4" w:space="0"/>
            </w:tcBorders>
            <w:vAlign w:val="center"/>
          </w:tcPr>
          <w:p w14:paraId="50169E1F">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患者评价学员</w:t>
            </w:r>
          </w:p>
        </w:tc>
        <w:tc>
          <w:tcPr>
            <w:tcW w:w="3288" w:type="pct"/>
            <w:tcBorders>
              <w:top w:val="single" w:color="000000" w:sz="4" w:space="0"/>
              <w:left w:val="single" w:color="000000" w:sz="4" w:space="0"/>
              <w:bottom w:val="single" w:color="000000" w:sz="4" w:space="0"/>
              <w:right w:val="single" w:color="000000" w:sz="4" w:space="0"/>
            </w:tcBorders>
            <w:vAlign w:val="center"/>
          </w:tcPr>
          <w:p w14:paraId="73BED08D">
            <w:pPr>
              <w:rPr>
                <w:rStyle w:val="7"/>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bCs/>
                <w:sz w:val="20"/>
                <w:szCs w:val="20"/>
              </w:rPr>
              <w:t>科室管理员生成患者二维码，给相关人员扫码后，选择目前待评价的学员进行评价。</w:t>
            </w:r>
          </w:p>
        </w:tc>
      </w:tr>
      <w:tr w14:paraId="50BB0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6F2C03E4">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7.10</w:t>
            </w:r>
          </w:p>
        </w:tc>
        <w:tc>
          <w:tcPr>
            <w:tcW w:w="980" w:type="pct"/>
            <w:tcBorders>
              <w:top w:val="single" w:color="000000" w:sz="4" w:space="0"/>
              <w:left w:val="single" w:color="000000" w:sz="4" w:space="0"/>
              <w:bottom w:val="single" w:color="000000" w:sz="4" w:space="0"/>
              <w:right w:val="single" w:color="000000" w:sz="4" w:space="0"/>
            </w:tcBorders>
            <w:vAlign w:val="center"/>
          </w:tcPr>
          <w:p w14:paraId="46DA5D5B">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导师评价学员</w:t>
            </w:r>
          </w:p>
        </w:tc>
        <w:tc>
          <w:tcPr>
            <w:tcW w:w="3288" w:type="pct"/>
            <w:tcBorders>
              <w:top w:val="single" w:color="000000" w:sz="4" w:space="0"/>
              <w:left w:val="single" w:color="000000" w:sz="4" w:space="0"/>
              <w:bottom w:val="single" w:color="000000" w:sz="4" w:space="0"/>
              <w:right w:val="single" w:color="000000" w:sz="4" w:space="0"/>
            </w:tcBorders>
            <w:vAlign w:val="center"/>
          </w:tcPr>
          <w:p w14:paraId="67A59688">
            <w:pPr>
              <w:rPr>
                <w:rStyle w:val="7"/>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bCs/>
                <w:sz w:val="20"/>
                <w:szCs w:val="20"/>
              </w:rPr>
              <w:t>根据医院设置的评价周期，每x月需要完成一次对学员的评价。</w:t>
            </w:r>
          </w:p>
        </w:tc>
      </w:tr>
      <w:tr w14:paraId="7C1C4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45216F11">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7.11</w:t>
            </w:r>
          </w:p>
        </w:tc>
        <w:tc>
          <w:tcPr>
            <w:tcW w:w="980" w:type="pct"/>
            <w:tcBorders>
              <w:top w:val="single" w:color="000000" w:sz="4" w:space="0"/>
              <w:left w:val="single" w:color="000000" w:sz="4" w:space="0"/>
              <w:bottom w:val="single" w:color="000000" w:sz="4" w:space="0"/>
              <w:right w:val="single" w:color="000000" w:sz="4" w:space="0"/>
            </w:tcBorders>
            <w:vAlign w:val="center"/>
          </w:tcPr>
          <w:p w14:paraId="43CB4EE2">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科室评价带教</w:t>
            </w:r>
          </w:p>
        </w:tc>
        <w:tc>
          <w:tcPr>
            <w:tcW w:w="3288" w:type="pct"/>
            <w:tcBorders>
              <w:top w:val="single" w:color="000000" w:sz="4" w:space="0"/>
              <w:left w:val="single" w:color="000000" w:sz="4" w:space="0"/>
              <w:bottom w:val="single" w:color="000000" w:sz="4" w:space="0"/>
              <w:right w:val="single" w:color="000000" w:sz="4" w:space="0"/>
            </w:tcBorders>
            <w:vAlign w:val="center"/>
          </w:tcPr>
          <w:p w14:paraId="2741A271">
            <w:pPr>
              <w:rPr>
                <w:rStyle w:val="7"/>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bCs/>
                <w:sz w:val="20"/>
                <w:szCs w:val="20"/>
              </w:rPr>
              <w:t>根据医院设置的评价周期，每x月科室管理员需要完成一次对本科室全部带教老师的评价。</w:t>
            </w:r>
          </w:p>
        </w:tc>
      </w:tr>
      <w:tr w14:paraId="78D8C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0CBAD7BB">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7.12</w:t>
            </w:r>
          </w:p>
        </w:tc>
        <w:tc>
          <w:tcPr>
            <w:tcW w:w="980" w:type="pct"/>
            <w:tcBorders>
              <w:top w:val="single" w:color="000000" w:sz="4" w:space="0"/>
              <w:left w:val="single" w:color="000000" w:sz="4" w:space="0"/>
              <w:bottom w:val="single" w:color="000000" w:sz="4" w:space="0"/>
              <w:right w:val="single" w:color="000000" w:sz="4" w:space="0"/>
            </w:tcBorders>
            <w:vAlign w:val="center"/>
          </w:tcPr>
          <w:p w14:paraId="465E6BA1">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专业基地评价带教</w:t>
            </w:r>
          </w:p>
        </w:tc>
        <w:tc>
          <w:tcPr>
            <w:tcW w:w="3288" w:type="pct"/>
            <w:tcBorders>
              <w:top w:val="single" w:color="000000" w:sz="4" w:space="0"/>
              <w:left w:val="single" w:color="000000" w:sz="4" w:space="0"/>
              <w:bottom w:val="single" w:color="000000" w:sz="4" w:space="0"/>
              <w:right w:val="single" w:color="000000" w:sz="4" w:space="0"/>
            </w:tcBorders>
            <w:vAlign w:val="center"/>
          </w:tcPr>
          <w:p w14:paraId="3A03E145">
            <w:pPr>
              <w:rPr>
                <w:rStyle w:val="7"/>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bCs/>
                <w:sz w:val="20"/>
                <w:szCs w:val="20"/>
              </w:rPr>
              <w:t>根据医院设置的评价周期，每x月专业基地管理员需要完成一次对专业基地所管理科室带教的评价。</w:t>
            </w:r>
          </w:p>
        </w:tc>
      </w:tr>
      <w:tr w14:paraId="5776F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56F847E1">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7.13</w:t>
            </w:r>
          </w:p>
        </w:tc>
        <w:tc>
          <w:tcPr>
            <w:tcW w:w="980" w:type="pct"/>
            <w:tcBorders>
              <w:top w:val="single" w:color="000000" w:sz="4" w:space="0"/>
              <w:left w:val="single" w:color="000000" w:sz="4" w:space="0"/>
              <w:bottom w:val="single" w:color="000000" w:sz="4" w:space="0"/>
              <w:right w:val="single" w:color="000000" w:sz="4" w:space="0"/>
            </w:tcBorders>
            <w:vAlign w:val="center"/>
          </w:tcPr>
          <w:p w14:paraId="22DE7CC1">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医院管理员评价带教</w:t>
            </w:r>
          </w:p>
        </w:tc>
        <w:tc>
          <w:tcPr>
            <w:tcW w:w="3288" w:type="pct"/>
            <w:tcBorders>
              <w:top w:val="single" w:color="000000" w:sz="4" w:space="0"/>
              <w:left w:val="single" w:color="000000" w:sz="4" w:space="0"/>
              <w:bottom w:val="single" w:color="000000" w:sz="4" w:space="0"/>
              <w:right w:val="single" w:color="000000" w:sz="4" w:space="0"/>
            </w:tcBorders>
            <w:vAlign w:val="center"/>
          </w:tcPr>
          <w:p w14:paraId="487DE597">
            <w:pPr>
              <w:rPr>
                <w:rStyle w:val="7"/>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bCs/>
                <w:sz w:val="20"/>
                <w:szCs w:val="20"/>
              </w:rPr>
              <w:t>根据医院设置的评价周期，每x月医院管理员需要完成一次对全院带教老师的评价。</w:t>
            </w:r>
          </w:p>
        </w:tc>
      </w:tr>
      <w:tr w14:paraId="6D35F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6E1C4725">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w:t>
            </w:r>
          </w:p>
        </w:tc>
        <w:tc>
          <w:tcPr>
            <w:tcW w:w="980" w:type="pct"/>
            <w:tcBorders>
              <w:top w:val="single" w:color="000000" w:sz="4" w:space="0"/>
              <w:left w:val="single" w:color="000000" w:sz="4" w:space="0"/>
              <w:bottom w:val="single" w:color="000000" w:sz="4" w:space="0"/>
              <w:right w:val="single" w:color="000000" w:sz="4" w:space="0"/>
            </w:tcBorders>
            <w:vAlign w:val="center"/>
          </w:tcPr>
          <w:p w14:paraId="7321240C">
            <w:pPr>
              <w:snapToGrid w:val="0"/>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年度考核</w:t>
            </w:r>
          </w:p>
        </w:tc>
        <w:tc>
          <w:tcPr>
            <w:tcW w:w="3288" w:type="pct"/>
            <w:tcBorders>
              <w:top w:val="single" w:color="000000" w:sz="4" w:space="0"/>
              <w:left w:val="single" w:color="000000" w:sz="4" w:space="0"/>
              <w:bottom w:val="single" w:color="000000" w:sz="4" w:space="0"/>
              <w:right w:val="single" w:color="000000" w:sz="4" w:space="0"/>
            </w:tcBorders>
            <w:vAlign w:val="center"/>
          </w:tcPr>
          <w:p w14:paraId="73F65EA8">
            <w:pPr>
              <w:snapToGrid w:val="0"/>
              <w:ind w:firstLine="200" w:firstLineChars="100"/>
              <w:rPr>
                <w:rStyle w:val="7"/>
                <w:rFonts w:hint="eastAsia" w:asciiTheme="minorEastAsia" w:hAnsiTheme="minorEastAsia" w:eastAsiaTheme="minorEastAsia" w:cstheme="minorEastAsia"/>
                <w:color w:val="000000"/>
                <w:sz w:val="20"/>
                <w:szCs w:val="20"/>
              </w:rPr>
            </w:pPr>
          </w:p>
        </w:tc>
      </w:tr>
      <w:tr w14:paraId="7CC29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533EAB8B">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8.1</w:t>
            </w:r>
          </w:p>
        </w:tc>
        <w:tc>
          <w:tcPr>
            <w:tcW w:w="980" w:type="pct"/>
            <w:tcBorders>
              <w:top w:val="single" w:color="000000" w:sz="4" w:space="0"/>
              <w:left w:val="single" w:color="000000" w:sz="4" w:space="0"/>
              <w:bottom w:val="single" w:color="000000" w:sz="4" w:space="0"/>
              <w:right w:val="single" w:color="000000" w:sz="4" w:space="0"/>
            </w:tcBorders>
            <w:vAlign w:val="center"/>
          </w:tcPr>
          <w:p w14:paraId="673FF94E">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年度总结配置</w:t>
            </w:r>
          </w:p>
        </w:tc>
        <w:tc>
          <w:tcPr>
            <w:tcW w:w="3288" w:type="pct"/>
            <w:tcBorders>
              <w:top w:val="single" w:color="000000" w:sz="4" w:space="0"/>
              <w:left w:val="single" w:color="000000" w:sz="4" w:space="0"/>
              <w:bottom w:val="single" w:color="000000" w:sz="4" w:space="0"/>
              <w:right w:val="single" w:color="000000" w:sz="4" w:space="0"/>
            </w:tcBorders>
            <w:vAlign w:val="center"/>
          </w:tcPr>
          <w:p w14:paraId="3EB1F488">
            <w:pPr>
              <w:rPr>
                <w:rStyle w:val="7"/>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bCs/>
                <w:sz w:val="20"/>
                <w:szCs w:val="20"/>
              </w:rPr>
              <w:t>医院管理员能够新增发布年度考核，并且能够配置学员类型、年级、是否关联理论考核成绩、是否关联技能考核成绩、总结提交开始日期、总结提交截至日期信息，发布后对应的学员能够提交年度总结</w:t>
            </w:r>
          </w:p>
        </w:tc>
      </w:tr>
      <w:tr w14:paraId="6F56E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0EAB9716">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8.2</w:t>
            </w:r>
          </w:p>
        </w:tc>
        <w:tc>
          <w:tcPr>
            <w:tcW w:w="980" w:type="pct"/>
            <w:tcBorders>
              <w:top w:val="single" w:color="000000" w:sz="4" w:space="0"/>
              <w:left w:val="single" w:color="000000" w:sz="4" w:space="0"/>
              <w:bottom w:val="single" w:color="000000" w:sz="4" w:space="0"/>
              <w:right w:val="single" w:color="000000" w:sz="4" w:space="0"/>
            </w:tcBorders>
            <w:vAlign w:val="center"/>
          </w:tcPr>
          <w:p w14:paraId="47BAD3BA">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年度总结提交</w:t>
            </w:r>
          </w:p>
        </w:tc>
        <w:tc>
          <w:tcPr>
            <w:tcW w:w="3288" w:type="pct"/>
            <w:tcBorders>
              <w:top w:val="single" w:color="000000" w:sz="4" w:space="0"/>
              <w:left w:val="single" w:color="000000" w:sz="4" w:space="0"/>
              <w:bottom w:val="single" w:color="000000" w:sz="4" w:space="0"/>
              <w:right w:val="single" w:color="000000" w:sz="4" w:space="0"/>
            </w:tcBorders>
            <w:vAlign w:val="center"/>
          </w:tcPr>
          <w:p w14:paraId="5237896C">
            <w:pPr>
              <w:rPr>
                <w:rStyle w:val="7"/>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bCs/>
                <w:sz w:val="20"/>
                <w:szCs w:val="20"/>
              </w:rPr>
              <w:t>学员能够在限定时间内，完成年度总结的填写，如果管理员设置了关联理论考核，则系统会自动获取限定时间段内年度考核的成绩，显示相关考核情况。</w:t>
            </w:r>
          </w:p>
        </w:tc>
      </w:tr>
      <w:tr w14:paraId="6DE88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5A0F1030">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8.3</w:t>
            </w:r>
          </w:p>
        </w:tc>
        <w:tc>
          <w:tcPr>
            <w:tcW w:w="980" w:type="pct"/>
            <w:tcBorders>
              <w:top w:val="single" w:color="000000" w:sz="4" w:space="0"/>
              <w:left w:val="single" w:color="000000" w:sz="4" w:space="0"/>
              <w:bottom w:val="single" w:color="000000" w:sz="4" w:space="0"/>
              <w:right w:val="single" w:color="000000" w:sz="4" w:space="0"/>
            </w:tcBorders>
            <w:vAlign w:val="center"/>
          </w:tcPr>
          <w:p w14:paraId="761EB1A9">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我的年度总结</w:t>
            </w:r>
          </w:p>
        </w:tc>
        <w:tc>
          <w:tcPr>
            <w:tcW w:w="3288" w:type="pct"/>
            <w:tcBorders>
              <w:top w:val="single" w:color="000000" w:sz="4" w:space="0"/>
              <w:left w:val="single" w:color="000000" w:sz="4" w:space="0"/>
              <w:bottom w:val="single" w:color="000000" w:sz="4" w:space="0"/>
              <w:right w:val="single" w:color="000000" w:sz="4" w:space="0"/>
            </w:tcBorders>
            <w:vAlign w:val="center"/>
          </w:tcPr>
          <w:p w14:paraId="14391B44">
            <w:pPr>
              <w:rPr>
                <w:rStyle w:val="7"/>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bCs/>
                <w:sz w:val="20"/>
                <w:szCs w:val="20"/>
              </w:rPr>
              <w:t>展示个人历年年度总结的情况，包括考核情况、审核情况、是否合格等数据</w:t>
            </w:r>
          </w:p>
        </w:tc>
      </w:tr>
      <w:tr w14:paraId="67F6B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0C70E910">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8.4</w:t>
            </w:r>
          </w:p>
        </w:tc>
        <w:tc>
          <w:tcPr>
            <w:tcW w:w="980" w:type="pct"/>
            <w:tcBorders>
              <w:top w:val="single" w:color="000000" w:sz="4" w:space="0"/>
              <w:left w:val="single" w:color="000000" w:sz="4" w:space="0"/>
              <w:bottom w:val="single" w:color="000000" w:sz="4" w:space="0"/>
              <w:right w:val="single" w:color="000000" w:sz="4" w:space="0"/>
            </w:tcBorders>
            <w:vAlign w:val="center"/>
          </w:tcPr>
          <w:p w14:paraId="47D1B534">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年度总结审核</w:t>
            </w:r>
          </w:p>
        </w:tc>
        <w:tc>
          <w:tcPr>
            <w:tcW w:w="3288" w:type="pct"/>
            <w:tcBorders>
              <w:top w:val="single" w:color="000000" w:sz="4" w:space="0"/>
              <w:left w:val="single" w:color="000000" w:sz="4" w:space="0"/>
              <w:bottom w:val="single" w:color="000000" w:sz="4" w:space="0"/>
              <w:right w:val="single" w:color="000000" w:sz="4" w:space="0"/>
            </w:tcBorders>
            <w:vAlign w:val="center"/>
          </w:tcPr>
          <w:p w14:paraId="5F0B8677">
            <w:pPr>
              <w:rPr>
                <w:rStyle w:val="7"/>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bCs/>
                <w:sz w:val="20"/>
                <w:szCs w:val="20"/>
              </w:rPr>
              <w:t>医院管理员能够审核学员的年度总结，能够查看学员对应年度填写的总结、年度理论考核成绩、技能考核成绩及审核意见，最终确定学员是否合格。</w:t>
            </w:r>
          </w:p>
        </w:tc>
      </w:tr>
      <w:tr w14:paraId="0BE7B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712EC100">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8.5</w:t>
            </w:r>
          </w:p>
        </w:tc>
        <w:tc>
          <w:tcPr>
            <w:tcW w:w="980" w:type="pct"/>
            <w:tcBorders>
              <w:top w:val="single" w:color="000000" w:sz="4" w:space="0"/>
              <w:left w:val="single" w:color="000000" w:sz="4" w:space="0"/>
              <w:bottom w:val="single" w:color="000000" w:sz="4" w:space="0"/>
              <w:right w:val="single" w:color="000000" w:sz="4" w:space="0"/>
            </w:tcBorders>
            <w:vAlign w:val="center"/>
          </w:tcPr>
          <w:p w14:paraId="78628F30">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年度总结查看</w:t>
            </w:r>
          </w:p>
        </w:tc>
        <w:tc>
          <w:tcPr>
            <w:tcW w:w="3288" w:type="pct"/>
            <w:tcBorders>
              <w:top w:val="single" w:color="000000" w:sz="4" w:space="0"/>
              <w:left w:val="single" w:color="000000" w:sz="4" w:space="0"/>
              <w:bottom w:val="single" w:color="000000" w:sz="4" w:space="0"/>
              <w:right w:val="single" w:color="000000" w:sz="4" w:space="0"/>
            </w:tcBorders>
            <w:vAlign w:val="center"/>
          </w:tcPr>
          <w:p w14:paraId="6221A128">
            <w:pPr>
              <w:rPr>
                <w:rStyle w:val="7"/>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bCs/>
                <w:sz w:val="20"/>
                <w:szCs w:val="20"/>
              </w:rPr>
              <w:t>医院管理员能够查看全部学员年度考核的情况，包括每年年度考核成绩、年度总结情况等，同时支持导入相关数据。</w:t>
            </w:r>
          </w:p>
        </w:tc>
      </w:tr>
      <w:tr w14:paraId="1C22D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23408906">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9</w:t>
            </w:r>
          </w:p>
        </w:tc>
        <w:tc>
          <w:tcPr>
            <w:tcW w:w="980" w:type="pct"/>
            <w:tcBorders>
              <w:top w:val="single" w:color="000000" w:sz="4" w:space="0"/>
              <w:left w:val="single" w:color="000000" w:sz="4" w:space="0"/>
              <w:bottom w:val="single" w:color="000000" w:sz="4" w:space="0"/>
              <w:right w:val="single" w:color="000000" w:sz="4" w:space="0"/>
            </w:tcBorders>
            <w:vAlign w:val="center"/>
          </w:tcPr>
          <w:p w14:paraId="20B26774">
            <w:pPr>
              <w:snapToGrid w:val="0"/>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师承管理</w:t>
            </w:r>
          </w:p>
        </w:tc>
        <w:tc>
          <w:tcPr>
            <w:tcW w:w="3288" w:type="pct"/>
            <w:tcBorders>
              <w:top w:val="single" w:color="000000" w:sz="4" w:space="0"/>
              <w:left w:val="single" w:color="000000" w:sz="4" w:space="0"/>
              <w:bottom w:val="single" w:color="000000" w:sz="4" w:space="0"/>
              <w:right w:val="single" w:color="000000" w:sz="4" w:space="0"/>
            </w:tcBorders>
            <w:vAlign w:val="center"/>
          </w:tcPr>
          <w:p w14:paraId="4FC2608D">
            <w:pPr>
              <w:snapToGrid w:val="0"/>
              <w:ind w:firstLine="200" w:firstLineChars="100"/>
              <w:rPr>
                <w:rStyle w:val="7"/>
                <w:rFonts w:hint="eastAsia" w:asciiTheme="minorEastAsia" w:hAnsiTheme="minorEastAsia" w:eastAsiaTheme="minorEastAsia" w:cstheme="minorEastAsia"/>
                <w:color w:val="000000"/>
                <w:sz w:val="20"/>
                <w:szCs w:val="20"/>
              </w:rPr>
            </w:pPr>
          </w:p>
        </w:tc>
      </w:tr>
      <w:tr w14:paraId="2A8D4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0C17ED56">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9.1</w:t>
            </w:r>
          </w:p>
        </w:tc>
        <w:tc>
          <w:tcPr>
            <w:tcW w:w="980" w:type="pct"/>
            <w:tcBorders>
              <w:top w:val="single" w:color="000000" w:sz="4" w:space="0"/>
              <w:left w:val="single" w:color="000000" w:sz="4" w:space="0"/>
              <w:bottom w:val="single" w:color="000000" w:sz="4" w:space="0"/>
              <w:right w:val="single" w:color="000000" w:sz="4" w:space="0"/>
            </w:tcBorders>
            <w:vAlign w:val="center"/>
          </w:tcPr>
          <w:p w14:paraId="7FF08C01">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导师库</w:t>
            </w:r>
          </w:p>
        </w:tc>
        <w:tc>
          <w:tcPr>
            <w:tcW w:w="3288" w:type="pct"/>
            <w:tcBorders>
              <w:top w:val="single" w:color="000000" w:sz="4" w:space="0"/>
              <w:left w:val="single" w:color="000000" w:sz="4" w:space="0"/>
              <w:bottom w:val="single" w:color="000000" w:sz="4" w:space="0"/>
              <w:right w:val="single" w:color="000000" w:sz="4" w:space="0"/>
            </w:tcBorders>
            <w:vAlign w:val="center"/>
          </w:tcPr>
          <w:p w14:paraId="63537DA7">
            <w:pPr>
              <w:rPr>
                <w:rStyle w:val="7"/>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bCs/>
                <w:sz w:val="20"/>
                <w:szCs w:val="20"/>
              </w:rPr>
              <w:t>展示目前全员的导师名单和相关导师信息，包括照片、姓名、性别、名族、导师层次、职称、导师类型、最后学历、最后学位、行政职务、邮箱、工作单位、个人简介、研究领域、个人成果等基本信息。</w:t>
            </w:r>
          </w:p>
        </w:tc>
      </w:tr>
      <w:tr w14:paraId="39963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2498D658">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9.2</w:t>
            </w:r>
          </w:p>
        </w:tc>
        <w:tc>
          <w:tcPr>
            <w:tcW w:w="980" w:type="pct"/>
            <w:tcBorders>
              <w:top w:val="single" w:color="000000" w:sz="4" w:space="0"/>
              <w:left w:val="single" w:color="000000" w:sz="4" w:space="0"/>
              <w:bottom w:val="single" w:color="000000" w:sz="4" w:space="0"/>
              <w:right w:val="single" w:color="000000" w:sz="4" w:space="0"/>
            </w:tcBorders>
            <w:vAlign w:val="center"/>
          </w:tcPr>
          <w:p w14:paraId="5FB33C4B">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跟师管理</w:t>
            </w:r>
          </w:p>
        </w:tc>
        <w:tc>
          <w:tcPr>
            <w:tcW w:w="3288" w:type="pct"/>
            <w:tcBorders>
              <w:top w:val="single" w:color="000000" w:sz="4" w:space="0"/>
              <w:left w:val="single" w:color="000000" w:sz="4" w:space="0"/>
              <w:bottom w:val="single" w:color="000000" w:sz="4" w:space="0"/>
              <w:right w:val="single" w:color="000000" w:sz="4" w:space="0"/>
            </w:tcBorders>
            <w:vAlign w:val="center"/>
          </w:tcPr>
          <w:p w14:paraId="647E68AC">
            <w:pPr>
              <w:rPr>
                <w:rStyle w:val="7"/>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bCs/>
                <w:sz w:val="20"/>
                <w:szCs w:val="20"/>
              </w:rPr>
              <w:t>学员能够在跟师手册中，登记跟师记录、跟师学习笔记、跟师心得、中医经典书籍学习记录、经典医籍学习体会、跟师医案、跟师学习年度考核情况记录表、跟师学习结业考核情况记录表、师承老师临床经验总结论文，登记的数据需要师承导师审核，能够生成跟师手册。</w:t>
            </w:r>
          </w:p>
        </w:tc>
      </w:tr>
      <w:tr w14:paraId="33B8D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7E7B8800">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9.3</w:t>
            </w:r>
          </w:p>
        </w:tc>
        <w:tc>
          <w:tcPr>
            <w:tcW w:w="980" w:type="pct"/>
            <w:tcBorders>
              <w:top w:val="single" w:color="000000" w:sz="4" w:space="0"/>
              <w:left w:val="single" w:color="000000" w:sz="4" w:space="0"/>
              <w:bottom w:val="single" w:color="000000" w:sz="4" w:space="0"/>
              <w:right w:val="single" w:color="000000" w:sz="4" w:space="0"/>
            </w:tcBorders>
            <w:vAlign w:val="center"/>
          </w:tcPr>
          <w:p w14:paraId="481FD79C">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导师信息</w:t>
            </w:r>
          </w:p>
        </w:tc>
        <w:tc>
          <w:tcPr>
            <w:tcW w:w="3288" w:type="pct"/>
            <w:tcBorders>
              <w:top w:val="single" w:color="000000" w:sz="4" w:space="0"/>
              <w:left w:val="single" w:color="000000" w:sz="4" w:space="0"/>
              <w:bottom w:val="single" w:color="000000" w:sz="4" w:space="0"/>
              <w:right w:val="single" w:color="000000" w:sz="4" w:space="0"/>
            </w:tcBorders>
            <w:vAlign w:val="center"/>
          </w:tcPr>
          <w:p w14:paraId="46EF76B0">
            <w:pPr>
              <w:rPr>
                <w:rStyle w:val="7"/>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bCs/>
                <w:sz w:val="20"/>
                <w:szCs w:val="20"/>
              </w:rPr>
              <w:t>学员能够查看目前导师的相关信息，了解导师的基本情况。</w:t>
            </w:r>
          </w:p>
        </w:tc>
      </w:tr>
      <w:tr w14:paraId="1BC2D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7960D350">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9.4</w:t>
            </w:r>
          </w:p>
        </w:tc>
        <w:tc>
          <w:tcPr>
            <w:tcW w:w="980" w:type="pct"/>
            <w:tcBorders>
              <w:top w:val="single" w:color="000000" w:sz="4" w:space="0"/>
              <w:left w:val="single" w:color="000000" w:sz="4" w:space="0"/>
              <w:bottom w:val="single" w:color="000000" w:sz="4" w:space="0"/>
              <w:right w:val="single" w:color="000000" w:sz="4" w:space="0"/>
            </w:tcBorders>
            <w:vAlign w:val="center"/>
          </w:tcPr>
          <w:p w14:paraId="0310973F">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跟师统计</w:t>
            </w:r>
          </w:p>
        </w:tc>
        <w:tc>
          <w:tcPr>
            <w:tcW w:w="3288" w:type="pct"/>
            <w:tcBorders>
              <w:top w:val="single" w:color="000000" w:sz="4" w:space="0"/>
              <w:left w:val="single" w:color="000000" w:sz="4" w:space="0"/>
              <w:bottom w:val="single" w:color="000000" w:sz="4" w:space="0"/>
              <w:right w:val="single" w:color="000000" w:sz="4" w:space="0"/>
            </w:tcBorders>
            <w:vAlign w:val="center"/>
          </w:tcPr>
          <w:p w14:paraId="515C9312">
            <w:pPr>
              <w:rPr>
                <w:rStyle w:val="7"/>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管理部门能够查询目前跟师工作的开展情况，包括师承指导老师的基本信息，跟师记录、跟师学习笔记、跟师新的等数据的完成次数及具体内容。</w:t>
            </w:r>
          </w:p>
        </w:tc>
      </w:tr>
      <w:tr w14:paraId="44C3C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4B10C20B">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w:t>
            </w:r>
          </w:p>
        </w:tc>
        <w:tc>
          <w:tcPr>
            <w:tcW w:w="980" w:type="pct"/>
            <w:tcBorders>
              <w:top w:val="single" w:color="000000" w:sz="4" w:space="0"/>
              <w:left w:val="single" w:color="000000" w:sz="4" w:space="0"/>
              <w:bottom w:val="single" w:color="000000" w:sz="4" w:space="0"/>
              <w:right w:val="single" w:color="000000" w:sz="4" w:space="0"/>
            </w:tcBorders>
            <w:vAlign w:val="center"/>
          </w:tcPr>
          <w:p w14:paraId="40BB2AE1">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考勤管理</w:t>
            </w:r>
          </w:p>
        </w:tc>
        <w:tc>
          <w:tcPr>
            <w:tcW w:w="3288" w:type="pct"/>
            <w:tcBorders>
              <w:top w:val="single" w:color="000000" w:sz="4" w:space="0"/>
              <w:left w:val="single" w:color="000000" w:sz="4" w:space="0"/>
              <w:bottom w:val="single" w:color="000000" w:sz="4" w:space="0"/>
              <w:right w:val="single" w:color="000000" w:sz="4" w:space="0"/>
            </w:tcBorders>
            <w:vAlign w:val="center"/>
          </w:tcPr>
          <w:p w14:paraId="496056BF">
            <w:pPr>
              <w:rPr>
                <w:rFonts w:hint="eastAsia" w:asciiTheme="minorEastAsia" w:hAnsiTheme="minorEastAsia" w:eastAsiaTheme="minorEastAsia" w:cstheme="minorEastAsia"/>
                <w:sz w:val="20"/>
                <w:szCs w:val="20"/>
              </w:rPr>
            </w:pPr>
          </w:p>
        </w:tc>
      </w:tr>
      <w:tr w14:paraId="4D917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09ED0D92">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10.1</w:t>
            </w:r>
          </w:p>
        </w:tc>
        <w:tc>
          <w:tcPr>
            <w:tcW w:w="980" w:type="pct"/>
            <w:tcBorders>
              <w:top w:val="single" w:color="000000" w:sz="4" w:space="0"/>
              <w:left w:val="single" w:color="000000" w:sz="4" w:space="0"/>
              <w:bottom w:val="single" w:color="000000" w:sz="4" w:space="0"/>
              <w:right w:val="single" w:color="000000" w:sz="4" w:space="0"/>
            </w:tcBorders>
            <w:vAlign w:val="center"/>
          </w:tcPr>
          <w:p w14:paraId="0803EFF9">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考勤配置</w:t>
            </w:r>
          </w:p>
        </w:tc>
        <w:tc>
          <w:tcPr>
            <w:tcW w:w="3288" w:type="pct"/>
            <w:tcBorders>
              <w:top w:val="single" w:color="000000" w:sz="4" w:space="0"/>
              <w:left w:val="single" w:color="000000" w:sz="4" w:space="0"/>
              <w:bottom w:val="single" w:color="000000" w:sz="4" w:space="0"/>
              <w:right w:val="single" w:color="000000" w:sz="4" w:space="0"/>
            </w:tcBorders>
            <w:vAlign w:val="center"/>
          </w:tcPr>
          <w:p w14:paraId="2A1692F0">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系统能够配置学员工作日和非工作日的默认出勤状态，出勤状态包括出勤、休息、请假、迟到、早退；同时支持按照不同的学员类型设置日常请假配置，配置内容包括：请假须知、学员类型、可请假类型、年假周期、年假天数限制</w:t>
            </w:r>
          </w:p>
          <w:p w14:paraId="38BE141F">
            <w:pPr>
              <w:rPr>
                <w:rFonts w:hint="eastAsia" w:asciiTheme="minorEastAsia" w:hAnsiTheme="minorEastAsia" w:eastAsiaTheme="minorEastAsia" w:cstheme="minorEastAsia"/>
                <w:sz w:val="20"/>
                <w:szCs w:val="20"/>
              </w:rPr>
            </w:pPr>
          </w:p>
        </w:tc>
      </w:tr>
      <w:tr w14:paraId="44AA9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2337232C">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10.2</w:t>
            </w:r>
          </w:p>
        </w:tc>
        <w:tc>
          <w:tcPr>
            <w:tcW w:w="980" w:type="pct"/>
            <w:tcBorders>
              <w:top w:val="single" w:color="000000" w:sz="4" w:space="0"/>
              <w:left w:val="single" w:color="000000" w:sz="4" w:space="0"/>
              <w:bottom w:val="single" w:color="000000" w:sz="4" w:space="0"/>
              <w:right w:val="single" w:color="000000" w:sz="4" w:space="0"/>
            </w:tcBorders>
            <w:vAlign w:val="center"/>
          </w:tcPr>
          <w:p w14:paraId="185AACD8">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请假配置</w:t>
            </w:r>
          </w:p>
        </w:tc>
        <w:tc>
          <w:tcPr>
            <w:tcW w:w="3288" w:type="pct"/>
            <w:tcBorders>
              <w:top w:val="single" w:color="000000" w:sz="4" w:space="0"/>
              <w:left w:val="single" w:color="000000" w:sz="4" w:space="0"/>
              <w:bottom w:val="single" w:color="000000" w:sz="4" w:space="0"/>
              <w:right w:val="single" w:color="000000" w:sz="4" w:space="0"/>
            </w:tcBorders>
            <w:vAlign w:val="center"/>
          </w:tcPr>
          <w:p w14:paraId="36559B0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系统支持专业基地管理员根据学员类型及请假天数设定请假天数阈值，自主设置学员请假信息审核流程。专业基地管理员可根据时间段查询所有学员的请假信息及请假流程审核进度。学员提交请假时可根据请假时间与轮转计划时间段自动匹配，将请假分别自动计算到的对应轮转科室。</w:t>
            </w:r>
          </w:p>
        </w:tc>
      </w:tr>
      <w:tr w14:paraId="19CE6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3CD7039E">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10.3</w:t>
            </w:r>
          </w:p>
        </w:tc>
        <w:tc>
          <w:tcPr>
            <w:tcW w:w="980" w:type="pct"/>
            <w:tcBorders>
              <w:top w:val="single" w:color="000000" w:sz="4" w:space="0"/>
              <w:left w:val="single" w:color="000000" w:sz="4" w:space="0"/>
              <w:bottom w:val="single" w:color="000000" w:sz="4" w:space="0"/>
              <w:right w:val="single" w:color="000000" w:sz="4" w:space="0"/>
            </w:tcBorders>
            <w:vAlign w:val="center"/>
          </w:tcPr>
          <w:p w14:paraId="4F082636">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学员考勤</w:t>
            </w:r>
          </w:p>
        </w:tc>
        <w:tc>
          <w:tcPr>
            <w:tcW w:w="3288" w:type="pct"/>
            <w:tcBorders>
              <w:top w:val="single" w:color="000000" w:sz="4" w:space="0"/>
              <w:left w:val="single" w:color="000000" w:sz="4" w:space="0"/>
              <w:bottom w:val="single" w:color="000000" w:sz="4" w:space="0"/>
              <w:right w:val="single" w:color="000000" w:sz="4" w:space="0"/>
            </w:tcBorders>
            <w:vAlign w:val="center"/>
          </w:tcPr>
          <w:p w14:paraId="4E68DA64">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系统支持带教老师、科室管理员、医院管理员维护学员在科室轮转期间的考勤情况，系统默认学员为出勤，相关人员可根据实际情况进行调整，如缺勤、迟到、早退、擅自离岗、旷工等。考勤管理能够自动同步学员请假信息，且无法进行修改。管理员可自由设定时间段统计查询学员考勤信息。</w:t>
            </w:r>
          </w:p>
          <w:p w14:paraId="42B68F1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●支持按照时间段，查询某个时间段缺勤、迟到、早退、请假的学员，并且展示学员该时间段内不同出勤状态的天数。</w:t>
            </w:r>
          </w:p>
        </w:tc>
      </w:tr>
      <w:tr w14:paraId="71D84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57062A93">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10.4</w:t>
            </w:r>
          </w:p>
        </w:tc>
        <w:tc>
          <w:tcPr>
            <w:tcW w:w="980" w:type="pct"/>
            <w:tcBorders>
              <w:top w:val="single" w:color="000000" w:sz="4" w:space="0"/>
              <w:left w:val="single" w:color="000000" w:sz="4" w:space="0"/>
              <w:bottom w:val="single" w:color="000000" w:sz="4" w:space="0"/>
              <w:right w:val="single" w:color="000000" w:sz="4" w:space="0"/>
            </w:tcBorders>
            <w:vAlign w:val="center"/>
          </w:tcPr>
          <w:p w14:paraId="1C9B8A95">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销假管理</w:t>
            </w:r>
          </w:p>
        </w:tc>
        <w:tc>
          <w:tcPr>
            <w:tcW w:w="3288" w:type="pct"/>
            <w:tcBorders>
              <w:top w:val="single" w:color="000000" w:sz="4" w:space="0"/>
              <w:left w:val="single" w:color="000000" w:sz="4" w:space="0"/>
              <w:bottom w:val="single" w:color="000000" w:sz="4" w:space="0"/>
              <w:right w:val="single" w:color="000000" w:sz="4" w:space="0"/>
            </w:tcBorders>
            <w:vAlign w:val="center"/>
          </w:tcPr>
          <w:p w14:paraId="0136B9A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学员自主发起请假申请，选择请假类型、请假时间、请假时长（根据时间自动获取，能够修改）、轮转科室（自动抓取请假时间段的轮转科室）、原因、附件上传</w:t>
            </w:r>
          </w:p>
        </w:tc>
      </w:tr>
      <w:tr w14:paraId="0573B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08C92B24">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10.5</w:t>
            </w:r>
          </w:p>
        </w:tc>
        <w:tc>
          <w:tcPr>
            <w:tcW w:w="980" w:type="pct"/>
            <w:tcBorders>
              <w:top w:val="single" w:color="000000" w:sz="4" w:space="0"/>
              <w:left w:val="single" w:color="000000" w:sz="4" w:space="0"/>
              <w:bottom w:val="single" w:color="000000" w:sz="4" w:space="0"/>
              <w:right w:val="single" w:color="000000" w:sz="4" w:space="0"/>
            </w:tcBorders>
            <w:vAlign w:val="center"/>
          </w:tcPr>
          <w:p w14:paraId="56FB9C64">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请假申请</w:t>
            </w:r>
          </w:p>
        </w:tc>
        <w:tc>
          <w:tcPr>
            <w:tcW w:w="3288" w:type="pct"/>
            <w:tcBorders>
              <w:top w:val="single" w:color="000000" w:sz="4" w:space="0"/>
              <w:left w:val="single" w:color="000000" w:sz="4" w:space="0"/>
              <w:bottom w:val="single" w:color="000000" w:sz="4" w:space="0"/>
              <w:right w:val="single" w:color="000000" w:sz="4" w:space="0"/>
            </w:tcBorders>
            <w:vAlign w:val="center"/>
          </w:tcPr>
          <w:p w14:paraId="2B60D8B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请假审核通过后，在销假管理中会自动生成记录，默认展示待销假的记录，包括学员姓名、学员类型、专业、年级、请假类型、开始时间、结束时间、请假时长、轮转科室，点击销假时，能够选择是否正常返岗及返岗日期。</w:t>
            </w:r>
          </w:p>
        </w:tc>
      </w:tr>
      <w:tr w14:paraId="3061D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294BD9E2">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10.6</w:t>
            </w:r>
          </w:p>
        </w:tc>
        <w:tc>
          <w:tcPr>
            <w:tcW w:w="980" w:type="pct"/>
            <w:tcBorders>
              <w:top w:val="single" w:color="000000" w:sz="4" w:space="0"/>
              <w:left w:val="single" w:color="000000" w:sz="4" w:space="0"/>
              <w:bottom w:val="single" w:color="000000" w:sz="4" w:space="0"/>
              <w:right w:val="single" w:color="000000" w:sz="4" w:space="0"/>
            </w:tcBorders>
            <w:vAlign w:val="center"/>
          </w:tcPr>
          <w:p w14:paraId="56E25EB1">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请假审核</w:t>
            </w:r>
          </w:p>
        </w:tc>
        <w:tc>
          <w:tcPr>
            <w:tcW w:w="3288" w:type="pct"/>
            <w:tcBorders>
              <w:top w:val="single" w:color="000000" w:sz="4" w:space="0"/>
              <w:left w:val="single" w:color="000000" w:sz="4" w:space="0"/>
              <w:bottom w:val="single" w:color="000000" w:sz="4" w:space="0"/>
              <w:right w:val="single" w:color="000000" w:sz="4" w:space="0"/>
            </w:tcBorders>
            <w:vAlign w:val="center"/>
          </w:tcPr>
          <w:p w14:paraId="56E54F6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根据医院管理员配置的请假流程，根据请假时间，自动推送请假申请给相关人员审核。</w:t>
            </w:r>
          </w:p>
        </w:tc>
      </w:tr>
      <w:tr w14:paraId="23A2A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649659D5">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11</w:t>
            </w:r>
          </w:p>
        </w:tc>
        <w:tc>
          <w:tcPr>
            <w:tcW w:w="980" w:type="pct"/>
            <w:tcBorders>
              <w:top w:val="single" w:color="000000" w:sz="4" w:space="0"/>
              <w:left w:val="single" w:color="000000" w:sz="4" w:space="0"/>
              <w:bottom w:val="single" w:color="000000" w:sz="4" w:space="0"/>
              <w:right w:val="single" w:color="000000" w:sz="4" w:space="0"/>
            </w:tcBorders>
            <w:vAlign w:val="center"/>
          </w:tcPr>
          <w:p w14:paraId="24C3C24A">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结业管理</w:t>
            </w:r>
          </w:p>
        </w:tc>
        <w:tc>
          <w:tcPr>
            <w:tcW w:w="3288" w:type="pct"/>
            <w:tcBorders>
              <w:top w:val="single" w:color="000000" w:sz="4" w:space="0"/>
              <w:left w:val="single" w:color="000000" w:sz="4" w:space="0"/>
              <w:bottom w:val="single" w:color="000000" w:sz="4" w:space="0"/>
              <w:right w:val="single" w:color="000000" w:sz="4" w:space="0"/>
            </w:tcBorders>
            <w:vAlign w:val="center"/>
          </w:tcPr>
          <w:p w14:paraId="2C74CD59">
            <w:pPr>
              <w:rPr>
                <w:rFonts w:hint="eastAsia" w:asciiTheme="minorEastAsia" w:hAnsiTheme="minorEastAsia" w:eastAsiaTheme="minorEastAsia" w:cstheme="minorEastAsia"/>
                <w:sz w:val="20"/>
                <w:szCs w:val="20"/>
              </w:rPr>
            </w:pPr>
          </w:p>
        </w:tc>
      </w:tr>
      <w:tr w14:paraId="2A2C9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2846AB25">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bCs/>
                <w:sz w:val="20"/>
                <w:szCs w:val="20"/>
              </w:rPr>
              <w:t>▲</w:t>
            </w:r>
            <w:r>
              <w:rPr>
                <w:rFonts w:hint="eastAsia" w:asciiTheme="minorEastAsia" w:hAnsiTheme="minorEastAsia" w:eastAsiaTheme="minorEastAsia" w:cstheme="minorEastAsia"/>
                <w:sz w:val="20"/>
                <w:szCs w:val="20"/>
                <w:lang w:val="en-US" w:eastAsia="zh-CN"/>
              </w:rPr>
              <w:t>11.1</w:t>
            </w:r>
          </w:p>
        </w:tc>
        <w:tc>
          <w:tcPr>
            <w:tcW w:w="980" w:type="pct"/>
            <w:tcBorders>
              <w:top w:val="single" w:color="000000" w:sz="4" w:space="0"/>
              <w:left w:val="single" w:color="000000" w:sz="4" w:space="0"/>
              <w:bottom w:val="single" w:color="000000" w:sz="4" w:space="0"/>
              <w:right w:val="single" w:color="000000" w:sz="4" w:space="0"/>
            </w:tcBorders>
            <w:vAlign w:val="center"/>
          </w:tcPr>
          <w:p w14:paraId="3F971F1E">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结业资格</w:t>
            </w:r>
          </w:p>
        </w:tc>
        <w:tc>
          <w:tcPr>
            <w:tcW w:w="3288" w:type="pct"/>
            <w:tcBorders>
              <w:top w:val="single" w:color="000000" w:sz="4" w:space="0"/>
              <w:left w:val="single" w:color="000000" w:sz="4" w:space="0"/>
              <w:bottom w:val="single" w:color="000000" w:sz="4" w:space="0"/>
              <w:right w:val="single" w:color="000000" w:sz="4" w:space="0"/>
            </w:tcBorders>
            <w:vAlign w:val="center"/>
          </w:tcPr>
          <w:p w14:paraId="5D80DAB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根据医院针对不同学员类型设置的结业要求：包括入院教育要求完成次数、入专业基地教育要求完成次数、轮转科室完成率要求、轮转数据完成率要求、教学活动参与次数要求、院级培训参与次数要求、年度考核合格次数要求、是否取得执业医师资格证书条件，系统会根据配置的项目来限制学员提交结业申请的资格</w:t>
            </w:r>
          </w:p>
        </w:tc>
      </w:tr>
      <w:tr w14:paraId="35118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311439B9">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11.2</w:t>
            </w:r>
          </w:p>
        </w:tc>
        <w:tc>
          <w:tcPr>
            <w:tcW w:w="980" w:type="pct"/>
            <w:tcBorders>
              <w:top w:val="single" w:color="000000" w:sz="4" w:space="0"/>
              <w:left w:val="single" w:color="000000" w:sz="4" w:space="0"/>
              <w:bottom w:val="single" w:color="000000" w:sz="4" w:space="0"/>
              <w:right w:val="single" w:color="000000" w:sz="4" w:space="0"/>
            </w:tcBorders>
            <w:vAlign w:val="center"/>
          </w:tcPr>
          <w:p w14:paraId="12D3A84E">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结业申请</w:t>
            </w:r>
          </w:p>
        </w:tc>
        <w:tc>
          <w:tcPr>
            <w:tcW w:w="3288" w:type="pct"/>
            <w:tcBorders>
              <w:top w:val="single" w:color="000000" w:sz="4" w:space="0"/>
              <w:left w:val="single" w:color="000000" w:sz="4" w:space="0"/>
              <w:bottom w:val="single" w:color="000000" w:sz="4" w:space="0"/>
              <w:right w:val="single" w:color="000000" w:sz="4" w:space="0"/>
            </w:tcBorders>
            <w:vAlign w:val="center"/>
          </w:tcPr>
          <w:p w14:paraId="2A54342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学员能够查看结业资格项目完成情况（包括入院教育要求次数、当前实际完成次数；入专业基地要求次数、当前实际完成次数；轮转科室要求完成率、当前实际完成率；轮转数据要求完成率、当前实际完成率；教学活动参与要求次数、当前实际参与次数；院级培训参与要求次数、当前实际参与次数的能），未达到结业条件的会标红显示。达到结业要求后，能够选择结业时间，填写结业总结，并支持上传结业材料。提交结业申请后，支持查看结业申请情况。</w:t>
            </w:r>
          </w:p>
        </w:tc>
      </w:tr>
      <w:tr w14:paraId="4F63F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73DB1AC5">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11.3</w:t>
            </w:r>
          </w:p>
        </w:tc>
        <w:tc>
          <w:tcPr>
            <w:tcW w:w="980" w:type="pct"/>
            <w:tcBorders>
              <w:top w:val="single" w:color="000000" w:sz="4" w:space="0"/>
              <w:left w:val="single" w:color="000000" w:sz="4" w:space="0"/>
              <w:bottom w:val="single" w:color="000000" w:sz="4" w:space="0"/>
              <w:right w:val="single" w:color="000000" w:sz="4" w:space="0"/>
            </w:tcBorders>
            <w:vAlign w:val="center"/>
          </w:tcPr>
          <w:p w14:paraId="7CE11EA6">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结业审核</w:t>
            </w:r>
          </w:p>
        </w:tc>
        <w:tc>
          <w:tcPr>
            <w:tcW w:w="3288" w:type="pct"/>
            <w:tcBorders>
              <w:top w:val="single" w:color="000000" w:sz="4" w:space="0"/>
              <w:left w:val="single" w:color="000000" w:sz="4" w:space="0"/>
              <w:bottom w:val="single" w:color="000000" w:sz="4" w:space="0"/>
              <w:right w:val="single" w:color="000000" w:sz="4" w:space="0"/>
            </w:tcBorders>
            <w:vAlign w:val="center"/>
          </w:tcPr>
          <w:p w14:paraId="198216C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医院管理员能够审核学员的结业申请，同时支持修改结业时间。</w:t>
            </w:r>
          </w:p>
        </w:tc>
      </w:tr>
      <w:tr w14:paraId="57AF1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5CEBADAF">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11.4</w:t>
            </w:r>
          </w:p>
        </w:tc>
        <w:tc>
          <w:tcPr>
            <w:tcW w:w="980" w:type="pct"/>
            <w:tcBorders>
              <w:top w:val="single" w:color="000000" w:sz="4" w:space="0"/>
              <w:left w:val="single" w:color="000000" w:sz="4" w:space="0"/>
              <w:bottom w:val="single" w:color="000000" w:sz="4" w:space="0"/>
              <w:right w:val="single" w:color="000000" w:sz="4" w:space="0"/>
            </w:tcBorders>
            <w:vAlign w:val="center"/>
          </w:tcPr>
          <w:p w14:paraId="229DD185">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结业反馈</w:t>
            </w:r>
          </w:p>
        </w:tc>
        <w:tc>
          <w:tcPr>
            <w:tcW w:w="3288" w:type="pct"/>
            <w:tcBorders>
              <w:top w:val="single" w:color="000000" w:sz="4" w:space="0"/>
              <w:left w:val="single" w:color="000000" w:sz="4" w:space="0"/>
              <w:bottom w:val="single" w:color="000000" w:sz="4" w:space="0"/>
              <w:right w:val="single" w:color="000000" w:sz="4" w:space="0"/>
            </w:tcBorders>
            <w:vAlign w:val="center"/>
          </w:tcPr>
          <w:p w14:paraId="76A4D20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学员结业审核完毕后，能够根据医院配置的反馈项目，进行评分反馈，还可以填写意见和建议</w:t>
            </w:r>
          </w:p>
        </w:tc>
      </w:tr>
      <w:tr w14:paraId="29757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25EAA5BA">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11.5</w:t>
            </w:r>
          </w:p>
        </w:tc>
        <w:tc>
          <w:tcPr>
            <w:tcW w:w="980" w:type="pct"/>
            <w:tcBorders>
              <w:top w:val="single" w:color="000000" w:sz="4" w:space="0"/>
              <w:left w:val="single" w:color="000000" w:sz="4" w:space="0"/>
              <w:bottom w:val="single" w:color="000000" w:sz="4" w:space="0"/>
              <w:right w:val="single" w:color="000000" w:sz="4" w:space="0"/>
            </w:tcBorders>
            <w:vAlign w:val="center"/>
          </w:tcPr>
          <w:p w14:paraId="11235166">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结业证书</w:t>
            </w:r>
          </w:p>
        </w:tc>
        <w:tc>
          <w:tcPr>
            <w:tcW w:w="3288" w:type="pct"/>
            <w:tcBorders>
              <w:top w:val="single" w:color="000000" w:sz="4" w:space="0"/>
              <w:left w:val="single" w:color="000000" w:sz="4" w:space="0"/>
              <w:bottom w:val="single" w:color="000000" w:sz="4" w:space="0"/>
              <w:right w:val="single" w:color="000000" w:sz="4" w:space="0"/>
            </w:tcBorders>
            <w:vAlign w:val="center"/>
          </w:tcPr>
          <w:p w14:paraId="680ECFD6">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医院管理员能够管理结业证书，证书下发时，能够选择由系统自动生成或手工上传证书，系统自动生成的证书按照医院提供的结业证书模板自动生成编号及内容，证书下发后，学员能够在结业申请中查看证书。</w:t>
            </w:r>
          </w:p>
        </w:tc>
      </w:tr>
      <w:tr w14:paraId="03C76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32C25FDF">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12</w:t>
            </w:r>
          </w:p>
        </w:tc>
        <w:tc>
          <w:tcPr>
            <w:tcW w:w="980" w:type="pct"/>
            <w:tcBorders>
              <w:top w:val="single" w:color="000000" w:sz="4" w:space="0"/>
              <w:left w:val="single" w:color="000000" w:sz="4" w:space="0"/>
              <w:bottom w:val="single" w:color="000000" w:sz="4" w:space="0"/>
              <w:right w:val="single" w:color="000000" w:sz="4" w:space="0"/>
            </w:tcBorders>
            <w:vAlign w:val="center"/>
          </w:tcPr>
          <w:p w14:paraId="32934A95">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师资管理</w:t>
            </w:r>
          </w:p>
        </w:tc>
        <w:tc>
          <w:tcPr>
            <w:tcW w:w="3288" w:type="pct"/>
            <w:tcBorders>
              <w:top w:val="single" w:color="000000" w:sz="4" w:space="0"/>
              <w:left w:val="single" w:color="000000" w:sz="4" w:space="0"/>
              <w:bottom w:val="single" w:color="000000" w:sz="4" w:space="0"/>
              <w:right w:val="single" w:color="000000" w:sz="4" w:space="0"/>
            </w:tcBorders>
            <w:vAlign w:val="center"/>
          </w:tcPr>
          <w:p w14:paraId="600865E7">
            <w:pPr>
              <w:rPr>
                <w:rFonts w:hint="eastAsia" w:asciiTheme="minorEastAsia" w:hAnsiTheme="minorEastAsia" w:eastAsiaTheme="minorEastAsia" w:cstheme="minorEastAsia"/>
                <w:sz w:val="20"/>
                <w:szCs w:val="20"/>
              </w:rPr>
            </w:pPr>
          </w:p>
        </w:tc>
      </w:tr>
      <w:tr w14:paraId="09AB9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1BAAD113">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12.1</w:t>
            </w:r>
          </w:p>
        </w:tc>
        <w:tc>
          <w:tcPr>
            <w:tcW w:w="980" w:type="pct"/>
            <w:tcBorders>
              <w:top w:val="single" w:color="000000" w:sz="4" w:space="0"/>
              <w:left w:val="single" w:color="000000" w:sz="4" w:space="0"/>
              <w:bottom w:val="single" w:color="000000" w:sz="4" w:space="0"/>
              <w:right w:val="single" w:color="000000" w:sz="4" w:space="0"/>
            </w:tcBorders>
            <w:vAlign w:val="center"/>
          </w:tcPr>
          <w:p w14:paraId="220E5353">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师资档案</w:t>
            </w:r>
          </w:p>
        </w:tc>
        <w:tc>
          <w:tcPr>
            <w:tcW w:w="3288" w:type="pct"/>
            <w:tcBorders>
              <w:top w:val="single" w:color="000000" w:sz="4" w:space="0"/>
              <w:left w:val="single" w:color="000000" w:sz="4" w:space="0"/>
              <w:bottom w:val="single" w:color="000000" w:sz="4" w:space="0"/>
              <w:right w:val="single" w:color="000000" w:sz="4" w:space="0"/>
            </w:tcBorders>
            <w:vAlign w:val="center"/>
          </w:tcPr>
          <w:p w14:paraId="55E92443">
            <w:pPr>
              <w:ind w:firstLine="400" w:firstLineChars="200"/>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师资档案内容包括：师资基本信息、教学记录</w:t>
            </w:r>
          </w:p>
          <w:p w14:paraId="06A3B9B9">
            <w:pPr>
              <w:ind w:firstLine="400" w:firstLineChars="200"/>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bCs/>
                <w:sz w:val="20"/>
                <w:szCs w:val="20"/>
              </w:rPr>
              <w:t>档案管理包括学员档案和师资档案，师资档案中支持配置师资的角色，不同角色下支持单独配置科室和学员类型，实现分层管理。</w:t>
            </w:r>
          </w:p>
          <w:p w14:paraId="4C58C482">
            <w:pPr>
              <w:ind w:firstLine="400" w:firstLineChars="200"/>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基本信息包括：包括姓名、用户名、性别、出生日期、手机号码、电子邮箱、毕业时间、毕业院校、最高学历、最高学位、工作开始日期（自动生成从业年限）、主治职称获取时间（自动生成取得主治年限）、现聘职称、现聘职称时间（自动生成任现职称年限）、科室、所属专业基地、是否骨干师资、师资证书维护等，能够批量导出师资信息为EXCEL文档</w:t>
            </w:r>
          </w:p>
          <w:p w14:paraId="2AA6F10D">
            <w:pPr>
              <w:ind w:firstLine="400" w:firstLineChars="200"/>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教学记录包括：聘任记录、带教记录、授课记录，能够根据时间段来检索对应时间段内的数据，并能够导出生成年度业绩。</w:t>
            </w:r>
          </w:p>
          <w:p w14:paraId="788655ED">
            <w:pPr>
              <w:ind w:firstLine="400" w:firstLineChars="200"/>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聘任记录包括：包括姓名、用户名、科室、所属专业基地、开始时间、结束时间、总时长</w:t>
            </w:r>
          </w:p>
          <w:p w14:paraId="40518B2F">
            <w:pPr>
              <w:ind w:firstLine="400" w:firstLineChars="200"/>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带教记录包括：带教人数（根据不同学员数据，分开展示）、带教时长（人/天）、学员评价得分。</w:t>
            </w:r>
          </w:p>
          <w:p w14:paraId="5142F77E">
            <w:pPr>
              <w:ind w:firstLine="400" w:firstLineChars="200"/>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授课记录包括：教学活动次数、院级培训次数、学时数。</w:t>
            </w:r>
          </w:p>
          <w:p w14:paraId="1C26C9C8">
            <w:pPr>
              <w:ind w:firstLine="400" w:firstLineChars="200"/>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培训记录包括：同步参加的师资培训课程的记录，同时显示考核得分等数据。</w:t>
            </w:r>
          </w:p>
          <w:p w14:paraId="043212E5">
            <w:pPr>
              <w:ind w:firstLine="400" w:firstLineChars="200"/>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评优评先记录：根据管理员导入的名单记录，自动生成。</w:t>
            </w:r>
          </w:p>
          <w:p w14:paraId="3AF4AB08">
            <w:pPr>
              <w:spacing w:line="360"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●本院职工用户支持配置不同用户一个或多个角色，不同角色支持配置科室权限、学员类型权限，满足分层管理要求。</w:t>
            </w:r>
          </w:p>
        </w:tc>
      </w:tr>
      <w:tr w14:paraId="4CE9F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75C9D6CE">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12.2</w:t>
            </w:r>
          </w:p>
        </w:tc>
        <w:tc>
          <w:tcPr>
            <w:tcW w:w="980" w:type="pct"/>
            <w:tcBorders>
              <w:top w:val="single" w:color="000000" w:sz="4" w:space="0"/>
              <w:left w:val="single" w:color="000000" w:sz="4" w:space="0"/>
              <w:bottom w:val="single" w:color="000000" w:sz="4" w:space="0"/>
              <w:right w:val="single" w:color="000000" w:sz="4" w:space="0"/>
            </w:tcBorders>
            <w:vAlign w:val="center"/>
          </w:tcPr>
          <w:p w14:paraId="2F3FDFCC">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遴选聘任</w:t>
            </w:r>
          </w:p>
        </w:tc>
        <w:tc>
          <w:tcPr>
            <w:tcW w:w="3288" w:type="pct"/>
            <w:tcBorders>
              <w:top w:val="single" w:color="000000" w:sz="4" w:space="0"/>
              <w:left w:val="single" w:color="000000" w:sz="4" w:space="0"/>
              <w:bottom w:val="single" w:color="000000" w:sz="4" w:space="0"/>
              <w:right w:val="single" w:color="000000" w:sz="4" w:space="0"/>
            </w:tcBorders>
            <w:vAlign w:val="center"/>
          </w:tcPr>
          <w:p w14:paraId="0965F7F5">
            <w:pPr>
              <w:ind w:firstLine="400" w:firstLineChars="200"/>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医院管理员创建师资遴选/督导遴选项目，不同人员类型的遴选能够单独配置相关内容和字段，医院管理员能够根据遴选项目来配置审核流程。</w:t>
            </w:r>
          </w:p>
          <w:p w14:paraId="0E60B46E">
            <w:pPr>
              <w:ind w:firstLine="400" w:firstLineChars="200"/>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1、师资遴选需要设置遴选年份、开始时间、结束时间、聘任师资类型（包括住院医师、实习生等），师资遴选发布时，能够选择只推送给未聘任人员或者推送全部人员。</w:t>
            </w:r>
          </w:p>
          <w:p w14:paraId="2F75A4A0">
            <w:pPr>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2、相关人员查看遴选项目，根据遴选项目在线填写申请表，并支持上传相关附件材料，点击提交后，根据配置的审核流程，进行审核，系统采取业务流配置流程，能够根据医院的使用情况调整审核流程，新调整的流程只针对调整后的数据生效。</w:t>
            </w:r>
          </w:p>
        </w:tc>
      </w:tr>
      <w:tr w14:paraId="055B5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71D817CF">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12.3</w:t>
            </w:r>
          </w:p>
        </w:tc>
        <w:tc>
          <w:tcPr>
            <w:tcW w:w="980" w:type="pct"/>
            <w:tcBorders>
              <w:top w:val="single" w:color="000000" w:sz="4" w:space="0"/>
              <w:left w:val="single" w:color="000000" w:sz="4" w:space="0"/>
              <w:bottom w:val="single" w:color="000000" w:sz="4" w:space="0"/>
              <w:right w:val="single" w:color="000000" w:sz="4" w:space="0"/>
            </w:tcBorders>
            <w:vAlign w:val="center"/>
          </w:tcPr>
          <w:p w14:paraId="0A5D2A09">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续聘管理</w:t>
            </w:r>
          </w:p>
        </w:tc>
        <w:tc>
          <w:tcPr>
            <w:tcW w:w="3288" w:type="pct"/>
            <w:tcBorders>
              <w:top w:val="single" w:color="000000" w:sz="4" w:space="0"/>
              <w:left w:val="single" w:color="000000" w:sz="4" w:space="0"/>
              <w:bottom w:val="single" w:color="000000" w:sz="4" w:space="0"/>
              <w:right w:val="single" w:color="000000" w:sz="4" w:space="0"/>
            </w:tcBorders>
            <w:vAlign w:val="center"/>
          </w:tcPr>
          <w:p w14:paraId="32952798">
            <w:pPr>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展示目前全院师资的名单，首页需要展示师资证书的最晚到期时间，到期时间不足6个月的，标记红色。医院管理员能够批量或全选进行续聘操作，点击续聘时，需要输入续聘开始及结束时间。续聘完毕后，相关数据会同步到师资档案中。</w:t>
            </w:r>
          </w:p>
        </w:tc>
      </w:tr>
      <w:tr w14:paraId="0BDB0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2470D46B">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12.4</w:t>
            </w:r>
          </w:p>
        </w:tc>
        <w:tc>
          <w:tcPr>
            <w:tcW w:w="980" w:type="pct"/>
            <w:tcBorders>
              <w:top w:val="single" w:color="000000" w:sz="4" w:space="0"/>
              <w:left w:val="single" w:color="000000" w:sz="4" w:space="0"/>
              <w:bottom w:val="single" w:color="000000" w:sz="4" w:space="0"/>
              <w:right w:val="single" w:color="000000" w:sz="4" w:space="0"/>
            </w:tcBorders>
            <w:vAlign w:val="center"/>
          </w:tcPr>
          <w:p w14:paraId="27B058B8">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解聘管理</w:t>
            </w:r>
          </w:p>
        </w:tc>
        <w:tc>
          <w:tcPr>
            <w:tcW w:w="3288" w:type="pct"/>
            <w:tcBorders>
              <w:top w:val="single" w:color="000000" w:sz="4" w:space="0"/>
              <w:left w:val="single" w:color="000000" w:sz="4" w:space="0"/>
              <w:bottom w:val="single" w:color="000000" w:sz="4" w:space="0"/>
              <w:right w:val="single" w:color="000000" w:sz="4" w:space="0"/>
            </w:tcBorders>
            <w:vAlign w:val="center"/>
          </w:tcPr>
          <w:p w14:paraId="0A3F34F7">
            <w:pPr>
              <w:ind w:firstLine="400" w:firstLineChars="200"/>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师资/督导专家解聘：支持两种方式完成解聘流程。</w:t>
            </w:r>
          </w:p>
          <w:p w14:paraId="57F53015">
            <w:pPr>
              <w:ind w:firstLine="400" w:firstLineChars="200"/>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第一种：由个人选择师资/督导专家解聘，系统支持根据不同类型配置不同解聘流程。流程结束后，自动变更为解聘。</w:t>
            </w:r>
          </w:p>
          <w:p w14:paraId="26A1E51A">
            <w:pPr>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第二种：由医院管理员批量导入或单个操作解聘人员，需要填写异动原因，系统关闭相关权限，并且记录相关解聘信息。</w:t>
            </w:r>
          </w:p>
        </w:tc>
      </w:tr>
      <w:tr w14:paraId="70EB8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0FC2B34D">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12.5</w:t>
            </w:r>
          </w:p>
        </w:tc>
        <w:tc>
          <w:tcPr>
            <w:tcW w:w="980" w:type="pct"/>
            <w:tcBorders>
              <w:top w:val="single" w:color="000000" w:sz="4" w:space="0"/>
              <w:left w:val="single" w:color="000000" w:sz="4" w:space="0"/>
              <w:bottom w:val="single" w:color="000000" w:sz="4" w:space="0"/>
              <w:right w:val="single" w:color="000000" w:sz="4" w:space="0"/>
            </w:tcBorders>
            <w:vAlign w:val="center"/>
          </w:tcPr>
          <w:p w14:paraId="07383248">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评优评先</w:t>
            </w:r>
          </w:p>
        </w:tc>
        <w:tc>
          <w:tcPr>
            <w:tcW w:w="3288" w:type="pct"/>
            <w:tcBorders>
              <w:top w:val="single" w:color="000000" w:sz="4" w:space="0"/>
              <w:left w:val="single" w:color="000000" w:sz="4" w:space="0"/>
              <w:bottom w:val="single" w:color="000000" w:sz="4" w:space="0"/>
              <w:right w:val="single" w:color="000000" w:sz="4" w:space="0"/>
            </w:tcBorders>
            <w:vAlign w:val="center"/>
          </w:tcPr>
          <w:p w14:paraId="6B65EEB3">
            <w:pPr>
              <w:ind w:firstLine="400" w:firstLineChars="200"/>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管理员新增评优评先项目，包括评优评先年度、开始时间、结束时间，并能够配置带教时长等限制条件（师资申请时，判定是否满足条件，不满足条件无法提交申请）。</w:t>
            </w:r>
          </w:p>
          <w:p w14:paraId="245DEE1B">
            <w:pPr>
              <w:ind w:firstLine="400" w:firstLineChars="200"/>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师资在规定时间内在线填写申请表单（表单中部分数据从系统自动抓取，无法修改），完成表单填写后，能够生成pdf文档。</w:t>
            </w:r>
          </w:p>
          <w:p w14:paraId="4DC359ED">
            <w:pPr>
              <w:ind w:firstLine="400" w:firstLineChars="200"/>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医院管理员根据师资提交的纸质申请表，完成线下评审后，能够在申请的人员中选择评优评先人员，选择后相关数据会同步到师资档案中。</w:t>
            </w:r>
          </w:p>
          <w:p w14:paraId="6FC58589">
            <w:pPr>
              <w:spacing w:line="360"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●支持设置不同角色的评优评先设置，设置后能够按照要求提交评优评先的申请，能够录入考评得分。</w:t>
            </w:r>
          </w:p>
        </w:tc>
      </w:tr>
      <w:tr w14:paraId="2EC35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66750014">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13</w:t>
            </w:r>
          </w:p>
        </w:tc>
        <w:tc>
          <w:tcPr>
            <w:tcW w:w="980" w:type="pct"/>
            <w:tcBorders>
              <w:top w:val="single" w:color="000000" w:sz="4" w:space="0"/>
              <w:left w:val="single" w:color="000000" w:sz="4" w:space="0"/>
              <w:bottom w:val="single" w:color="000000" w:sz="4" w:space="0"/>
              <w:right w:val="single" w:color="000000" w:sz="4" w:space="0"/>
            </w:tcBorders>
            <w:vAlign w:val="center"/>
          </w:tcPr>
          <w:p w14:paraId="590D1A8D">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绩效管理</w:t>
            </w:r>
          </w:p>
        </w:tc>
        <w:tc>
          <w:tcPr>
            <w:tcW w:w="3288" w:type="pct"/>
            <w:tcBorders>
              <w:top w:val="single" w:color="000000" w:sz="4" w:space="0"/>
              <w:left w:val="single" w:color="000000" w:sz="4" w:space="0"/>
              <w:bottom w:val="single" w:color="000000" w:sz="4" w:space="0"/>
              <w:right w:val="single" w:color="000000" w:sz="4" w:space="0"/>
            </w:tcBorders>
            <w:vAlign w:val="center"/>
          </w:tcPr>
          <w:p w14:paraId="608D049A">
            <w:pPr>
              <w:rPr>
                <w:rFonts w:hint="eastAsia" w:asciiTheme="minorEastAsia" w:hAnsiTheme="minorEastAsia" w:eastAsiaTheme="minorEastAsia" w:cstheme="minorEastAsia"/>
                <w:sz w:val="20"/>
                <w:szCs w:val="20"/>
              </w:rPr>
            </w:pPr>
          </w:p>
        </w:tc>
      </w:tr>
      <w:tr w14:paraId="59E58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3B46380E">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13.1</w:t>
            </w:r>
          </w:p>
        </w:tc>
        <w:tc>
          <w:tcPr>
            <w:tcW w:w="980" w:type="pct"/>
            <w:tcBorders>
              <w:top w:val="single" w:color="000000" w:sz="4" w:space="0"/>
              <w:left w:val="single" w:color="000000" w:sz="4" w:space="0"/>
              <w:bottom w:val="single" w:color="000000" w:sz="4" w:space="0"/>
              <w:right w:val="single" w:color="000000" w:sz="4" w:space="0"/>
            </w:tcBorders>
            <w:vAlign w:val="center"/>
          </w:tcPr>
          <w:p w14:paraId="697EFC8F">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sz w:val="20"/>
                <w:szCs w:val="20"/>
              </w:rPr>
              <w:t>学员绩点统计</w:t>
            </w:r>
          </w:p>
        </w:tc>
        <w:tc>
          <w:tcPr>
            <w:tcW w:w="3288" w:type="pct"/>
            <w:tcBorders>
              <w:top w:val="single" w:color="000000" w:sz="4" w:space="0"/>
              <w:left w:val="single" w:color="000000" w:sz="4" w:space="0"/>
              <w:bottom w:val="single" w:color="000000" w:sz="4" w:space="0"/>
              <w:right w:val="single" w:color="000000" w:sz="4" w:space="0"/>
            </w:tcBorders>
            <w:vAlign w:val="center"/>
          </w:tcPr>
          <w:p w14:paraId="57770143">
            <w:pPr>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支持按照时间段查询学员的教学活动准时签到数、教学活动有效评价数、对带教有效评价数、对科室有效评价数、按时提交出科数及总计次数。</w:t>
            </w:r>
          </w:p>
        </w:tc>
      </w:tr>
      <w:tr w14:paraId="28E44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078220E8">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13.2</w:t>
            </w:r>
          </w:p>
        </w:tc>
        <w:tc>
          <w:tcPr>
            <w:tcW w:w="980" w:type="pct"/>
            <w:tcBorders>
              <w:top w:val="single" w:color="000000" w:sz="4" w:space="0"/>
              <w:left w:val="single" w:color="000000" w:sz="4" w:space="0"/>
              <w:bottom w:val="single" w:color="000000" w:sz="4" w:space="0"/>
              <w:right w:val="single" w:color="000000" w:sz="4" w:space="0"/>
            </w:tcBorders>
            <w:vAlign w:val="center"/>
          </w:tcPr>
          <w:p w14:paraId="7FBB837A">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sz w:val="20"/>
                <w:szCs w:val="20"/>
              </w:rPr>
              <w:t>带教绩效统计</w:t>
            </w:r>
          </w:p>
        </w:tc>
        <w:tc>
          <w:tcPr>
            <w:tcW w:w="3288" w:type="pct"/>
            <w:tcBorders>
              <w:top w:val="single" w:color="000000" w:sz="4" w:space="0"/>
              <w:left w:val="single" w:color="000000" w:sz="4" w:space="0"/>
              <w:bottom w:val="single" w:color="000000" w:sz="4" w:space="0"/>
              <w:right w:val="single" w:color="000000" w:sz="4" w:space="0"/>
            </w:tcBorders>
            <w:vAlign w:val="center"/>
          </w:tcPr>
          <w:p w14:paraId="26AACB80">
            <w:pPr>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支持按照时间段查询带教老师的导师评价得分、带教评价得分、带教人数、带教天数、小讲课量、小讲课评价得分、教学查房量、教学查房评价得分、病例讨论量、病例讨论评价得分。</w:t>
            </w:r>
          </w:p>
        </w:tc>
      </w:tr>
      <w:tr w14:paraId="10EF2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0AD2CD27">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13.3</w:t>
            </w:r>
          </w:p>
        </w:tc>
        <w:tc>
          <w:tcPr>
            <w:tcW w:w="980" w:type="pct"/>
            <w:tcBorders>
              <w:top w:val="single" w:color="000000" w:sz="4" w:space="0"/>
              <w:left w:val="single" w:color="000000" w:sz="4" w:space="0"/>
              <w:bottom w:val="single" w:color="000000" w:sz="4" w:space="0"/>
              <w:right w:val="single" w:color="000000" w:sz="4" w:space="0"/>
            </w:tcBorders>
            <w:vAlign w:val="center"/>
          </w:tcPr>
          <w:p w14:paraId="7EF3A1EE">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sz w:val="20"/>
                <w:szCs w:val="20"/>
              </w:rPr>
              <w:t>带教教学质量</w:t>
            </w:r>
          </w:p>
        </w:tc>
        <w:tc>
          <w:tcPr>
            <w:tcW w:w="3288" w:type="pct"/>
            <w:tcBorders>
              <w:top w:val="single" w:color="000000" w:sz="4" w:space="0"/>
              <w:left w:val="single" w:color="000000" w:sz="4" w:space="0"/>
              <w:bottom w:val="single" w:color="000000" w:sz="4" w:space="0"/>
              <w:right w:val="single" w:color="000000" w:sz="4" w:space="0"/>
            </w:tcBorders>
            <w:vAlign w:val="center"/>
          </w:tcPr>
          <w:p w14:paraId="790F38F8">
            <w:pPr>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支持按照时间段查看带教评价汇报（评价内容只展示两个字以上的有效评价，不同学员用；隔开），包括学员评价带教汇总、小讲课学生评价汇总、教学查房学生评价汇总、病例讨论学员评价汇总等</w:t>
            </w:r>
          </w:p>
        </w:tc>
      </w:tr>
      <w:tr w14:paraId="64551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287CF727">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13.4</w:t>
            </w:r>
          </w:p>
        </w:tc>
        <w:tc>
          <w:tcPr>
            <w:tcW w:w="980" w:type="pct"/>
            <w:tcBorders>
              <w:top w:val="single" w:color="000000" w:sz="4" w:space="0"/>
              <w:left w:val="single" w:color="000000" w:sz="4" w:space="0"/>
              <w:bottom w:val="single" w:color="000000" w:sz="4" w:space="0"/>
              <w:right w:val="single" w:color="000000" w:sz="4" w:space="0"/>
            </w:tcBorders>
            <w:vAlign w:val="center"/>
          </w:tcPr>
          <w:p w14:paraId="3090610A">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sz w:val="20"/>
                <w:szCs w:val="20"/>
              </w:rPr>
              <w:t>科室教学质量</w:t>
            </w:r>
          </w:p>
        </w:tc>
        <w:tc>
          <w:tcPr>
            <w:tcW w:w="3288" w:type="pct"/>
            <w:tcBorders>
              <w:top w:val="single" w:color="000000" w:sz="4" w:space="0"/>
              <w:left w:val="single" w:color="000000" w:sz="4" w:space="0"/>
              <w:bottom w:val="single" w:color="000000" w:sz="4" w:space="0"/>
              <w:right w:val="single" w:color="000000" w:sz="4" w:space="0"/>
            </w:tcBorders>
            <w:vAlign w:val="center"/>
          </w:tcPr>
          <w:p w14:paraId="726C43F0">
            <w:pPr>
              <w:ind w:firstLine="400" w:firstLineChars="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支持按照时间段查看科室带教学员数量及学员对科室的汇总评价（评价内容只展示两个字以上的有效评价，不同学员用；隔开）</w:t>
            </w:r>
          </w:p>
        </w:tc>
      </w:tr>
      <w:tr w14:paraId="3D2EA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3BF69313">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14</w:t>
            </w:r>
          </w:p>
        </w:tc>
        <w:tc>
          <w:tcPr>
            <w:tcW w:w="980" w:type="pct"/>
            <w:tcBorders>
              <w:top w:val="single" w:color="000000" w:sz="4" w:space="0"/>
              <w:left w:val="single" w:color="000000" w:sz="4" w:space="0"/>
              <w:bottom w:val="single" w:color="000000" w:sz="4" w:space="0"/>
              <w:right w:val="single" w:color="000000" w:sz="4" w:space="0"/>
            </w:tcBorders>
            <w:vAlign w:val="center"/>
          </w:tcPr>
          <w:p w14:paraId="353C476C">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辅助管理</w:t>
            </w:r>
          </w:p>
        </w:tc>
        <w:tc>
          <w:tcPr>
            <w:tcW w:w="3288" w:type="pct"/>
            <w:tcBorders>
              <w:top w:val="single" w:color="000000" w:sz="4" w:space="0"/>
              <w:left w:val="single" w:color="000000" w:sz="4" w:space="0"/>
              <w:bottom w:val="single" w:color="000000" w:sz="4" w:space="0"/>
              <w:right w:val="single" w:color="000000" w:sz="4" w:space="0"/>
            </w:tcBorders>
            <w:vAlign w:val="center"/>
          </w:tcPr>
          <w:p w14:paraId="1932F222">
            <w:pPr>
              <w:rPr>
                <w:rFonts w:hint="eastAsia" w:asciiTheme="minorEastAsia" w:hAnsiTheme="minorEastAsia" w:eastAsiaTheme="minorEastAsia" w:cstheme="minorEastAsia"/>
                <w:sz w:val="20"/>
                <w:szCs w:val="20"/>
              </w:rPr>
            </w:pPr>
          </w:p>
        </w:tc>
      </w:tr>
      <w:tr w14:paraId="76ABA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640A2AB1">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bCs/>
                <w:sz w:val="20"/>
                <w:szCs w:val="20"/>
              </w:rPr>
              <w:t>▲</w:t>
            </w:r>
            <w:r>
              <w:rPr>
                <w:rFonts w:hint="eastAsia" w:asciiTheme="minorEastAsia" w:hAnsiTheme="minorEastAsia" w:eastAsiaTheme="minorEastAsia" w:cstheme="minorEastAsia"/>
                <w:sz w:val="20"/>
                <w:szCs w:val="20"/>
                <w:lang w:val="en-US" w:eastAsia="zh-CN"/>
              </w:rPr>
              <w:t>14.1</w:t>
            </w:r>
          </w:p>
        </w:tc>
        <w:tc>
          <w:tcPr>
            <w:tcW w:w="980" w:type="pct"/>
            <w:tcBorders>
              <w:top w:val="single" w:color="000000" w:sz="4" w:space="0"/>
              <w:left w:val="single" w:color="000000" w:sz="4" w:space="0"/>
              <w:bottom w:val="single" w:color="000000" w:sz="4" w:space="0"/>
              <w:right w:val="single" w:color="000000" w:sz="4" w:space="0"/>
            </w:tcBorders>
            <w:vAlign w:val="center"/>
          </w:tcPr>
          <w:p w14:paraId="11AAA269">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通知公告</w:t>
            </w:r>
          </w:p>
        </w:tc>
        <w:tc>
          <w:tcPr>
            <w:tcW w:w="3288" w:type="pct"/>
            <w:tcBorders>
              <w:top w:val="single" w:color="000000" w:sz="4" w:space="0"/>
              <w:left w:val="single" w:color="000000" w:sz="4" w:space="0"/>
              <w:bottom w:val="single" w:color="000000" w:sz="4" w:space="0"/>
              <w:right w:val="single" w:color="000000" w:sz="4" w:space="0"/>
            </w:tcBorders>
            <w:vAlign w:val="center"/>
          </w:tcPr>
          <w:p w14:paraId="06A2916C">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医院管理员能够发布对外公告和对内通知，公告为系统首页展示，无需登录系统既可进行查看，方便管理部门对外公布相关信息。通知支持选择接收对象，包括职工和学员，职工支持按照角色、科室来进行精准推送，学员支持选择学员类型、学员专业、学员年级、派送单位、学员分组进行筛选后推送，选择后会显示接收对象人数。管理员能够实时查看通知中已阅和未阅读的人员，并且支持根据用户类型和用户姓名查询</w:t>
            </w:r>
          </w:p>
          <w:p w14:paraId="4AC8B99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●系统使用指南支持系统web端口现在查看，并且能够展示目录，点击目录跳转到对应的页面。</w:t>
            </w:r>
          </w:p>
        </w:tc>
      </w:tr>
      <w:tr w14:paraId="2E1CB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396D4E3C">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14.2</w:t>
            </w:r>
          </w:p>
        </w:tc>
        <w:tc>
          <w:tcPr>
            <w:tcW w:w="980" w:type="pct"/>
            <w:tcBorders>
              <w:top w:val="single" w:color="000000" w:sz="4" w:space="0"/>
              <w:left w:val="single" w:color="000000" w:sz="4" w:space="0"/>
              <w:bottom w:val="single" w:color="000000" w:sz="4" w:space="0"/>
              <w:right w:val="single" w:color="000000" w:sz="4" w:space="0"/>
            </w:tcBorders>
            <w:vAlign w:val="center"/>
          </w:tcPr>
          <w:p w14:paraId="0D421A7B">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问题反馈</w:t>
            </w:r>
          </w:p>
        </w:tc>
        <w:tc>
          <w:tcPr>
            <w:tcW w:w="3288" w:type="pct"/>
            <w:tcBorders>
              <w:top w:val="single" w:color="000000" w:sz="4" w:space="0"/>
              <w:left w:val="single" w:color="000000" w:sz="4" w:space="0"/>
              <w:bottom w:val="single" w:color="000000" w:sz="4" w:space="0"/>
              <w:right w:val="single" w:color="000000" w:sz="4" w:space="0"/>
            </w:tcBorders>
            <w:vAlign w:val="center"/>
          </w:tcPr>
          <w:p w14:paraId="06AE52A1">
            <w:pPr>
              <w:numPr>
                <w:ilvl w:val="0"/>
                <w:numId w:val="20"/>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全部角色均支持在线反馈，新增反馈时填写标题内容、反馈内容、图片上传</w:t>
            </w:r>
          </w:p>
          <w:p w14:paraId="29F62C6A">
            <w:pPr>
              <w:numPr>
                <w:ilvl w:val="0"/>
                <w:numId w:val="20"/>
              </w:num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医院管理员能够查看目前提交的全部问题，未回复的反馈能够进行回复，已经回复的反馈能够查看详情。</w:t>
            </w:r>
          </w:p>
        </w:tc>
      </w:tr>
      <w:tr w14:paraId="1810D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18F2EE8E">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14.3</w:t>
            </w:r>
          </w:p>
        </w:tc>
        <w:tc>
          <w:tcPr>
            <w:tcW w:w="980" w:type="pct"/>
            <w:tcBorders>
              <w:top w:val="single" w:color="000000" w:sz="4" w:space="0"/>
              <w:left w:val="single" w:color="000000" w:sz="4" w:space="0"/>
              <w:bottom w:val="single" w:color="000000" w:sz="4" w:space="0"/>
              <w:right w:val="single" w:color="000000" w:sz="4" w:space="0"/>
            </w:tcBorders>
            <w:vAlign w:val="center"/>
          </w:tcPr>
          <w:p w14:paraId="4F126F1E">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操作指引</w:t>
            </w:r>
          </w:p>
        </w:tc>
        <w:tc>
          <w:tcPr>
            <w:tcW w:w="3288" w:type="pct"/>
            <w:tcBorders>
              <w:top w:val="single" w:color="000000" w:sz="4" w:space="0"/>
              <w:left w:val="single" w:color="000000" w:sz="4" w:space="0"/>
              <w:bottom w:val="single" w:color="000000" w:sz="4" w:space="0"/>
              <w:right w:val="single" w:color="000000" w:sz="4" w:space="0"/>
            </w:tcBorders>
            <w:vAlign w:val="center"/>
          </w:tcPr>
          <w:p w14:paraId="5EADA971">
            <w:pPr>
              <w:numPr>
                <w:ilvl w:val="0"/>
                <w:numId w:val="21"/>
              </w:num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医院管理员能够新增操作指引目录，能够设置目录名称和附件，并能够编辑和删除。</w:t>
            </w:r>
          </w:p>
          <w:p w14:paraId="6364FDDB">
            <w:pPr>
              <w:numPr>
                <w:ilvl w:val="0"/>
                <w:numId w:val="21"/>
              </w:num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系统全部人员能够查看全部指引，点击后能够预览，并且支持按照目录进行跳转查看。</w:t>
            </w:r>
          </w:p>
        </w:tc>
      </w:tr>
      <w:tr w14:paraId="0AF3E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7B33AE4C">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15</w:t>
            </w:r>
          </w:p>
        </w:tc>
        <w:tc>
          <w:tcPr>
            <w:tcW w:w="980" w:type="pct"/>
            <w:tcBorders>
              <w:top w:val="single" w:color="000000" w:sz="4" w:space="0"/>
              <w:left w:val="single" w:color="000000" w:sz="4" w:space="0"/>
              <w:bottom w:val="single" w:color="000000" w:sz="4" w:space="0"/>
              <w:right w:val="single" w:color="000000" w:sz="4" w:space="0"/>
            </w:tcBorders>
            <w:vAlign w:val="center"/>
          </w:tcPr>
          <w:p w14:paraId="18AB20F4">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sz w:val="20"/>
                <w:szCs w:val="20"/>
              </w:rPr>
              <w:t>移动端口</w:t>
            </w:r>
          </w:p>
        </w:tc>
        <w:tc>
          <w:tcPr>
            <w:tcW w:w="3288" w:type="pct"/>
            <w:tcBorders>
              <w:top w:val="single" w:color="000000" w:sz="4" w:space="0"/>
              <w:left w:val="single" w:color="000000" w:sz="4" w:space="0"/>
              <w:bottom w:val="single" w:color="000000" w:sz="4" w:space="0"/>
              <w:right w:val="single" w:color="000000" w:sz="4" w:space="0"/>
            </w:tcBorders>
            <w:vAlign w:val="center"/>
          </w:tcPr>
          <w:p w14:paraId="79E8AE39">
            <w:pPr>
              <w:rPr>
                <w:rFonts w:hint="eastAsia" w:asciiTheme="minorEastAsia" w:hAnsiTheme="minorEastAsia" w:eastAsiaTheme="minorEastAsia" w:cstheme="minorEastAsia"/>
                <w:sz w:val="20"/>
                <w:szCs w:val="20"/>
              </w:rPr>
            </w:pPr>
          </w:p>
        </w:tc>
      </w:tr>
      <w:tr w14:paraId="242E4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6DAC7B2A">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15.1</w:t>
            </w:r>
          </w:p>
        </w:tc>
        <w:tc>
          <w:tcPr>
            <w:tcW w:w="980" w:type="pct"/>
            <w:tcBorders>
              <w:top w:val="single" w:color="000000" w:sz="4" w:space="0"/>
              <w:left w:val="single" w:color="000000" w:sz="4" w:space="0"/>
              <w:bottom w:val="single" w:color="000000" w:sz="4" w:space="0"/>
              <w:right w:val="single" w:color="000000" w:sz="4" w:space="0"/>
            </w:tcBorders>
            <w:vAlign w:val="center"/>
          </w:tcPr>
          <w:p w14:paraId="5D78704D">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首页</w:t>
            </w:r>
          </w:p>
        </w:tc>
        <w:tc>
          <w:tcPr>
            <w:tcW w:w="3288" w:type="pct"/>
            <w:tcBorders>
              <w:top w:val="single" w:color="000000" w:sz="4" w:space="0"/>
              <w:left w:val="single" w:color="000000" w:sz="4" w:space="0"/>
              <w:bottom w:val="single" w:color="000000" w:sz="4" w:space="0"/>
              <w:right w:val="single" w:color="000000" w:sz="4" w:space="0"/>
            </w:tcBorders>
            <w:vAlign w:val="center"/>
          </w:tcPr>
          <w:p w14:paraId="14472DB5">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移动端口支持全部角色日常工作使用，学员（实习生、住院医师等）、带教老师、授课老师、技能考官、教学秘书、教学主任、师承导师、督导专家、教研室管理员（可单独配置教研室秘书、教研室主任）、二级医院管理员、一级医院管理员等角色，同时系统支持自定义角色和分配功能模块，设置完毕后，移动端口办事大厅自动展示相关事项，应用中心自动展示对应功能模块</w:t>
            </w:r>
          </w:p>
          <w:p w14:paraId="310FB5DF">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bCs/>
                <w:sz w:val="20"/>
                <w:szCs w:val="20"/>
              </w:rPr>
              <w:t>web端口支持微信扫码登录</w:t>
            </w:r>
          </w:p>
          <w:p w14:paraId="44E247F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bCs/>
                <w:sz w:val="20"/>
                <w:szCs w:val="20"/>
              </w:rPr>
              <w:t>系统移动端口支持各种待办提醒，包括日常工作待办、出入科待办、流程待办、预警提醒等，通过待办页面能够直接跳转到指定页面完成相关工作</w:t>
            </w:r>
            <w:r>
              <w:rPr>
                <w:rFonts w:hint="eastAsia" w:asciiTheme="minorEastAsia" w:hAnsiTheme="minorEastAsia" w:eastAsiaTheme="minorEastAsia" w:cstheme="minorEastAsia"/>
                <w:color w:val="000000"/>
                <w:sz w:val="20"/>
                <w:szCs w:val="20"/>
              </w:rPr>
              <w:t>。</w:t>
            </w:r>
          </w:p>
        </w:tc>
      </w:tr>
      <w:tr w14:paraId="484A1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39101E99">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bCs/>
                <w:sz w:val="20"/>
                <w:szCs w:val="20"/>
              </w:rPr>
              <w:t>▲</w:t>
            </w:r>
            <w:r>
              <w:rPr>
                <w:rFonts w:hint="eastAsia" w:asciiTheme="minorEastAsia" w:hAnsiTheme="minorEastAsia" w:eastAsiaTheme="minorEastAsia" w:cstheme="minorEastAsia"/>
                <w:sz w:val="20"/>
                <w:szCs w:val="20"/>
                <w:lang w:val="en-US" w:eastAsia="zh-CN"/>
              </w:rPr>
              <w:t>15.2</w:t>
            </w:r>
          </w:p>
        </w:tc>
        <w:tc>
          <w:tcPr>
            <w:tcW w:w="980" w:type="pct"/>
            <w:tcBorders>
              <w:top w:val="single" w:color="000000" w:sz="4" w:space="0"/>
              <w:left w:val="single" w:color="000000" w:sz="4" w:space="0"/>
              <w:bottom w:val="single" w:color="000000" w:sz="4" w:space="0"/>
              <w:right w:val="single" w:color="000000" w:sz="4" w:space="0"/>
            </w:tcBorders>
            <w:vAlign w:val="center"/>
          </w:tcPr>
          <w:p w14:paraId="7A093AA4">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学员</w:t>
            </w:r>
          </w:p>
        </w:tc>
        <w:tc>
          <w:tcPr>
            <w:tcW w:w="3288" w:type="pct"/>
            <w:tcBorders>
              <w:top w:val="single" w:color="000000" w:sz="4" w:space="0"/>
              <w:left w:val="single" w:color="000000" w:sz="4" w:space="0"/>
              <w:bottom w:val="single" w:color="000000" w:sz="4" w:space="0"/>
              <w:right w:val="single" w:color="000000" w:sz="4" w:space="0"/>
            </w:tcBorders>
            <w:vAlign w:val="center"/>
          </w:tcPr>
          <w:p w14:paraId="1ACEEB03">
            <w:pPr>
              <w:numPr>
                <w:ilvl w:val="0"/>
                <w:numId w:val="22"/>
              </w:num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办事大厅</w:t>
            </w:r>
          </w:p>
          <w:p w14:paraId="3E9608F8">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①科室轮转</w:t>
            </w:r>
          </w:p>
          <w:p w14:paraId="7DB59259">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包括手册：</w:t>
            </w:r>
            <w:r>
              <w:rPr>
                <w:rFonts w:hint="eastAsia" w:asciiTheme="minorEastAsia" w:hAnsiTheme="minorEastAsia" w:eastAsiaTheme="minorEastAsia" w:cstheme="minorEastAsia"/>
                <w:bCs/>
                <w:sz w:val="20"/>
                <w:szCs w:val="20"/>
              </w:rPr>
              <w:t>首页展示目前轮转中科室、逾期未出科科室、逾期未入科科室数量，点击进入轮转手册后，未入科科室点击能够提示联系人及报到地址信息提示学员，已经办理完入科的科室点击后能够进入手册完成相关数据，包括入科教育文档（线上学习入科教育文档）、入科教育参与（线下扫码参加入科教育并支持评价）、轮转登记（包括住院病历、门诊病历、手写大病历、病种、手术、技能操作等数据在线登记）、活动参与情况（查看科室轮转期间教学活动及院级培训参与数）、学员评价带教、学员评价科室、出科理论考核（支持在线考核，考核完毕后支持查看考核试卷）、出科技能考核（支持查看技能考官姓名，查看技能考核评分情况及扣分项）、形成性评价（带教老师考核时支持Dops、Mini-cex、SOAP三种表单选择，考核完毕后支持学员反馈）、提交出科申请，提交出科时自动判断是否满足出科条件，未完成出科要求的弹框提示未完成内容。</w:t>
            </w:r>
          </w:p>
          <w:p w14:paraId="3655BA9D">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评价带教：</w:t>
            </w:r>
            <w:r>
              <w:rPr>
                <w:rFonts w:hint="eastAsia" w:asciiTheme="minorEastAsia" w:hAnsiTheme="minorEastAsia" w:eastAsiaTheme="minorEastAsia" w:cstheme="minorEastAsia"/>
                <w:bCs/>
                <w:sz w:val="20"/>
                <w:szCs w:val="20"/>
              </w:rPr>
              <w:t>首页展示目前有x个带教老师待评价，学员出科前，能够对带教进行评价，并且支持填写评价意见。</w:t>
            </w:r>
          </w:p>
          <w:p w14:paraId="4DDC4E75">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评价科室：</w:t>
            </w:r>
            <w:r>
              <w:rPr>
                <w:rFonts w:hint="eastAsia" w:asciiTheme="minorEastAsia" w:hAnsiTheme="minorEastAsia" w:eastAsiaTheme="minorEastAsia" w:cstheme="minorEastAsia"/>
                <w:bCs/>
                <w:sz w:val="20"/>
                <w:szCs w:val="20"/>
              </w:rPr>
              <w:t>首页展示目前有x个轮转科室待评价，学员出科前，能够对科室进行评价，并且支持填写评价意见。</w:t>
            </w:r>
          </w:p>
          <w:p w14:paraId="24E06578">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②日常工作待办</w:t>
            </w:r>
          </w:p>
          <w:p w14:paraId="7D7C2415">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教学活动参与：</w:t>
            </w:r>
            <w:r>
              <w:rPr>
                <w:rFonts w:hint="eastAsia" w:asciiTheme="minorEastAsia" w:hAnsiTheme="minorEastAsia" w:eastAsiaTheme="minorEastAsia" w:cstheme="minorEastAsia"/>
                <w:bCs/>
                <w:sz w:val="20"/>
                <w:szCs w:val="20"/>
              </w:rPr>
              <w:t>首页显示X场活动待参加，X场活动评价，点击进入后，能够查看待参加（需要扫码参加）、未评价（能够进行评价）、已评价的教学活动（能够查看评价记录和主讲人的评价反馈）</w:t>
            </w:r>
          </w:p>
          <w:p w14:paraId="7948003C">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院级培训参与：</w:t>
            </w:r>
            <w:r>
              <w:rPr>
                <w:rFonts w:hint="eastAsia" w:asciiTheme="minorEastAsia" w:hAnsiTheme="minorEastAsia" w:eastAsiaTheme="minorEastAsia" w:cstheme="minorEastAsia"/>
                <w:bCs/>
                <w:sz w:val="20"/>
                <w:szCs w:val="20"/>
              </w:rPr>
              <w:t>首页显示X场培训待参加，X场培训待评价，点击进入后，能够通过状态查看待参加、可报名、待评价、已评价、未参加的院级培训。</w:t>
            </w:r>
          </w:p>
          <w:p w14:paraId="325EE68A">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学员自我评价:</w:t>
            </w:r>
            <w:r>
              <w:rPr>
                <w:rFonts w:hint="eastAsia" w:asciiTheme="minorEastAsia" w:hAnsiTheme="minorEastAsia" w:eastAsiaTheme="minorEastAsia" w:cstheme="minorEastAsia"/>
                <w:bCs/>
                <w:sz w:val="20"/>
                <w:szCs w:val="20"/>
              </w:rPr>
              <w:t>首页显示X条待评价记录，点击进入后，显示根据管理员设置的评价周期，系统自动推送评价任务给学员，待评价页面每条评价记录显示评价生成日期和评价周期，学员能够对每条评价指标进行评分及填写个人小结。</w:t>
            </w:r>
          </w:p>
          <w:p w14:paraId="52E06933">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③导师管理</w:t>
            </w:r>
          </w:p>
          <w:p w14:paraId="1051D8F9">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导师谈话记录：</w:t>
            </w:r>
            <w:r>
              <w:rPr>
                <w:rFonts w:hint="eastAsia" w:asciiTheme="minorEastAsia" w:hAnsiTheme="minorEastAsia" w:eastAsiaTheme="minorEastAsia" w:cstheme="minorEastAsia"/>
                <w:bCs/>
                <w:sz w:val="20"/>
                <w:szCs w:val="20"/>
              </w:rPr>
              <w:t>首页显示X次待谈话记录登记，点击进入后，显示谈话记录统计，包括要求登记并完成审核数，及完成数。并能够查看目前登记的谈话记录审核情况，能对不通过的谈话记录进行更正。</w:t>
            </w:r>
          </w:p>
          <w:p w14:paraId="10AFACFA">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学员评价导师：</w:t>
            </w:r>
            <w:r>
              <w:rPr>
                <w:rFonts w:hint="eastAsia" w:asciiTheme="minorEastAsia" w:hAnsiTheme="minorEastAsia" w:eastAsiaTheme="minorEastAsia" w:cstheme="minorEastAsia"/>
                <w:bCs/>
                <w:sz w:val="20"/>
                <w:szCs w:val="20"/>
              </w:rPr>
              <w:t>首页显示X条待评价记录，点击进入后显示待评价和已评价栏目，待评价显示评价年份月份及评价对象，进入评价后能够对每条评价指标进行评分。</w:t>
            </w:r>
          </w:p>
          <w:p w14:paraId="313BAC95">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（2）应用中心</w:t>
            </w:r>
          </w:p>
          <w:p w14:paraId="1DC42A26">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①轮转管理</w:t>
            </w:r>
          </w:p>
          <w:p w14:paraId="63801FB0">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轮转手册：</w:t>
            </w:r>
            <w:r>
              <w:rPr>
                <w:rFonts w:hint="eastAsia" w:asciiTheme="minorEastAsia" w:hAnsiTheme="minorEastAsia" w:eastAsiaTheme="minorEastAsia" w:cstheme="minorEastAsia"/>
                <w:bCs/>
                <w:sz w:val="20"/>
                <w:szCs w:val="20"/>
              </w:rPr>
              <w:t>查看轮转计划，及目前轮转科室状态，查看各个科室的出入科工作完成情况（包括入科教育、轮转数据、评价、出科考核等）</w:t>
            </w:r>
          </w:p>
          <w:p w14:paraId="2AAC3080">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sz w:val="20"/>
                <w:szCs w:val="20"/>
              </w:rPr>
              <w:t>●学员填写日常数据时，需要按照培训细则要求，弹出相关病种需要掌握的程度等要求提示。</w:t>
            </w:r>
          </w:p>
          <w:p w14:paraId="61B3567F">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入科教育：</w:t>
            </w:r>
            <w:r>
              <w:rPr>
                <w:rFonts w:hint="eastAsia" w:asciiTheme="minorEastAsia" w:hAnsiTheme="minorEastAsia" w:eastAsiaTheme="minorEastAsia" w:cstheme="minorEastAsia"/>
                <w:bCs/>
                <w:sz w:val="20"/>
                <w:szCs w:val="20"/>
              </w:rPr>
              <w:t>查看入科参与情况，包括待参加、未评价、已评价的入科教育数据。</w:t>
            </w:r>
          </w:p>
          <w:p w14:paraId="631055C6">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②教学管理</w:t>
            </w:r>
          </w:p>
          <w:p w14:paraId="77F9CA7E">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院级培训参与：</w:t>
            </w:r>
            <w:r>
              <w:rPr>
                <w:rFonts w:hint="eastAsia" w:asciiTheme="minorEastAsia" w:hAnsiTheme="minorEastAsia" w:eastAsiaTheme="minorEastAsia" w:cstheme="minorEastAsia"/>
                <w:bCs/>
                <w:sz w:val="20"/>
                <w:szCs w:val="20"/>
              </w:rPr>
              <w:t>查看待参加、可报名、待评价、已评价、未参加的院级培训。</w:t>
            </w:r>
          </w:p>
          <w:p w14:paraId="51364AF6">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教学活动参与：</w:t>
            </w:r>
            <w:r>
              <w:rPr>
                <w:rFonts w:hint="eastAsia" w:asciiTheme="minorEastAsia" w:hAnsiTheme="minorEastAsia" w:eastAsiaTheme="minorEastAsia" w:cstheme="minorEastAsia"/>
                <w:bCs/>
                <w:sz w:val="20"/>
                <w:szCs w:val="20"/>
              </w:rPr>
              <w:t>查看待参加、未评价、已评价的教学活动。</w:t>
            </w:r>
          </w:p>
          <w:p w14:paraId="2672DBE5">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③结业管理</w:t>
            </w:r>
          </w:p>
          <w:p w14:paraId="545010C0">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结业申请：</w:t>
            </w:r>
            <w:r>
              <w:rPr>
                <w:rFonts w:hint="eastAsia" w:asciiTheme="minorEastAsia" w:hAnsiTheme="minorEastAsia" w:eastAsiaTheme="minorEastAsia" w:cstheme="minorEastAsia"/>
                <w:bCs/>
                <w:sz w:val="20"/>
                <w:szCs w:val="20"/>
              </w:rPr>
              <w:t>学员能够查看结业申请要求与达成情况，包括入院教育完成次数、入专业基地教育要求参与数、轮转科室完成率、轮转数据完成率、教学活动参与次数、院级培训参与次数、年度考核合格次数、是否取得执业医师资格证书，满足管理员设置的结业要求后，能够发起结业申请，填写结业时间、结业总结、上传结业材料，提交结业申请后能够实时查看结业审批的情况，并且支持在线查看结业证书，填写结业反馈。</w:t>
            </w:r>
          </w:p>
          <w:p w14:paraId="796D8DD6">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④评价管理</w:t>
            </w:r>
          </w:p>
          <w:p w14:paraId="43333252">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学员评价带教：</w:t>
            </w:r>
            <w:r>
              <w:rPr>
                <w:rFonts w:hint="eastAsia" w:asciiTheme="minorEastAsia" w:hAnsiTheme="minorEastAsia" w:eastAsiaTheme="minorEastAsia" w:cstheme="minorEastAsia"/>
                <w:bCs/>
                <w:sz w:val="20"/>
                <w:szCs w:val="20"/>
              </w:rPr>
              <w:t>查看已评价及未评价的带教老师。</w:t>
            </w:r>
          </w:p>
          <w:p w14:paraId="085C5DC1">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学员评价科室：</w:t>
            </w:r>
            <w:r>
              <w:rPr>
                <w:rFonts w:hint="eastAsia" w:asciiTheme="minorEastAsia" w:hAnsiTheme="minorEastAsia" w:eastAsiaTheme="minorEastAsia" w:cstheme="minorEastAsia"/>
                <w:bCs/>
                <w:sz w:val="20"/>
                <w:szCs w:val="20"/>
              </w:rPr>
              <w:t>查看已评价及未评价的科室。</w:t>
            </w:r>
          </w:p>
          <w:p w14:paraId="0E37E6AA">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学员自我评价：</w:t>
            </w:r>
            <w:r>
              <w:rPr>
                <w:rFonts w:hint="eastAsia" w:asciiTheme="minorEastAsia" w:hAnsiTheme="minorEastAsia" w:eastAsiaTheme="minorEastAsia" w:cstheme="minorEastAsia"/>
                <w:bCs/>
                <w:sz w:val="20"/>
                <w:szCs w:val="20"/>
              </w:rPr>
              <w:t>按照管理员配置的评价任务，完成自我评价及个人小结。</w:t>
            </w:r>
          </w:p>
          <w:p w14:paraId="7332B7A4">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⑤全程导师</w:t>
            </w:r>
          </w:p>
          <w:p w14:paraId="1493F53E">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我的导师信息：</w:t>
            </w:r>
            <w:r>
              <w:rPr>
                <w:rFonts w:hint="eastAsia" w:asciiTheme="minorEastAsia" w:hAnsiTheme="minorEastAsia" w:eastAsiaTheme="minorEastAsia" w:cstheme="minorEastAsia"/>
                <w:bCs/>
                <w:sz w:val="20"/>
                <w:szCs w:val="20"/>
              </w:rPr>
              <w:t>查看导师相关信息，包括姓名、性别、名族、职称、导师层次、导师类型、最后学历、最后学位、行政职位、个人邮箱、工作单位、邮政编码，个人简介、研究领域、个人成果。</w:t>
            </w:r>
          </w:p>
          <w:p w14:paraId="3459C946">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导师谈话记录：</w:t>
            </w:r>
            <w:r>
              <w:rPr>
                <w:rFonts w:hint="eastAsia" w:asciiTheme="minorEastAsia" w:hAnsiTheme="minorEastAsia" w:eastAsiaTheme="minorEastAsia" w:cstheme="minorEastAsia"/>
                <w:bCs/>
                <w:sz w:val="20"/>
                <w:szCs w:val="20"/>
              </w:rPr>
              <w:t>查看或登记与全程导师的谈话记录</w:t>
            </w:r>
          </w:p>
          <w:p w14:paraId="679723B3">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学员评价导师：</w:t>
            </w:r>
            <w:r>
              <w:rPr>
                <w:rFonts w:hint="eastAsia" w:asciiTheme="minorEastAsia" w:hAnsiTheme="minorEastAsia" w:eastAsiaTheme="minorEastAsia" w:cstheme="minorEastAsia"/>
                <w:bCs/>
                <w:sz w:val="20"/>
                <w:szCs w:val="20"/>
              </w:rPr>
              <w:t>查看或评价自己导师</w:t>
            </w:r>
          </w:p>
          <w:p w14:paraId="16481815">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⑥考勤管理</w:t>
            </w:r>
          </w:p>
          <w:p w14:paraId="15903AD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sz w:val="20"/>
                <w:szCs w:val="20"/>
              </w:rPr>
              <w:t>请假申请：</w:t>
            </w:r>
            <w:r>
              <w:rPr>
                <w:rFonts w:hint="eastAsia" w:asciiTheme="minorEastAsia" w:hAnsiTheme="minorEastAsia" w:eastAsiaTheme="minorEastAsia" w:cstheme="minorEastAsia"/>
                <w:bCs/>
                <w:sz w:val="20"/>
                <w:szCs w:val="20"/>
              </w:rPr>
              <w:t>学员能够自主提交请假，能够选择请假类型（除年假外，其余的类型需要上传附件）、请假时长、请假原因、附件上传。</w:t>
            </w:r>
          </w:p>
        </w:tc>
      </w:tr>
      <w:tr w14:paraId="62E77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6146AAB8">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15.3</w:t>
            </w:r>
          </w:p>
        </w:tc>
        <w:tc>
          <w:tcPr>
            <w:tcW w:w="980" w:type="pct"/>
            <w:tcBorders>
              <w:top w:val="single" w:color="000000" w:sz="4" w:space="0"/>
              <w:left w:val="single" w:color="000000" w:sz="4" w:space="0"/>
              <w:bottom w:val="single" w:color="000000" w:sz="4" w:space="0"/>
              <w:right w:val="single" w:color="000000" w:sz="4" w:space="0"/>
            </w:tcBorders>
            <w:vAlign w:val="center"/>
          </w:tcPr>
          <w:p w14:paraId="75F37D91">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带教老师</w:t>
            </w:r>
          </w:p>
        </w:tc>
        <w:tc>
          <w:tcPr>
            <w:tcW w:w="3288" w:type="pct"/>
            <w:tcBorders>
              <w:top w:val="single" w:color="000000" w:sz="4" w:space="0"/>
              <w:left w:val="single" w:color="000000" w:sz="4" w:space="0"/>
              <w:bottom w:val="single" w:color="000000" w:sz="4" w:space="0"/>
              <w:right w:val="single" w:color="000000" w:sz="4" w:space="0"/>
            </w:tcBorders>
            <w:vAlign w:val="center"/>
          </w:tcPr>
          <w:p w14:paraId="762A6A5F">
            <w:pPr>
              <w:numPr>
                <w:ilvl w:val="0"/>
                <w:numId w:val="23"/>
              </w:num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办事大厅</w:t>
            </w:r>
          </w:p>
          <w:p w14:paraId="2884D224">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①出入科待办</w:t>
            </w:r>
          </w:p>
          <w:p w14:paraId="607A65E6">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数据审核：</w:t>
            </w:r>
            <w:r>
              <w:rPr>
                <w:rFonts w:hint="eastAsia" w:asciiTheme="minorEastAsia" w:hAnsiTheme="minorEastAsia" w:eastAsiaTheme="minorEastAsia" w:cstheme="minorEastAsia"/>
                <w:bCs/>
                <w:sz w:val="20"/>
                <w:szCs w:val="20"/>
              </w:rPr>
              <w:t>首页展示有X名学员，共X条登记数据未审核，点击后进入审核页面，展示目前待审核学员名单（包括学员姓名、学员类型、人员类型、年级、轮转科室、轮转时间、完成比例）及每个学员待审核的数量（数量用红色角标标识），点击学员进入学员日常数页面，展示不同类型数据的完成比例，需要审核的数据类型使用红色角标标识。</w:t>
            </w:r>
          </w:p>
          <w:p w14:paraId="7D964FDB">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带教评价学员：</w:t>
            </w:r>
            <w:r>
              <w:rPr>
                <w:rFonts w:hint="eastAsia" w:asciiTheme="minorEastAsia" w:hAnsiTheme="minorEastAsia" w:eastAsiaTheme="minorEastAsia" w:cstheme="minorEastAsia"/>
                <w:bCs/>
                <w:sz w:val="20"/>
                <w:szCs w:val="20"/>
              </w:rPr>
              <w:t>首页展示目前有x个学员待评价，点击后分待考评、已考评两个列表展示学员信息，学员信息包括姓名、学员类型、年级、轮转科室、带教时间、评价状态，学员出科前，能够对带教学员进行评价，分并且支持填写评价意见。</w:t>
            </w:r>
          </w:p>
          <w:p w14:paraId="53697292">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带教出科审核：</w:t>
            </w:r>
            <w:r>
              <w:rPr>
                <w:rFonts w:hint="eastAsia" w:asciiTheme="minorEastAsia" w:hAnsiTheme="minorEastAsia" w:eastAsiaTheme="minorEastAsia" w:cstheme="minorEastAsia"/>
                <w:bCs/>
                <w:sz w:val="20"/>
                <w:szCs w:val="20"/>
              </w:rPr>
              <w:t>首页展示目前有x条出科审核待审核，点击后分待审核、已审核两个列表展示学员信息，学员信息包括姓名、学员类型、年级、培训专业、轮转科室、轮转时间、出科申请状态，点击学员名单，能够查看学员的出科小结、轮转数据登记情况、活动参加情况、医德医风、出勤状态、理论考核、技能考核、考核综合成绩等数据，能够填写带教评价，支持同意出科或退回修改审核（退回修改时需要填写退回原因，学员端口能够查看退回原因，修订后重新提交）</w:t>
            </w:r>
          </w:p>
          <w:p w14:paraId="170E7967">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②预警提示</w:t>
            </w:r>
          </w:p>
          <w:p w14:paraId="5CE47040">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带教学员教学互动：</w:t>
            </w:r>
            <w:r>
              <w:rPr>
                <w:rFonts w:hint="eastAsia" w:asciiTheme="minorEastAsia" w:hAnsiTheme="minorEastAsia" w:eastAsiaTheme="minorEastAsia" w:cstheme="minorEastAsia"/>
                <w:bCs/>
                <w:sz w:val="20"/>
                <w:szCs w:val="20"/>
              </w:rPr>
              <w:t>首页显示今日有x名学员需要参加教学活动，点击后展示学员姓名、学员类型、年级、培训科室、活动类型、活动名称、活动时间，方便了解学员动态。</w:t>
            </w:r>
          </w:p>
          <w:p w14:paraId="7ACEDEF8">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③流程待办</w:t>
            </w:r>
          </w:p>
          <w:p w14:paraId="0A097410">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待办：</w:t>
            </w:r>
            <w:r>
              <w:rPr>
                <w:rFonts w:hint="eastAsia" w:asciiTheme="minorEastAsia" w:hAnsiTheme="minorEastAsia" w:eastAsiaTheme="minorEastAsia" w:cstheme="minorEastAsia"/>
                <w:bCs/>
                <w:sz w:val="20"/>
                <w:szCs w:val="20"/>
              </w:rPr>
              <w:t>首页显示共有X条待办未处理，点击后分进行中、已完成两个列表展示学员信息，展示请假审批、申请、发起时间、当前审批人信息，点击审核学员展示学员的请假申请信息，包括请假类型、请假时间、请假时长、请假原因，能够填写审批意见。</w:t>
            </w:r>
          </w:p>
          <w:p w14:paraId="2B76E814">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④教学管理</w:t>
            </w:r>
          </w:p>
          <w:p w14:paraId="4E2C227D">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院级培训参与：</w:t>
            </w:r>
            <w:r>
              <w:rPr>
                <w:rFonts w:hint="eastAsia" w:asciiTheme="minorEastAsia" w:hAnsiTheme="minorEastAsia" w:eastAsiaTheme="minorEastAsia" w:cstheme="minorEastAsia"/>
                <w:bCs/>
                <w:sz w:val="20"/>
                <w:szCs w:val="20"/>
              </w:rPr>
              <w:t>首页显示X场培训待参加，X场培训待评价，点击进入后，能够通过状态查看待参加、可报名、待评价、已评价、未参加的院级培训。</w:t>
            </w:r>
          </w:p>
          <w:p w14:paraId="06B56E3B">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院级培训督导待反馈：</w:t>
            </w:r>
            <w:r>
              <w:rPr>
                <w:rFonts w:hint="eastAsia" w:asciiTheme="minorEastAsia" w:hAnsiTheme="minorEastAsia" w:eastAsiaTheme="minorEastAsia" w:cstheme="minorEastAsia"/>
                <w:bCs/>
                <w:sz w:val="20"/>
                <w:szCs w:val="20"/>
              </w:rPr>
              <w:t>首页显示待反馈X条，点击进入待反馈的院级培训页面，活动信息包括院级培训名称、培训级别、培训类型、培训人、培训地点、培训时间、评价得分、督导得分（展示目前待反馈数）、出勤率信息。点击督导得分进入督导记录页面，存在多名督导专家时，能够查看专业的督导评分、督导意见、督导照片，填写督导反馈。</w:t>
            </w:r>
          </w:p>
          <w:p w14:paraId="07AF3F6C">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教学活动督导待反馈：</w:t>
            </w:r>
            <w:r>
              <w:rPr>
                <w:rFonts w:hint="eastAsia" w:asciiTheme="minorEastAsia" w:hAnsiTheme="minorEastAsia" w:eastAsiaTheme="minorEastAsia" w:cstheme="minorEastAsia"/>
                <w:bCs/>
                <w:sz w:val="20"/>
                <w:szCs w:val="20"/>
              </w:rPr>
              <w:t>首页显示待反馈X条，点击进入待反馈的教学活动页面，活动信息包括活动名称、活动类型、培训科室、培训人、计划时间、培训时间、学员评价、督导得分、活动地点、出勤率信息。点击督导得分进入督导记录页面，存在多名督导专家时，能够查看专业的督导评分、督导意见、督导照片，填写督导反馈。</w:t>
            </w:r>
          </w:p>
          <w:p w14:paraId="585D7A1B">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⑤评价管理</w:t>
            </w:r>
          </w:p>
          <w:p w14:paraId="6B24647D">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带教自我评价：</w:t>
            </w:r>
            <w:r>
              <w:rPr>
                <w:rFonts w:hint="eastAsia" w:asciiTheme="minorEastAsia" w:hAnsiTheme="minorEastAsia" w:eastAsiaTheme="minorEastAsia" w:cstheme="minorEastAsia"/>
                <w:bCs/>
                <w:sz w:val="20"/>
                <w:szCs w:val="20"/>
              </w:rPr>
              <w:t>首页显示X条待评价记录，点击后分待评价、已评价两个列表展示，显示评价生成日期、评价周期，选择对应时间进入评价页面，对评分指标进行评分。（评分采取五星评价的方式，支持选择半颗心）</w:t>
            </w:r>
          </w:p>
          <w:p w14:paraId="07888E03">
            <w:pPr>
              <w:numPr>
                <w:ilvl w:val="0"/>
                <w:numId w:val="23"/>
              </w:num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应用中心</w:t>
            </w:r>
          </w:p>
          <w:p w14:paraId="3A7CD36C">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①轮转管理</w:t>
            </w:r>
          </w:p>
          <w:p w14:paraId="5E707541">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日常数据审核：</w:t>
            </w:r>
            <w:r>
              <w:rPr>
                <w:rFonts w:hint="eastAsia" w:asciiTheme="minorEastAsia" w:hAnsiTheme="minorEastAsia" w:eastAsiaTheme="minorEastAsia" w:cstheme="minorEastAsia"/>
                <w:bCs/>
                <w:sz w:val="20"/>
                <w:szCs w:val="20"/>
              </w:rPr>
              <w:t>查看审核带教期间学员填写的轮转数据。</w:t>
            </w:r>
          </w:p>
          <w:p w14:paraId="7526582B">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病历数据上传：</w:t>
            </w:r>
            <w:r>
              <w:rPr>
                <w:rFonts w:hint="eastAsia" w:asciiTheme="minorEastAsia" w:hAnsiTheme="minorEastAsia" w:eastAsiaTheme="minorEastAsia" w:cstheme="minorEastAsia"/>
                <w:bCs/>
                <w:sz w:val="20"/>
                <w:szCs w:val="20"/>
              </w:rPr>
              <w:t>上传学员填写的病历数据。</w:t>
            </w:r>
          </w:p>
          <w:p w14:paraId="0301B836">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②教学管理</w:t>
            </w:r>
          </w:p>
          <w:p w14:paraId="1D570D7A">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院级培训参与：</w:t>
            </w:r>
            <w:r>
              <w:rPr>
                <w:rFonts w:hint="eastAsia" w:asciiTheme="minorEastAsia" w:hAnsiTheme="minorEastAsia" w:eastAsiaTheme="minorEastAsia" w:cstheme="minorEastAsia"/>
                <w:bCs/>
                <w:sz w:val="20"/>
                <w:szCs w:val="20"/>
              </w:rPr>
              <w:t>查看待参加、可报名、待评价、已评价、未参加的院级培训。</w:t>
            </w:r>
          </w:p>
          <w:p w14:paraId="7E2ED5A0">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教学活动发布：</w:t>
            </w:r>
            <w:r>
              <w:rPr>
                <w:rFonts w:hint="eastAsia" w:asciiTheme="minorEastAsia" w:hAnsiTheme="minorEastAsia" w:eastAsiaTheme="minorEastAsia" w:cstheme="minorEastAsia"/>
                <w:bCs/>
                <w:sz w:val="20"/>
                <w:szCs w:val="20"/>
              </w:rPr>
              <w:t>能够查看科室管理员指定给自己的教学活动，能够完善教学活动信息，包括开展方式（线上或线下，线上需要填写参与方式）、培训时间（只能选择教学活动安排中计划时间范围内的时间点）、通知对象（选择需要通知的学员类型、专业、年级等信息筛选学员，筛选的学员会纳入出勤名单，影响出勤率）、活动地点、活动课件信息。同时支持绑定教学活动试卷，签到学员能够进行在线考核，考核结束后相关人员能够查看学员考核情况。教学活动发布时，会弹框提示管理员维护的此类型教学活动的活动须知，告知活动的要求。教学活动发布后，系统会根据医院的相关要求，自动判断活动的状态（状态分为三种，待完成、无效、有效三种，有效性判断条件包括：①现场照片是否上传。②记录照片/资料照片是否上传。③出勤率≥x%。④学员评价≥x分等条件），系统根据活动的完成情况实时显示当前活动状态。活动结束后，相关人员能够实时查看教学活动的完成情况，包括评价得分（能够展示不同学员的评分情况，医院管理员能够查看评价人姓名，其余角色自动隐藏评价人姓名）、出勤率（请假的学员能够特殊标识）、督导得分（关联督导模块，能够展示督导分数及评分表单）、照片上传（小程序端口支持小标签展示图片数量，同时上传的照片自动生成水印，水印包括医院简称+活动类型+时间，同时支持按照医院要求定制水印内容）</w:t>
            </w:r>
          </w:p>
          <w:p w14:paraId="5D5AD5A3">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③评价管理</w:t>
            </w:r>
          </w:p>
          <w:p w14:paraId="6DCC1466">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带教评价学员：</w:t>
            </w:r>
            <w:r>
              <w:rPr>
                <w:rFonts w:hint="eastAsia" w:asciiTheme="minorEastAsia" w:hAnsiTheme="minorEastAsia" w:eastAsiaTheme="minorEastAsia" w:cstheme="minorEastAsia"/>
                <w:bCs/>
                <w:sz w:val="20"/>
                <w:szCs w:val="20"/>
              </w:rPr>
              <w:t>对带教学员进行评价，同时支持查看历史评价数据。</w:t>
            </w:r>
          </w:p>
          <w:p w14:paraId="3E610F52">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带教自我评价：</w:t>
            </w:r>
            <w:r>
              <w:rPr>
                <w:rFonts w:hint="eastAsia" w:asciiTheme="minorEastAsia" w:hAnsiTheme="minorEastAsia" w:eastAsiaTheme="minorEastAsia" w:cstheme="minorEastAsia"/>
                <w:bCs/>
                <w:sz w:val="20"/>
                <w:szCs w:val="20"/>
              </w:rPr>
              <w:t>带教老师自我评价，同时支持查看历史自评数据。</w:t>
            </w:r>
          </w:p>
          <w:p w14:paraId="442F1506">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④出科考核</w:t>
            </w:r>
          </w:p>
          <w:p w14:paraId="7820D444">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带教出科考核：</w:t>
            </w:r>
            <w:r>
              <w:rPr>
                <w:rFonts w:hint="eastAsia" w:asciiTheme="minorEastAsia" w:hAnsiTheme="minorEastAsia" w:eastAsiaTheme="minorEastAsia" w:cstheme="minorEastAsia"/>
                <w:bCs/>
                <w:sz w:val="20"/>
                <w:szCs w:val="20"/>
              </w:rPr>
              <w:t>审核学员提交的出科申请，查看相关出科数据，包括日常考勤、轮转数据登记情况、理论考核、技能考核等数据，同时能够填写出科评价。</w:t>
            </w:r>
          </w:p>
          <w:p w14:paraId="60AE5B27">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形成性评价：</w:t>
            </w:r>
            <w:r>
              <w:rPr>
                <w:rFonts w:hint="eastAsia" w:asciiTheme="minorEastAsia" w:hAnsiTheme="minorEastAsia" w:eastAsiaTheme="minorEastAsia" w:cstheme="minorEastAsia"/>
                <w:bCs/>
                <w:sz w:val="20"/>
                <w:szCs w:val="20"/>
              </w:rPr>
              <w:t>在学员轮转期间，对带教学员进行不限次数的形成性评价，添加考核时能够选择Dops/Mini-CEX/SOAP病例汇报多种评分表进行评估，评估完成后。支持查看历史考核。</w:t>
            </w:r>
          </w:p>
          <w:p w14:paraId="1D286198">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⑤考勤管理</w:t>
            </w:r>
          </w:p>
          <w:p w14:paraId="5A3B50C0">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带教学员考勤：</w:t>
            </w:r>
            <w:r>
              <w:rPr>
                <w:rFonts w:hint="eastAsia" w:asciiTheme="minorEastAsia" w:hAnsiTheme="minorEastAsia" w:eastAsiaTheme="minorEastAsia" w:cstheme="minorEastAsia"/>
                <w:bCs/>
                <w:sz w:val="20"/>
                <w:szCs w:val="20"/>
              </w:rPr>
              <w:t>带教老师支持变更所带教学员的日常出勤状态，包括出勤、缺勤、休息、请假、迟到、早退多种状态可以变更。变更后相关数据与出科考核表同步。</w:t>
            </w:r>
          </w:p>
          <w:p w14:paraId="1FEEDCBD">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⑥工作流程</w:t>
            </w:r>
          </w:p>
          <w:p w14:paraId="11A736A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sz w:val="20"/>
                <w:szCs w:val="20"/>
              </w:rPr>
              <w:t>待办任务：</w:t>
            </w:r>
            <w:r>
              <w:rPr>
                <w:rFonts w:hint="eastAsia" w:asciiTheme="minorEastAsia" w:hAnsiTheme="minorEastAsia" w:eastAsiaTheme="minorEastAsia" w:cstheme="minorEastAsia"/>
                <w:bCs/>
                <w:sz w:val="20"/>
                <w:szCs w:val="20"/>
              </w:rPr>
              <w:t>用于审核医院设置的相关待办任务，包括请假审批、值班申请等。</w:t>
            </w:r>
          </w:p>
        </w:tc>
      </w:tr>
      <w:tr w14:paraId="7468B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2962181F">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15.4</w:t>
            </w:r>
          </w:p>
        </w:tc>
        <w:tc>
          <w:tcPr>
            <w:tcW w:w="980" w:type="pct"/>
            <w:tcBorders>
              <w:top w:val="single" w:color="000000" w:sz="4" w:space="0"/>
              <w:left w:val="single" w:color="000000" w:sz="4" w:space="0"/>
              <w:bottom w:val="single" w:color="000000" w:sz="4" w:space="0"/>
              <w:right w:val="single" w:color="000000" w:sz="4" w:space="0"/>
            </w:tcBorders>
            <w:vAlign w:val="center"/>
          </w:tcPr>
          <w:p w14:paraId="7D0B429E">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技能考官</w:t>
            </w:r>
          </w:p>
        </w:tc>
        <w:tc>
          <w:tcPr>
            <w:tcW w:w="3288" w:type="pct"/>
            <w:tcBorders>
              <w:top w:val="single" w:color="000000" w:sz="4" w:space="0"/>
              <w:left w:val="single" w:color="000000" w:sz="4" w:space="0"/>
              <w:bottom w:val="single" w:color="000000" w:sz="4" w:space="0"/>
              <w:right w:val="single" w:color="000000" w:sz="4" w:space="0"/>
            </w:tcBorders>
            <w:vAlign w:val="center"/>
          </w:tcPr>
          <w:p w14:paraId="5885AD3D">
            <w:pPr>
              <w:numPr>
                <w:ilvl w:val="0"/>
                <w:numId w:val="24"/>
              </w:num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办事大厅</w:t>
            </w:r>
          </w:p>
          <w:p w14:paraId="0AB22F3D">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出入科待办</w:t>
            </w:r>
          </w:p>
          <w:p w14:paraId="5FEBDA2C">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技能考核：</w:t>
            </w:r>
            <w:r>
              <w:rPr>
                <w:rFonts w:hint="eastAsia" w:asciiTheme="minorEastAsia" w:hAnsiTheme="minorEastAsia" w:eastAsiaTheme="minorEastAsia" w:cstheme="minorEastAsia"/>
                <w:bCs/>
                <w:sz w:val="20"/>
                <w:szCs w:val="20"/>
              </w:rPr>
              <w:t>首页展示X个学员待考核，点击后分待考核、已考核两个列表展示学员信息，展示学员信息包括姓名、学员类型、年级、轮转科室、轮转时间、轮转状态信息，选择学员后进入考核页面，允许选择一张或多张考核表进行考核，考核表单内容包括表单名称、题干、考核用时、评分项目、评分要素，能够对评分要素进行评分，能够根据评分项目显示表单总分和考核总分，同时能够显示项目总分，同时支持上传现场照片，照片能够上传≥8张图片，上传的照片自动生成时间水印。</w:t>
            </w:r>
          </w:p>
          <w:p w14:paraId="30279114">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（2）应用中心</w:t>
            </w:r>
          </w:p>
          <w:p w14:paraId="6AEA6E3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sz w:val="20"/>
                <w:szCs w:val="20"/>
              </w:rPr>
              <w:t>出科技能考核：</w:t>
            </w:r>
            <w:r>
              <w:rPr>
                <w:rFonts w:hint="eastAsia" w:asciiTheme="minorEastAsia" w:hAnsiTheme="minorEastAsia" w:eastAsiaTheme="minorEastAsia" w:cstheme="minorEastAsia"/>
                <w:bCs/>
                <w:sz w:val="20"/>
                <w:szCs w:val="20"/>
              </w:rPr>
              <w:t>对分配的学员进行技能考核，同时能够查看历史考核记录</w:t>
            </w:r>
          </w:p>
        </w:tc>
      </w:tr>
      <w:tr w14:paraId="0B2BD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541F2304">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15.5</w:t>
            </w:r>
          </w:p>
        </w:tc>
        <w:tc>
          <w:tcPr>
            <w:tcW w:w="980" w:type="pct"/>
            <w:tcBorders>
              <w:top w:val="single" w:color="000000" w:sz="4" w:space="0"/>
              <w:left w:val="single" w:color="000000" w:sz="4" w:space="0"/>
              <w:bottom w:val="single" w:color="000000" w:sz="4" w:space="0"/>
              <w:right w:val="single" w:color="000000" w:sz="4" w:space="0"/>
            </w:tcBorders>
            <w:vAlign w:val="center"/>
          </w:tcPr>
          <w:p w14:paraId="6CE86477">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教学秘书/教学主任</w:t>
            </w:r>
          </w:p>
        </w:tc>
        <w:tc>
          <w:tcPr>
            <w:tcW w:w="3288" w:type="pct"/>
            <w:tcBorders>
              <w:top w:val="single" w:color="000000" w:sz="4" w:space="0"/>
              <w:left w:val="single" w:color="000000" w:sz="4" w:space="0"/>
              <w:bottom w:val="single" w:color="000000" w:sz="4" w:space="0"/>
              <w:right w:val="single" w:color="000000" w:sz="4" w:space="0"/>
            </w:tcBorders>
            <w:vAlign w:val="center"/>
          </w:tcPr>
          <w:p w14:paraId="6E6376FA">
            <w:pPr>
              <w:numPr>
                <w:ilvl w:val="0"/>
                <w:numId w:val="25"/>
              </w:num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办事大厅</w:t>
            </w:r>
          </w:p>
          <w:p w14:paraId="42672290">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①出入科待办</w:t>
            </w:r>
          </w:p>
          <w:p w14:paraId="18B09CD6">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学员入科：</w:t>
            </w:r>
            <w:r>
              <w:rPr>
                <w:rFonts w:hint="eastAsia" w:asciiTheme="minorEastAsia" w:hAnsiTheme="minorEastAsia" w:eastAsiaTheme="minorEastAsia" w:cstheme="minorEastAsia"/>
                <w:bCs/>
                <w:sz w:val="20"/>
                <w:szCs w:val="20"/>
              </w:rPr>
              <w:t>首页展示有X名学员待入科，点击后展示待入科学员的学员姓名、学员类型、年级、培训专业、派送单位、轮转科室、轮转时间、入科时间，点击学员能够分配教学主任、技能考官（支持配置多人）、带教老师（支持按照不同时间段配置不同带教），同时能够查询学员手机号码，点击号码支持一键拨号。</w:t>
            </w:r>
          </w:p>
          <w:p w14:paraId="63B8CE8D">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科室评价学员：</w:t>
            </w:r>
            <w:r>
              <w:rPr>
                <w:rFonts w:hint="eastAsia" w:asciiTheme="minorEastAsia" w:hAnsiTheme="minorEastAsia" w:eastAsiaTheme="minorEastAsia" w:cstheme="minorEastAsia"/>
                <w:bCs/>
                <w:sz w:val="20"/>
                <w:szCs w:val="20"/>
              </w:rPr>
              <w:t>首页展示目前有x个学员待评价，点击后分待考评、已考评两个列表展示学员信息，学员信息包括姓名、学员类型、年级、轮转科室、带教时间、评价状态，学员出科前，能够对带教学员进行评价，分并且支持填写评价意见。</w:t>
            </w:r>
          </w:p>
          <w:p w14:paraId="7DDE376B">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科室出科审核：</w:t>
            </w:r>
            <w:r>
              <w:rPr>
                <w:rFonts w:hint="eastAsia" w:asciiTheme="minorEastAsia" w:hAnsiTheme="minorEastAsia" w:eastAsiaTheme="minorEastAsia" w:cstheme="minorEastAsia"/>
                <w:bCs/>
                <w:sz w:val="20"/>
                <w:szCs w:val="20"/>
              </w:rPr>
              <w:t>首页展示目前有x条出科审核待审核，点击后分待审核、已审核两个列表展示学员信息，学员信息包括姓名、学员类型、年级、培训专业、轮转科室、轮转时间、轮转状态、出科申请状态，点击学员名单，能够查看学员的出科小结、轮转数据登记情况、活动参加情况、医德医风、出勤状态、理论考核、技能考核、考核综合成绩、带教评价等数据，支持同意出科或退回修改审核（退回修改时需要填写退回原因，学员端口能够查看退回原因，修订后重新提交）</w:t>
            </w:r>
          </w:p>
          <w:p w14:paraId="7852D8FA">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②预警提示</w:t>
            </w:r>
          </w:p>
          <w:p w14:paraId="38A57EAB">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入科逾期：</w:t>
            </w:r>
            <w:r>
              <w:rPr>
                <w:rFonts w:hint="eastAsia" w:asciiTheme="minorEastAsia" w:hAnsiTheme="minorEastAsia" w:eastAsiaTheme="minorEastAsia" w:cstheme="minorEastAsia"/>
                <w:bCs/>
                <w:sz w:val="20"/>
                <w:szCs w:val="20"/>
              </w:rPr>
              <w:t>首页显示逾期未入科X人，点击后展示学员名单，包括学员姓名、学员类型、年级、培训专业、派送单位、轮转科室、轮转时间、轮转状态、入科时间（已逾期X天入科），点击学员能够直接跳转到入科页面，完成入科操作。</w:t>
            </w:r>
          </w:p>
          <w:p w14:paraId="38F4831D">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出科逾期：</w:t>
            </w:r>
            <w:r>
              <w:rPr>
                <w:rFonts w:hint="eastAsia" w:asciiTheme="minorEastAsia" w:hAnsiTheme="minorEastAsia" w:eastAsiaTheme="minorEastAsia" w:cstheme="minorEastAsia"/>
                <w:bCs/>
                <w:sz w:val="20"/>
                <w:szCs w:val="20"/>
              </w:rPr>
              <w:t>首页显示逾期未出科X人，点击后展示学员名单，包括学员姓名、学员类型、年级、培训专业、派送单位、轮转科室、轮转时间、轮转状态、入科时间。</w:t>
            </w:r>
          </w:p>
          <w:p w14:paraId="67D7CEFB">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科室学员教学互动：</w:t>
            </w:r>
            <w:r>
              <w:rPr>
                <w:rFonts w:hint="eastAsia" w:asciiTheme="minorEastAsia" w:hAnsiTheme="minorEastAsia" w:eastAsiaTheme="minorEastAsia" w:cstheme="minorEastAsia"/>
                <w:bCs/>
                <w:sz w:val="20"/>
                <w:szCs w:val="20"/>
              </w:rPr>
              <w:t>首页显示今日有x名学员需要参加教学活动，点击后展示学员姓名、学员类型、年级、培训科室、活动类型、活动名称、活动时间，方便了解科室轮转学员动态。</w:t>
            </w:r>
          </w:p>
          <w:p w14:paraId="13A36DBA">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③流程待办</w:t>
            </w:r>
          </w:p>
          <w:p w14:paraId="329A7B1B">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待办：</w:t>
            </w:r>
            <w:r>
              <w:rPr>
                <w:rFonts w:hint="eastAsia" w:asciiTheme="minorEastAsia" w:hAnsiTheme="minorEastAsia" w:eastAsiaTheme="minorEastAsia" w:cstheme="minorEastAsia"/>
                <w:bCs/>
                <w:sz w:val="20"/>
                <w:szCs w:val="20"/>
              </w:rPr>
              <w:t>首页显示共有X条待办未处理，点击后分进行中、已完成两个列表展示学员信息，展示请假审批、申请、发起时间、当前审批人信息，点击审核学员展示学员的请假申请信息，包括请假类型、请假时间、请假时长、请假原因，能够填写审批意见。</w:t>
            </w:r>
          </w:p>
          <w:p w14:paraId="580484D1">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④教学管理</w:t>
            </w:r>
          </w:p>
          <w:p w14:paraId="3932EDC2">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院级培训参与：</w:t>
            </w:r>
            <w:r>
              <w:rPr>
                <w:rFonts w:hint="eastAsia" w:asciiTheme="minorEastAsia" w:hAnsiTheme="minorEastAsia" w:eastAsiaTheme="minorEastAsia" w:cstheme="minorEastAsia"/>
                <w:bCs/>
                <w:sz w:val="20"/>
                <w:szCs w:val="20"/>
              </w:rPr>
              <w:t>首页显示X场培训待参加，X场培训待评价，点击进入后，能够通过状态查看待参加、可报名、待评价、已评价、未参加的院级培训。</w:t>
            </w:r>
          </w:p>
          <w:p w14:paraId="539259B6">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院级培训督导待反馈：</w:t>
            </w:r>
            <w:r>
              <w:rPr>
                <w:rFonts w:hint="eastAsia" w:asciiTheme="minorEastAsia" w:hAnsiTheme="minorEastAsia" w:eastAsiaTheme="minorEastAsia" w:cstheme="minorEastAsia"/>
                <w:bCs/>
                <w:sz w:val="20"/>
                <w:szCs w:val="20"/>
              </w:rPr>
              <w:t>首页显示待反馈X条，点击进入待反馈的院级培训页面，活动信息包括院级培训名称、培训级别、培训类型、培训人、培训地点、培训时间、评价得分、督导得分（展示目前待反馈数）、出勤率信息。点击督导得分进入督导记录页面，存在多名督导专家时，能够查看专业的督导评分、督导意见、督导照片，填写督导反馈。</w:t>
            </w:r>
          </w:p>
          <w:p w14:paraId="4F499D64">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教学活动督导待反馈：</w:t>
            </w:r>
            <w:r>
              <w:rPr>
                <w:rFonts w:hint="eastAsia" w:asciiTheme="minorEastAsia" w:hAnsiTheme="minorEastAsia" w:eastAsiaTheme="minorEastAsia" w:cstheme="minorEastAsia"/>
                <w:bCs/>
                <w:sz w:val="20"/>
                <w:szCs w:val="20"/>
              </w:rPr>
              <w:t>首页显示待反馈X条，点击进入待反馈的教学活动页面，活动信息包括活动名称、活动类型、培训科室、培训人、计划时间、培训时间、学员评价、督导得分、活动地点、出勤率信息。点击督导得分进入督导记录页面，存在多名督导专家时，能够查看专业的督导评分、督导意见、督导照片，填写督导反馈。</w:t>
            </w:r>
          </w:p>
          <w:p w14:paraId="5E2046DF">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⑤评价管理</w:t>
            </w:r>
          </w:p>
          <w:p w14:paraId="0D96408E">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科室评价带教：</w:t>
            </w:r>
            <w:r>
              <w:rPr>
                <w:rFonts w:hint="eastAsia" w:asciiTheme="minorEastAsia" w:hAnsiTheme="minorEastAsia" w:eastAsiaTheme="minorEastAsia" w:cstheme="minorEastAsia"/>
                <w:bCs/>
                <w:sz w:val="20"/>
                <w:szCs w:val="20"/>
              </w:rPr>
              <w:t>首页显示X条待评价记录，点击后分待评价、已评价两个列表展示，显示带教老师姓名、医院科室、评价生成日期、评价周期，选择对应时间进入评价页面，对评分指标进行评分。（评分采取五星评价的方式，支持选择半颗心）</w:t>
            </w:r>
          </w:p>
          <w:p w14:paraId="0FF3679C">
            <w:pPr>
              <w:numPr>
                <w:ilvl w:val="0"/>
                <w:numId w:val="25"/>
              </w:num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应用中心</w:t>
            </w:r>
          </w:p>
          <w:p w14:paraId="7E19FB2A">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①轮转管理</w:t>
            </w:r>
          </w:p>
          <w:p w14:paraId="3855AFF4">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学员入科操作：</w:t>
            </w:r>
            <w:r>
              <w:rPr>
                <w:rFonts w:hint="eastAsia" w:asciiTheme="minorEastAsia" w:hAnsiTheme="minorEastAsia" w:eastAsiaTheme="minorEastAsia" w:cstheme="minorEastAsia"/>
                <w:bCs/>
                <w:sz w:val="20"/>
                <w:szCs w:val="20"/>
              </w:rPr>
              <w:t>通过状态查询学员入科的名单，包括待入科、轮转中、已出科、逾期未入科、逾期未出科，能够修改入科信息。。</w:t>
            </w:r>
          </w:p>
          <w:p w14:paraId="39140BE2">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入科教育开展：</w:t>
            </w:r>
            <w:r>
              <w:rPr>
                <w:rFonts w:hint="eastAsia" w:asciiTheme="minorEastAsia" w:hAnsiTheme="minorEastAsia" w:eastAsiaTheme="minorEastAsia" w:cstheme="minorEastAsia"/>
                <w:bCs/>
                <w:sz w:val="20"/>
                <w:szCs w:val="20"/>
              </w:rPr>
              <w:t>新增或查看科室入科教育，入科教育信息包括入科教育名称、医院科室、主讲人、学员类型、开展方式、开展时间、开展地点数据，系统自动抓取选择的对应学员类型，开展期间轮转的学员，入科教育支持学员扫码签到、上传照片（自动生成水印）、评价。</w:t>
            </w:r>
          </w:p>
          <w:p w14:paraId="15CBF00D">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②教学管理</w:t>
            </w:r>
          </w:p>
          <w:p w14:paraId="0A9913CC">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院级培训参与：</w:t>
            </w:r>
            <w:r>
              <w:rPr>
                <w:rFonts w:hint="eastAsia" w:asciiTheme="minorEastAsia" w:hAnsiTheme="minorEastAsia" w:eastAsiaTheme="minorEastAsia" w:cstheme="minorEastAsia"/>
                <w:bCs/>
                <w:sz w:val="20"/>
                <w:szCs w:val="20"/>
              </w:rPr>
              <w:t>查看待参加、可报名、待评价、已评价、未参加的院级培训。</w:t>
            </w:r>
          </w:p>
          <w:p w14:paraId="08777B0C">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教学活动安排：</w:t>
            </w:r>
            <w:r>
              <w:rPr>
                <w:rFonts w:hint="eastAsia" w:asciiTheme="minorEastAsia" w:hAnsiTheme="minorEastAsia" w:eastAsiaTheme="minorEastAsia" w:cstheme="minorEastAsia"/>
                <w:bCs/>
                <w:sz w:val="20"/>
                <w:szCs w:val="20"/>
              </w:rPr>
              <w:t>教学秘书和教学主任能够安排科室的教学活动，能够填写教学活动名称、活动类型、培训科室、培训人、计划时间。科室管理员能够实时查看活动的培训时间、学员评价（评价学员匿名显示）、督导得分、活动地点、出勤率、开展状态（待完成、无效、有效）、活动照片等数据。</w:t>
            </w:r>
          </w:p>
          <w:p w14:paraId="19B683D2">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③评价管理</w:t>
            </w:r>
          </w:p>
          <w:p w14:paraId="1429B90A">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科室评价学员：</w:t>
            </w:r>
            <w:r>
              <w:rPr>
                <w:rFonts w:hint="eastAsia" w:asciiTheme="minorEastAsia" w:hAnsiTheme="minorEastAsia" w:eastAsiaTheme="minorEastAsia" w:cstheme="minorEastAsia"/>
                <w:bCs/>
                <w:sz w:val="20"/>
                <w:szCs w:val="20"/>
              </w:rPr>
              <w:t>对科室轮转学员进行评价，查看已评价记录。</w:t>
            </w:r>
          </w:p>
          <w:p w14:paraId="1AB8A89B">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护士患者评价：</w:t>
            </w:r>
            <w:r>
              <w:rPr>
                <w:rFonts w:hint="eastAsia" w:asciiTheme="minorEastAsia" w:hAnsiTheme="minorEastAsia" w:eastAsiaTheme="minorEastAsia" w:cstheme="minorEastAsia"/>
                <w:bCs/>
                <w:sz w:val="20"/>
                <w:szCs w:val="20"/>
              </w:rPr>
              <w:t>能够生成评价二维码，护士及患者无需登录系统，提供给对应人员扫码评价</w:t>
            </w:r>
          </w:p>
          <w:p w14:paraId="5622C16B">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科室评价带教：</w:t>
            </w:r>
            <w:r>
              <w:rPr>
                <w:rFonts w:hint="eastAsia" w:asciiTheme="minorEastAsia" w:hAnsiTheme="minorEastAsia" w:eastAsiaTheme="minorEastAsia" w:cstheme="minorEastAsia"/>
                <w:bCs/>
                <w:sz w:val="20"/>
                <w:szCs w:val="20"/>
              </w:rPr>
              <w:t>支持科室评价带教，同时支持查看历史评价数据。</w:t>
            </w:r>
          </w:p>
          <w:p w14:paraId="59020869">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④出科考核</w:t>
            </w:r>
          </w:p>
          <w:p w14:paraId="47B11D4C">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科室出科审核：</w:t>
            </w:r>
            <w:r>
              <w:rPr>
                <w:rFonts w:hint="eastAsia" w:asciiTheme="minorEastAsia" w:hAnsiTheme="minorEastAsia" w:eastAsiaTheme="minorEastAsia" w:cstheme="minorEastAsia"/>
                <w:bCs/>
                <w:sz w:val="20"/>
                <w:szCs w:val="20"/>
              </w:rPr>
              <w:t>审核学员提交的出科申请，查看相关出科数据，包括日常考勤、轮转数据登记情况、理论考核、技能考核等数据，同时能够填写出科评价。</w:t>
            </w:r>
          </w:p>
          <w:p w14:paraId="0D48E4AF">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⑤考勤管理</w:t>
            </w:r>
          </w:p>
          <w:p w14:paraId="6804E219">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科室学员考勤：</w:t>
            </w:r>
            <w:r>
              <w:rPr>
                <w:rFonts w:hint="eastAsia" w:asciiTheme="minorEastAsia" w:hAnsiTheme="minorEastAsia" w:eastAsiaTheme="minorEastAsia" w:cstheme="minorEastAsia"/>
                <w:bCs/>
                <w:sz w:val="20"/>
                <w:szCs w:val="20"/>
              </w:rPr>
              <w:t>支持变更科室轮转学员的日常出勤状态，包括出勤、缺勤、休息、请假、迟到、早退多种状态可以变更。变更后相关数据与出科考核表同步。</w:t>
            </w:r>
          </w:p>
          <w:p w14:paraId="635E5AC5">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⑥工作流程</w:t>
            </w:r>
          </w:p>
          <w:p w14:paraId="33518954">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待办任务：</w:t>
            </w:r>
            <w:r>
              <w:rPr>
                <w:rFonts w:hint="eastAsia" w:asciiTheme="minorEastAsia" w:hAnsiTheme="minorEastAsia" w:eastAsiaTheme="minorEastAsia" w:cstheme="minorEastAsia"/>
                <w:bCs/>
                <w:sz w:val="20"/>
                <w:szCs w:val="20"/>
              </w:rPr>
              <w:t>用于审核医院设置的相关待办任务，包括请假审批、值班申请等。</w:t>
            </w:r>
          </w:p>
          <w:p w14:paraId="1B853561">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⑦院级督导</w:t>
            </w:r>
          </w:p>
          <w:p w14:paraId="0C2BE61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sz w:val="20"/>
                <w:szCs w:val="20"/>
              </w:rPr>
              <w:t>院级督导反馈：</w:t>
            </w:r>
            <w:r>
              <w:rPr>
                <w:rFonts w:hint="eastAsia" w:asciiTheme="minorEastAsia" w:hAnsiTheme="minorEastAsia" w:eastAsiaTheme="minorEastAsia" w:cstheme="minorEastAsia"/>
                <w:bCs/>
                <w:sz w:val="20"/>
                <w:szCs w:val="20"/>
              </w:rPr>
              <w:t>专业基地能够查看医院管理员下达给专业基地的整改要求，能够在规定的整改时间填写整改要求及上传整改材料。</w:t>
            </w:r>
          </w:p>
        </w:tc>
      </w:tr>
      <w:tr w14:paraId="202D5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7949A948">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bCs/>
                <w:sz w:val="20"/>
                <w:szCs w:val="20"/>
              </w:rPr>
              <w:t>▲</w:t>
            </w:r>
            <w:r>
              <w:rPr>
                <w:rFonts w:hint="eastAsia" w:asciiTheme="minorEastAsia" w:hAnsiTheme="minorEastAsia" w:eastAsiaTheme="minorEastAsia" w:cstheme="minorEastAsia"/>
                <w:bCs/>
                <w:sz w:val="20"/>
                <w:szCs w:val="20"/>
                <w:lang w:val="en-US" w:eastAsia="zh-CN"/>
              </w:rPr>
              <w:t>15.6</w:t>
            </w:r>
          </w:p>
        </w:tc>
        <w:tc>
          <w:tcPr>
            <w:tcW w:w="980" w:type="pct"/>
            <w:tcBorders>
              <w:top w:val="single" w:color="000000" w:sz="4" w:space="0"/>
              <w:left w:val="single" w:color="000000" w:sz="4" w:space="0"/>
              <w:bottom w:val="single" w:color="000000" w:sz="4" w:space="0"/>
              <w:right w:val="single" w:color="000000" w:sz="4" w:space="0"/>
            </w:tcBorders>
            <w:vAlign w:val="center"/>
          </w:tcPr>
          <w:p w14:paraId="0731D2A8">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全程导师</w:t>
            </w:r>
          </w:p>
        </w:tc>
        <w:tc>
          <w:tcPr>
            <w:tcW w:w="3288" w:type="pct"/>
            <w:tcBorders>
              <w:top w:val="single" w:color="000000" w:sz="4" w:space="0"/>
              <w:left w:val="single" w:color="000000" w:sz="4" w:space="0"/>
              <w:bottom w:val="single" w:color="000000" w:sz="4" w:space="0"/>
              <w:right w:val="single" w:color="000000" w:sz="4" w:space="0"/>
            </w:tcBorders>
            <w:vAlign w:val="center"/>
          </w:tcPr>
          <w:p w14:paraId="08DFF030">
            <w:pPr>
              <w:numPr>
                <w:ilvl w:val="0"/>
                <w:numId w:val="26"/>
              </w:num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办事大厅</w:t>
            </w:r>
          </w:p>
          <w:p w14:paraId="01E52325">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导师管理</w:t>
            </w:r>
          </w:p>
          <w:p w14:paraId="68E0D8DB">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谈话记录审核：</w:t>
            </w:r>
            <w:r>
              <w:rPr>
                <w:rFonts w:hint="eastAsia" w:asciiTheme="minorEastAsia" w:hAnsiTheme="minorEastAsia" w:eastAsiaTheme="minorEastAsia" w:cstheme="minorEastAsia"/>
                <w:bCs/>
                <w:sz w:val="20"/>
                <w:szCs w:val="20"/>
              </w:rPr>
              <w:t>首页展示X条谈话记录待审核，点击后能够查看学员登记的待审核和已经审核的谈话记录登记，审核不通过时回退回给学员更正，更正后能够重新提交。</w:t>
            </w:r>
          </w:p>
          <w:p w14:paraId="29E603E5">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导师评价学员：</w:t>
            </w:r>
            <w:r>
              <w:rPr>
                <w:rFonts w:hint="eastAsia" w:asciiTheme="minorEastAsia" w:hAnsiTheme="minorEastAsia" w:eastAsiaTheme="minorEastAsia" w:cstheme="minorEastAsia"/>
                <w:bCs/>
                <w:sz w:val="20"/>
                <w:szCs w:val="20"/>
              </w:rPr>
              <w:t>首页展示X条待评价记录，点击后能够查看待评价和已评价的学员数据，显示学员姓名、专业、年级、评价月份，点击学员能够按照评价指标进行评分。</w:t>
            </w:r>
          </w:p>
          <w:p w14:paraId="6A8140EC">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（2）应用中心</w:t>
            </w:r>
          </w:p>
          <w:p w14:paraId="3952F37B">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导师信息完善：</w:t>
            </w:r>
            <w:r>
              <w:rPr>
                <w:rFonts w:hint="eastAsia" w:asciiTheme="minorEastAsia" w:hAnsiTheme="minorEastAsia" w:eastAsiaTheme="minorEastAsia" w:cstheme="minorEastAsia"/>
                <w:bCs/>
                <w:sz w:val="20"/>
                <w:szCs w:val="20"/>
              </w:rPr>
              <w:t>查看个人导师信息，相关基本信息从职工档案中抓取，同时能够完善个人简介、研究领域、个人成果信息。</w:t>
            </w:r>
          </w:p>
          <w:p w14:paraId="41042886">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谈话记录审核：</w:t>
            </w:r>
            <w:r>
              <w:rPr>
                <w:rFonts w:hint="eastAsia" w:asciiTheme="minorEastAsia" w:hAnsiTheme="minorEastAsia" w:eastAsiaTheme="minorEastAsia" w:cstheme="minorEastAsia"/>
                <w:bCs/>
                <w:sz w:val="20"/>
                <w:szCs w:val="20"/>
              </w:rPr>
              <w:t>审核学员填写的谈话记录</w:t>
            </w:r>
          </w:p>
          <w:p w14:paraId="32E6D6A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sz w:val="20"/>
                <w:szCs w:val="20"/>
              </w:rPr>
              <w:t>导师评价学员：</w:t>
            </w:r>
            <w:r>
              <w:rPr>
                <w:rFonts w:hint="eastAsia" w:asciiTheme="minorEastAsia" w:hAnsiTheme="minorEastAsia" w:eastAsiaTheme="minorEastAsia" w:cstheme="minorEastAsia"/>
                <w:bCs/>
                <w:sz w:val="20"/>
                <w:szCs w:val="20"/>
              </w:rPr>
              <w:t>对所带学员进行评价及查看已评价记录</w:t>
            </w:r>
          </w:p>
        </w:tc>
      </w:tr>
      <w:tr w14:paraId="6D905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756A5D77">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15.7</w:t>
            </w:r>
          </w:p>
        </w:tc>
        <w:tc>
          <w:tcPr>
            <w:tcW w:w="980" w:type="pct"/>
            <w:tcBorders>
              <w:top w:val="single" w:color="000000" w:sz="4" w:space="0"/>
              <w:left w:val="single" w:color="000000" w:sz="4" w:space="0"/>
              <w:bottom w:val="single" w:color="000000" w:sz="4" w:space="0"/>
              <w:right w:val="single" w:color="000000" w:sz="4" w:space="0"/>
            </w:tcBorders>
            <w:vAlign w:val="center"/>
          </w:tcPr>
          <w:p w14:paraId="2DED45FF">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专业基地管理员</w:t>
            </w:r>
          </w:p>
        </w:tc>
        <w:tc>
          <w:tcPr>
            <w:tcW w:w="3288" w:type="pct"/>
            <w:tcBorders>
              <w:top w:val="single" w:color="000000" w:sz="4" w:space="0"/>
              <w:left w:val="single" w:color="000000" w:sz="4" w:space="0"/>
              <w:bottom w:val="single" w:color="000000" w:sz="4" w:space="0"/>
              <w:right w:val="single" w:color="000000" w:sz="4" w:space="0"/>
            </w:tcBorders>
            <w:vAlign w:val="center"/>
          </w:tcPr>
          <w:p w14:paraId="21EBE41E">
            <w:pPr>
              <w:numPr>
                <w:ilvl w:val="0"/>
                <w:numId w:val="27"/>
              </w:num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办事大厅</w:t>
            </w:r>
          </w:p>
          <w:p w14:paraId="51D47681">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①预警提示</w:t>
            </w:r>
          </w:p>
          <w:p w14:paraId="758CB85B">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入科逾期：</w:t>
            </w:r>
            <w:r>
              <w:rPr>
                <w:rFonts w:hint="eastAsia" w:asciiTheme="minorEastAsia" w:hAnsiTheme="minorEastAsia" w:eastAsiaTheme="minorEastAsia" w:cstheme="minorEastAsia"/>
                <w:bCs/>
                <w:sz w:val="20"/>
                <w:szCs w:val="20"/>
              </w:rPr>
              <w:t>首页显示逾期未入科X人，点击后展示专业基地管理的全部科室下的逾期未入科学员名单，包括学员姓名、学员类型、年级、培训专业、派送单位、轮转科室、轮转时间、轮转状态、入科时间（已逾期X天入科），点击学员能够直接跳转到入科页面，完成入科操作。</w:t>
            </w:r>
          </w:p>
          <w:p w14:paraId="03B217F6">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出科逾期：</w:t>
            </w:r>
            <w:r>
              <w:rPr>
                <w:rFonts w:hint="eastAsia" w:asciiTheme="minorEastAsia" w:hAnsiTheme="minorEastAsia" w:eastAsiaTheme="minorEastAsia" w:cstheme="minorEastAsia"/>
                <w:bCs/>
                <w:sz w:val="20"/>
                <w:szCs w:val="20"/>
              </w:rPr>
              <w:t>首页显示逾期未出科X人，点击后展示专业基地管理的全部科室下的逾期未入科学员名单，包括学员姓名、学员类型、年级、培训专业、派送单位、轮转科室、轮转时间、轮转状态、入科时间。</w:t>
            </w:r>
          </w:p>
          <w:p w14:paraId="2D9ACDA4">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科室学员教学互动：</w:t>
            </w:r>
            <w:r>
              <w:rPr>
                <w:rFonts w:hint="eastAsia" w:asciiTheme="minorEastAsia" w:hAnsiTheme="minorEastAsia" w:eastAsiaTheme="minorEastAsia" w:cstheme="minorEastAsia"/>
                <w:bCs/>
                <w:sz w:val="20"/>
                <w:szCs w:val="20"/>
              </w:rPr>
              <w:t>首页显示今日有x名学员需要参加教学活动，点击后展示专业基地管理的全部科室下参加活动学员名单，包括学员姓名、学员类型、年级、培训科室、活动类型、活动名称、活动时间，方便了解科室轮转学员动态。</w:t>
            </w:r>
          </w:p>
          <w:p w14:paraId="5AC876B3">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③流程待办</w:t>
            </w:r>
          </w:p>
          <w:p w14:paraId="32C0E74E">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待办：</w:t>
            </w:r>
            <w:r>
              <w:rPr>
                <w:rFonts w:hint="eastAsia" w:asciiTheme="minorEastAsia" w:hAnsiTheme="minorEastAsia" w:eastAsiaTheme="minorEastAsia" w:cstheme="minorEastAsia"/>
                <w:bCs/>
                <w:sz w:val="20"/>
                <w:szCs w:val="20"/>
              </w:rPr>
              <w:t>首页显示共有X条待办未处理，点击后分进行中、已完成两个列表展示学员信息，展示请假审批、申请、发起时间、当前审批人信息，点击审核学员展示学员的请假申请信息，包括请假类型、请假时间、请假时长、请假原因，能够填写审批意见。</w:t>
            </w:r>
          </w:p>
          <w:p w14:paraId="3B93DE86">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④教学管理</w:t>
            </w:r>
          </w:p>
          <w:p w14:paraId="16E25BCB">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院级培训参与：</w:t>
            </w:r>
            <w:r>
              <w:rPr>
                <w:rFonts w:hint="eastAsia" w:asciiTheme="minorEastAsia" w:hAnsiTheme="minorEastAsia" w:eastAsiaTheme="minorEastAsia" w:cstheme="minorEastAsia"/>
                <w:bCs/>
                <w:sz w:val="20"/>
                <w:szCs w:val="20"/>
              </w:rPr>
              <w:t>首页显示X场培训待参加，X场培训待评价，点击进入后，能够通过状态查看待参加、可报名、待评价、已评价、未参加的院级培训。</w:t>
            </w:r>
          </w:p>
          <w:p w14:paraId="71831BEB">
            <w:pPr>
              <w:numPr>
                <w:ilvl w:val="0"/>
                <w:numId w:val="27"/>
              </w:num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应用中心</w:t>
            </w:r>
          </w:p>
          <w:p w14:paraId="35B6E8F9">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①轮转管理</w:t>
            </w:r>
          </w:p>
          <w:p w14:paraId="73CC3C14">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学员入科操作：</w:t>
            </w:r>
            <w:r>
              <w:rPr>
                <w:rFonts w:hint="eastAsia" w:asciiTheme="minorEastAsia" w:hAnsiTheme="minorEastAsia" w:eastAsiaTheme="minorEastAsia" w:cstheme="minorEastAsia"/>
                <w:bCs/>
                <w:sz w:val="20"/>
                <w:szCs w:val="20"/>
              </w:rPr>
              <w:t>通过状态查询学员入科的名单，包括待入科、轮转中、已出科、逾期未入科、逾期未出科，能够修改入科信息。</w:t>
            </w:r>
          </w:p>
          <w:p w14:paraId="494EDE4E">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入科教育开展：</w:t>
            </w:r>
            <w:r>
              <w:rPr>
                <w:rFonts w:hint="eastAsia" w:asciiTheme="minorEastAsia" w:hAnsiTheme="minorEastAsia" w:eastAsiaTheme="minorEastAsia" w:cstheme="minorEastAsia"/>
                <w:bCs/>
                <w:sz w:val="20"/>
                <w:szCs w:val="20"/>
              </w:rPr>
              <w:t>查看专业基地管理的科室入科教育开展情况，入科教育信息包括入科教育名称、医院科室、主讲人、学员类型、开展方式、开展时间、开展地点数据，系统自动抓取选择的对应学员类型，开展期间轮转的学员，入科教育支持学员扫码签到、上传照片（自动生成水印）、评价。</w:t>
            </w:r>
          </w:p>
          <w:p w14:paraId="34C73423">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②教学管理</w:t>
            </w:r>
          </w:p>
          <w:p w14:paraId="1514DE8B">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院级培训参与：</w:t>
            </w:r>
            <w:r>
              <w:rPr>
                <w:rFonts w:hint="eastAsia" w:asciiTheme="minorEastAsia" w:hAnsiTheme="minorEastAsia" w:eastAsiaTheme="minorEastAsia" w:cstheme="minorEastAsia"/>
                <w:bCs/>
                <w:sz w:val="20"/>
                <w:szCs w:val="20"/>
              </w:rPr>
              <w:t>查看待参加、可报名、待评价、已评价、未参加的院级培训。</w:t>
            </w:r>
          </w:p>
          <w:p w14:paraId="6FC68DB7">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院级培训发布：</w:t>
            </w:r>
            <w:r>
              <w:rPr>
                <w:rFonts w:hint="eastAsia" w:asciiTheme="minorEastAsia" w:hAnsiTheme="minorEastAsia" w:eastAsiaTheme="minorEastAsia" w:cstheme="minorEastAsia"/>
                <w:bCs/>
                <w:sz w:val="20"/>
                <w:szCs w:val="20"/>
              </w:rPr>
              <w:t>新增或查看院级培训项目，包括院级培训名称、培训级别（国家级、省级、市级、院级、科室级）、培训类型（入院教育、入专业基地教育、公开小讲课、理论大科、实验课、教学小组会议等）、开展时间、培训人类型（包括本院和外院）、培训人、培训地点、培训课件上传、同时支持绑定院级培训试卷，信息完善后，能够保存或者支持发布院级培训。院级培训参加的人员支持手动选择培训对象和允许自主报名参加两种方式，手动选择培训对象时，能够选择培训对象（职工和学员）、角色（包括系统中的全部角色）、学员类型、学员专业、学员年级、派送单位、分组，根据选择的内容自动显示已选择培训人数。允许自主报名参加时，能够设置报名人数限制，当报名的人数达到限制人数时，后面的人员无法报名。系统支持手动选择和自主报名单独使用，同时也支持一起使用，满足不同的场景使用需求。院级培训开始后，培训人或医院管理员能够生成二维码，供参加培训的人员现场扫码签到，活动结束后，支持上传活动照片（照片自动生成水印），同时活动主讲人能够对活动自评。</w:t>
            </w:r>
          </w:p>
          <w:p w14:paraId="1F8598AE">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教学活动安排：</w:t>
            </w:r>
            <w:r>
              <w:rPr>
                <w:rFonts w:hint="eastAsia" w:asciiTheme="minorEastAsia" w:hAnsiTheme="minorEastAsia" w:eastAsiaTheme="minorEastAsia" w:cstheme="minorEastAsia"/>
                <w:bCs/>
                <w:sz w:val="20"/>
                <w:szCs w:val="20"/>
              </w:rPr>
              <w:t>查看专业基地管理科室的教学活动安排及开展情况，教学活动信息包括教学活动名称、活动类型、培训科室、培训人、计划时间。科室管理员能够实时查看活动的培训时间、学员评价（评价学员匿名显示）、督导得分、活动地点、出勤率、开展状态（待完成、无效、有效）、活动照片等数据。</w:t>
            </w:r>
          </w:p>
          <w:p w14:paraId="5590A662">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③考勤管理</w:t>
            </w:r>
          </w:p>
          <w:p w14:paraId="605CD1EB">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科室学员考勤：</w:t>
            </w:r>
            <w:r>
              <w:rPr>
                <w:rFonts w:hint="eastAsia" w:asciiTheme="minorEastAsia" w:hAnsiTheme="minorEastAsia" w:eastAsiaTheme="minorEastAsia" w:cstheme="minorEastAsia"/>
                <w:bCs/>
                <w:sz w:val="20"/>
                <w:szCs w:val="20"/>
              </w:rPr>
              <w:t>支持变更科室轮转学员的日常出勤状态，包括出勤、缺勤、休息、请假、迟到、早退多种状态可以变更。变更后相关数据与出科考核表同步。</w:t>
            </w:r>
          </w:p>
          <w:p w14:paraId="6BF8B183">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④工作流程</w:t>
            </w:r>
          </w:p>
          <w:p w14:paraId="0C804F7D">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待办任务：</w:t>
            </w:r>
            <w:r>
              <w:rPr>
                <w:rFonts w:hint="eastAsia" w:asciiTheme="minorEastAsia" w:hAnsiTheme="minorEastAsia" w:eastAsiaTheme="minorEastAsia" w:cstheme="minorEastAsia"/>
                <w:bCs/>
                <w:sz w:val="20"/>
                <w:szCs w:val="20"/>
              </w:rPr>
              <w:t>用于审核医院设置的相关待办任务，包括请假审批、值班申请等。</w:t>
            </w:r>
          </w:p>
          <w:p w14:paraId="1A0C0DAF">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⑤院级督导</w:t>
            </w:r>
          </w:p>
          <w:p w14:paraId="17412E11">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院级督导反馈：</w:t>
            </w:r>
            <w:r>
              <w:rPr>
                <w:rFonts w:hint="eastAsia" w:asciiTheme="minorEastAsia" w:hAnsiTheme="minorEastAsia" w:eastAsiaTheme="minorEastAsia" w:cstheme="minorEastAsia"/>
                <w:bCs/>
                <w:sz w:val="20"/>
                <w:szCs w:val="20"/>
              </w:rPr>
              <w:t>专业基地能够查看医院管理员下达给专业基地的整改要求，能够在规定的整改时间填写整改要求及上传整改材料。</w:t>
            </w:r>
          </w:p>
          <w:p w14:paraId="3CE1B6E1">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⑥评价管理</w:t>
            </w:r>
          </w:p>
          <w:p w14:paraId="5C7C9E1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sz w:val="20"/>
                <w:szCs w:val="20"/>
              </w:rPr>
              <w:t>专业基地评价带教：</w:t>
            </w:r>
            <w:r>
              <w:rPr>
                <w:rFonts w:hint="eastAsia" w:asciiTheme="minorEastAsia" w:hAnsiTheme="minorEastAsia" w:eastAsiaTheme="minorEastAsia" w:cstheme="minorEastAsia"/>
                <w:bCs/>
                <w:sz w:val="20"/>
                <w:szCs w:val="20"/>
              </w:rPr>
              <w:t>支持专业基地评价带教，同时支持查看历史评价数据。</w:t>
            </w:r>
          </w:p>
        </w:tc>
      </w:tr>
      <w:tr w14:paraId="1F133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6A8FB210">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bCs/>
                <w:sz w:val="20"/>
                <w:szCs w:val="20"/>
              </w:rPr>
              <w:t>▲</w:t>
            </w:r>
            <w:r>
              <w:rPr>
                <w:rFonts w:hint="eastAsia" w:asciiTheme="minorEastAsia" w:hAnsiTheme="minorEastAsia" w:eastAsiaTheme="minorEastAsia" w:cstheme="minorEastAsia"/>
                <w:bCs/>
                <w:sz w:val="20"/>
                <w:szCs w:val="20"/>
                <w:lang w:val="en-US" w:eastAsia="zh-CN"/>
              </w:rPr>
              <w:t>15.8</w:t>
            </w:r>
          </w:p>
        </w:tc>
        <w:tc>
          <w:tcPr>
            <w:tcW w:w="980" w:type="pct"/>
            <w:tcBorders>
              <w:top w:val="single" w:color="000000" w:sz="4" w:space="0"/>
              <w:left w:val="single" w:color="000000" w:sz="4" w:space="0"/>
              <w:bottom w:val="single" w:color="000000" w:sz="4" w:space="0"/>
              <w:right w:val="single" w:color="000000" w:sz="4" w:space="0"/>
            </w:tcBorders>
            <w:vAlign w:val="center"/>
          </w:tcPr>
          <w:p w14:paraId="7663ADD9">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督导专家</w:t>
            </w:r>
          </w:p>
        </w:tc>
        <w:tc>
          <w:tcPr>
            <w:tcW w:w="3288" w:type="pct"/>
            <w:tcBorders>
              <w:top w:val="single" w:color="000000" w:sz="4" w:space="0"/>
              <w:left w:val="single" w:color="000000" w:sz="4" w:space="0"/>
              <w:bottom w:val="single" w:color="000000" w:sz="4" w:space="0"/>
              <w:right w:val="single" w:color="000000" w:sz="4" w:space="0"/>
            </w:tcBorders>
            <w:vAlign w:val="center"/>
          </w:tcPr>
          <w:p w14:paraId="408235FB">
            <w:pPr>
              <w:numPr>
                <w:ilvl w:val="0"/>
                <w:numId w:val="28"/>
              </w:num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办事大厅</w:t>
            </w:r>
          </w:p>
          <w:p w14:paraId="05FF0A2A">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院级督导</w:t>
            </w:r>
          </w:p>
          <w:p w14:paraId="02511B41">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院级督导开展：</w:t>
            </w:r>
            <w:r>
              <w:rPr>
                <w:rFonts w:hint="eastAsia" w:asciiTheme="minorEastAsia" w:hAnsiTheme="minorEastAsia" w:eastAsiaTheme="minorEastAsia" w:cstheme="minorEastAsia"/>
                <w:bCs/>
                <w:sz w:val="20"/>
                <w:szCs w:val="20"/>
              </w:rPr>
              <w:t>首页展示有X场督导待开展，有X场督导待确认，点击后分待督导、已督导两个列表展示督导项目信息，包括督导项目名称、督导类型、督导对象、督导时间，点击督导开展，能够展示督导对象下对应的表单，能够选择一张或多张督导表单进行督导评分，扣分项目需要填写备注，标注扣分原因。完成评分后，需要填写督导意见并上传照片（自动生成水印），部分需要整改的项目，完成整改后，能够查看督导反馈和上传的整改附件，确认是否完成整改，实现闭环管理。督导专家点击督导对象时，能够查看该对象历史的督导记录，了解之前的相关问题，实现针对性检查。</w:t>
            </w:r>
          </w:p>
          <w:p w14:paraId="7095B02D">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（2）应用中心</w:t>
            </w:r>
          </w:p>
          <w:p w14:paraId="03B38F63">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①教学督导</w:t>
            </w:r>
          </w:p>
          <w:p w14:paraId="44D4A5EF">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院级培训督导：</w:t>
            </w:r>
            <w:r>
              <w:rPr>
                <w:rFonts w:hint="eastAsia" w:asciiTheme="minorEastAsia" w:hAnsiTheme="minorEastAsia" w:eastAsiaTheme="minorEastAsia" w:cstheme="minorEastAsia"/>
                <w:bCs/>
                <w:sz w:val="20"/>
                <w:szCs w:val="20"/>
              </w:rPr>
              <w:t>查看相关院级培训项目，能够实时显示院级培训项目的出勤率、评价得分，点击培训人时能够展示该培训人历史的院级培训督导项目，按照培训项目的开展时间，到现场对院级培训项目选择一张或多张评分表进行评分，针对扣分项目，能够填写备注，标注扣分原因，评分完毕后能够填写督导意见，同时支持照片上传（照片自动生成水印）</w:t>
            </w:r>
          </w:p>
          <w:p w14:paraId="59EDAB93">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教学活动督导：</w:t>
            </w:r>
            <w:r>
              <w:rPr>
                <w:rFonts w:hint="eastAsia" w:asciiTheme="minorEastAsia" w:hAnsiTheme="minorEastAsia" w:eastAsiaTheme="minorEastAsia" w:cstheme="minorEastAsia"/>
                <w:bCs/>
                <w:sz w:val="20"/>
                <w:szCs w:val="20"/>
              </w:rPr>
              <w:t>查看教学活动，能够实时显示教学活动的有效性（包括待开始、无效、有效三种）、出勤率（显示出勤及缺勤人员名单，并且根据参与情况区分要求参加和自主参加的学员类型）、学员评价（查看学员评价情况及相关意见）、督导得分（督导专家打分情况）、活动照片等数据，点击培训人时能够展示该培训人历史的教学活动督导评分情况，督导专家到现场后，选择一张或多张评分表进行评分，针对扣分项目，能够填写备注，标注扣分原因，评分完毕后能够填写督导意见，同时支持照片上传（照片自动生成水印）</w:t>
            </w:r>
          </w:p>
          <w:p w14:paraId="7D0315D2">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②院级督导</w:t>
            </w:r>
          </w:p>
          <w:p w14:paraId="675D2C7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sz w:val="20"/>
                <w:szCs w:val="20"/>
              </w:rPr>
              <w:t>院级督导开展：</w:t>
            </w:r>
            <w:r>
              <w:rPr>
                <w:rFonts w:hint="eastAsia" w:asciiTheme="minorEastAsia" w:hAnsiTheme="minorEastAsia" w:eastAsiaTheme="minorEastAsia" w:cstheme="minorEastAsia"/>
                <w:bCs/>
                <w:sz w:val="20"/>
                <w:szCs w:val="20"/>
              </w:rPr>
              <w:t>对管理员安排的院级督导项目选择一张或多张督导评分进行督导评分、填写督导意见、上传督导照片等。</w:t>
            </w:r>
          </w:p>
        </w:tc>
      </w:tr>
      <w:tr w14:paraId="0718E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0D55C8C3">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15.9</w:t>
            </w:r>
          </w:p>
        </w:tc>
        <w:tc>
          <w:tcPr>
            <w:tcW w:w="980" w:type="pct"/>
            <w:tcBorders>
              <w:top w:val="single" w:color="000000" w:sz="4" w:space="0"/>
              <w:left w:val="single" w:color="000000" w:sz="4" w:space="0"/>
              <w:bottom w:val="single" w:color="000000" w:sz="4" w:space="0"/>
              <w:right w:val="single" w:color="000000" w:sz="4" w:space="0"/>
            </w:tcBorders>
            <w:vAlign w:val="center"/>
          </w:tcPr>
          <w:p w14:paraId="69EB52C5">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医院管理员</w:t>
            </w:r>
          </w:p>
        </w:tc>
        <w:tc>
          <w:tcPr>
            <w:tcW w:w="3288" w:type="pct"/>
            <w:tcBorders>
              <w:top w:val="single" w:color="000000" w:sz="4" w:space="0"/>
              <w:left w:val="single" w:color="000000" w:sz="4" w:space="0"/>
              <w:bottom w:val="single" w:color="000000" w:sz="4" w:space="0"/>
              <w:right w:val="single" w:color="000000" w:sz="4" w:space="0"/>
            </w:tcBorders>
            <w:vAlign w:val="center"/>
          </w:tcPr>
          <w:p w14:paraId="2BF179DA">
            <w:pPr>
              <w:numPr>
                <w:ilvl w:val="0"/>
                <w:numId w:val="29"/>
              </w:num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办事大厅</w:t>
            </w:r>
          </w:p>
          <w:p w14:paraId="3264AB5D">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①预警提示</w:t>
            </w:r>
          </w:p>
          <w:p w14:paraId="45CE29CB">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入科逾期：</w:t>
            </w:r>
            <w:r>
              <w:rPr>
                <w:rFonts w:hint="eastAsia" w:asciiTheme="minorEastAsia" w:hAnsiTheme="minorEastAsia" w:eastAsiaTheme="minorEastAsia" w:cstheme="minorEastAsia"/>
                <w:bCs/>
                <w:sz w:val="20"/>
                <w:szCs w:val="20"/>
              </w:rPr>
              <w:t>首页显示逾期未入科X人，点击后展示医院全部科室下的逾期未入科学员名单，包括学员姓名、学员类型、年级、培训专业、派送单位、轮转科室、轮转时间、轮转状态、入科时间（已逾期X天入科），点击学员能够直接跳转到入科页面，完成入科操作。</w:t>
            </w:r>
          </w:p>
          <w:p w14:paraId="2039537B">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出科逾期：</w:t>
            </w:r>
            <w:r>
              <w:rPr>
                <w:rFonts w:hint="eastAsia" w:asciiTheme="minorEastAsia" w:hAnsiTheme="minorEastAsia" w:eastAsiaTheme="minorEastAsia" w:cstheme="minorEastAsia"/>
                <w:bCs/>
                <w:sz w:val="20"/>
                <w:szCs w:val="20"/>
              </w:rPr>
              <w:t>首页显示逾期未出科X人，点击后展示全部科室下的逾期未入科学员名单，包括学员姓名、学员类型、年级、培训专业、派送单位、轮转科室、轮转时间、轮转状态、入科时间。</w:t>
            </w:r>
          </w:p>
          <w:p w14:paraId="3CB833C1">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②流程待办</w:t>
            </w:r>
          </w:p>
          <w:p w14:paraId="38A6C329">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待办：</w:t>
            </w:r>
            <w:r>
              <w:rPr>
                <w:rFonts w:hint="eastAsia" w:asciiTheme="minorEastAsia" w:hAnsiTheme="minorEastAsia" w:eastAsiaTheme="minorEastAsia" w:cstheme="minorEastAsia"/>
                <w:bCs/>
                <w:sz w:val="20"/>
                <w:szCs w:val="20"/>
              </w:rPr>
              <w:t>首页显示共有X条待办未处理，点击后分进行中、已完成两个列表展示学员信息，展示请假审批、申请、发起时间、当前审批人信息，点击审核学员展示学员的请假申请信息，包括请假类型、请假时间、请假时长、请假原因，能够填写审批意见。</w:t>
            </w:r>
          </w:p>
          <w:p w14:paraId="3E4B6216">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④教学管理</w:t>
            </w:r>
          </w:p>
          <w:p w14:paraId="3C110A0A">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院级培训参与：</w:t>
            </w:r>
            <w:r>
              <w:rPr>
                <w:rFonts w:hint="eastAsia" w:asciiTheme="minorEastAsia" w:hAnsiTheme="minorEastAsia" w:eastAsiaTheme="minorEastAsia" w:cstheme="minorEastAsia"/>
                <w:bCs/>
                <w:sz w:val="20"/>
                <w:szCs w:val="20"/>
              </w:rPr>
              <w:t>首页显示X场培训待参加，X场培训待评价，点击进入后，能够通过状态查看待参加、可报名、待评价、已评价、未参加的院级培训。</w:t>
            </w:r>
          </w:p>
          <w:p w14:paraId="10DA6E5F">
            <w:pPr>
              <w:numPr>
                <w:ilvl w:val="0"/>
                <w:numId w:val="29"/>
              </w:num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应用中心</w:t>
            </w:r>
          </w:p>
          <w:p w14:paraId="01763548">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①轮转管理</w:t>
            </w:r>
          </w:p>
          <w:p w14:paraId="53C326C0">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学员入科操作：</w:t>
            </w:r>
            <w:r>
              <w:rPr>
                <w:rFonts w:hint="eastAsia" w:asciiTheme="minorEastAsia" w:hAnsiTheme="minorEastAsia" w:eastAsiaTheme="minorEastAsia" w:cstheme="minorEastAsia"/>
                <w:bCs/>
                <w:sz w:val="20"/>
                <w:szCs w:val="20"/>
              </w:rPr>
              <w:t>通过状态查询科室学员入科的名单，包括待入科、轮转中、已出科、逾期未入科、逾期未出科，能够修改入科信息。</w:t>
            </w:r>
          </w:p>
          <w:p w14:paraId="4DA1D984">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入科教育开展：</w:t>
            </w:r>
            <w:r>
              <w:rPr>
                <w:rFonts w:hint="eastAsia" w:asciiTheme="minorEastAsia" w:hAnsiTheme="minorEastAsia" w:eastAsiaTheme="minorEastAsia" w:cstheme="minorEastAsia"/>
                <w:bCs/>
                <w:sz w:val="20"/>
                <w:szCs w:val="20"/>
              </w:rPr>
              <w:t>查看全部科室入科教育开展情况，入科教育信息包括入科教育名称、医院科室、主讲人、学员类型、开展方式、开展时间、开展地点数据，系统自动抓取选择的对应学员类型，开展期间轮转的学员，入科教育支持学员扫码签到、上传照片（自动生成水印）、评价。</w:t>
            </w:r>
          </w:p>
          <w:p w14:paraId="440230A1">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②教学管理</w:t>
            </w:r>
          </w:p>
          <w:p w14:paraId="4A7EF7A0">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院级培训参与：</w:t>
            </w:r>
            <w:r>
              <w:rPr>
                <w:rFonts w:hint="eastAsia" w:asciiTheme="minorEastAsia" w:hAnsiTheme="minorEastAsia" w:eastAsiaTheme="minorEastAsia" w:cstheme="minorEastAsia"/>
                <w:bCs/>
                <w:sz w:val="20"/>
                <w:szCs w:val="20"/>
              </w:rPr>
              <w:t>查看待参加、可报名、待评价、已评价、未参加的院级培训。</w:t>
            </w:r>
          </w:p>
          <w:p w14:paraId="0FBE52C4">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院级培训发布：</w:t>
            </w:r>
            <w:r>
              <w:rPr>
                <w:rFonts w:hint="eastAsia" w:asciiTheme="minorEastAsia" w:hAnsiTheme="minorEastAsia" w:eastAsiaTheme="minorEastAsia" w:cstheme="minorEastAsia"/>
                <w:bCs/>
                <w:sz w:val="20"/>
                <w:szCs w:val="20"/>
              </w:rPr>
              <w:t>新增或查看全部的院级培训项目，包括院级培训名称、培训级别（国家级、省级、市级、院级、科室级）、培训类型（入院教育、入专业基地教育、公开小讲课、理论大科、实验课、教学小组会议等）、开展时间、培训人类型（包括本院和外院）、培训人、培训地点、培训课件上传、同时支持绑定院级培训试卷，信息完善后，能够保存或者支持发布院级培训。院级培训参加的人员支持手动选择培训对象和允许自主报名参加两种方式，手动选择培训对象时，能够选择培训对象（职工和学员）、角色（包括系统中的全部角色）、学员类型、学员专业、学员年级、派送单位、分组，根据选择的内容自动显示已选择培训人数。允许自主报名参加时，能够设置报名人数限制，当报名的人数达到限制人数时，后面的人员无法报名。系统支持手动选择和自主报名单独使用，同时也支持一起使用，满足不同的场景使用需求。院级培训开始后，培训人或医院管理员能够生成二维码，供参加培训的人员现场扫码签到，活动结束后，支持上传活动照片（照片自动生成水印），同时活动主讲人能够对活动自评。</w:t>
            </w:r>
          </w:p>
          <w:p w14:paraId="7461F744">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教学活动安排：</w:t>
            </w:r>
            <w:r>
              <w:rPr>
                <w:rFonts w:hint="eastAsia" w:asciiTheme="minorEastAsia" w:hAnsiTheme="minorEastAsia" w:eastAsiaTheme="minorEastAsia" w:cstheme="minorEastAsia"/>
                <w:bCs/>
                <w:sz w:val="20"/>
                <w:szCs w:val="20"/>
              </w:rPr>
              <w:t>查看全部科室的教学活动安排及开展情况，教学活动信息包括教学活动名称、活动类型、培训科室、培训人、计划时间。科室管理员能够实时查看活动的培训时间、学员评价（评价学员匿名显示）、督导得分、活动地点、出勤率、开展状态（待完成、无效、有效）、活动照片等数据。</w:t>
            </w:r>
          </w:p>
          <w:p w14:paraId="429ACE0B">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③考勤管理</w:t>
            </w:r>
          </w:p>
          <w:p w14:paraId="25C431CC">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科室学员考勤：</w:t>
            </w:r>
            <w:r>
              <w:rPr>
                <w:rFonts w:hint="eastAsia" w:asciiTheme="minorEastAsia" w:hAnsiTheme="minorEastAsia" w:eastAsiaTheme="minorEastAsia" w:cstheme="minorEastAsia"/>
                <w:bCs/>
                <w:sz w:val="20"/>
                <w:szCs w:val="20"/>
              </w:rPr>
              <w:t>查看每个科室的轮转学员，同时支持变更全部学员的日常出勤状态，包括出勤、缺勤、休息、请假、迟到、早退多种状态可以变更。变更后相关数据与出科考核表同步。</w:t>
            </w:r>
          </w:p>
          <w:p w14:paraId="0A1B900A">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④工作流程</w:t>
            </w:r>
          </w:p>
          <w:p w14:paraId="70B5A319">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待办任务：</w:t>
            </w:r>
            <w:r>
              <w:rPr>
                <w:rFonts w:hint="eastAsia" w:asciiTheme="minorEastAsia" w:hAnsiTheme="minorEastAsia" w:eastAsiaTheme="minorEastAsia" w:cstheme="minorEastAsia"/>
                <w:bCs/>
                <w:sz w:val="20"/>
                <w:szCs w:val="20"/>
              </w:rPr>
              <w:t>用于审核医院设置的相关待办任务，包括请假审批、结业审核、值班申请等。</w:t>
            </w:r>
          </w:p>
          <w:p w14:paraId="37F928DB">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⑤院级督导</w:t>
            </w:r>
          </w:p>
          <w:p w14:paraId="4BBDF6C2">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
                <w:sz w:val="20"/>
                <w:szCs w:val="20"/>
              </w:rPr>
              <w:t>院级督导管理：</w:t>
            </w:r>
            <w:r>
              <w:rPr>
                <w:rFonts w:hint="eastAsia" w:asciiTheme="minorEastAsia" w:hAnsiTheme="minorEastAsia" w:eastAsiaTheme="minorEastAsia" w:cstheme="minorEastAsia"/>
                <w:bCs/>
                <w:sz w:val="20"/>
                <w:szCs w:val="20"/>
              </w:rPr>
              <w:t>医院管理员能够新增督导项目，维护督导项目名称、督导类型（专业基地、教研室、科室三种类型）、督导对象（根据不同类型匹配相关数据）、督导专家（支持选择一名或多名督导专家）、督导时间（开始时间至结束时间）、是否指定督导表单（指定督导表单后，督导专家只能选择指定的表单进行考核评分，未指定表单时，能够选择督导对应所绑定的表单进行考核评分）。医院管理员能够查看全部督导专家的督导评分及督导意见等信息，下达综合督导意见，并且能够根据情况，选择是否需要整改，填写整改要求及整改完成时间，并且指定整改责任人。</w:t>
            </w:r>
          </w:p>
          <w:p w14:paraId="55E2E781">
            <w:pPr>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实时查看督导项目的完成情况，包括整改情况、整改材料查看、督导专家确认整改情况等，实现督导工作闭环管理。</w:t>
            </w:r>
          </w:p>
          <w:p w14:paraId="6098AAAB">
            <w:pP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⑥评价管理</w:t>
            </w:r>
          </w:p>
          <w:p w14:paraId="158F4C7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sz w:val="20"/>
                <w:szCs w:val="20"/>
              </w:rPr>
              <w:t>医院管理员评价学员：</w:t>
            </w:r>
            <w:r>
              <w:rPr>
                <w:rFonts w:hint="eastAsia" w:asciiTheme="minorEastAsia" w:hAnsiTheme="minorEastAsia" w:eastAsiaTheme="minorEastAsia" w:cstheme="minorEastAsia"/>
                <w:bCs/>
                <w:sz w:val="20"/>
                <w:szCs w:val="20"/>
              </w:rPr>
              <w:t>支持医院管理员评价学员，同时支持查看历史评价数据。</w:t>
            </w:r>
          </w:p>
        </w:tc>
      </w:tr>
      <w:tr w14:paraId="1F043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31" w:type="pct"/>
            <w:tcBorders>
              <w:top w:val="single" w:color="000000" w:sz="4" w:space="0"/>
              <w:left w:val="single" w:color="000000" w:sz="4" w:space="0"/>
              <w:bottom w:val="single" w:color="000000" w:sz="4" w:space="0"/>
              <w:right w:val="single" w:color="000000" w:sz="4" w:space="0"/>
            </w:tcBorders>
            <w:vAlign w:val="center"/>
          </w:tcPr>
          <w:p w14:paraId="08D6E4AA">
            <w:pPr>
              <w:snapToGrid w:val="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bCs/>
                <w:sz w:val="20"/>
                <w:szCs w:val="20"/>
              </w:rPr>
              <w:t>▲</w:t>
            </w:r>
            <w:r>
              <w:rPr>
                <w:rFonts w:hint="eastAsia" w:asciiTheme="minorEastAsia" w:hAnsiTheme="minorEastAsia" w:eastAsiaTheme="minorEastAsia" w:cstheme="minorEastAsia"/>
                <w:bCs/>
                <w:sz w:val="20"/>
                <w:szCs w:val="20"/>
                <w:lang w:val="en-US" w:eastAsia="zh-CN"/>
              </w:rPr>
              <w:t>15.10</w:t>
            </w:r>
          </w:p>
        </w:tc>
        <w:tc>
          <w:tcPr>
            <w:tcW w:w="980" w:type="pct"/>
            <w:tcBorders>
              <w:top w:val="single" w:color="000000" w:sz="4" w:space="0"/>
              <w:left w:val="single" w:color="000000" w:sz="4" w:space="0"/>
              <w:bottom w:val="single" w:color="000000" w:sz="4" w:space="0"/>
              <w:right w:val="single" w:color="000000" w:sz="4" w:space="0"/>
            </w:tcBorders>
            <w:vAlign w:val="center"/>
          </w:tcPr>
          <w:p w14:paraId="0BD24272">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其他角色</w:t>
            </w:r>
          </w:p>
        </w:tc>
        <w:tc>
          <w:tcPr>
            <w:tcW w:w="3288" w:type="pct"/>
            <w:tcBorders>
              <w:top w:val="single" w:color="000000" w:sz="4" w:space="0"/>
              <w:left w:val="single" w:color="000000" w:sz="4" w:space="0"/>
              <w:bottom w:val="single" w:color="000000" w:sz="4" w:space="0"/>
              <w:right w:val="single" w:color="000000" w:sz="4" w:space="0"/>
            </w:tcBorders>
            <w:vAlign w:val="center"/>
          </w:tcPr>
          <w:p w14:paraId="52BA465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系统支持自定义角色和分配功能模块，设置完毕后，移动端口办事大厅自动展示相关事项，应用中心自动展示对应功能模块</w:t>
            </w:r>
          </w:p>
        </w:tc>
      </w:tr>
    </w:tbl>
    <w:p w14:paraId="58B44DF1">
      <w:pPr>
        <w:pStyle w:val="2"/>
        <w:numPr>
          <w:ilvl w:val="1"/>
          <w:numId w:val="0"/>
        </w:numPr>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●演示要求（软件真实环境演示，非静态页面、截图或PPT）</w:t>
      </w:r>
    </w:p>
    <w:p w14:paraId="4BC5E619">
      <w:pPr>
        <w:spacing w:line="240" w:lineRule="auto"/>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1、web端口支持微信扫码登录。</w:t>
      </w:r>
    </w:p>
    <w:p w14:paraId="5EEC63A9">
      <w:pPr>
        <w:spacing w:line="240" w:lineRule="auto"/>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2、办理入科时，移动端口支持一键拨号。</w:t>
      </w:r>
    </w:p>
    <w:p w14:paraId="5A9B123F">
      <w:pPr>
        <w:spacing w:line="240" w:lineRule="auto"/>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3、办理学员入科，分配带教老师时，能够标识带教老师当前带教人数。</w:t>
      </w:r>
    </w:p>
    <w:p w14:paraId="4EB15B19">
      <w:pPr>
        <w:spacing w:line="240" w:lineRule="auto"/>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4、技能考官人数支持后台配置。</w:t>
      </w:r>
    </w:p>
    <w:p w14:paraId="27B8FECA">
      <w:pPr>
        <w:spacing w:line="240" w:lineRule="auto"/>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5、带教老师支持按照时间段分配，并且自动判断时间是否连续和完整。</w:t>
      </w:r>
    </w:p>
    <w:p w14:paraId="1297B8F2">
      <w:pPr>
        <w:spacing w:line="240" w:lineRule="auto"/>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6、学员能够查看自己的轮转计划，点击未入科的科室时，能够提示办理入科的联系人和地点。</w:t>
      </w:r>
    </w:p>
    <w:p w14:paraId="59267343">
      <w:pPr>
        <w:spacing w:line="240" w:lineRule="auto"/>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7、入科教育开展情况根据后台配置的条件自动识别状态，状态包括待完成、无效、有效。</w:t>
      </w:r>
    </w:p>
    <w:p w14:paraId="79908097">
      <w:pPr>
        <w:spacing w:line="240" w:lineRule="auto"/>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8、教学活动支持单独上传现场照片和记录材料照片，上传的照片自动生成时间水印，水印中的名称支持后台配置；教学活动支持主讲人查看学员评价时，自动隐藏学员姓名，同时支持对学员评价进行集中反馈或单独反馈。</w:t>
      </w:r>
    </w:p>
    <w:p w14:paraId="7AE64307">
      <w:pPr>
        <w:spacing w:line="240" w:lineRule="auto"/>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9、督导支持教学督导和院级督导两种类型；教学督导表单类型包括教学活动和院级培训，能够根据不同的开展形式单独维护技能评分表；院级督导支持按照不同表单类型和开展对象对应指定评分表，同时支持设置表单是否为综合评分表单；院级督导表单维护评分项目时，支持配置是否核心指标。</w:t>
      </w:r>
    </w:p>
    <w:p w14:paraId="16F40695">
      <w:pPr>
        <w:spacing w:line="240" w:lineRule="auto"/>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10、档案管理，包括学员档案和师资档案，师资档案中支持配置师资的角色，不同角色下支持单独配置科室和学员类型，实现分层管理。</w:t>
      </w:r>
    </w:p>
    <w:p w14:paraId="56B54CDE">
      <w:pPr>
        <w:spacing w:line="240" w:lineRule="auto"/>
        <w:rPr>
          <w:rFonts w:hint="eastAsia" w:asciiTheme="minorEastAsia" w:hAnsiTheme="minorEastAsia" w:eastAsiaTheme="minorEastAsia" w:cstheme="minorEastAsia"/>
          <w:bCs/>
          <w:sz w:val="20"/>
          <w:szCs w:val="20"/>
        </w:rPr>
      </w:pPr>
      <w:r>
        <w:rPr>
          <w:rFonts w:hint="eastAsia" w:asciiTheme="minorEastAsia" w:hAnsiTheme="minorEastAsia" w:eastAsiaTheme="minorEastAsia" w:cstheme="minorEastAsia"/>
          <w:bCs/>
          <w:sz w:val="20"/>
          <w:szCs w:val="20"/>
        </w:rPr>
        <w:t>11、院级督导开展点击后分待督导、已督导两个列表展示督导项目信息能够展示督导对象下对应的表单，能够选择一张或多张督导表单进行督导评分，扣分项目需要填写备注，标注扣分原因。完成评分后，需要填写督导意见并上传照片（自动生成水印）</w:t>
      </w:r>
    </w:p>
    <w:p w14:paraId="1F1F9733">
      <w:pPr>
        <w:spacing w:line="240" w:lineRule="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bCs/>
          <w:sz w:val="20"/>
          <w:szCs w:val="20"/>
        </w:rPr>
        <w:t>12、系统移动端口支持各种待办提醒，包括日常工作待办、出入科待办、流程待办、预警提醒等，通过待办页面能够直接跳转到指定页面完成相关工作</w:t>
      </w:r>
      <w:r>
        <w:rPr>
          <w:rFonts w:hint="eastAsia" w:asciiTheme="minorEastAsia" w:hAnsiTheme="minorEastAsia" w:eastAsiaTheme="minorEastAsia" w:cstheme="minorEastAsia"/>
          <w:color w:val="000000"/>
          <w:sz w:val="20"/>
          <w:szCs w:val="20"/>
        </w:rPr>
        <w:t>。</w:t>
      </w:r>
    </w:p>
    <w:p w14:paraId="047F02FA">
      <w:pPr>
        <w:spacing w:line="240"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13、</w:t>
      </w:r>
      <w:r>
        <w:rPr>
          <w:rFonts w:hint="eastAsia" w:asciiTheme="minorEastAsia" w:hAnsiTheme="minorEastAsia" w:eastAsiaTheme="minorEastAsia" w:cstheme="minorEastAsia"/>
          <w:sz w:val="20"/>
          <w:szCs w:val="20"/>
        </w:rPr>
        <w:t>考试试卷中支持配置试卷开放设置、是否开启考前认证、是否开启防作弊，开启防作弊后能够分别配置切屏提醒和锁屏次数，并且能够分别设置提示语。</w:t>
      </w:r>
    </w:p>
    <w:p w14:paraId="67439908">
      <w:pPr>
        <w:spacing w:line="240"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14、出科评价不同评价纬度，支持按照学员类型和科室类型单独配置评价指标。</w:t>
      </w:r>
    </w:p>
    <w:p w14:paraId="4D47A388">
      <w:pPr>
        <w:spacing w:line="240"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15、支持设置不同角色的评优评先设置，设置后能够按照要求提交评优评先的申请，能够录入考评得分。</w:t>
      </w:r>
    </w:p>
    <w:p w14:paraId="07B78F0D">
      <w:pPr>
        <w:spacing w:line="240"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16、科室有学员在轮转期间需要参加教学活动时，教学秘书或教学主任移动端口支持提示科室学员活动互动，提示今日外出需要参加教学活动的学员，并且能够查看详细名单。</w:t>
      </w:r>
    </w:p>
    <w:p w14:paraId="753733B4">
      <w:pPr>
        <w:spacing w:line="240"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17、系统使用指南支持系统web端口现在查看，并且能够展示目录，点击目录跳转到对应的页面。</w:t>
      </w:r>
    </w:p>
    <w:p w14:paraId="43F7C297">
      <w:pPr>
        <w:spacing w:line="240"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18、支持按照时间段，查询某个时间段缺勤、迟到、早退、请假的学员，并且展示学员该时间段内不同出勤状态的天数。</w:t>
      </w:r>
    </w:p>
    <w:p w14:paraId="526034F5">
      <w:pPr>
        <w:spacing w:line="240"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19、本院职工用户支持配置不同用户一个或多个角色，不同角色支持配置科室权限、学员类型权限，满足分层管理要求。</w:t>
      </w:r>
    </w:p>
    <w:p w14:paraId="5E3B8861">
      <w:pPr>
        <w:spacing w:line="240"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20、学员填写日常数据时，需要按照培训细则要求，弹出相关病种需要掌握的程度等要求提示。</w:t>
      </w:r>
    </w:p>
    <w:p w14:paraId="0DE40C4E">
      <w:pPr>
        <w:pStyle w:val="6"/>
        <w:outlineLvl w:val="9"/>
        <w:rPr>
          <w:b/>
          <w:sz w:val="28"/>
        </w:rPr>
      </w:pPr>
    </w:p>
    <w:p w14:paraId="74BEC03E">
      <w:pPr>
        <w:pStyle w:val="6"/>
        <w:outlineLvl w:val="2"/>
      </w:pPr>
      <w:r>
        <w:rPr>
          <w:b/>
          <w:sz w:val="28"/>
        </w:rPr>
        <w:t>3.4商务要求</w:t>
      </w:r>
    </w:p>
    <w:p w14:paraId="0AF2F4C3">
      <w:pPr>
        <w:pStyle w:val="6"/>
        <w:outlineLvl w:val="3"/>
        <w:rPr>
          <w:rFonts w:hint="eastAsia" w:eastAsiaTheme="minorEastAsia"/>
          <w:lang w:val="en-US" w:eastAsia="zh-CN"/>
        </w:rPr>
      </w:pPr>
      <w:r>
        <w:rPr>
          <w:b/>
          <w:sz w:val="24"/>
        </w:rPr>
        <w:t xml:space="preserve"> 3.4.1交货时间</w:t>
      </w:r>
    </w:p>
    <w:p w14:paraId="70365BEA">
      <w:pPr>
        <w:pStyle w:val="6"/>
      </w:pPr>
      <w:r>
        <w:t>采购包1：</w:t>
      </w:r>
    </w:p>
    <w:p w14:paraId="346FD3B1">
      <w:pPr>
        <w:pStyle w:val="6"/>
        <w:outlineLvl w:val="3"/>
        <w:rPr>
          <w:rFonts w:hint="eastAsia"/>
          <w:highlight w:val="none"/>
        </w:rPr>
      </w:pPr>
      <w:r>
        <w:rPr>
          <w:rFonts w:hint="eastAsia"/>
          <w:highlight w:val="none"/>
          <w:lang w:val="en-US" w:eastAsia="zh-CN"/>
        </w:rPr>
        <w:t>1、签订合同之日起</w:t>
      </w:r>
      <w:r>
        <w:rPr>
          <w:rFonts w:hint="eastAsia"/>
          <w:highlight w:val="none"/>
        </w:rPr>
        <w:t>80个日历日，（包含1月试运行）；</w:t>
      </w:r>
    </w:p>
    <w:p w14:paraId="12AB06F9">
      <w:pPr>
        <w:pStyle w:val="6"/>
        <w:outlineLvl w:val="3"/>
        <w:rPr>
          <w:rFonts w:hint="eastAsia"/>
          <w:highlight w:val="none"/>
        </w:rPr>
      </w:pPr>
      <w:r>
        <w:rPr>
          <w:rFonts w:hint="eastAsia"/>
          <w:highlight w:val="none"/>
        </w:rPr>
        <w:t>2、现场技术人员不少于2人，需具备相关实施资质证书及项目经验，实施人员与后期服务人员须一致，原则上不得更换。每周汇报实施进度并参加周例会。</w:t>
      </w:r>
    </w:p>
    <w:p w14:paraId="1006F07E">
      <w:pPr>
        <w:pStyle w:val="6"/>
        <w:outlineLvl w:val="3"/>
        <w:rPr>
          <w:rFonts w:hint="eastAsia"/>
          <w:highlight w:val="none"/>
        </w:rPr>
      </w:pPr>
      <w:r>
        <w:rPr>
          <w:rFonts w:hint="eastAsia"/>
          <w:highlight w:val="none"/>
        </w:rPr>
        <w:t>3、本项目和中标文件中所阐述产品均为最新版本，在不影响医院正常业务和保证数据完整的前提下进行实施工作。</w:t>
      </w:r>
    </w:p>
    <w:p w14:paraId="3391AB66">
      <w:pPr>
        <w:pStyle w:val="6"/>
        <w:outlineLvl w:val="3"/>
        <w:rPr>
          <w:rFonts w:hint="eastAsia"/>
          <w:highlight w:val="none"/>
        </w:rPr>
      </w:pPr>
      <w:r>
        <w:rPr>
          <w:rFonts w:hint="eastAsia"/>
          <w:highlight w:val="none"/>
        </w:rPr>
        <w:t>4、本项目建设需要满足医院电子病历评级五级及互联互通四甲的评级要求，需要跟我院集成平台做单点登录。</w:t>
      </w:r>
    </w:p>
    <w:p w14:paraId="19DC8167">
      <w:pPr>
        <w:pStyle w:val="6"/>
        <w:outlineLvl w:val="3"/>
      </w:pPr>
      <w:r>
        <w:rPr>
          <w:b/>
          <w:sz w:val="24"/>
        </w:rPr>
        <w:t>3.4.2交货地点</w:t>
      </w:r>
    </w:p>
    <w:p w14:paraId="478BB123">
      <w:pPr>
        <w:pStyle w:val="6"/>
      </w:pPr>
      <w:r>
        <w:t>采购包1：</w:t>
      </w:r>
    </w:p>
    <w:p w14:paraId="7ED27BD0">
      <w:pPr>
        <w:pStyle w:val="6"/>
      </w:pPr>
      <w:r>
        <w:t>医院指定地点</w:t>
      </w:r>
    </w:p>
    <w:p w14:paraId="17F69774">
      <w:pPr>
        <w:pStyle w:val="6"/>
        <w:outlineLvl w:val="3"/>
      </w:pPr>
      <w:r>
        <w:rPr>
          <w:b/>
          <w:sz w:val="24"/>
        </w:rPr>
        <w:t>3.4.3支付方式</w:t>
      </w:r>
    </w:p>
    <w:p w14:paraId="5583156C">
      <w:pPr>
        <w:pStyle w:val="6"/>
      </w:pPr>
      <w:r>
        <w:t>采购包1：</w:t>
      </w:r>
    </w:p>
    <w:p w14:paraId="346BA282">
      <w:pPr>
        <w:pStyle w:val="6"/>
        <w:rPr>
          <w:highlight w:val="none"/>
        </w:rPr>
      </w:pPr>
      <w:r>
        <w:rPr>
          <w:highlight w:val="none"/>
        </w:rPr>
        <w:t>分期付款</w:t>
      </w:r>
    </w:p>
    <w:p w14:paraId="69E3901E">
      <w:pPr>
        <w:pStyle w:val="6"/>
        <w:outlineLvl w:val="3"/>
      </w:pPr>
      <w:r>
        <w:rPr>
          <w:b/>
          <w:sz w:val="24"/>
        </w:rPr>
        <w:t>3.4.4支付约定</w:t>
      </w:r>
    </w:p>
    <w:p w14:paraId="7008EE6A">
      <w:pPr>
        <w:spacing w:line="380" w:lineRule="exact"/>
        <w:rPr>
          <w:rFonts w:hint="eastAsia" w:asciiTheme="minorHAnsi" w:hAnsiTheme="minorHAnsi" w:eastAsiaTheme="minorEastAsia" w:cstheme="minorBidi"/>
          <w:kern w:val="0"/>
          <w:sz w:val="20"/>
          <w:szCs w:val="20"/>
          <w:highlight w:val="none"/>
          <w:lang w:eastAsia="zh-Hans"/>
        </w:rPr>
      </w:pPr>
      <w:r>
        <w:rPr>
          <w:rFonts w:hint="eastAsia" w:asciiTheme="minorHAnsi" w:hAnsiTheme="minorHAnsi" w:eastAsiaTheme="minorEastAsia" w:cstheme="minorBidi"/>
          <w:kern w:val="0"/>
          <w:sz w:val="20"/>
          <w:szCs w:val="20"/>
          <w:highlight w:val="none"/>
          <w:lang w:eastAsia="zh-Hans"/>
        </w:rPr>
        <w:t>（1）验收合格后一个月内支付合同款的60%。</w:t>
      </w:r>
    </w:p>
    <w:p w14:paraId="41BFB76B">
      <w:pPr>
        <w:spacing w:line="380" w:lineRule="exact"/>
        <w:rPr>
          <w:rFonts w:hint="eastAsia" w:asciiTheme="minorHAnsi" w:hAnsiTheme="minorHAnsi" w:eastAsiaTheme="minorEastAsia" w:cstheme="minorBidi"/>
          <w:kern w:val="0"/>
          <w:sz w:val="20"/>
          <w:szCs w:val="20"/>
          <w:highlight w:val="none"/>
          <w:lang w:eastAsia="zh-Hans"/>
        </w:rPr>
      </w:pPr>
      <w:r>
        <w:rPr>
          <w:rFonts w:hint="eastAsia" w:asciiTheme="minorHAnsi" w:hAnsiTheme="minorHAnsi" w:eastAsiaTheme="minorEastAsia" w:cstheme="minorBidi"/>
          <w:kern w:val="0"/>
          <w:sz w:val="20"/>
          <w:szCs w:val="20"/>
          <w:highlight w:val="none"/>
          <w:lang w:eastAsia="zh-Hans"/>
        </w:rPr>
        <w:t>（2）验收合格后正常使用满一年后支付合同款的30%。</w:t>
      </w:r>
    </w:p>
    <w:p w14:paraId="4BDB5A2F">
      <w:pPr>
        <w:spacing w:line="380" w:lineRule="exact"/>
        <w:rPr>
          <w:rFonts w:hint="eastAsia" w:asciiTheme="minorHAnsi" w:hAnsiTheme="minorHAnsi" w:eastAsiaTheme="minorEastAsia" w:cstheme="minorBidi"/>
          <w:kern w:val="0"/>
          <w:sz w:val="20"/>
          <w:szCs w:val="20"/>
          <w:highlight w:val="none"/>
          <w:lang w:eastAsia="zh-Hans"/>
        </w:rPr>
      </w:pPr>
      <w:r>
        <w:rPr>
          <w:rFonts w:hint="eastAsia" w:asciiTheme="minorHAnsi" w:hAnsiTheme="minorHAnsi" w:eastAsiaTheme="minorEastAsia" w:cstheme="minorBidi"/>
          <w:kern w:val="0"/>
          <w:sz w:val="20"/>
          <w:szCs w:val="20"/>
          <w:highlight w:val="none"/>
          <w:lang w:val="en-US" w:eastAsia="zh-Hans"/>
        </w:rPr>
        <w:t>（</w:t>
      </w:r>
      <w:r>
        <w:rPr>
          <w:rFonts w:hint="eastAsia" w:asciiTheme="minorHAnsi" w:hAnsiTheme="minorHAnsi" w:eastAsiaTheme="minorEastAsia" w:cstheme="minorBidi"/>
          <w:kern w:val="0"/>
          <w:sz w:val="20"/>
          <w:szCs w:val="20"/>
          <w:highlight w:val="none"/>
          <w:lang w:val="en-US" w:eastAsia="zh-CN"/>
        </w:rPr>
        <w:t>3</w:t>
      </w:r>
      <w:r>
        <w:rPr>
          <w:rFonts w:hint="eastAsia" w:asciiTheme="minorHAnsi" w:hAnsiTheme="minorHAnsi" w:eastAsiaTheme="minorEastAsia" w:cstheme="minorBidi"/>
          <w:kern w:val="0"/>
          <w:sz w:val="20"/>
          <w:szCs w:val="20"/>
          <w:highlight w:val="none"/>
          <w:lang w:val="en-US" w:eastAsia="zh-Hans"/>
        </w:rPr>
        <w:t>）</w:t>
      </w:r>
      <w:r>
        <w:rPr>
          <w:rFonts w:hint="eastAsia" w:asciiTheme="minorHAnsi" w:hAnsiTheme="minorHAnsi" w:eastAsiaTheme="minorEastAsia" w:cstheme="minorBidi"/>
          <w:kern w:val="0"/>
          <w:sz w:val="20"/>
          <w:szCs w:val="20"/>
          <w:highlight w:val="none"/>
          <w:lang w:val="en-US" w:eastAsia="zh-CN"/>
        </w:rPr>
        <w:t>使</w:t>
      </w:r>
      <w:r>
        <w:rPr>
          <w:rFonts w:hint="eastAsia" w:asciiTheme="minorHAnsi" w:hAnsiTheme="minorHAnsi" w:eastAsiaTheme="minorEastAsia" w:cstheme="minorBidi"/>
          <w:kern w:val="0"/>
          <w:sz w:val="20"/>
          <w:szCs w:val="20"/>
          <w:highlight w:val="none"/>
          <w:lang w:val="en-US" w:eastAsia="zh-Hans"/>
        </w:rPr>
        <w:t xml:space="preserve">用满三年后，支付合同总金额的 </w:t>
      </w:r>
      <w:r>
        <w:rPr>
          <w:rFonts w:hint="eastAsia" w:asciiTheme="minorHAnsi" w:hAnsiTheme="minorHAnsi" w:eastAsiaTheme="minorEastAsia" w:cstheme="minorBidi"/>
          <w:kern w:val="0"/>
          <w:sz w:val="20"/>
          <w:szCs w:val="20"/>
          <w:highlight w:val="none"/>
          <w:lang w:val="en-US" w:eastAsia="zh-CN"/>
        </w:rPr>
        <w:t>10</w:t>
      </w:r>
      <w:r>
        <w:rPr>
          <w:rFonts w:hint="eastAsia" w:asciiTheme="minorHAnsi" w:hAnsiTheme="minorHAnsi" w:eastAsiaTheme="minorEastAsia" w:cstheme="minorBidi"/>
          <w:kern w:val="0"/>
          <w:sz w:val="20"/>
          <w:szCs w:val="20"/>
          <w:highlight w:val="none"/>
          <w:lang w:val="en-US" w:eastAsia="zh-Hans"/>
        </w:rPr>
        <w:t>%。</w:t>
      </w:r>
    </w:p>
    <w:p w14:paraId="40BEAB02">
      <w:pPr>
        <w:pStyle w:val="6"/>
        <w:outlineLvl w:val="3"/>
      </w:pPr>
      <w:r>
        <w:rPr>
          <w:b/>
          <w:sz w:val="24"/>
        </w:rPr>
        <w:t>3.4.5验收标准和方法</w:t>
      </w:r>
    </w:p>
    <w:p w14:paraId="70D74689">
      <w:pPr>
        <w:pStyle w:val="6"/>
      </w:pPr>
      <w:r>
        <w:t>采购包1：</w:t>
      </w:r>
    </w:p>
    <w:p w14:paraId="36DCD5D8">
      <w:pPr>
        <w:pStyle w:val="6"/>
        <w:rPr>
          <w:rFonts w:hint="eastAsia"/>
        </w:rPr>
      </w:pPr>
      <w:r>
        <w:t>1、</w:t>
      </w:r>
      <w:r>
        <w:rPr>
          <w:rFonts w:hint="eastAsia"/>
        </w:rPr>
        <w:t>项目所有产品经过调试，依据招标文件、投标文件、合同并能够满足要求且上线试运行一个月后组织验收工作。验收合格后出具书面验收合格证明，作为对产品的最终认可。</w:t>
      </w:r>
    </w:p>
    <w:p w14:paraId="316467C2">
      <w:pPr>
        <w:pStyle w:val="6"/>
        <w:rPr>
          <w:rFonts w:hint="eastAsia"/>
        </w:rPr>
      </w:pPr>
      <w:r>
        <w:rPr>
          <w:rFonts w:hint="eastAsia"/>
          <w:lang w:val="en-US" w:eastAsia="zh-CN"/>
        </w:rPr>
        <w:t>2</w:t>
      </w:r>
      <w:r>
        <w:rPr>
          <w:rFonts w:hint="eastAsia"/>
        </w:rPr>
        <w:t>、成交供应商承诺的质保期起始时间为验收合格之日。</w:t>
      </w:r>
    </w:p>
    <w:p w14:paraId="78BDBDCF">
      <w:pPr>
        <w:pStyle w:val="6"/>
        <w:rPr>
          <w:rFonts w:hint="eastAsia"/>
        </w:rPr>
      </w:pPr>
      <w:r>
        <w:rPr>
          <w:rFonts w:hint="eastAsia"/>
          <w:lang w:val="en-US" w:eastAsia="zh-CN"/>
        </w:rPr>
        <w:t>3</w:t>
      </w:r>
      <w:r>
        <w:rPr>
          <w:rFonts w:hint="eastAsia"/>
        </w:rPr>
        <w:t>、如项目未通过验收，成交供应商应排除故障进行整改，整改完成后进行二次验收且承担相关费用。</w:t>
      </w:r>
    </w:p>
    <w:p w14:paraId="3E94128B">
      <w:pPr>
        <w:pStyle w:val="6"/>
        <w:outlineLvl w:val="3"/>
      </w:pPr>
      <w:r>
        <w:rPr>
          <w:b/>
          <w:sz w:val="24"/>
        </w:rPr>
        <w:t>3.4.6包装方式及运输</w:t>
      </w:r>
    </w:p>
    <w:p w14:paraId="30977E14">
      <w:pPr>
        <w:pStyle w:val="6"/>
      </w:pPr>
      <w:r>
        <w:t>采购包1：</w:t>
      </w:r>
    </w:p>
    <w:p w14:paraId="7B86F5BA">
      <w:pPr>
        <w:pStyle w:val="6"/>
      </w:pPr>
      <w: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6788006A">
      <w:pPr>
        <w:pStyle w:val="6"/>
        <w:outlineLvl w:val="3"/>
      </w:pPr>
      <w:r>
        <w:rPr>
          <w:b/>
          <w:sz w:val="24"/>
        </w:rPr>
        <w:t>3.4.</w:t>
      </w:r>
      <w:r>
        <w:rPr>
          <w:rFonts w:hint="eastAsia"/>
          <w:b/>
          <w:sz w:val="24"/>
          <w:lang w:val="en-US" w:eastAsia="zh-CN"/>
        </w:rPr>
        <w:t>7培训</w:t>
      </w:r>
    </w:p>
    <w:p w14:paraId="0715F24A">
      <w:pPr>
        <w:pStyle w:val="6"/>
        <w:ind w:firstLine="400" w:firstLineChars="200"/>
      </w:pPr>
      <w:r>
        <w:rPr>
          <w:rFonts w:hint="eastAsia"/>
        </w:rPr>
        <w:t>对各科室使用人员进行操作及相关技术培训。供应商负责对使用部门的现场技术培训，包括产品的功能、部署条件、部署步骤和注意事项、产品升级、日常维护等方面，使各科室人员达到能独立进行管理、维护测试和故障处理等工作。确保培训最终操作员能熟练操作软件、理解总体流程和系统集成性，并提供有效的、全面的标准文档给管理科室。</w:t>
      </w:r>
    </w:p>
    <w:p w14:paraId="2F659491">
      <w:pPr>
        <w:pStyle w:val="6"/>
        <w:outlineLvl w:val="3"/>
      </w:pPr>
      <w:r>
        <w:rPr>
          <w:b/>
          <w:sz w:val="24"/>
        </w:rPr>
        <w:t>3.4.</w:t>
      </w:r>
      <w:r>
        <w:rPr>
          <w:rFonts w:hint="eastAsia"/>
          <w:b/>
          <w:sz w:val="24"/>
          <w:lang w:val="en-US" w:eastAsia="zh-CN"/>
        </w:rPr>
        <w:t>8</w:t>
      </w:r>
      <w:r>
        <w:rPr>
          <w:b/>
          <w:sz w:val="24"/>
        </w:rPr>
        <w:t>质量保修范围和保修期</w:t>
      </w:r>
    </w:p>
    <w:p w14:paraId="33342E82">
      <w:pPr>
        <w:pStyle w:val="6"/>
      </w:pPr>
      <w:r>
        <w:t>采购包1：</w:t>
      </w:r>
    </w:p>
    <w:p w14:paraId="7F86966B">
      <w:pPr>
        <w:pStyle w:val="6"/>
        <w:ind w:firstLine="400" w:firstLineChars="200"/>
        <w:outlineLvl w:val="3"/>
        <w:rPr>
          <w:rFonts w:hint="eastAsia"/>
          <w:highlight w:val="none"/>
        </w:rPr>
      </w:pPr>
      <w:r>
        <w:rPr>
          <w:rFonts w:hint="eastAsia"/>
          <w:highlight w:val="none"/>
        </w:rPr>
        <w:t>整体项目验收合格后进入质保期，质保期为三年，保修、质保期内的维护内容包括：软件的版本升级，系统补丁免费升级；1小时内响应、2小时到场、4小时内排除故障，季度及节假日巡检并出具巡检报告。（成交供应商承诺的质保时间超过投标文件要求的，按其承诺时间质保。）</w:t>
      </w:r>
    </w:p>
    <w:p w14:paraId="29E0504B">
      <w:pPr>
        <w:pStyle w:val="6"/>
        <w:outlineLvl w:val="3"/>
        <w:rPr>
          <w:rFonts w:hint="eastAsia"/>
          <w:highlight w:val="none"/>
        </w:rPr>
      </w:pPr>
      <w:r>
        <w:rPr>
          <w:rFonts w:hint="eastAsia"/>
          <w:highlight w:val="none"/>
        </w:rPr>
        <w:t>保修、质保期后为有偿服务，年服务费原则上不超过合同总额的7%，具体以另行签订的服务协议为准。</w:t>
      </w:r>
    </w:p>
    <w:p w14:paraId="4307DC05">
      <w:pPr>
        <w:pStyle w:val="6"/>
        <w:outlineLvl w:val="3"/>
      </w:pPr>
      <w:r>
        <w:rPr>
          <w:b/>
          <w:sz w:val="24"/>
        </w:rPr>
        <w:t>3.4.</w:t>
      </w:r>
      <w:r>
        <w:rPr>
          <w:rFonts w:hint="eastAsia"/>
          <w:b/>
          <w:sz w:val="24"/>
          <w:lang w:val="en-US" w:eastAsia="zh-CN"/>
        </w:rPr>
        <w:t>9</w:t>
      </w:r>
      <w:r>
        <w:rPr>
          <w:b/>
          <w:sz w:val="24"/>
        </w:rPr>
        <w:t>违约责任与解决争议的方法</w:t>
      </w:r>
    </w:p>
    <w:p w14:paraId="360CFF24">
      <w:pPr>
        <w:pStyle w:val="6"/>
      </w:pPr>
      <w:r>
        <w:t>采购包1：</w:t>
      </w:r>
      <w:bookmarkStart w:id="0" w:name="_GoBack"/>
      <w:bookmarkEnd w:id="0"/>
    </w:p>
    <w:p w14:paraId="1DC4317A">
      <w:pPr>
        <w:pStyle w:val="6"/>
      </w:pPr>
      <w:r>
        <w:rPr>
          <w:rFonts w:hint="eastAsia"/>
        </w:rPr>
        <w:t>按照采购文件及合同规定</w:t>
      </w:r>
    </w:p>
    <w:p w14:paraId="423A9A65">
      <w:pPr>
        <w:pStyle w:val="6"/>
        <w:jc w:val="left"/>
        <w:outlineLvl w:val="2"/>
      </w:pPr>
      <w:r>
        <w:rPr>
          <w:b/>
          <w:sz w:val="28"/>
        </w:rPr>
        <w:t>3.5其他要求</w:t>
      </w:r>
    </w:p>
    <w:p w14:paraId="0FD091C1">
      <w:pPr>
        <w:pStyle w:val="6"/>
        <w:ind w:firstLine="400" w:firstLineChars="200"/>
        <w:outlineLvl w:val="3"/>
        <w:rPr>
          <w:rFonts w:hint="eastAsia"/>
          <w:highlight w:val="none"/>
        </w:rPr>
      </w:pPr>
      <w:r>
        <w:rPr>
          <w:rFonts w:hint="eastAsia"/>
          <w:highlight w:val="none"/>
        </w:rPr>
        <w:t>1、为顺利推进政府采购电子化交易平台试点应用工作，供应商需要在线提交所有通过电子化交易平台实施的政府采购项目的投标文件，同时，线下提交投标文件正本 壹 份、副本 贰 套、电子版U盘壹套（U盘一套标明供应商名称，随正本密封，文件双面打印）。若系统电子投标文件与纸质投标文件不一致的，以系统电子投标文件为准。 2、定标环节采购人有权对响应文件承诺响应的内容进行复核，如有虚假响应，一经发现，取消成交资格并上报财政主管部门，列入政府采购黑名单。3、U盘内应包含投标文件扫描件及演示视频，视频表现方式由投标人自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B0AA0"/>
    <w:multiLevelType w:val="singleLevel"/>
    <w:tmpl w:val="C2FB0AA0"/>
    <w:lvl w:ilvl="0" w:tentative="0">
      <w:start w:val="1"/>
      <w:numFmt w:val="decimal"/>
      <w:suff w:val="nothing"/>
      <w:lvlText w:val="%1、"/>
      <w:lvlJc w:val="left"/>
    </w:lvl>
  </w:abstractNum>
  <w:abstractNum w:abstractNumId="1">
    <w:nsid w:val="FB2B7F47"/>
    <w:multiLevelType w:val="singleLevel"/>
    <w:tmpl w:val="FB2B7F47"/>
    <w:lvl w:ilvl="0" w:tentative="0">
      <w:start w:val="1"/>
      <w:numFmt w:val="decimal"/>
      <w:suff w:val="nothing"/>
      <w:lvlText w:val="%1、"/>
      <w:lvlJc w:val="left"/>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00000003"/>
    <w:multiLevelType w:val="singleLevel"/>
    <w:tmpl w:val="00000003"/>
    <w:lvl w:ilvl="0" w:tentative="0">
      <w:start w:val="1"/>
      <w:numFmt w:val="decimal"/>
      <w:suff w:val="nothing"/>
      <w:lvlText w:val="%1、"/>
      <w:lvlJc w:val="left"/>
    </w:lvl>
  </w:abstractNum>
  <w:abstractNum w:abstractNumId="5">
    <w:nsid w:val="00000004"/>
    <w:multiLevelType w:val="singleLevel"/>
    <w:tmpl w:val="00000004"/>
    <w:lvl w:ilvl="0" w:tentative="0">
      <w:start w:val="1"/>
      <w:numFmt w:val="decimal"/>
      <w:suff w:val="nothing"/>
      <w:lvlText w:val="%1、"/>
      <w:lvlJc w:val="left"/>
    </w:lvl>
  </w:abstractNum>
  <w:abstractNum w:abstractNumId="6">
    <w:nsid w:val="00000005"/>
    <w:multiLevelType w:val="singleLevel"/>
    <w:tmpl w:val="00000005"/>
    <w:lvl w:ilvl="0" w:tentative="0">
      <w:start w:val="1"/>
      <w:numFmt w:val="decimal"/>
      <w:suff w:val="nothing"/>
      <w:lvlText w:val="%1、"/>
      <w:lvlJc w:val="left"/>
    </w:lvl>
  </w:abstractNum>
  <w:abstractNum w:abstractNumId="7">
    <w:nsid w:val="00000006"/>
    <w:multiLevelType w:val="singleLevel"/>
    <w:tmpl w:val="00000006"/>
    <w:lvl w:ilvl="0" w:tentative="0">
      <w:start w:val="1"/>
      <w:numFmt w:val="decimal"/>
      <w:suff w:val="nothing"/>
      <w:lvlText w:val="（%1）"/>
      <w:lvlJc w:val="left"/>
    </w:lvl>
  </w:abstractNum>
  <w:abstractNum w:abstractNumId="8">
    <w:nsid w:val="00000007"/>
    <w:multiLevelType w:val="multilevel"/>
    <w:tmpl w:val="00000007"/>
    <w:lvl w:ilvl="0" w:tentative="0">
      <w:start w:val="1"/>
      <w:numFmt w:val="chineseCounting"/>
      <w:lvlText w:val="%1."/>
      <w:lvlJc w:val="left"/>
      <w:pPr>
        <w:tabs>
          <w:tab w:val="left" w:pos="0"/>
        </w:tabs>
        <w:ind w:left="0" w:firstLine="0"/>
      </w:pPr>
      <w:rPr>
        <w:rFonts w:hint="eastAsia" w:ascii="宋体" w:hAnsi="宋体" w:eastAsia="宋体" w:cs="宋体"/>
        <w:b/>
        <w:sz w:val="28"/>
        <w:szCs w:val="28"/>
      </w:rPr>
    </w:lvl>
    <w:lvl w:ilvl="1" w:tentative="0">
      <w:start w:val="1"/>
      <w:numFmt w:val="decimal"/>
      <w:isLgl/>
      <w:lvlText w:val="%2."/>
      <w:lvlJc w:val="left"/>
      <w:pPr>
        <w:tabs>
          <w:tab w:val="left" w:pos="0"/>
        </w:tabs>
        <w:ind w:left="0" w:firstLine="0"/>
      </w:pPr>
      <w:rPr>
        <w:rFonts w:hint="eastAsia" w:ascii="宋体" w:hAnsi="宋体" w:eastAsia="宋体" w:cs="宋体"/>
      </w:rPr>
    </w:lvl>
    <w:lvl w:ilvl="2" w:tentative="0">
      <w:start w:val="1"/>
      <w:numFmt w:val="decimal"/>
      <w:pStyle w:val="3"/>
      <w:isLgl/>
      <w:lvlText w:val="%2.%3"/>
      <w:lvlJc w:val="left"/>
      <w:pPr>
        <w:tabs>
          <w:tab w:val="left" w:pos="0"/>
        </w:tabs>
        <w:ind w:left="0" w:firstLine="0"/>
      </w:pPr>
      <w:rPr>
        <w:rFonts w:hint="eastAsia" w:ascii="宋体" w:hAnsi="宋体" w:eastAsia="宋体" w:cs="宋体"/>
      </w:rPr>
    </w:lvl>
    <w:lvl w:ilvl="3" w:tentative="0">
      <w:start w:val="1"/>
      <w:numFmt w:val="decimal"/>
      <w:isLgl/>
      <w:lvlText w:val="%2.%3.%4"/>
      <w:lvlJc w:val="left"/>
      <w:pPr>
        <w:tabs>
          <w:tab w:val="left" w:pos="0"/>
        </w:tabs>
        <w:ind w:left="0" w:firstLine="0"/>
      </w:pPr>
      <w:rPr>
        <w:rFonts w:hint="eastAsia" w:ascii="宋体" w:hAnsi="宋体" w:eastAsia="宋体" w:cs="宋体"/>
      </w:rPr>
    </w:lvl>
    <w:lvl w:ilvl="4" w:tentative="0">
      <w:start w:val="1"/>
      <w:numFmt w:val="decimal"/>
      <w:lvlText w:val="（%5）"/>
      <w:lvlJc w:val="left"/>
      <w:pPr>
        <w:tabs>
          <w:tab w:val="left" w:pos="0"/>
        </w:tabs>
        <w:ind w:left="0" w:firstLine="0"/>
      </w:pPr>
      <w:rPr>
        <w:rFonts w:hint="eastAsia" w:ascii="宋体" w:hAnsi="宋体" w:eastAsia="宋体" w:cs="宋体"/>
      </w:rPr>
    </w:lvl>
    <w:lvl w:ilvl="5" w:tentative="0">
      <w:start w:val="1"/>
      <w:numFmt w:val="decimalEnclosedCircleChinese"/>
      <w:lvlText w:val="%6"/>
      <w:lvlJc w:val="left"/>
      <w:pPr>
        <w:tabs>
          <w:tab w:val="left" w:pos="0"/>
        </w:tabs>
        <w:ind w:left="0" w:firstLine="0"/>
      </w:pPr>
      <w:rPr>
        <w:rFonts w:hint="eastAsia" w:ascii="宋体" w:hAnsi="宋体" w:eastAsia="宋体" w:cs="宋体"/>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9">
    <w:nsid w:val="00000008"/>
    <w:multiLevelType w:val="singleLevel"/>
    <w:tmpl w:val="00000008"/>
    <w:lvl w:ilvl="0" w:tentative="0">
      <w:start w:val="1"/>
      <w:numFmt w:val="decimal"/>
      <w:suff w:val="nothing"/>
      <w:lvlText w:val="%1、"/>
      <w:lvlJc w:val="left"/>
    </w:lvl>
  </w:abstractNum>
  <w:abstractNum w:abstractNumId="10">
    <w:nsid w:val="00000009"/>
    <w:multiLevelType w:val="singleLevel"/>
    <w:tmpl w:val="00000009"/>
    <w:lvl w:ilvl="0" w:tentative="0">
      <w:start w:val="1"/>
      <w:numFmt w:val="decimal"/>
      <w:suff w:val="nothing"/>
      <w:lvlText w:val="（%1）"/>
      <w:lvlJc w:val="left"/>
    </w:lvl>
  </w:abstractNum>
  <w:abstractNum w:abstractNumId="11">
    <w:nsid w:val="0000000A"/>
    <w:multiLevelType w:val="singleLevel"/>
    <w:tmpl w:val="0000000A"/>
    <w:lvl w:ilvl="0" w:tentative="0">
      <w:start w:val="1"/>
      <w:numFmt w:val="decimal"/>
      <w:suff w:val="nothing"/>
      <w:lvlText w:val="（%1）"/>
      <w:lvlJc w:val="left"/>
    </w:lvl>
  </w:abstractNum>
  <w:abstractNum w:abstractNumId="12">
    <w:nsid w:val="0000000C"/>
    <w:multiLevelType w:val="singleLevel"/>
    <w:tmpl w:val="0000000C"/>
    <w:lvl w:ilvl="0" w:tentative="0">
      <w:start w:val="1"/>
      <w:numFmt w:val="decimal"/>
      <w:suff w:val="nothing"/>
      <w:lvlText w:val="%1、"/>
      <w:lvlJc w:val="left"/>
    </w:lvl>
  </w:abstractNum>
  <w:abstractNum w:abstractNumId="13">
    <w:nsid w:val="0000000D"/>
    <w:multiLevelType w:val="singleLevel"/>
    <w:tmpl w:val="0000000D"/>
    <w:lvl w:ilvl="0" w:tentative="0">
      <w:start w:val="1"/>
      <w:numFmt w:val="decimal"/>
      <w:suff w:val="nothing"/>
      <w:lvlText w:val="（%1）"/>
      <w:lvlJc w:val="left"/>
    </w:lvl>
  </w:abstractNum>
  <w:abstractNum w:abstractNumId="14">
    <w:nsid w:val="0000000E"/>
    <w:multiLevelType w:val="singleLevel"/>
    <w:tmpl w:val="0000000E"/>
    <w:lvl w:ilvl="0" w:tentative="0">
      <w:start w:val="1"/>
      <w:numFmt w:val="decimal"/>
      <w:suff w:val="nothing"/>
      <w:lvlText w:val="（%1）"/>
      <w:lvlJc w:val="left"/>
    </w:lvl>
  </w:abstractNum>
  <w:abstractNum w:abstractNumId="15">
    <w:nsid w:val="0000000F"/>
    <w:multiLevelType w:val="singleLevel"/>
    <w:tmpl w:val="0000000F"/>
    <w:lvl w:ilvl="0" w:tentative="0">
      <w:start w:val="1"/>
      <w:numFmt w:val="decimal"/>
      <w:suff w:val="nothing"/>
      <w:lvlText w:val="%1、"/>
      <w:lvlJc w:val="left"/>
    </w:lvl>
  </w:abstractNum>
  <w:abstractNum w:abstractNumId="16">
    <w:nsid w:val="00000010"/>
    <w:multiLevelType w:val="singleLevel"/>
    <w:tmpl w:val="00000010"/>
    <w:lvl w:ilvl="0" w:tentative="0">
      <w:start w:val="1"/>
      <w:numFmt w:val="decimal"/>
      <w:suff w:val="nothing"/>
      <w:lvlText w:val="%1、"/>
      <w:lvlJc w:val="left"/>
    </w:lvl>
  </w:abstractNum>
  <w:abstractNum w:abstractNumId="17">
    <w:nsid w:val="00000011"/>
    <w:multiLevelType w:val="singleLevel"/>
    <w:tmpl w:val="00000011"/>
    <w:lvl w:ilvl="0" w:tentative="0">
      <w:start w:val="1"/>
      <w:numFmt w:val="decimal"/>
      <w:suff w:val="nothing"/>
      <w:lvlText w:val="%1、"/>
      <w:lvlJc w:val="left"/>
    </w:lvl>
  </w:abstractNum>
  <w:abstractNum w:abstractNumId="18">
    <w:nsid w:val="00000012"/>
    <w:multiLevelType w:val="singleLevel"/>
    <w:tmpl w:val="00000012"/>
    <w:lvl w:ilvl="0" w:tentative="0">
      <w:start w:val="1"/>
      <w:numFmt w:val="decimal"/>
      <w:suff w:val="nothing"/>
      <w:lvlText w:val="（%1）"/>
      <w:lvlJc w:val="left"/>
    </w:lvl>
  </w:abstractNum>
  <w:abstractNum w:abstractNumId="19">
    <w:nsid w:val="00000013"/>
    <w:multiLevelType w:val="singleLevel"/>
    <w:tmpl w:val="00000013"/>
    <w:lvl w:ilvl="0" w:tentative="0">
      <w:start w:val="1"/>
      <w:numFmt w:val="decimal"/>
      <w:suff w:val="nothing"/>
      <w:lvlText w:val="%1、"/>
      <w:lvlJc w:val="left"/>
    </w:lvl>
  </w:abstractNum>
  <w:abstractNum w:abstractNumId="20">
    <w:nsid w:val="00000014"/>
    <w:multiLevelType w:val="singleLevel"/>
    <w:tmpl w:val="00000014"/>
    <w:lvl w:ilvl="0" w:tentative="0">
      <w:start w:val="1"/>
      <w:numFmt w:val="decimal"/>
      <w:suff w:val="nothing"/>
      <w:lvlText w:val="%1、"/>
      <w:lvlJc w:val="left"/>
    </w:lvl>
  </w:abstractNum>
  <w:abstractNum w:abstractNumId="21">
    <w:nsid w:val="00000015"/>
    <w:multiLevelType w:val="singleLevel"/>
    <w:tmpl w:val="00000015"/>
    <w:lvl w:ilvl="0" w:tentative="0">
      <w:start w:val="1"/>
      <w:numFmt w:val="decimal"/>
      <w:suff w:val="nothing"/>
      <w:lvlText w:val="（%1）"/>
      <w:lvlJc w:val="left"/>
    </w:lvl>
  </w:abstractNum>
  <w:abstractNum w:abstractNumId="22">
    <w:nsid w:val="00000016"/>
    <w:multiLevelType w:val="singleLevel"/>
    <w:tmpl w:val="00000016"/>
    <w:lvl w:ilvl="0" w:tentative="0">
      <w:start w:val="1"/>
      <w:numFmt w:val="decimal"/>
      <w:suff w:val="nothing"/>
      <w:lvlText w:val="%1、"/>
      <w:lvlJc w:val="left"/>
    </w:lvl>
  </w:abstractNum>
  <w:abstractNum w:abstractNumId="23">
    <w:nsid w:val="00000017"/>
    <w:multiLevelType w:val="singleLevel"/>
    <w:tmpl w:val="00000017"/>
    <w:lvl w:ilvl="0" w:tentative="0">
      <w:start w:val="1"/>
      <w:numFmt w:val="decimal"/>
      <w:suff w:val="nothing"/>
      <w:lvlText w:val="%1、"/>
      <w:lvlJc w:val="left"/>
    </w:lvl>
  </w:abstractNum>
  <w:abstractNum w:abstractNumId="24">
    <w:nsid w:val="00000018"/>
    <w:multiLevelType w:val="singleLevel"/>
    <w:tmpl w:val="00000018"/>
    <w:lvl w:ilvl="0" w:tentative="0">
      <w:start w:val="1"/>
      <w:numFmt w:val="decimal"/>
      <w:suff w:val="nothing"/>
      <w:lvlText w:val="（%1）"/>
      <w:lvlJc w:val="left"/>
    </w:lvl>
  </w:abstractNum>
  <w:abstractNum w:abstractNumId="25">
    <w:nsid w:val="00000019"/>
    <w:multiLevelType w:val="singleLevel"/>
    <w:tmpl w:val="00000019"/>
    <w:lvl w:ilvl="0" w:tentative="0">
      <w:start w:val="1"/>
      <w:numFmt w:val="decimal"/>
      <w:suff w:val="nothing"/>
      <w:lvlText w:val="（%1）"/>
      <w:lvlJc w:val="left"/>
    </w:lvl>
  </w:abstractNum>
  <w:abstractNum w:abstractNumId="26">
    <w:nsid w:val="078F2BB2"/>
    <w:multiLevelType w:val="singleLevel"/>
    <w:tmpl w:val="078F2BB2"/>
    <w:lvl w:ilvl="0" w:tentative="0">
      <w:start w:val="1"/>
      <w:numFmt w:val="decimal"/>
      <w:suff w:val="nothing"/>
      <w:lvlText w:val="%1、"/>
      <w:lvlJc w:val="left"/>
    </w:lvl>
  </w:abstractNum>
  <w:abstractNum w:abstractNumId="27">
    <w:nsid w:val="07F87794"/>
    <w:multiLevelType w:val="multilevel"/>
    <w:tmpl w:val="07F8779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8">
    <w:nsid w:val="5558ABF6"/>
    <w:multiLevelType w:val="singleLevel"/>
    <w:tmpl w:val="5558ABF6"/>
    <w:lvl w:ilvl="0" w:tentative="0">
      <w:start w:val="1"/>
      <w:numFmt w:val="decimal"/>
      <w:suff w:val="nothing"/>
      <w:lvlText w:val="%1、"/>
      <w:lvlJc w:val="left"/>
    </w:lvl>
  </w:abstractNum>
  <w:num w:numId="1">
    <w:abstractNumId w:val="8"/>
  </w:num>
  <w:num w:numId="2">
    <w:abstractNumId w:val="15"/>
  </w:num>
  <w:num w:numId="3">
    <w:abstractNumId w:val="3"/>
  </w:num>
  <w:num w:numId="4">
    <w:abstractNumId w:val="23"/>
  </w:num>
  <w:num w:numId="5">
    <w:abstractNumId w:val="14"/>
  </w:num>
  <w:num w:numId="6">
    <w:abstractNumId w:val="12"/>
  </w:num>
  <w:num w:numId="7">
    <w:abstractNumId w:val="22"/>
  </w:num>
  <w:num w:numId="8">
    <w:abstractNumId w:val="16"/>
  </w:num>
  <w:num w:numId="9">
    <w:abstractNumId w:val="20"/>
  </w:num>
  <w:num w:numId="10">
    <w:abstractNumId w:val="19"/>
  </w:num>
  <w:num w:numId="11">
    <w:abstractNumId w:val="21"/>
  </w:num>
  <w:num w:numId="12">
    <w:abstractNumId w:val="6"/>
  </w:num>
  <w:num w:numId="13">
    <w:abstractNumId w:val="5"/>
  </w:num>
  <w:num w:numId="14">
    <w:abstractNumId w:val="17"/>
  </w:num>
  <w:num w:numId="15">
    <w:abstractNumId w:val="1"/>
  </w:num>
  <w:num w:numId="16">
    <w:abstractNumId w:val="0"/>
  </w:num>
  <w:num w:numId="17">
    <w:abstractNumId w:val="28"/>
  </w:num>
  <w:num w:numId="18">
    <w:abstractNumId w:val="9"/>
  </w:num>
  <w:num w:numId="19">
    <w:abstractNumId w:val="27"/>
  </w:num>
  <w:num w:numId="20">
    <w:abstractNumId w:val="26"/>
  </w:num>
  <w:num w:numId="21">
    <w:abstractNumId w:val="4"/>
  </w:num>
  <w:num w:numId="22">
    <w:abstractNumId w:val="7"/>
  </w:num>
  <w:num w:numId="23">
    <w:abstractNumId w:val="18"/>
  </w:num>
  <w:num w:numId="24">
    <w:abstractNumId w:val="2"/>
  </w:num>
  <w:num w:numId="25">
    <w:abstractNumId w:val="10"/>
  </w:num>
  <w:num w:numId="26">
    <w:abstractNumId w:val="11"/>
  </w:num>
  <w:num w:numId="27">
    <w:abstractNumId w:val="25"/>
  </w:num>
  <w:num w:numId="28">
    <w:abstractNumId w:val="1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B5F53"/>
    <w:rsid w:val="18FB5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6"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6"/>
    <w:pPr>
      <w:keepNext/>
      <w:keepLines/>
      <w:spacing w:before="260" w:after="260" w:line="413" w:lineRule="auto"/>
      <w:outlineLvl w:val="1"/>
    </w:pPr>
    <w:rPr>
      <w:rFonts w:ascii="Arial" w:hAnsi="Arial" w:eastAsia="黑体" w:cs="Arial"/>
      <w:b/>
      <w:sz w:val="32"/>
    </w:rPr>
  </w:style>
  <w:style w:type="paragraph" w:styleId="3">
    <w:name w:val="heading 3"/>
    <w:basedOn w:val="1"/>
    <w:next w:val="1"/>
    <w:qFormat/>
    <w:uiPriority w:val="0"/>
    <w:pPr>
      <w:numPr>
        <w:ilvl w:val="2"/>
        <w:numId w:val="1"/>
      </w:numPr>
      <w:spacing w:line="360" w:lineRule="auto"/>
      <w:outlineLvl w:val="2"/>
    </w:pPr>
    <w:rPr>
      <w:sz w:val="2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null3"/>
    <w:hidden/>
    <w:qFormat/>
    <w:uiPriority w:val="0"/>
    <w:rPr>
      <w:rFonts w:hint="eastAsia" w:asciiTheme="minorHAnsi" w:hAnsiTheme="minorHAnsi" w:eastAsiaTheme="minorEastAsia" w:cstheme="minorBidi"/>
      <w:lang w:val="en-US" w:eastAsia="zh-Hans"/>
    </w:rPr>
  </w:style>
  <w:style w:type="character" w:customStyle="1" w:styleId="7">
    <w:name w:val="NormalCharacter"/>
    <w:semiHidden/>
    <w:qFormat/>
    <w:uiPriority w:val="0"/>
  </w:style>
  <w:style w:type="paragraph" w:customStyle="1" w:styleId="8">
    <w:name w:val="表格文字"/>
    <w:basedOn w:val="1"/>
    <w:qFormat/>
    <w:uiPriority w:val="0"/>
    <w:pPr>
      <w:spacing w:before="25" w:after="25"/>
    </w:pPr>
    <w:rPr>
      <w:bCs/>
      <w:spacing w:val="10"/>
      <w:kern w:val="0"/>
      <w:sz w:val="24"/>
      <w:szCs w:val="20"/>
    </w:rPr>
  </w:style>
  <w:style w:type="paragraph" w:styleId="9">
    <w:name w:val="List Paragraph"/>
    <w:basedOn w:val="1"/>
    <w:qFormat/>
    <w:uiPriority w:val="0"/>
    <w:pPr>
      <w:autoSpaceDE w:val="0"/>
      <w:autoSpaceDN w:val="0"/>
      <w:ind w:left="1061" w:hanging="560"/>
      <w:jc w:val="left"/>
    </w:pPr>
    <w:rPr>
      <w:rFonts w:ascii="宋体" w:hAnsi="宋体"/>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2025-06-12T01:22:00Z</dcterms:created>
  <dc:creator> </dc:creator>
  <cp:lastModifiedBy> </cp:lastModifiedBy>
  <dcterms:modified xsi:type="dcterms:W3CDTF">2025-06-12T01:24:18Z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7E0D70444DBD4B29928E404A0DB982CF_11</vt:lpwstr>
  </property>
  <property fmtid="{D5CDD505-2E9C-101B-9397-08002B2CF9AE}" pid="4" name="KSOTemplateDocerSaveRecord">
    <vt:lpwstr>eyJoZGlkIjoiZTM3ZjMxOWJiZWQyNDVjZmU3N2YxYmNjODRlOTViMGIiLCJ1c2VySWQiOiIzMTg1NDU4MTkifQ==</vt:lpwstr>
  </property>
</Properties>
</file>