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8CB4">
      <w:pPr>
        <w:pStyle w:val="4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ascii="仿宋_GB2312" w:hAnsi="仿宋_GB2312" w:eastAsia="仿宋_GB2312" w:cs="仿宋_GB2312"/>
          <w:b/>
          <w:sz w:val="28"/>
        </w:rPr>
        <w:t>VOCs四类产品、民用煤、汽油等产品质量监督抽检项目</w:t>
      </w: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p w14:paraId="27C0830B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D47F584">
      <w:pPr>
        <w:pStyle w:val="4"/>
      </w:pPr>
      <w:r>
        <w:rPr>
          <w:rFonts w:ascii="仿宋_GB2312" w:hAnsi="仿宋_GB2312" w:eastAsia="仿宋_GB2312" w:cs="仿宋_GB2312"/>
        </w:rPr>
        <w:t>标的名称：VOCs四类（涂料、油墨、清洗剂、粘胶剂）产品质量监督抽检项目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30"/>
        <w:gridCol w:w="6601"/>
      </w:tblGrid>
      <w:tr w14:paraId="45EFE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242AED7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230" w:type="dxa"/>
          </w:tcPr>
          <w:p w14:paraId="3898FE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601" w:type="dxa"/>
          </w:tcPr>
          <w:p w14:paraId="6F2FDA8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B4E82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6E80DE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230" w:type="dxa"/>
          </w:tcPr>
          <w:p w14:paraId="57E04938"/>
        </w:tc>
        <w:tc>
          <w:tcPr>
            <w:tcW w:w="6601" w:type="dxa"/>
          </w:tcPr>
          <w:p w14:paraId="39390F4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724AA5D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1、功能要求：招标确定一家国家批准认证的第三方承检机构完成我局VOCs四类产品、民用煤、汽油等产品质量监督抽检任务。</w:t>
            </w:r>
          </w:p>
          <w:p w14:paraId="1735F8C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2、服务期限：合同签订之日起至2025年12月30日（具体以合同签订时间为准）</w:t>
            </w:r>
          </w:p>
          <w:p w14:paraId="7E18A22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4B42D7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34B10EB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严格按照 《建筑用墙面涂料中有害物质限量》GB30981--2020、《工业防护涂料中有害物质限量》GB18582--2020、《油墨中可挥发性有机化合物（VOCs）含量的限值》 GB38507--2020、《室内装饰装修材料粘胶剂中有害物质限量》 GB18583--2008、《粘胶剂挥发性有机化合物限量》GB33372--2020、《清洗剂挥发性有机化合物含量限值》GB38508--2020及相关要求，开展抽样检验工作。</w:t>
            </w:r>
          </w:p>
          <w:p w14:paraId="105EF8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43C5BA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1C6B8D1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27F6BEB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66CB260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34C684E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6AB2A3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458D62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321"/>
              <w:gridCol w:w="914"/>
              <w:gridCol w:w="914"/>
              <w:gridCol w:w="1321"/>
              <w:gridCol w:w="914"/>
            </w:tblGrid>
            <w:tr w14:paraId="7CCBBE54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</w:trPr>
              <w:tc>
                <w:tcPr>
                  <w:tcW w:w="914" w:type="dxa"/>
                  <w:vMerge w:val="restart"/>
                </w:tcPr>
                <w:p w14:paraId="43C4C04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321" w:type="dxa"/>
                  <w:vMerge w:val="restart"/>
                </w:tcPr>
                <w:p w14:paraId="393CFD1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914" w:type="dxa"/>
                  <w:vMerge w:val="restart"/>
                </w:tcPr>
                <w:p w14:paraId="726176CB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235" w:type="dxa"/>
                  <w:gridSpan w:val="2"/>
                </w:tcPr>
                <w:p w14:paraId="49A8165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914" w:type="dxa"/>
                  <w:vMerge w:val="restart"/>
                </w:tcPr>
                <w:p w14:paraId="3213E39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09D47DE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</w:trPr>
              <w:tc>
                <w:tcPr>
                  <w:tcW w:w="914" w:type="dxa"/>
                  <w:vMerge w:val="continue"/>
                </w:tcPr>
                <w:p w14:paraId="0F69522B"/>
              </w:tc>
              <w:tc>
                <w:tcPr>
                  <w:tcW w:w="1321" w:type="dxa"/>
                  <w:vMerge w:val="continue"/>
                </w:tcPr>
                <w:p w14:paraId="0EF3F685"/>
              </w:tc>
              <w:tc>
                <w:tcPr>
                  <w:tcW w:w="914" w:type="dxa"/>
                  <w:vMerge w:val="continue"/>
                </w:tcPr>
                <w:p w14:paraId="3D8F8158"/>
              </w:tc>
              <w:tc>
                <w:tcPr>
                  <w:tcW w:w="914" w:type="dxa"/>
                </w:tcPr>
                <w:p w14:paraId="6DEFB0A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321" w:type="dxa"/>
                </w:tcPr>
                <w:p w14:paraId="3193F98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914" w:type="dxa"/>
                  <w:vMerge w:val="continue"/>
                </w:tcPr>
                <w:p w14:paraId="2A698F54"/>
              </w:tc>
            </w:tr>
            <w:tr w14:paraId="01A5AAFB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2" w:hRule="atLeast"/>
              </w:trPr>
              <w:tc>
                <w:tcPr>
                  <w:tcW w:w="914" w:type="dxa"/>
                  <w:vMerge w:val="restart"/>
                </w:tcPr>
                <w:p w14:paraId="7D0F21A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321" w:type="dxa"/>
                  <w:vMerge w:val="restart"/>
                </w:tcPr>
                <w:p w14:paraId="21D3911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VOCs四类（涂料、油墨、清洗剂、粘胶剂）产品质量监督抽检项目</w:t>
                  </w:r>
                </w:p>
              </w:tc>
              <w:tc>
                <w:tcPr>
                  <w:tcW w:w="914" w:type="dxa"/>
                  <w:vMerge w:val="restart"/>
                </w:tcPr>
                <w:p w14:paraId="2450A0D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914" w:type="dxa"/>
                </w:tcPr>
                <w:p w14:paraId="74CD962A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涂料</w:t>
                  </w:r>
                </w:p>
              </w:tc>
              <w:tc>
                <w:tcPr>
                  <w:tcW w:w="1321" w:type="dxa"/>
                </w:tcPr>
                <w:p w14:paraId="7ECEB17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在生产、销售、使用单位抽取60个样品</w:t>
                  </w:r>
                </w:p>
              </w:tc>
              <w:tc>
                <w:tcPr>
                  <w:tcW w:w="914" w:type="dxa"/>
                  <w:vMerge w:val="restart"/>
                </w:tcPr>
                <w:p w14:paraId="35ED58E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64D890D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8" w:hRule="atLeast"/>
              </w:trPr>
              <w:tc>
                <w:tcPr>
                  <w:tcW w:w="914" w:type="dxa"/>
                  <w:vMerge w:val="continue"/>
                </w:tcPr>
                <w:p w14:paraId="6701E32F"/>
              </w:tc>
              <w:tc>
                <w:tcPr>
                  <w:tcW w:w="1321" w:type="dxa"/>
                  <w:vMerge w:val="continue"/>
                </w:tcPr>
                <w:p w14:paraId="72F7B6EE"/>
              </w:tc>
              <w:tc>
                <w:tcPr>
                  <w:tcW w:w="914" w:type="dxa"/>
                  <w:vMerge w:val="continue"/>
                </w:tcPr>
                <w:p w14:paraId="4702E1F5"/>
              </w:tc>
              <w:tc>
                <w:tcPr>
                  <w:tcW w:w="914" w:type="dxa"/>
                </w:tcPr>
                <w:p w14:paraId="0553AEB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油墨</w:t>
                  </w:r>
                </w:p>
              </w:tc>
              <w:tc>
                <w:tcPr>
                  <w:tcW w:w="1321" w:type="dxa"/>
                </w:tcPr>
                <w:p w14:paraId="7AED2C8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在生产、销售、使用单位抽取15个样品</w:t>
                  </w:r>
                </w:p>
              </w:tc>
              <w:tc>
                <w:tcPr>
                  <w:tcW w:w="914" w:type="dxa"/>
                  <w:vMerge w:val="continue"/>
                </w:tcPr>
                <w:p w14:paraId="4B6F1538"/>
              </w:tc>
            </w:tr>
            <w:tr w14:paraId="54109550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8" w:hRule="atLeast"/>
              </w:trPr>
              <w:tc>
                <w:tcPr>
                  <w:tcW w:w="914" w:type="dxa"/>
                  <w:vMerge w:val="continue"/>
                </w:tcPr>
                <w:p w14:paraId="1F9767AC"/>
              </w:tc>
              <w:tc>
                <w:tcPr>
                  <w:tcW w:w="1321" w:type="dxa"/>
                  <w:vMerge w:val="continue"/>
                </w:tcPr>
                <w:p w14:paraId="7DCCDC85"/>
              </w:tc>
              <w:tc>
                <w:tcPr>
                  <w:tcW w:w="914" w:type="dxa"/>
                  <w:vMerge w:val="continue"/>
                </w:tcPr>
                <w:p w14:paraId="11DE796A"/>
              </w:tc>
              <w:tc>
                <w:tcPr>
                  <w:tcW w:w="914" w:type="dxa"/>
                </w:tcPr>
                <w:p w14:paraId="63ED340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清洗剂</w:t>
                  </w:r>
                </w:p>
              </w:tc>
              <w:tc>
                <w:tcPr>
                  <w:tcW w:w="1321" w:type="dxa"/>
                </w:tcPr>
                <w:p w14:paraId="6D16B51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在生产、销售、使用单位抽取10个样品</w:t>
                  </w:r>
                </w:p>
              </w:tc>
              <w:tc>
                <w:tcPr>
                  <w:tcW w:w="914" w:type="dxa"/>
                  <w:vMerge w:val="continue"/>
                </w:tcPr>
                <w:p w14:paraId="2616E33A"/>
              </w:tc>
            </w:tr>
            <w:tr w14:paraId="3C561DC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61" w:hRule="atLeast"/>
              </w:trPr>
              <w:tc>
                <w:tcPr>
                  <w:tcW w:w="914" w:type="dxa"/>
                  <w:vMerge w:val="continue"/>
                </w:tcPr>
                <w:p w14:paraId="0B195FB0"/>
              </w:tc>
              <w:tc>
                <w:tcPr>
                  <w:tcW w:w="1321" w:type="dxa"/>
                  <w:vMerge w:val="continue"/>
                </w:tcPr>
                <w:p w14:paraId="5EA2282E"/>
              </w:tc>
              <w:tc>
                <w:tcPr>
                  <w:tcW w:w="914" w:type="dxa"/>
                  <w:vMerge w:val="continue"/>
                </w:tcPr>
                <w:p w14:paraId="3F95B89A"/>
              </w:tc>
              <w:tc>
                <w:tcPr>
                  <w:tcW w:w="914" w:type="dxa"/>
                </w:tcPr>
                <w:p w14:paraId="1EF0AE3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粘胶剂</w:t>
                  </w:r>
                </w:p>
              </w:tc>
              <w:tc>
                <w:tcPr>
                  <w:tcW w:w="1321" w:type="dxa"/>
                </w:tcPr>
                <w:p w14:paraId="7E22A72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在生产、销售、使用单位抽取20个样品</w:t>
                  </w:r>
                </w:p>
              </w:tc>
              <w:tc>
                <w:tcPr>
                  <w:tcW w:w="914" w:type="dxa"/>
                  <w:vMerge w:val="continue"/>
                </w:tcPr>
                <w:p w14:paraId="67EC5984"/>
              </w:tc>
            </w:tr>
          </w:tbl>
          <w:p w14:paraId="4143A8E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59ECF46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本采购包预算280000元，包括但不限于本次项目所需采样费、检测费、设备费、劳务费、机械费、材料费、管理费、利润、税金、政策性文件规定的各项应有费用。</w:t>
            </w:r>
          </w:p>
          <w:p w14:paraId="324BDAA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单价最高限价：涂料产品质量检测：3400元/批次；油墨产品质量检测：2600元/批次；清洗剂产品质量检测：2700元/批次；粘胶剂产品质量检测：2700元/批次。各供应商磋商报价不得超过总价及各分项的单价最高限价，否则视为无效报价。</w:t>
            </w:r>
          </w:p>
          <w:p w14:paraId="7B6D17C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VOCs四类（涂料、油墨、清洗剂、粘胶剂）产品质量监督抽检项目最终结算金额=涂料产品质量检测费用+油墨产品质量检测费用+清洗剂产品质量检测费用+粘胶剂产品质量检测费用，各分项检测费用=实际抽检样品批次×成交固定综合单价。</w:t>
            </w:r>
          </w:p>
          <w:p w14:paraId="7087CF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769DF72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7112083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70099D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5ED55C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321CCC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26A427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17BBDE1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258E87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4633D5C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2E4CEA9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42E64A5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6B34CD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5182857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5E0F148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534CC6E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0523D78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22349E3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505E3EB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496C80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65D518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2C29793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267250BF">
      <w:pPr>
        <w:pStyle w:val="4"/>
      </w:pPr>
      <w:r>
        <w:rPr>
          <w:rFonts w:ascii="仿宋_GB2312" w:hAnsi="仿宋_GB2312" w:eastAsia="仿宋_GB2312" w:cs="仿宋_GB2312"/>
        </w:rPr>
        <w:t>采购包2：</w:t>
      </w:r>
    </w:p>
    <w:p w14:paraId="379B8505">
      <w:pPr>
        <w:pStyle w:val="4"/>
      </w:pPr>
      <w:r>
        <w:rPr>
          <w:rFonts w:ascii="仿宋_GB2312" w:hAnsi="仿宋_GB2312" w:eastAsia="仿宋_GB2312" w:cs="仿宋_GB2312"/>
        </w:rPr>
        <w:t>标的名称：民用煤、汽油产品质量监督抽检和汽油产品蒸气压值检测项目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30"/>
        <w:gridCol w:w="6601"/>
      </w:tblGrid>
      <w:tr w14:paraId="1B8B8C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4F0FAB6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230" w:type="dxa"/>
          </w:tcPr>
          <w:p w14:paraId="6B0CD32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601" w:type="dxa"/>
          </w:tcPr>
          <w:p w14:paraId="4E5F795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3D5FC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2503AC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230" w:type="dxa"/>
          </w:tcPr>
          <w:p w14:paraId="63BA90A1"/>
        </w:tc>
        <w:tc>
          <w:tcPr>
            <w:tcW w:w="6601" w:type="dxa"/>
          </w:tcPr>
          <w:p w14:paraId="186B40F6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1EC7A8C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1、功能要求：招标确定一家国家批准认证的第三方承检机构完成我局VOCs四类产品、民用煤、汽油等产品质量监督抽检任务。</w:t>
            </w:r>
          </w:p>
          <w:p w14:paraId="53D8FB4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2、服务期限：合同签订之日起至2025年12月30日（具体以合同签订时间为准，民用煤产品质量监督抽检至2026年3月底）</w:t>
            </w:r>
          </w:p>
          <w:p w14:paraId="0DC524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45E1C5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1684944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严格按照 《商品煤质量民用型煤》GB 34170-2017、《商品煤质量民用散煤》GB 34169-2017、《车用汽油》GB 17930-2016、GB 29518-2013、《石油产品蒸气压的测定 雷德法》GB/T 8017-2012及相关要求，开展抽样检验工作。</w:t>
            </w:r>
          </w:p>
          <w:p w14:paraId="27C16A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1C51437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17F3ED7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7B85928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67A276A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1EF6BE8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65C57AD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6BB3374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7"/>
              <w:gridCol w:w="1325"/>
              <w:gridCol w:w="917"/>
              <w:gridCol w:w="917"/>
              <w:gridCol w:w="1325"/>
              <w:gridCol w:w="917"/>
            </w:tblGrid>
            <w:tr w14:paraId="44F23B8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17" w:type="dxa"/>
                  <w:vMerge w:val="restart"/>
                </w:tcPr>
                <w:p w14:paraId="736FF08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325" w:type="dxa"/>
                  <w:vMerge w:val="restart"/>
                </w:tcPr>
                <w:p w14:paraId="5E3BA962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917" w:type="dxa"/>
                  <w:vMerge w:val="restart"/>
                </w:tcPr>
                <w:p w14:paraId="16D4365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242" w:type="dxa"/>
                  <w:gridSpan w:val="2"/>
                </w:tcPr>
                <w:p w14:paraId="4CA7CE3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917" w:type="dxa"/>
                  <w:vMerge w:val="restart"/>
                </w:tcPr>
                <w:p w14:paraId="41184BD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25FD4EA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17" w:type="dxa"/>
                  <w:vMerge w:val="continue"/>
                </w:tcPr>
                <w:p w14:paraId="399E248C"/>
              </w:tc>
              <w:tc>
                <w:tcPr>
                  <w:tcW w:w="1325" w:type="dxa"/>
                  <w:vMerge w:val="continue"/>
                </w:tcPr>
                <w:p w14:paraId="7B6A06ED"/>
              </w:tc>
              <w:tc>
                <w:tcPr>
                  <w:tcW w:w="917" w:type="dxa"/>
                  <w:vMerge w:val="continue"/>
                </w:tcPr>
                <w:p w14:paraId="297369C4"/>
              </w:tc>
              <w:tc>
                <w:tcPr>
                  <w:tcW w:w="917" w:type="dxa"/>
                </w:tcPr>
                <w:p w14:paraId="00280F6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325" w:type="dxa"/>
                </w:tcPr>
                <w:p w14:paraId="2016211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917" w:type="dxa"/>
                  <w:vMerge w:val="continue"/>
                </w:tcPr>
                <w:p w14:paraId="5039CE8D"/>
              </w:tc>
            </w:tr>
            <w:tr w14:paraId="325CBDC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" w:hRule="atLeast"/>
              </w:trPr>
              <w:tc>
                <w:tcPr>
                  <w:tcW w:w="917" w:type="dxa"/>
                  <w:vMerge w:val="restart"/>
                </w:tcPr>
                <w:p w14:paraId="080B7AA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325" w:type="dxa"/>
                  <w:vMerge w:val="restart"/>
                </w:tcPr>
                <w:p w14:paraId="5B17849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民用煤、汽油产品质量监督抽检和汽油产品蒸气压值检测项目</w:t>
                  </w:r>
                </w:p>
              </w:tc>
              <w:tc>
                <w:tcPr>
                  <w:tcW w:w="917" w:type="dxa"/>
                  <w:vMerge w:val="restart"/>
                </w:tcPr>
                <w:p w14:paraId="783B487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917" w:type="dxa"/>
                </w:tcPr>
                <w:p w14:paraId="4DC9C409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民用煤</w:t>
                  </w:r>
                </w:p>
              </w:tc>
              <w:tc>
                <w:tcPr>
                  <w:tcW w:w="1325" w:type="dxa"/>
                </w:tcPr>
                <w:p w14:paraId="2D3FECA3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在全市非禁燃区内抽取民用散煤、民用型煤共60个样品</w:t>
                  </w:r>
                </w:p>
              </w:tc>
              <w:tc>
                <w:tcPr>
                  <w:tcW w:w="917" w:type="dxa"/>
                  <w:vMerge w:val="restart"/>
                </w:tcPr>
                <w:p w14:paraId="4A73BE7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574055F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17" w:type="dxa"/>
                  <w:vMerge w:val="continue"/>
                </w:tcPr>
                <w:p w14:paraId="68255ADE"/>
              </w:tc>
              <w:tc>
                <w:tcPr>
                  <w:tcW w:w="1325" w:type="dxa"/>
                  <w:vMerge w:val="continue"/>
                </w:tcPr>
                <w:p w14:paraId="034F61FB"/>
              </w:tc>
              <w:tc>
                <w:tcPr>
                  <w:tcW w:w="917" w:type="dxa"/>
                  <w:vMerge w:val="continue"/>
                </w:tcPr>
                <w:p w14:paraId="641EB3DE"/>
              </w:tc>
              <w:tc>
                <w:tcPr>
                  <w:tcW w:w="917" w:type="dxa"/>
                </w:tcPr>
                <w:p w14:paraId="566615B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汽油</w:t>
                  </w:r>
                </w:p>
              </w:tc>
              <w:tc>
                <w:tcPr>
                  <w:tcW w:w="1325" w:type="dxa"/>
                </w:tcPr>
                <w:p w14:paraId="1AA7E5D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在加油站抽取90个样品</w:t>
                  </w:r>
                </w:p>
              </w:tc>
              <w:tc>
                <w:tcPr>
                  <w:tcW w:w="917" w:type="dxa"/>
                  <w:vMerge w:val="continue"/>
                </w:tcPr>
                <w:p w14:paraId="2F3DDD42"/>
              </w:tc>
            </w:tr>
            <w:tr w14:paraId="47D98C77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17" w:type="dxa"/>
                  <w:vMerge w:val="continue"/>
                </w:tcPr>
                <w:p w14:paraId="34308475"/>
              </w:tc>
              <w:tc>
                <w:tcPr>
                  <w:tcW w:w="1325" w:type="dxa"/>
                  <w:vMerge w:val="continue"/>
                </w:tcPr>
                <w:p w14:paraId="4C4574C9"/>
              </w:tc>
              <w:tc>
                <w:tcPr>
                  <w:tcW w:w="917" w:type="dxa"/>
                  <w:vMerge w:val="continue"/>
                </w:tcPr>
                <w:p w14:paraId="19BD5D50"/>
              </w:tc>
              <w:tc>
                <w:tcPr>
                  <w:tcW w:w="917" w:type="dxa"/>
                </w:tcPr>
                <w:p w14:paraId="2E4F015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汽油产品蒸气压值</w:t>
                  </w:r>
                </w:p>
              </w:tc>
              <w:tc>
                <w:tcPr>
                  <w:tcW w:w="1325" w:type="dxa"/>
                </w:tcPr>
                <w:p w14:paraId="5BC187A7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在加油站抽取10个样品</w:t>
                  </w:r>
                </w:p>
              </w:tc>
              <w:tc>
                <w:tcPr>
                  <w:tcW w:w="917" w:type="dxa"/>
                  <w:vMerge w:val="continue"/>
                </w:tcPr>
                <w:p w14:paraId="350A726A"/>
              </w:tc>
            </w:tr>
          </w:tbl>
          <w:p w14:paraId="1BDA5A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7BDCAF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本次采购预算260000元，包括但不限于本次项目所需采样费、检测费、设备费、劳务费、机械费、材料费、管理费、利润、税金、政策性文件规定的各项应有费用。</w:t>
            </w:r>
          </w:p>
          <w:p w14:paraId="3329D34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民用煤产品质量检测：1580元/批次；汽油产品质量检测：1950元/批次；汽油产品蒸气压的测定：1400元/批次；各供应商磋商报价不得超过总价及各分项的单价最高限价，否则视为无效报价。</w:t>
            </w:r>
          </w:p>
          <w:p w14:paraId="10AE95C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民用煤、汽油产品质量监督抽检和汽油产品蒸气压值检测项目最终结算金额=民用煤产品质量检测费用+汽油产品质量检测费用+汽油产品蒸气压值检测费用，各分项检测费用=实际抽检样品批次×成交固定综合单价。</w:t>
            </w:r>
          </w:p>
          <w:p w14:paraId="7ED62A2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046C56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5E190C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59EDB2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291EE5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5A049B1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1A8A4A3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2695B9D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7962C1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512B20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52D26FF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3816A1E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237EC42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485C1D4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335D37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09611D2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25439EE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369C78B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2594DFE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3A0845A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70ADA7B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205D639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50707147">
      <w:pPr>
        <w:pStyle w:val="4"/>
      </w:pPr>
      <w:r>
        <w:rPr>
          <w:rFonts w:ascii="仿宋_GB2312" w:hAnsi="仿宋_GB2312" w:eastAsia="仿宋_GB2312" w:cs="仿宋_GB2312"/>
        </w:rPr>
        <w:t>采购包3：</w:t>
      </w:r>
    </w:p>
    <w:p w14:paraId="51BA5DC3">
      <w:pPr>
        <w:pStyle w:val="4"/>
      </w:pPr>
      <w:r>
        <w:rPr>
          <w:rFonts w:ascii="仿宋_GB2312" w:hAnsi="仿宋_GB2312" w:eastAsia="仿宋_GB2312" w:cs="仿宋_GB2312"/>
        </w:rPr>
        <w:t>标的名称：塑料购物袋、农用薄膜产品质量监督抽检项目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30"/>
        <w:gridCol w:w="6601"/>
      </w:tblGrid>
      <w:tr w14:paraId="1B6E1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5060C74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1230" w:type="dxa"/>
          </w:tcPr>
          <w:p w14:paraId="783BFFB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6601" w:type="dxa"/>
          </w:tcPr>
          <w:p w14:paraId="4A3D83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24BA8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 w14:paraId="7FE85C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230" w:type="dxa"/>
          </w:tcPr>
          <w:p w14:paraId="497DC7C7"/>
        </w:tc>
        <w:tc>
          <w:tcPr>
            <w:tcW w:w="6601" w:type="dxa"/>
          </w:tcPr>
          <w:p w14:paraId="2424C5CD">
            <w:pPr>
              <w:pStyle w:val="4"/>
              <w:ind w:firstLine="482"/>
              <w:jc w:val="both"/>
            </w:pPr>
            <w:r>
              <w:rPr>
                <w:rFonts w:ascii="仿宋_GB2312" w:hAnsi="仿宋_GB2312" w:eastAsia="仿宋_GB2312" w:cs="仿宋_GB2312"/>
              </w:rPr>
              <w:t>一、基本要求</w:t>
            </w:r>
          </w:p>
          <w:p w14:paraId="389A14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1、功能要求：招标确定一家国家批准认证的第三方承检机构完成我局VOCs四类产品、民用煤、汽油等产品质量监督抽检任务。</w:t>
            </w:r>
          </w:p>
          <w:p w14:paraId="637E682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5、服务期限：合同签订之日起至2025年12月30日（具体以合同签订时间为准）</w:t>
            </w:r>
          </w:p>
          <w:p w14:paraId="0E63F59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3、服务地点：渭南市区域范围内。</w:t>
            </w:r>
          </w:p>
          <w:p w14:paraId="1F24E75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二、需执行的国家相关标准、行业标准、地方标准或者其他标准、规范标准</w:t>
            </w:r>
          </w:p>
          <w:p w14:paraId="3FA7598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严格按照《塑料购物袋的环保、安全和标识通用技术要求》GB/T 21660-2008、《聚乙烯吹塑农用地面覆盖薄膜》GB 13735-2017、《全生物降解农用地面覆盖薄膜》GB/T 35795-2017及相关要求，开展抽样检验工作。</w:t>
            </w:r>
          </w:p>
          <w:p w14:paraId="71181B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三、服务指标的具体要求</w:t>
            </w:r>
          </w:p>
          <w:p w14:paraId="1BD43E8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1、能提供高效抽检服务，能接受抽样工作委托，有专门团队负责采样。</w:t>
            </w:r>
          </w:p>
          <w:p w14:paraId="7A65F65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2、有能满足采样、运输、设备、检验工作车辆等硬件设施及条件。</w:t>
            </w:r>
          </w:p>
          <w:p w14:paraId="6A16D71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3、有专业水准的检验技术服务团队，检测结果公正、客观、真实、及时、准确，报告复检维持率高。</w:t>
            </w:r>
          </w:p>
          <w:p w14:paraId="550AE8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4、供应商须提供相关的业务咨询、报告分析等服务，抽检报告分析工作应该由供应商专业分析人员进行分析、撰写、汇总，并及时报送采购人，不得延迟。</w:t>
            </w:r>
          </w:p>
          <w:p w14:paraId="2417AB7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5、本项目抽检区域为临渭区、高新区、富平县、蒲城县、白水县、华州区、华阴市、潼关县、大荔县、澄城县、合阳县。</w:t>
            </w:r>
          </w:p>
          <w:p w14:paraId="18DB05C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6、承检机构若出具虚假、错误检验数据和结论，一经发现，立即取消合作资格，并承担一切法律责任，以后年度不得参与本市检验任务。</w:t>
            </w:r>
          </w:p>
          <w:p w14:paraId="77D3198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内容及需求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2"/>
              <w:gridCol w:w="1334"/>
              <w:gridCol w:w="922"/>
              <w:gridCol w:w="922"/>
              <w:gridCol w:w="1335"/>
              <w:gridCol w:w="922"/>
            </w:tblGrid>
            <w:tr w14:paraId="279E097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" w:hRule="atLeast"/>
              </w:trPr>
              <w:tc>
                <w:tcPr>
                  <w:tcW w:w="922" w:type="dxa"/>
                  <w:vMerge w:val="restart"/>
                </w:tcPr>
                <w:p w14:paraId="7EEDB776">
                  <w:pPr>
                    <w:pStyle w:val="4"/>
                  </w:pPr>
                  <w:bookmarkStart w:id="0" w:name="_GoBack"/>
                  <w:r>
                    <w:rPr>
                      <w:rFonts w:ascii="仿宋_GB2312" w:hAnsi="仿宋_GB2312" w:eastAsia="仿宋_GB2312" w:cs="仿宋_GB2312"/>
                    </w:rPr>
                    <w:t>序号</w:t>
                  </w:r>
                </w:p>
              </w:tc>
              <w:tc>
                <w:tcPr>
                  <w:tcW w:w="1334" w:type="dxa"/>
                  <w:vMerge w:val="restart"/>
                </w:tcPr>
                <w:p w14:paraId="37322334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标项名称</w:t>
                  </w:r>
                </w:p>
              </w:tc>
              <w:tc>
                <w:tcPr>
                  <w:tcW w:w="922" w:type="dxa"/>
                  <w:vMerge w:val="restart"/>
                </w:tcPr>
                <w:p w14:paraId="46495BCF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采购数量</w:t>
                  </w:r>
                </w:p>
              </w:tc>
              <w:tc>
                <w:tcPr>
                  <w:tcW w:w="2257" w:type="dxa"/>
                  <w:gridSpan w:val="2"/>
                </w:tcPr>
                <w:p w14:paraId="1B5AC69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简要技术要求、用途</w:t>
                  </w:r>
                </w:p>
              </w:tc>
              <w:tc>
                <w:tcPr>
                  <w:tcW w:w="922" w:type="dxa"/>
                  <w:vMerge w:val="restart"/>
                </w:tcPr>
                <w:p w14:paraId="7B269B0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备注</w:t>
                  </w:r>
                </w:p>
              </w:tc>
            </w:tr>
            <w:tr w14:paraId="721A3B3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22" w:type="dxa"/>
                  <w:vMerge w:val="continue"/>
                </w:tcPr>
                <w:p w14:paraId="09392173"/>
              </w:tc>
              <w:tc>
                <w:tcPr>
                  <w:tcW w:w="1334" w:type="dxa"/>
                  <w:vMerge w:val="continue"/>
                </w:tcPr>
                <w:p w14:paraId="08354096"/>
              </w:tc>
              <w:tc>
                <w:tcPr>
                  <w:tcW w:w="922" w:type="dxa"/>
                  <w:vMerge w:val="continue"/>
                </w:tcPr>
                <w:p w14:paraId="67D9BF68"/>
              </w:tc>
              <w:tc>
                <w:tcPr>
                  <w:tcW w:w="922" w:type="dxa"/>
                </w:tcPr>
                <w:p w14:paraId="40A20CD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名称</w:t>
                  </w:r>
                </w:p>
              </w:tc>
              <w:tc>
                <w:tcPr>
                  <w:tcW w:w="1335" w:type="dxa"/>
                </w:tcPr>
                <w:p w14:paraId="6B90AEF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数量</w:t>
                  </w:r>
                </w:p>
              </w:tc>
              <w:tc>
                <w:tcPr>
                  <w:tcW w:w="922" w:type="dxa"/>
                  <w:vMerge w:val="continue"/>
                </w:tcPr>
                <w:p w14:paraId="06D24C3D"/>
              </w:tc>
            </w:tr>
            <w:tr w14:paraId="35C2413D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922" w:type="dxa"/>
                  <w:vMerge w:val="restart"/>
                </w:tcPr>
                <w:p w14:paraId="032D6AC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</w:t>
                  </w:r>
                </w:p>
              </w:tc>
              <w:tc>
                <w:tcPr>
                  <w:tcW w:w="1334" w:type="dxa"/>
                  <w:vMerge w:val="restart"/>
                </w:tcPr>
                <w:p w14:paraId="38E971B1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塑料购物袋、农用薄膜产品质量监督抽检项目</w:t>
                  </w:r>
                </w:p>
              </w:tc>
              <w:tc>
                <w:tcPr>
                  <w:tcW w:w="922" w:type="dxa"/>
                  <w:vMerge w:val="restart"/>
                </w:tcPr>
                <w:p w14:paraId="58907C58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1家</w:t>
                  </w:r>
                </w:p>
              </w:tc>
              <w:tc>
                <w:tcPr>
                  <w:tcW w:w="922" w:type="dxa"/>
                </w:tcPr>
                <w:p w14:paraId="0A90348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塑料购物带</w:t>
                  </w:r>
                </w:p>
              </w:tc>
              <w:tc>
                <w:tcPr>
                  <w:tcW w:w="1335" w:type="dxa"/>
                </w:tcPr>
                <w:p w14:paraId="7B0C669E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生产、销售单位抽取10个样品</w:t>
                  </w:r>
                </w:p>
              </w:tc>
              <w:tc>
                <w:tcPr>
                  <w:tcW w:w="922" w:type="dxa"/>
                  <w:vMerge w:val="restart"/>
                </w:tcPr>
                <w:p w14:paraId="25EC0D3D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 xml:space="preserve"> </w:t>
                  </w:r>
                </w:p>
              </w:tc>
            </w:tr>
            <w:tr w14:paraId="171A0EB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" w:hRule="atLeast"/>
              </w:trPr>
              <w:tc>
                <w:tcPr>
                  <w:tcW w:w="922" w:type="dxa"/>
                  <w:vMerge w:val="continue"/>
                </w:tcPr>
                <w:p w14:paraId="66DB7771"/>
              </w:tc>
              <w:tc>
                <w:tcPr>
                  <w:tcW w:w="1334" w:type="dxa"/>
                  <w:vMerge w:val="continue"/>
                </w:tcPr>
                <w:p w14:paraId="3408CA50"/>
              </w:tc>
              <w:tc>
                <w:tcPr>
                  <w:tcW w:w="922" w:type="dxa"/>
                  <w:vMerge w:val="continue"/>
                </w:tcPr>
                <w:p w14:paraId="71B205DC"/>
              </w:tc>
              <w:tc>
                <w:tcPr>
                  <w:tcW w:w="922" w:type="dxa"/>
                </w:tcPr>
                <w:p w14:paraId="42F533A6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农用薄膜</w:t>
                  </w:r>
                </w:p>
              </w:tc>
              <w:tc>
                <w:tcPr>
                  <w:tcW w:w="1335" w:type="dxa"/>
                </w:tcPr>
                <w:p w14:paraId="32732A00">
                  <w:pPr>
                    <w:pStyle w:val="4"/>
                  </w:pPr>
                  <w:r>
                    <w:rPr>
                      <w:rFonts w:ascii="仿宋_GB2312" w:hAnsi="仿宋_GB2312" w:eastAsia="仿宋_GB2312" w:cs="仿宋_GB2312"/>
                    </w:rPr>
                    <w:t>生产、销售单位抽取20个样品</w:t>
                  </w:r>
                </w:p>
              </w:tc>
              <w:tc>
                <w:tcPr>
                  <w:tcW w:w="922" w:type="dxa"/>
                  <w:vMerge w:val="continue"/>
                </w:tcPr>
                <w:p w14:paraId="7D67E1B2"/>
              </w:tc>
            </w:tr>
            <w:bookmarkEnd w:id="0"/>
          </w:tbl>
          <w:p w14:paraId="5E8A98C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四、预算、最高限价及结算说明</w:t>
            </w:r>
          </w:p>
          <w:p w14:paraId="3FDF166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本次采购预算60000元，包括但不限于本次项目所需采样费、检测费、设备费、劳务费、机械费、材料费、管理费、利润、税金、政策性文件规定的各项应有费用。</w:t>
            </w:r>
          </w:p>
          <w:p w14:paraId="47C806E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塑料购物袋产品质量检测：2330元/批次；农用薄膜产品质量检测：2380元/批次。各供应商磋商报价不得超过总价及各分项的单价最高限价，否则视为无效报价。</w:t>
            </w:r>
          </w:p>
          <w:p w14:paraId="3DCAF45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塑料购物袋、农用薄膜产品质量监督抽检项目最终结算金额=塑料购物袋产品质量检测费用+农用薄膜产品质量检测费用，各分项检测费用=实际抽检样品批次×成交固定综合单价。</w:t>
            </w:r>
          </w:p>
          <w:p w14:paraId="0E6D510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五、服务质量、标准、期限、效率等要求</w:t>
            </w:r>
          </w:p>
          <w:p w14:paraId="4734A5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、检验要求：能够严格按照国家检验标准进行检验，及时出具检验报告，对不合格检验报告即时送达采购人，并对检验结果的真实性负责。由于虚假、错误检验数据和结论而给采购人、被检验人造成损失，或者给社会带来不良影响的，成交供应商应当消除影响，负责赔偿，并承担相应法律责任。</w:t>
            </w:r>
          </w:p>
          <w:p w14:paraId="010D06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、检验机构抽样时须严格按照操作规程进行操作，不得因抽样不规范引起被抽样单位的异议，且出具的检测结果公平、公正、准确，问题发现率符合要求；检测报告出具和送达及时；服务态度良好，能积极配合采购人按时完成抽检任务；能及时协助采购人完成监督抽检的应急事件。</w:t>
            </w:r>
          </w:p>
          <w:p w14:paraId="53F491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3、检验机构收到检品后10个工作日内出具检验报告。对于特殊、涉案样品的检验，2天内出结果，4天内出报告，且无额外加收费用。涉案样品需要配合执法机关调查、取证的应当积极配合。</w:t>
            </w:r>
          </w:p>
          <w:p w14:paraId="1BAA551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4、检验机构应有满足抽样工作需要的车辆、器具、仪器、设备等，每次检测至少须委派2名以上经培训考核合格，持证上岗的检测人员。</w:t>
            </w:r>
          </w:p>
          <w:p w14:paraId="307F75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5、能够承担并完成抽检结果数据信息的录入、上传工作，确保录入数据准确，并及时将抽样检验相关资料输入监督抽检系统。</w:t>
            </w:r>
          </w:p>
          <w:p w14:paraId="15F419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6、具体抽样时间和地点由采购人提供，需由检验机构在采购人指定的时间到指定的地点进行取样，若因检验机构不按照标准要求取样引起的行政诉讼等，由检验机构承担相应的法律责任。</w:t>
            </w:r>
          </w:p>
          <w:p w14:paraId="63F9CF8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、检测机构对检验结论、结果的包括但不限于真实性、有效性、客观性负责。由于检测机构的包括但不限于工作失误、错误、弄虚作假等，致使检验结论。结果无法真实客观有效地反映事实的，由检测机构承担法律责任。</w:t>
            </w:r>
          </w:p>
          <w:p w14:paraId="4371482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8、采购人将对供应商响应文件中的资质以及检测流程进行检查，如发现弄虚作假或不符合规定程序行为，采购人有权按照有关规定继续进行处理。</w:t>
            </w:r>
          </w:p>
          <w:p w14:paraId="372F2FD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9、检测机构应按照抽检任务的品种，下达日期先后次序有序整理抽检任务档案材料，并妥善保存备查。保存时间不得少于 2 年。</w:t>
            </w:r>
          </w:p>
          <w:p w14:paraId="03EEE2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10、近3年未发生过数据泄露事故：自觉接受采购人组织的质控考核，现场检查和比对实验等工作安排。</w:t>
            </w:r>
          </w:p>
          <w:p w14:paraId="05F4B51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11、建立与采购人定期交流制度，每次抽样检测检查后及时与采购人沟通，及时上报检测结果；与采购人代表，工作人员随时交流，虚心接受采购人的监督及意见，及时改进工作方法和服务方式，提高服务水平；</w:t>
            </w:r>
          </w:p>
          <w:p w14:paraId="1A53639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12、复检要求：能够配合采购人开展复检，做好相关工作。</w:t>
            </w:r>
          </w:p>
          <w:p w14:paraId="3CC19E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13、保密义务：保守抽检工作秘密，对涉及抽检商品名称、种类、型号、经营者和生产者名称、商标、检验流程、检验结果等全部数据必须保密，未经委托抽检的市场监管部门授权，不得向任何单位与个人透露。</w:t>
            </w:r>
          </w:p>
          <w:p w14:paraId="216D061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14、任何检测机构不得存在以下情形：</w:t>
            </w:r>
          </w:p>
          <w:p w14:paraId="013D920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1)以蒙骗、欺诈等手段承担无CMA资质认证的检测任务；</w:t>
            </w:r>
          </w:p>
          <w:p w14:paraId="5CDDA5C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2)抽检过程中使用实习大学生等非职业抽检人员；</w:t>
            </w:r>
          </w:p>
          <w:p w14:paraId="48B2674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3)未经许可对承担的任务进行转包、分包；</w:t>
            </w:r>
          </w:p>
          <w:p w14:paraId="565DD6D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4)未经许可使用、公布采购人抽检任务信息；</w:t>
            </w:r>
          </w:p>
          <w:p w14:paraId="0610E11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5)出具虚假检测报告。一经发现，一切损失由检测机构承担，采购人将立即终止抽检计划，并追究相应的法律责任。</w:t>
            </w:r>
          </w:p>
          <w:p w14:paraId="49F25A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六、付款方式：合同签订后，达到付款条件起7日内支付合同总额的40%，待成交人完成全部检测工作，经采购人验收且符合合同要求，达到付款条件起7日内，支付合同总额的60%。</w:t>
            </w:r>
          </w:p>
          <w:p w14:paraId="23BAF4F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七、验收标准:甲方应在乙方完成相关服务工作后及时对服务质量、技术指标、服务成果进行验收。</w:t>
            </w:r>
          </w:p>
        </w:tc>
      </w:tr>
    </w:tbl>
    <w:p w14:paraId="133224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2025-06-12T11:28:17Z</dcterms:created>
  <dc:creator>DELL</dc:creator>
  <cp:lastModifiedBy>To  encounter</cp:lastModifiedBy>
  <dcterms:modified xsi:type="dcterms:W3CDTF">2025-06-12T11:29:54Z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eyJoZGlkIjoiZmY2MGE3NzI4MDUwMzliYjZjYmMzZmQ4N2QwMWY5ZmQiLCJ1c2VySWQiOiIxMTk3NzI3MDgzIn0=</vt:lpwstr>
  </property>
  <property fmtid="{D5CDD505-2E9C-101B-9397-08002B2CF9AE}" pid="4" name="ICV">
    <vt:lpwstr>85597B5B44944218A467F5FC3C5879A6_12</vt:lpwstr>
  </property>
</Properties>
</file>