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C8EB">
      <w:pPr>
        <w:rPr>
          <w:rFonts w:hint="eastAsia" w:hAnsi="宋体" w:eastAsia="宋体" w:cs="宋体"/>
          <w:b/>
          <w:sz w:val="36"/>
          <w:highlight w:val="none"/>
          <w:lang w:eastAsia="zh-CN"/>
        </w:rPr>
      </w:pPr>
      <w:r>
        <w:rPr>
          <w:rFonts w:hint="eastAsia" w:hAnsi="宋体" w:cs="宋体"/>
          <w:b/>
          <w:bCs/>
          <w:sz w:val="24"/>
          <w:szCs w:val="24"/>
          <w:highlight w:val="none"/>
        </w:rPr>
        <w:t>项目编号：</w:t>
      </w:r>
      <w:r>
        <w:rPr>
          <w:rFonts w:hint="eastAsia" w:hAnsi="宋体" w:cs="宋体"/>
          <w:b/>
          <w:sz w:val="24"/>
          <w:szCs w:val="24"/>
          <w:highlight w:val="none"/>
          <w:lang w:eastAsia="zh-CN"/>
        </w:rPr>
        <w:t>QH2025-CS-012</w:t>
      </w:r>
    </w:p>
    <w:p w14:paraId="0EB6E8E7">
      <w:pPr>
        <w:rPr>
          <w:rFonts w:hAnsi="宋体" w:cs="宋体"/>
          <w:b/>
          <w:sz w:val="36"/>
          <w:highlight w:val="none"/>
        </w:rPr>
      </w:pP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56461938">
      <w:pPr>
        <w:spacing w:line="780" w:lineRule="auto"/>
        <w:jc w:val="both"/>
        <w:rPr>
          <w:rFonts w:hint="eastAsia" w:hAnsi="宋体" w:cs="宋体"/>
          <w:b/>
          <w:sz w:val="56"/>
          <w:szCs w:val="56"/>
          <w:highlight w:val="none"/>
        </w:rPr>
      </w:pPr>
      <w:r>
        <w:rPr>
          <w:rFonts w:hint="eastAsia" w:hAnsi="宋体" w:cs="宋体"/>
          <w:b/>
          <w:sz w:val="56"/>
          <w:szCs w:val="56"/>
          <w:highlight w:val="none"/>
          <w:lang w:eastAsia="zh-CN"/>
        </w:rPr>
        <w:t>西安市体育训练中心数据云服务项目</w:t>
      </w:r>
    </w:p>
    <w:p w14:paraId="1F83C4B3">
      <w:pPr>
        <w:pStyle w:val="20"/>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133AFB74">
      <w:pPr>
        <w:pStyle w:val="10"/>
        <w:jc w:val="center"/>
        <w:rPr>
          <w:rFonts w:hint="eastAsia" w:hAnsi="宋体" w:cs="宋体"/>
          <w:b/>
          <w:bCs/>
          <w:sz w:val="32"/>
          <w:szCs w:val="32"/>
          <w:highlight w:val="none"/>
          <w:lang w:eastAsia="zh-CN"/>
        </w:rPr>
      </w:pPr>
      <w:r>
        <w:rPr>
          <w:rFonts w:hint="eastAsia" w:hAnsi="宋体" w:cs="宋体"/>
          <w:b/>
          <w:bCs/>
          <w:sz w:val="32"/>
          <w:szCs w:val="32"/>
          <w:highlight w:val="none"/>
          <w:lang w:eastAsia="zh-CN"/>
        </w:rPr>
        <w:t>陕西启航项目管理咨询有限公司</w:t>
      </w:r>
    </w:p>
    <w:p w14:paraId="54202D80">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六</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20858"/>
          <w:bookmarkStart w:id="2" w:name="_Toc20652"/>
          <w:bookmarkStart w:id="3" w:name="_Toc5293"/>
          <w:bookmarkStart w:id="4" w:name="_Toc21518"/>
          <w:bookmarkStart w:id="5" w:name="_Toc16218"/>
          <w:bookmarkStart w:id="6" w:name="_Toc389582033"/>
          <w:bookmarkStart w:id="7" w:name="_Toc19886"/>
          <w:bookmarkStart w:id="8" w:name="_Toc27420"/>
          <w:bookmarkStart w:id="9" w:name="_Toc403077638"/>
          <w:bookmarkStart w:id="10" w:name="_Toc363474016"/>
          <w:bookmarkStart w:id="11" w:name="_Toc363473971"/>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33</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39</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78558701">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423973071"/>
      <w:bookmarkStart w:id="13" w:name="_Toc30717"/>
      <w:bookmarkStart w:id="14" w:name="_Toc2705"/>
      <w:bookmarkStart w:id="15" w:name="_Toc25782"/>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2929"/>
      <w:bookmarkStart w:id="17" w:name="_Toc389582035"/>
      <w:bookmarkStart w:id="18" w:name="_Toc3334"/>
      <w:bookmarkStart w:id="19" w:name="_Toc14793"/>
      <w:bookmarkStart w:id="20" w:name="_Toc4831"/>
      <w:bookmarkStart w:id="21" w:name="_Toc423973072"/>
      <w:bookmarkStart w:id="22" w:name="_Toc29249"/>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73308BC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数据云服务项目</w:t>
      </w:r>
      <w:r>
        <w:rPr>
          <w:rFonts w:hint="eastAsia" w:ascii="宋体" w:hAnsi="宋体" w:eastAsia="宋体" w:cs="宋体"/>
          <w:i w:val="0"/>
          <w:iCs w:val="0"/>
          <w:caps w:val="0"/>
          <w:color w:val="333333"/>
          <w:spacing w:val="0"/>
          <w:sz w:val="24"/>
          <w:szCs w:val="24"/>
          <w:highlight w:val="none"/>
          <w:shd w:val="clear" w:fill="FFFFFF"/>
          <w:vertAlign w:val="baseline"/>
        </w:rPr>
        <w:t>的潜在供应商应在</w:t>
      </w:r>
      <w:r>
        <w:rPr>
          <w:rFonts w:hint="eastAsia" w:cs="宋体"/>
          <w:i w:val="0"/>
          <w:iCs w:val="0"/>
          <w:caps w:val="0"/>
          <w:color w:val="333333"/>
          <w:spacing w:val="0"/>
          <w:sz w:val="24"/>
          <w:szCs w:val="24"/>
          <w:highlight w:val="none"/>
          <w:shd w:val="clear" w:fill="FFFFFF"/>
          <w:vertAlign w:val="baseline"/>
          <w:lang w:val="en-US" w:eastAsia="zh-CN"/>
        </w:rPr>
        <w:t>邮箱</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DCBEB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7BDFCA0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QH2025-CS-012</w:t>
      </w:r>
    </w:p>
    <w:p w14:paraId="1F857DA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数据云服务项目</w:t>
      </w:r>
    </w:p>
    <w:p w14:paraId="10D8D48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74030FE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168,000.00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A13471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1CF300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数据云服务项目</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eastAsia="zh-CN"/>
        </w:rPr>
        <w:t>：</w:t>
      </w:r>
    </w:p>
    <w:p w14:paraId="4BB2B01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168,000.00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CD80F1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168,000.00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7"/>
        <w:gridCol w:w="1402"/>
        <w:gridCol w:w="1862"/>
        <w:gridCol w:w="1138"/>
        <w:gridCol w:w="1464"/>
        <w:gridCol w:w="1440"/>
        <w:gridCol w:w="1545"/>
      </w:tblGrid>
      <w:tr w14:paraId="1AFE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0113B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8290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A159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B350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62F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C5CB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FA153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026D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46DD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F785F">
            <w:pPr>
              <w:keepNext w:val="0"/>
              <w:keepLines w:val="0"/>
              <w:widowControl/>
              <w:suppressLineNumbers w:val="0"/>
              <w:wordWrap w:val="0"/>
              <w:spacing w:before="0" w:beforeAutospacing="0" w:after="0" w:afterAutospacing="0" w:line="360" w:lineRule="atLeast"/>
              <w:ind w:left="0" w:right="0"/>
              <w:jc w:val="center"/>
              <w:textAlignment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安全集成实施服务</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FD1843">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数据云安全</w:t>
            </w:r>
          </w:p>
          <w:p w14:paraId="79C589B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备份</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0E24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1（项）</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E7E1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EEF040">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168,000.00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1A3208">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168,000.00</w:t>
            </w:r>
          </w:p>
        </w:tc>
      </w:tr>
    </w:tbl>
    <w:p w14:paraId="1D32123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2BFDAA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743F3E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08C2D9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6468697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3C928FC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数据云服务项目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4CDAF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32832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60024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1B2E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5FCC69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19E37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6F2B0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23320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46B8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95FE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w:t>
      </w:r>
      <w:r>
        <w:rPr>
          <w:rFonts w:hint="eastAsia" w:hAnsi="宋体" w:cs="宋体"/>
          <w:i w:val="0"/>
          <w:iCs w:val="0"/>
          <w:caps w:val="0"/>
          <w:color w:val="333333"/>
          <w:spacing w:val="0"/>
          <w:kern w:val="0"/>
          <w:sz w:val="24"/>
          <w:szCs w:val="24"/>
          <w:highlight w:val="none"/>
          <w:shd w:val="clear" w:fill="FFFFFF"/>
          <w:vertAlign w:val="baseline"/>
          <w:lang w:val="en-US" w:eastAsia="zh-CN" w:bidi="ar-SA"/>
        </w:rPr>
        <w:t>管理局</w:t>
      </w: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关于发布参与实施政府采购节能产品、环境标志产品认证机构名录的公告》（2019年第16号）；</w:t>
      </w:r>
    </w:p>
    <w:p w14:paraId="75DBD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51C5F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3738E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6A7D8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491C4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1F62E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64C6E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143DA9E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B50B5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数据云服务项目</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14:paraId="1F0AE30A">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150" w:beforeAutospacing="0" w:after="0" w:afterAutospacing="0" w:line="360" w:lineRule="auto"/>
        <w:ind w:left="240" w:leftChars="0" w:right="0" w:rightChars="0" w:firstLine="480" w:firstLineChars="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w:t>
      </w:r>
    </w:p>
    <w:p w14:paraId="6EA9A2F9">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150" w:beforeAutospacing="0" w:after="0" w:afterAutospacing="0" w:line="360" w:lineRule="auto"/>
        <w:ind w:left="720" w:leftChars="0" w:right="0" w:rightChars="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（3）财务状况报告：提供2023年度或2024年度的财务审计报告（成立时间至提交响应文件截止时间不足一年的可提供成立后任意时段的资产负债表），或开标时间前六个月内银行出具的资信证明；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w:t>
      </w:r>
      <w:r>
        <w:rPr>
          <w:rStyle w:val="25"/>
          <w:rFonts w:hint="eastAsia" w:cs="宋体"/>
          <w:b w:val="0"/>
          <w:bCs w:val="0"/>
          <w:i w:val="0"/>
          <w:iCs w:val="0"/>
          <w:caps w:val="0"/>
          <w:color w:val="333333"/>
          <w:spacing w:val="0"/>
          <w:sz w:val="24"/>
          <w:szCs w:val="24"/>
          <w:highlight w:val="none"/>
          <w:shd w:val="clear" w:fill="FFFFFF"/>
          <w:vertAlign w:val="baseline"/>
          <w:lang w:eastAsia="zh-CN"/>
        </w:rPr>
        <w:t>任意</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w:t>
      </w:r>
      <w:r>
        <w:rPr>
          <w:rStyle w:val="25"/>
          <w:rFonts w:hint="eastAsia" w:cs="宋体"/>
          <w:b w:val="0"/>
          <w:bCs w:val="0"/>
          <w:i w:val="0"/>
          <w:iCs w:val="0"/>
          <w:caps w:val="0"/>
          <w:color w:val="333333"/>
          <w:spacing w:val="0"/>
          <w:sz w:val="24"/>
          <w:szCs w:val="24"/>
          <w:highlight w:val="none"/>
          <w:shd w:val="clear" w:fill="FFFFFF"/>
          <w:vertAlign w:val="baseline"/>
          <w:lang w:eastAsia="zh-CN"/>
        </w:rPr>
        <w:t>任意</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（9）本项目不接受联合体磋商（提供承诺书）。</w:t>
      </w:r>
    </w:p>
    <w:p w14:paraId="343D82E4">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240" w:leftChars="0" w:right="0" w:rightChars="0" w:firstLineChars="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22F3D98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05</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11</w:t>
      </w:r>
      <w:r>
        <w:rPr>
          <w:rFonts w:hint="eastAsia" w:ascii="宋体" w:hAnsi="宋体" w:eastAsia="宋体" w:cs="宋体"/>
          <w:i w:val="0"/>
          <w:iCs w:val="0"/>
          <w:caps w:val="0"/>
          <w:color w:val="333333"/>
          <w:spacing w:val="0"/>
          <w:sz w:val="24"/>
          <w:szCs w:val="24"/>
          <w:highlight w:val="none"/>
          <w:shd w:val="clear" w:fill="FFFFFF"/>
          <w:vertAlign w:val="baseline"/>
        </w:rPr>
        <w:t>日，每天上午09:00:00至12:00:00 ，下午 14:00:00 至 17:00:00 （北京时间）</w:t>
      </w:r>
    </w:p>
    <w:p w14:paraId="50D1A0F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13"/>
          <w:szCs w:val="13"/>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val="en-US" w:eastAsia="zh-CN"/>
        </w:rPr>
        <w:t>邮箱</w:t>
      </w:r>
    </w:p>
    <w:p w14:paraId="4477FFE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w:t>
      </w:r>
      <w:r>
        <w:rPr>
          <w:rFonts w:hint="eastAsia" w:cs="宋体"/>
          <w:i w:val="0"/>
          <w:iCs w:val="0"/>
          <w:caps w:val="0"/>
          <w:color w:val="333333"/>
          <w:spacing w:val="0"/>
          <w:sz w:val="24"/>
          <w:szCs w:val="24"/>
          <w:highlight w:val="none"/>
          <w:shd w:val="clear" w:fill="FFFFFF"/>
          <w:vertAlign w:val="baseline"/>
          <w:lang w:val="en-US" w:eastAsia="zh-CN"/>
        </w:rPr>
        <w:t>线上</w:t>
      </w:r>
      <w:r>
        <w:rPr>
          <w:rFonts w:hint="eastAsia" w:ascii="宋体" w:hAnsi="宋体" w:eastAsia="宋体" w:cs="宋体"/>
          <w:i w:val="0"/>
          <w:iCs w:val="0"/>
          <w:caps w:val="0"/>
          <w:color w:val="333333"/>
          <w:spacing w:val="0"/>
          <w:sz w:val="24"/>
          <w:szCs w:val="24"/>
          <w:highlight w:val="none"/>
          <w:shd w:val="clear" w:fill="FFFFFF"/>
          <w:vertAlign w:val="baseline"/>
        </w:rPr>
        <w:t>获取</w:t>
      </w:r>
    </w:p>
    <w:p w14:paraId="1C4AD78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免费获取</w:t>
      </w:r>
    </w:p>
    <w:p w14:paraId="631975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395EA9C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2BDD0C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陕西省西安市碑林区南二环西段21号华融国际A座22层E区</w:t>
      </w:r>
    </w:p>
    <w:p w14:paraId="43430E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53826D3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25</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06</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16</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09</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46CE509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陕西省西安市碑林区南二环西段21号华融国际A座22层E区</w:t>
      </w:r>
    </w:p>
    <w:p w14:paraId="3735C4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7E7755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45FB25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00AEAD83">
      <w:pPr>
        <w:pStyle w:val="19"/>
        <w:spacing w:before="0" w:beforeAutospacing="0" w:after="0" w:afterAutospacing="0" w:line="360" w:lineRule="auto"/>
        <w:ind w:left="384"/>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   （1）</w:t>
      </w:r>
      <w:r>
        <w:rPr>
          <w:rFonts w:hint="eastAsia" w:cs="宋体"/>
          <w:color w:val="333333"/>
          <w:highlight w:val="none"/>
          <w:shd w:val="clear" w:color="auto" w:fill="FFFFFF"/>
          <w:lang w:val="en-US" w:eastAsia="zh-CN"/>
        </w:rPr>
        <w:t>供应商领取标书方式：请将单位介绍信及经办人身份证复印件加盖公章的电子扫描件在文件发售期内发送至项目负责人邮箱（sxqhxmglyxgs@163.com），并及时告知采购代理机构确认，待审核确认无误后通过邮箱向供应商发送报名登记表。</w:t>
      </w:r>
    </w:p>
    <w:p w14:paraId="32BBF19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  （2）请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59A3608A">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firstLineChars="4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（3）本项目为非专门面向中小企业采购。</w:t>
      </w:r>
    </w:p>
    <w:p w14:paraId="52BA8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4B3C52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6A8BB4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西安市体育训练中心(西安市人民体育场)</w:t>
      </w:r>
    </w:p>
    <w:p w14:paraId="612CEA9A">
      <w:pPr>
        <w:pStyle w:val="45"/>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ascii="宋体" w:hAnsi="宋体" w:eastAsia="宋体" w:cs="宋体"/>
          <w:i w:val="0"/>
          <w:iCs w:val="0"/>
          <w:caps w:val="0"/>
          <w:color w:val="auto"/>
          <w:spacing w:val="0"/>
          <w:kern w:val="0"/>
          <w:sz w:val="24"/>
          <w:szCs w:val="24"/>
          <w:highlight w:val="none"/>
          <w:shd w:val="clear" w:fill="FFFFFF"/>
          <w:lang w:val="en-US" w:eastAsia="zh-CN" w:bidi="ar-SA"/>
        </w:rPr>
        <w:t>灞桥区欧亚大道辅路与林泓路交叉口</w:t>
      </w:r>
    </w:p>
    <w:p w14:paraId="49BAA25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029-88065218</w:t>
      </w:r>
    </w:p>
    <w:p w14:paraId="29B3BC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30279E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陕西启航项目管理咨询有限公司</w:t>
      </w:r>
    </w:p>
    <w:p w14:paraId="51988CB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陕西省西安市高新区丈八街高新路25号瑞欣大厦6楼B座</w:t>
      </w:r>
    </w:p>
    <w:p w14:paraId="16B51B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lang w:val="en-US" w:eastAsia="zh-CN" w:bidi="ar-SA"/>
        </w:rPr>
        <w:t>联系方式：029-89182979</w:t>
      </w:r>
    </w:p>
    <w:p w14:paraId="019B243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项目联系人：高俊峰、尹紫涵、杨思佳</w:t>
      </w:r>
    </w:p>
    <w:p w14:paraId="5316CC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3.项目联系方式</w:t>
      </w:r>
    </w:p>
    <w:p w14:paraId="7BF17F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eastAsia"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项目联系人：高俊峰</w:t>
      </w:r>
    </w:p>
    <w:p w14:paraId="6AC6A5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jc w:val="both"/>
        <w:textAlignment w:val="baseline"/>
        <w:rPr>
          <w:rFonts w:hint="default" w:ascii="宋体" w:hAnsi="宋体" w:eastAsia="宋体" w:cs="宋体"/>
          <w:i w:val="0"/>
          <w:iCs w:val="0"/>
          <w:caps w:val="0"/>
          <w:color w:val="333333"/>
          <w:spacing w:val="0"/>
          <w:sz w:val="24"/>
          <w:szCs w:val="24"/>
          <w:highlight w:val="none"/>
          <w:shd w:val="clear" w:fill="FFFFFF"/>
          <w:vertAlign w:val="baseline"/>
          <w:lang w:val="en-US" w:eastAsia="zh-CN"/>
        </w:rPr>
      </w:pPr>
      <w:r>
        <w:rPr>
          <w:rFonts w:hint="eastAsia" w:cs="宋体"/>
          <w:i w:val="0"/>
          <w:iCs w:val="0"/>
          <w:caps w:val="0"/>
          <w:color w:val="333333"/>
          <w:spacing w:val="0"/>
          <w:sz w:val="24"/>
          <w:szCs w:val="24"/>
          <w:highlight w:val="none"/>
          <w:shd w:val="clear" w:fill="FFFFFF"/>
          <w:vertAlign w:val="baseline"/>
          <w:lang w:val="en-US" w:eastAsia="zh-CN"/>
        </w:rPr>
        <w:t>电话：029-89182979</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18299"/>
      <w:bookmarkStart w:id="25" w:name="_Toc8846"/>
      <w:bookmarkStart w:id="26" w:name="_Toc23180"/>
      <w:bookmarkStart w:id="27" w:name="_Toc16830"/>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34F4BD36">
            <w:pPr>
              <w:pStyle w:val="19"/>
              <w:spacing w:before="0" w:beforeAutospacing="0" w:after="0" w:afterAutospacing="0" w:line="360" w:lineRule="auto"/>
              <w:jc w:val="both"/>
              <w:rPr>
                <w:rFonts w:hint="eastAsia" w:cs="宋体"/>
                <w:szCs w:val="24"/>
                <w:highlight w:val="none"/>
                <w:lang w:eastAsia="zh-CN"/>
              </w:rPr>
            </w:pPr>
            <w:r>
              <w:rPr>
                <w:rFonts w:hint="eastAsia" w:hAnsi="宋体" w:cs="宋体"/>
                <w:szCs w:val="24"/>
                <w:highlight w:val="none"/>
              </w:rPr>
              <w:t>采购代理机构：</w:t>
            </w:r>
            <w:r>
              <w:rPr>
                <w:rFonts w:hint="eastAsia" w:cs="宋体"/>
                <w:szCs w:val="24"/>
                <w:highlight w:val="none"/>
                <w:lang w:eastAsia="zh-CN"/>
              </w:rPr>
              <w:t>陕西启航项目管理咨询有限公司</w:t>
            </w:r>
          </w:p>
          <w:p w14:paraId="6420B5BB">
            <w:pPr>
              <w:pStyle w:val="19"/>
              <w:spacing w:before="0" w:beforeAutospacing="0" w:after="0" w:afterAutospacing="0" w:line="360" w:lineRule="auto"/>
              <w:jc w:val="both"/>
              <w:rPr>
                <w:rFonts w:hint="eastAsia" w:eastAsia="宋体" w:cs="宋体"/>
                <w:highlight w:val="none"/>
                <w:lang w:eastAsia="zh-CN"/>
              </w:rPr>
            </w:pPr>
            <w:r>
              <w:rPr>
                <w:rFonts w:hint="eastAsia" w:hAnsi="宋体" w:cs="宋体"/>
                <w:szCs w:val="24"/>
                <w:highlight w:val="none"/>
              </w:rPr>
              <w:t>地        址：</w:t>
            </w:r>
            <w:r>
              <w:rPr>
                <w:rFonts w:hint="eastAsia" w:cs="宋体"/>
                <w:highlight w:val="none"/>
                <w:shd w:val="clear" w:color="auto" w:fill="FFFFFF"/>
                <w:lang w:eastAsia="zh-CN"/>
              </w:rPr>
              <w:t>陕西省西安市高新区丈八街高新路25号瑞欣大厦6楼B座</w:t>
            </w:r>
          </w:p>
          <w:p w14:paraId="1B018085">
            <w:pPr>
              <w:spacing w:line="360" w:lineRule="auto"/>
              <w:rPr>
                <w:rFonts w:hAnsi="宋体" w:cs="宋体"/>
                <w:szCs w:val="24"/>
                <w:highlight w:val="none"/>
              </w:rPr>
            </w:pPr>
            <w:r>
              <w:rPr>
                <w:rFonts w:hint="eastAsia" w:hAnsi="宋体" w:cs="宋体"/>
                <w:szCs w:val="24"/>
                <w:highlight w:val="none"/>
              </w:rPr>
              <w:t>邮        编：710021</w:t>
            </w:r>
          </w:p>
          <w:p w14:paraId="423A88DF">
            <w:pPr>
              <w:spacing w:line="360" w:lineRule="auto"/>
              <w:rPr>
                <w:rFonts w:hint="eastAsia" w:hAnsi="宋体" w:cs="宋体"/>
                <w:szCs w:val="24"/>
                <w:highlight w:val="none"/>
                <w:lang w:eastAsia="zh-CN"/>
              </w:rPr>
            </w:pPr>
            <w:r>
              <w:rPr>
                <w:rFonts w:hint="eastAsia" w:hAnsi="宋体" w:cs="宋体"/>
                <w:szCs w:val="24"/>
                <w:highlight w:val="none"/>
              </w:rPr>
              <w:t>电        话：</w:t>
            </w:r>
            <w:r>
              <w:rPr>
                <w:rFonts w:hint="eastAsia" w:hAnsi="宋体" w:cs="宋体"/>
                <w:szCs w:val="24"/>
                <w:highlight w:val="none"/>
                <w:lang w:eastAsia="zh-CN"/>
              </w:rPr>
              <w:t>029-89182979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2EB0A7E4">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150" w:beforeAutospacing="0" w:after="0" w:afterAutospacing="0" w:line="360" w:lineRule="auto"/>
              <w:ind w:left="240" w:leftChars="0" w:right="0" w:rightChars="0" w:firstLine="480" w:firstLineChars="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（3）财务状况报告：提供2023年度或2024年度的财务审计报告（成立时间至提交响应文件截止时间不足一年的可提供成立后任意时段的资产负债表），或开标时间前六个月内银行出具的资信证明；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w:t>
            </w:r>
            <w:r>
              <w:rPr>
                <w:rStyle w:val="25"/>
                <w:rFonts w:hint="eastAsia" w:cs="宋体"/>
                <w:b w:val="0"/>
                <w:bCs w:val="0"/>
                <w:i w:val="0"/>
                <w:iCs w:val="0"/>
                <w:caps w:val="0"/>
                <w:color w:val="333333"/>
                <w:spacing w:val="0"/>
                <w:sz w:val="24"/>
                <w:szCs w:val="24"/>
                <w:highlight w:val="none"/>
                <w:shd w:val="clear" w:fill="FFFFFF"/>
                <w:vertAlign w:val="baseline"/>
                <w:lang w:eastAsia="zh-CN"/>
              </w:rPr>
              <w:t>任意</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w:t>
            </w:r>
            <w:r>
              <w:rPr>
                <w:rStyle w:val="25"/>
                <w:rFonts w:hint="eastAsia" w:cs="宋体"/>
                <w:b w:val="0"/>
                <w:bCs w:val="0"/>
                <w:i w:val="0"/>
                <w:iCs w:val="0"/>
                <w:caps w:val="0"/>
                <w:color w:val="333333"/>
                <w:spacing w:val="0"/>
                <w:sz w:val="24"/>
                <w:szCs w:val="24"/>
                <w:highlight w:val="none"/>
                <w:shd w:val="clear" w:fill="FFFFFF"/>
                <w:vertAlign w:val="baseline"/>
                <w:lang w:eastAsia="zh-CN"/>
              </w:rPr>
              <w:t>任意</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（9）本项目不接受联合体磋商（提供承诺书）。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01D2D2D2">
            <w:pPr>
              <w:spacing w:line="360" w:lineRule="auto"/>
              <w:rPr>
                <w:rFonts w:hAnsi="宋体" w:cs="宋体"/>
                <w:szCs w:val="24"/>
                <w:highlight w:val="none"/>
              </w:rPr>
            </w:pPr>
            <w:r>
              <w:rPr>
                <w:rFonts w:hint="eastAsia" w:hAnsi="宋体" w:cs="宋体"/>
                <w:b/>
                <w:bCs/>
                <w:szCs w:val="24"/>
                <w:highlight w:val="none"/>
              </w:rPr>
              <w:t>磋商保证金：无（本项目不收取保证金，本文件中涉及的保证金相关事项均不适用）</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4C24BC33">
            <w:pPr>
              <w:spacing w:line="360" w:lineRule="auto"/>
              <w:jc w:val="left"/>
              <w:rPr>
                <w:rFonts w:hAnsi="宋体" w:cs="宋体"/>
                <w:szCs w:val="24"/>
                <w:highlight w:val="none"/>
              </w:rPr>
            </w:pPr>
            <w:r>
              <w:rPr>
                <w:rFonts w:hint="eastAsia" w:hAnsi="宋体" w:cs="宋体"/>
                <w:szCs w:val="24"/>
                <w:highlight w:val="none"/>
              </w:rPr>
              <w:t>磋商响应文件递交地址：详见竞争性磋商公告</w:t>
            </w:r>
          </w:p>
          <w:p w14:paraId="0825F854">
            <w:pPr>
              <w:spacing w:line="360" w:lineRule="auto"/>
              <w:rPr>
                <w:rFonts w:hint="eastAsia" w:hAnsi="宋体" w:eastAsia="宋体" w:cs="宋体"/>
                <w:szCs w:val="24"/>
                <w:highlight w:val="none"/>
                <w:lang w:eastAsia="zh-CN"/>
              </w:rPr>
            </w:pPr>
            <w:r>
              <w:rPr>
                <w:rFonts w:hint="eastAsia" w:hAnsi="宋体" w:cs="宋体"/>
                <w:szCs w:val="24"/>
                <w:highlight w:val="none"/>
              </w:rPr>
              <w:t>磋商响应文件接收人：</w:t>
            </w:r>
            <w:r>
              <w:rPr>
                <w:rFonts w:hint="eastAsia" w:hAnsi="宋体" w:cs="宋体"/>
                <w:szCs w:val="24"/>
                <w:highlight w:val="none"/>
                <w:lang w:eastAsia="zh-CN"/>
              </w:rPr>
              <w:t>陕西启航项目管理咨询有限公司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磋商地点：详见竞争性磋商公告</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10"/>
            <w:bookmarkStart w:id="29" w:name="OLE_LINK9"/>
            <w:r>
              <w:rPr>
                <w:rFonts w:hint="eastAsia" w:hAnsi="宋体" w:cs="宋体"/>
                <w:szCs w:val="24"/>
                <w:highlight w:val="none"/>
              </w:rPr>
              <w:t>国家计委颁发的《招标代理服务收费管理暂行办法》（计价格[2002]1980号）和</w:t>
            </w:r>
            <w:r>
              <w:rPr>
                <w:rFonts w:hint="eastAsia" w:hAnsi="宋体" w:cs="宋体"/>
                <w:szCs w:val="24"/>
                <w:highlight w:val="none"/>
                <w:lang w:eastAsia="zh-CN"/>
              </w:rPr>
              <w:t>国家发展和改革委员会</w:t>
            </w:r>
            <w:r>
              <w:rPr>
                <w:rFonts w:hint="eastAsia" w:hAnsi="宋体" w:cs="宋体"/>
                <w:szCs w:val="24"/>
                <w:highlight w:val="none"/>
              </w:rPr>
              <w:t>办公厅颁发的《关于招标代理服务收费有关问题的通知》（发改办价格[2003]857号）的有关规定执行</w:t>
            </w:r>
            <w:r>
              <w:rPr>
                <w:rFonts w:hint="eastAsia" w:hAnsi="宋体" w:cs="宋体"/>
                <w:szCs w:val="24"/>
                <w:highlight w:val="none"/>
                <w:lang w:val="en-US" w:eastAsia="zh-CN"/>
              </w:rPr>
              <w:t>不足5000元按5000元收取</w:t>
            </w:r>
            <w:r>
              <w:rPr>
                <w:rFonts w:hint="eastAsia" w:hAnsi="宋体" w:cs="宋体"/>
                <w:szCs w:val="24"/>
                <w:highlight w:val="none"/>
              </w:rPr>
              <w:t>。</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352E4DD8">
            <w:pPr>
              <w:spacing w:line="360" w:lineRule="auto"/>
              <w:rPr>
                <w:rFonts w:hint="eastAsia" w:hAnsi="宋体" w:cs="宋体"/>
                <w:b/>
                <w:bCs/>
                <w:szCs w:val="24"/>
                <w:highlight w:val="none"/>
                <w:lang w:eastAsia="zh-CN"/>
              </w:rPr>
            </w:pPr>
            <w:r>
              <w:rPr>
                <w:rFonts w:hint="eastAsia" w:hAnsi="宋体" w:cs="宋体"/>
                <w:b/>
                <w:bCs/>
                <w:szCs w:val="24"/>
                <w:highlight w:val="none"/>
              </w:rPr>
              <w:t xml:space="preserve">①采购代理机构开户名称: </w:t>
            </w:r>
            <w:r>
              <w:rPr>
                <w:rFonts w:hint="eastAsia" w:hAnsi="宋体" w:cs="宋体"/>
                <w:b/>
                <w:bCs/>
                <w:szCs w:val="24"/>
                <w:highlight w:val="none"/>
                <w:lang w:eastAsia="zh-CN"/>
              </w:rPr>
              <w:t>陕西启航项目管理咨询有限公司</w:t>
            </w:r>
          </w:p>
          <w:p w14:paraId="1D29705B">
            <w:pPr>
              <w:pStyle w:val="10"/>
              <w:rPr>
                <w:rFonts w:hint="eastAsia" w:hAnsi="宋体" w:cs="宋体"/>
                <w:b/>
                <w:bCs/>
                <w:szCs w:val="24"/>
                <w:highlight w:val="none"/>
                <w:lang w:eastAsia="zh-CN"/>
              </w:rPr>
            </w:pPr>
            <w:r>
              <w:rPr>
                <w:rFonts w:hint="eastAsia" w:hAnsi="宋体" w:cs="宋体"/>
                <w:b/>
                <w:bCs/>
                <w:szCs w:val="24"/>
                <w:highlight w:val="none"/>
              </w:rPr>
              <w:t>②开户行名称：</w:t>
            </w:r>
            <w:r>
              <w:rPr>
                <w:rFonts w:hint="eastAsia" w:hAnsi="宋体" w:cs="宋体"/>
                <w:b/>
                <w:bCs/>
                <w:szCs w:val="24"/>
                <w:highlight w:val="none"/>
                <w:lang w:eastAsia="zh-CN"/>
              </w:rPr>
              <w:t>中国工商银行股份有限公司西安高新技术开发区支行</w:t>
            </w:r>
          </w:p>
          <w:p w14:paraId="0EA172C8">
            <w:pPr>
              <w:pStyle w:val="10"/>
              <w:rPr>
                <w:rFonts w:hint="eastAsia" w:ascii="宋体" w:hAnsi="宋体" w:eastAsia="宋体" w:cs="宋体"/>
                <w:szCs w:val="24"/>
                <w:highlight w:val="none"/>
                <w:lang w:eastAsia="zh-CN"/>
              </w:rPr>
            </w:pPr>
            <w:r>
              <w:rPr>
                <w:rFonts w:hint="eastAsia" w:ascii="宋体" w:hAnsi="宋体" w:cs="宋体"/>
                <w:b/>
                <w:bCs/>
                <w:sz w:val="24"/>
                <w:szCs w:val="24"/>
                <w:highlight w:val="none"/>
              </w:rPr>
              <w:t>2、账号：</w:t>
            </w:r>
            <w:r>
              <w:rPr>
                <w:rFonts w:hint="eastAsia" w:ascii="宋体" w:hAnsi="宋体" w:cs="宋体"/>
                <w:b/>
                <w:bCs/>
                <w:sz w:val="24"/>
                <w:szCs w:val="24"/>
                <w:highlight w:val="none"/>
                <w:lang w:eastAsia="zh-CN"/>
              </w:rPr>
              <w:t>3700024609200501345</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int="default" w:hAnsi="宋体" w:eastAsia="宋体" w:cs="宋体"/>
                <w:b/>
                <w:bCs/>
                <w:szCs w:val="24"/>
                <w:highlight w:val="none"/>
                <w:lang w:val="en-US" w:eastAsia="zh-CN"/>
              </w:rPr>
            </w:pPr>
            <w:r>
              <w:rPr>
                <w:rFonts w:hint="eastAsia" w:hAnsi="宋体" w:cs="宋体"/>
                <w:b/>
                <w:bCs/>
                <w:szCs w:val="24"/>
                <w:highlight w:val="none"/>
                <w:lang w:val="en-US" w:eastAsia="zh-CN"/>
              </w:rPr>
              <w:t>本项目为非专门面向中小企业采购</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default" w:hAnsi="宋体" w:eastAsia="宋体" w:cs="宋体"/>
                <w:b/>
                <w:bCs/>
                <w:szCs w:val="24"/>
                <w:highlight w:val="none"/>
                <w:lang w:val="en-US" w:eastAsia="zh-CN"/>
              </w:rPr>
            </w:pPr>
            <w:r>
              <w:rPr>
                <w:rFonts w:hint="eastAsia" w:hAnsi="宋体" w:cs="宋体"/>
                <w:b/>
                <w:bCs/>
                <w:szCs w:val="24"/>
                <w:highlight w:val="none"/>
                <w:lang w:val="en-US" w:eastAsia="zh-CN"/>
              </w:rPr>
              <w:t>软件和信息技术服务业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363473972"/>
      <w:bookmarkStart w:id="31" w:name="_Toc363474017"/>
      <w:bookmarkStart w:id="32" w:name="_Toc403077639"/>
      <w:r>
        <w:rPr>
          <w:rFonts w:hint="eastAsia" w:hAnsi="宋体" w:cs="宋体"/>
          <w:b/>
          <w:sz w:val="32"/>
          <w:szCs w:val="32"/>
          <w:highlight w:val="none"/>
        </w:rPr>
        <w:br w:type="page"/>
      </w:r>
      <w:bookmarkStart w:id="33" w:name="_Toc3623"/>
      <w:bookmarkStart w:id="34" w:name="_Toc27537"/>
      <w:bookmarkStart w:id="35" w:name="_Toc4670"/>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3"/>
        </w:numPr>
        <w:spacing w:line="500" w:lineRule="exact"/>
        <w:rPr>
          <w:rFonts w:hAnsi="宋体" w:cs="宋体"/>
          <w:b/>
          <w:szCs w:val="24"/>
          <w:highlight w:val="none"/>
        </w:rPr>
      </w:pPr>
      <w:bookmarkStart w:id="36" w:name="_Toc403077640"/>
      <w:bookmarkStart w:id="37" w:name="_Toc363474018"/>
      <w:bookmarkStart w:id="38" w:name="_Toc363473973"/>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西安市体育训练中心(西安市人民体育场)</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586C50DD">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2.3采购代理机构：</w:t>
      </w:r>
      <w:r>
        <w:rPr>
          <w:rFonts w:hint="eastAsia" w:hAnsi="宋体" w:cs="宋体"/>
          <w:szCs w:val="22"/>
          <w:highlight w:val="none"/>
          <w:lang w:eastAsia="zh-CN"/>
        </w:rPr>
        <w:t>陕西启航项目管理咨询有限公司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w:t>
      </w:r>
      <w:r>
        <w:rPr>
          <w:rFonts w:hint="eastAsia" w:hAnsi="宋体" w:cs="宋体"/>
          <w:szCs w:val="24"/>
          <w:highlight w:val="none"/>
          <w:lang w:eastAsia="zh-CN"/>
        </w:rPr>
        <w:t>陕西启航项目管理咨询有限公司</w:t>
      </w:r>
      <w:r>
        <w:rPr>
          <w:rFonts w:hint="eastAsia" w:hAnsi="宋体" w:cs="宋体"/>
          <w:szCs w:val="24"/>
          <w:highlight w:val="none"/>
        </w:rPr>
        <w:t>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31742"/>
      <w:bookmarkStart w:id="40" w:name="_Toc27903"/>
      <w:bookmarkStart w:id="41" w:name="_Toc30698"/>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w:t>
      </w:r>
      <w:r>
        <w:rPr>
          <w:rFonts w:hint="eastAsia" w:hAnsi="宋体" w:cs="宋体"/>
          <w:szCs w:val="24"/>
          <w:highlight w:val="none"/>
          <w:lang w:eastAsia="zh-CN"/>
        </w:rPr>
        <w:t>陕西启航项目管理咨询有限公司</w:t>
      </w:r>
      <w:r>
        <w:rPr>
          <w:rFonts w:hint="eastAsia" w:hAnsi="宋体" w:cs="宋体"/>
          <w:szCs w:val="24"/>
          <w:highlight w:val="none"/>
        </w:rPr>
        <w:t>，如发现竞争性磋商响应文件内容与现行法律法规不相符的情况，以现行法律法规为准。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28227"/>
      <w:bookmarkStart w:id="43" w:name="_Toc363474019"/>
      <w:bookmarkStart w:id="44" w:name="_Toc13771"/>
      <w:bookmarkStart w:id="45" w:name="_Toc403077641"/>
      <w:bookmarkStart w:id="46" w:name="_Toc26653"/>
      <w:bookmarkStart w:id="47" w:name="_Toc363473974"/>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int="eastAsia" w:hAnsi="宋体" w:eastAsia="宋体" w:cs="宋体"/>
          <w:b/>
          <w:szCs w:val="24"/>
          <w:highlight w:val="none"/>
          <w:lang w:eastAsia="zh-CN"/>
        </w:rPr>
      </w:pPr>
      <w:r>
        <w:rPr>
          <w:rFonts w:hint="eastAsia" w:hAnsi="宋体" w:cs="宋体"/>
          <w:b/>
          <w:szCs w:val="24"/>
          <w:highlight w:val="none"/>
        </w:rPr>
        <w:t>14.磋商保证金</w:t>
      </w:r>
      <w:r>
        <w:rPr>
          <w:rFonts w:hint="eastAsia" w:hAnsi="宋体" w:cs="宋体"/>
          <w:b/>
          <w:szCs w:val="24"/>
          <w:highlight w:val="none"/>
          <w:lang w:eastAsia="zh-CN"/>
        </w:rPr>
        <w:t>（</w:t>
      </w:r>
      <w:r>
        <w:rPr>
          <w:rFonts w:hint="eastAsia" w:hAnsi="宋体" w:cs="宋体"/>
          <w:b/>
          <w:szCs w:val="24"/>
          <w:highlight w:val="none"/>
          <w:lang w:val="en-US" w:eastAsia="zh-CN"/>
        </w:rPr>
        <w:t>本项目不适用</w:t>
      </w:r>
      <w:r>
        <w:rPr>
          <w:rFonts w:hint="eastAsia" w:hAnsi="宋体" w:cs="宋体"/>
          <w:b/>
          <w:szCs w:val="24"/>
          <w:highlight w:val="none"/>
          <w:lang w:eastAsia="zh-CN"/>
        </w:rPr>
        <w:t>）</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w:t>
      </w:r>
      <w:r>
        <w:rPr>
          <w:rFonts w:hint="eastAsia" w:hAnsi="宋体" w:cs="宋体"/>
          <w:szCs w:val="24"/>
          <w:highlight w:val="none"/>
          <w:lang w:eastAsia="zh-CN"/>
        </w:rPr>
        <w:t>陕西启航项目管理咨询有限公司</w:t>
      </w:r>
      <w:r>
        <w:rPr>
          <w:rFonts w:hint="eastAsia" w:hAnsi="宋体" w:cs="宋体"/>
          <w:szCs w:val="24"/>
          <w:highlight w:val="none"/>
        </w:rPr>
        <w:t>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w:t>
      </w:r>
      <w:r>
        <w:rPr>
          <w:rFonts w:hint="eastAsia" w:hAnsi="宋体" w:cs="宋体"/>
          <w:szCs w:val="24"/>
          <w:highlight w:val="none"/>
          <w:lang w:eastAsia="zh-CN"/>
        </w:rPr>
        <w:t>陕西启航项目管理咨询有限公司</w:t>
      </w:r>
      <w:r>
        <w:rPr>
          <w:rFonts w:hint="eastAsia" w:hAnsi="宋体" w:cs="宋体"/>
          <w:szCs w:val="24"/>
          <w:highlight w:val="none"/>
        </w:rPr>
        <w:t>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16.4供应商名称应填写全称。磋商响应文件副本</w:t>
      </w:r>
      <w:r>
        <w:rPr>
          <w:rFonts w:hint="eastAsia" w:hAnsi="宋体" w:cs="宋体"/>
          <w:b/>
          <w:bCs/>
          <w:szCs w:val="24"/>
          <w:highlight w:val="none"/>
          <w:lang w:val="en-US" w:eastAsia="zh-CN"/>
        </w:rPr>
        <w:t>可以是正本的复印件</w:t>
      </w:r>
      <w:r>
        <w:rPr>
          <w:rFonts w:hint="eastAsia" w:hAnsi="宋体" w:cs="宋体"/>
          <w:b/>
          <w:bCs/>
          <w:szCs w:val="24"/>
          <w:highlight w:val="none"/>
        </w:rPr>
        <w:t>。</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12266"/>
      <w:bookmarkStart w:id="50" w:name="_Toc18686"/>
      <w:bookmarkStart w:id="51" w:name="_Toc20799"/>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w:t>
      </w:r>
      <w:r>
        <w:rPr>
          <w:rFonts w:hint="eastAsia" w:hAnsi="宋体" w:cs="宋体"/>
          <w:szCs w:val="24"/>
          <w:highlight w:val="none"/>
          <w:lang w:eastAsia="zh-CN"/>
        </w:rPr>
        <w:t>、</w:t>
      </w:r>
      <w:r>
        <w:rPr>
          <w:rFonts w:hint="eastAsia" w:hAnsi="宋体" w:cs="宋体"/>
          <w:szCs w:val="24"/>
          <w:highlight w:val="none"/>
        </w:rPr>
        <w:t>副本</w:t>
      </w:r>
      <w:r>
        <w:rPr>
          <w:rFonts w:hint="eastAsia" w:hAnsi="宋体" w:cs="宋体"/>
          <w:szCs w:val="24"/>
          <w:highlight w:val="none"/>
          <w:lang w:eastAsia="zh-CN"/>
        </w:rPr>
        <w:t>、</w:t>
      </w:r>
      <w:r>
        <w:rPr>
          <w:rFonts w:hint="eastAsia" w:hAnsi="宋体" w:cs="宋体"/>
          <w:highlight w:val="none"/>
        </w:rPr>
        <w:t>电子版本”“报价一览表”字样。封袋应加贴封条，并在封线处加盖供应商公章，封袋正面要粘贴供应商全称、项目名称、编号等标识。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w:t>
      </w:r>
      <w:r>
        <w:rPr>
          <w:rFonts w:hint="eastAsia" w:hAnsi="宋体" w:cs="宋体"/>
          <w:szCs w:val="24"/>
          <w:highlight w:val="none"/>
          <w:lang w:eastAsia="zh-CN"/>
        </w:rPr>
        <w:t>、</w:t>
      </w:r>
      <w:r>
        <w:rPr>
          <w:rFonts w:hint="eastAsia" w:hAnsi="宋体" w:cs="宋体"/>
          <w:szCs w:val="24"/>
          <w:highlight w:val="none"/>
        </w:rPr>
        <w:t>副本、电子版</w:t>
      </w:r>
      <w:r>
        <w:rPr>
          <w:rFonts w:hint="eastAsia" w:hAnsi="宋体" w:cs="宋体"/>
          <w:szCs w:val="24"/>
          <w:highlight w:val="none"/>
          <w:lang w:val="en-US" w:eastAsia="zh-CN"/>
        </w:rPr>
        <w:t>或</w:t>
      </w:r>
      <w:r>
        <w:rPr>
          <w:rFonts w:hint="eastAsia" w:hAnsi="宋体" w:cs="宋体"/>
          <w:szCs w:val="24"/>
          <w:highlight w:val="none"/>
        </w:rPr>
        <w:t>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363473976"/>
      <w:bookmarkStart w:id="53" w:name="_Toc363474021"/>
      <w:bookmarkStart w:id="54" w:name="_Toc13669"/>
      <w:bookmarkStart w:id="55" w:name="_Toc403077643"/>
      <w:bookmarkStart w:id="56" w:name="_Toc25852"/>
      <w:bookmarkStart w:id="57" w:name="_Toc15436"/>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int="eastAsia" w:hAnsi="宋体" w:eastAsia="宋体" w:cs="宋体"/>
          <w:b/>
          <w:bCs/>
          <w:szCs w:val="24"/>
          <w:highlight w:val="none"/>
          <w:lang w:val="en-US" w:eastAsia="zh-CN"/>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eastAsia="zh-CN"/>
        </w:rPr>
        <w:t>推荐</w:t>
      </w:r>
      <w:r>
        <w:rPr>
          <w:rFonts w:hint="eastAsia" w:hAnsi="宋体" w:cs="宋体"/>
          <w:szCs w:val="24"/>
          <w:highlight w:val="none"/>
        </w:rPr>
        <w:t>1-3名成交候选人。</w:t>
      </w:r>
    </w:p>
    <w:p w14:paraId="37BC02A1">
      <w:pPr>
        <w:rPr>
          <w:rFonts w:hint="eastAsia" w:hAnsi="宋体" w:cs="宋体"/>
          <w:b/>
          <w:sz w:val="32"/>
          <w:szCs w:val="32"/>
          <w:highlight w:val="none"/>
        </w:rPr>
      </w:pPr>
      <w:bookmarkStart w:id="58" w:name="_Toc15100"/>
      <w:bookmarkStart w:id="59" w:name="_Toc24420"/>
      <w:bookmarkStart w:id="60" w:name="_Toc29146"/>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w:t>
      </w:r>
      <w:r>
        <w:rPr>
          <w:rFonts w:hint="eastAsia" w:hAnsi="宋体" w:cs="宋体"/>
          <w:szCs w:val="24"/>
          <w:highlight w:val="none"/>
          <w:lang w:eastAsia="zh-CN"/>
        </w:rPr>
        <w:t>国家发展和改革委员会</w:t>
      </w:r>
      <w:r>
        <w:rPr>
          <w:rFonts w:hint="eastAsia" w:hAnsi="宋体" w:cs="宋体"/>
          <w:szCs w:val="24"/>
          <w:highlight w:val="none"/>
        </w:rPr>
        <w:t>办公厅颁发的《关于招标代理服务收费有关问题的通知》（发改办价格[2003]857号）的有关规定执行</w:t>
      </w:r>
      <w:r>
        <w:rPr>
          <w:rFonts w:hint="eastAsia" w:hAnsi="宋体" w:cs="宋体"/>
          <w:szCs w:val="24"/>
          <w:highlight w:val="none"/>
          <w:lang w:val="en-US" w:eastAsia="zh-CN"/>
        </w:rPr>
        <w:t>不足5000元按5000元执行</w:t>
      </w:r>
      <w:r>
        <w:rPr>
          <w:rFonts w:hint="eastAsia" w:hAnsi="宋体" w:cs="宋体"/>
          <w:szCs w:val="24"/>
          <w:highlight w:val="none"/>
        </w:rPr>
        <w:t>。</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 w:val="24"/>
          <w:szCs w:val="24"/>
          <w:highlight w:val="none"/>
        </w:rPr>
      </w:pPr>
      <w:r>
        <w:rPr>
          <w:rFonts w:hint="eastAsia" w:hAnsi="宋体" w:cs="宋体"/>
          <w:b/>
          <w:bCs/>
          <w:sz w:val="24"/>
          <w:szCs w:val="24"/>
          <w:highlight w:val="none"/>
        </w:rPr>
        <w:t>代理服务费转账账户：</w:t>
      </w:r>
    </w:p>
    <w:p w14:paraId="09B2936C">
      <w:pPr>
        <w:pStyle w:val="10"/>
        <w:numPr>
          <w:ilvl w:val="0"/>
          <w:numId w:val="4"/>
        </w:numPr>
        <w:spacing w:line="360" w:lineRule="auto"/>
        <w:ind w:firstLine="482" w:firstLineChars="200"/>
        <w:rPr>
          <w:rFonts w:hint="eastAsia" w:hAnsi="宋体" w:cs="宋体"/>
          <w:b/>
          <w:bCs/>
          <w:sz w:val="24"/>
          <w:szCs w:val="24"/>
          <w:highlight w:val="none"/>
          <w:lang w:eastAsia="zh-CN"/>
        </w:rPr>
      </w:pPr>
      <w:r>
        <w:rPr>
          <w:rFonts w:hint="eastAsia" w:hAnsi="宋体" w:cs="宋体"/>
          <w:b/>
          <w:bCs/>
          <w:sz w:val="24"/>
          <w:szCs w:val="24"/>
          <w:highlight w:val="none"/>
        </w:rPr>
        <w:t xml:space="preserve">采购代理机构开户名称: </w:t>
      </w:r>
      <w:r>
        <w:rPr>
          <w:rFonts w:hint="eastAsia" w:hAnsi="宋体" w:cs="宋体"/>
          <w:b/>
          <w:bCs/>
          <w:sz w:val="24"/>
          <w:szCs w:val="24"/>
          <w:highlight w:val="none"/>
          <w:lang w:eastAsia="zh-CN"/>
        </w:rPr>
        <w:t>陕西启航项目管理咨询有限公司</w:t>
      </w:r>
    </w:p>
    <w:p w14:paraId="53089AEF">
      <w:pPr>
        <w:pStyle w:val="10"/>
        <w:numPr>
          <w:ilvl w:val="0"/>
          <w:numId w:val="4"/>
        </w:numPr>
        <w:spacing w:line="360" w:lineRule="auto"/>
        <w:ind w:left="0" w:leftChars="0" w:firstLine="482" w:firstLineChars="200"/>
        <w:rPr>
          <w:rFonts w:hint="eastAsia" w:hAnsi="宋体" w:cs="宋体"/>
          <w:b/>
          <w:bCs/>
          <w:sz w:val="24"/>
          <w:szCs w:val="24"/>
          <w:highlight w:val="none"/>
          <w:lang w:eastAsia="zh-CN"/>
        </w:rPr>
      </w:pPr>
      <w:r>
        <w:rPr>
          <w:rFonts w:hint="eastAsia" w:hAnsi="宋体" w:cs="宋体"/>
          <w:b/>
          <w:bCs/>
          <w:sz w:val="24"/>
          <w:szCs w:val="24"/>
          <w:highlight w:val="none"/>
        </w:rPr>
        <w:t>开户行名称：</w:t>
      </w:r>
      <w:r>
        <w:rPr>
          <w:rFonts w:hint="eastAsia" w:hAnsi="宋体" w:cs="宋体"/>
          <w:b/>
          <w:bCs/>
          <w:sz w:val="24"/>
          <w:szCs w:val="24"/>
          <w:highlight w:val="none"/>
          <w:lang w:eastAsia="zh-CN"/>
        </w:rPr>
        <w:t>中国工商银行股份有限公司西安高新技术开发区支行</w:t>
      </w:r>
    </w:p>
    <w:p w14:paraId="54AFA063">
      <w:pPr>
        <w:pStyle w:val="10"/>
        <w:numPr>
          <w:ilvl w:val="0"/>
          <w:numId w:val="0"/>
        </w:numPr>
        <w:spacing w:line="360" w:lineRule="auto"/>
        <w:ind w:leftChars="200"/>
        <w:rPr>
          <w:rFonts w:ascii="宋体" w:hAnsi="宋体" w:cs="宋体"/>
          <w:sz w:val="24"/>
          <w:szCs w:val="24"/>
          <w:highlight w:val="none"/>
        </w:rPr>
      </w:pPr>
      <w:r>
        <w:rPr>
          <w:rFonts w:hint="eastAsia" w:ascii="宋体" w:hAnsi="宋体" w:cs="宋体"/>
          <w:b/>
          <w:bCs/>
          <w:sz w:val="24"/>
          <w:szCs w:val="24"/>
          <w:highlight w:val="none"/>
        </w:rPr>
        <w:t>3、账号：</w:t>
      </w:r>
      <w:r>
        <w:rPr>
          <w:rFonts w:hint="eastAsia" w:ascii="宋体" w:hAnsi="宋体" w:cs="宋体"/>
          <w:b/>
          <w:bCs/>
          <w:sz w:val="24"/>
          <w:szCs w:val="24"/>
          <w:highlight w:val="none"/>
          <w:lang w:eastAsia="zh-CN"/>
        </w:rPr>
        <w:t>3700024609200501345</w:t>
      </w:r>
      <w:r>
        <w:rPr>
          <w:rFonts w:hint="eastAsia" w:ascii="宋体" w:hAnsi="宋体" w:cs="宋体"/>
          <w:b/>
          <w:bCs/>
          <w:sz w:val="24"/>
          <w:szCs w:val="24"/>
          <w:highlight w:val="none"/>
        </w:rPr>
        <w:t>。</w:t>
      </w:r>
    </w:p>
    <w:p w14:paraId="6C5411A2">
      <w:pPr>
        <w:numPr>
          <w:ilvl w:val="0"/>
          <w:numId w:val="5"/>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2"/>
        <w:numPr>
          <w:ilvl w:val="0"/>
          <w:numId w:val="6"/>
        </w:numPr>
        <w:jc w:val="center"/>
        <w:rPr>
          <w:rFonts w:ascii="宋体" w:eastAsia="宋体" w:cs="宋体"/>
          <w:highlight w:val="none"/>
        </w:rPr>
      </w:pPr>
      <w:bookmarkStart w:id="62" w:name="_Toc423973074"/>
      <w:bookmarkStart w:id="63" w:name="_Toc25783"/>
      <w:bookmarkStart w:id="64" w:name="_Toc403077645"/>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22398"/>
      <w:bookmarkStart w:id="67" w:name="_Toc9687"/>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26649"/>
      <w:bookmarkStart w:id="69" w:name="_Toc32051"/>
      <w:bookmarkStart w:id="70" w:name="_Toc28665"/>
      <w:bookmarkStart w:id="71" w:name="_Toc23722"/>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374"/>
      <w:bookmarkStart w:id="73" w:name="_Toc27615"/>
      <w:bookmarkStart w:id="74" w:name="_Toc20625"/>
      <w:bookmarkStart w:id="75" w:name="_Toc23145"/>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7"/>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30804"/>
      <w:bookmarkStart w:id="77" w:name="_Toc4428"/>
      <w:bookmarkStart w:id="78" w:name="_Toc24776"/>
      <w:bookmarkStart w:id="79" w:name="_Toc19221"/>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int="eastAsia" w:hAnsi="宋体" w:eastAsia="宋体" w:cs="宋体"/>
          <w:szCs w:val="24"/>
          <w:highlight w:val="none"/>
          <w:lang w:eastAsia="zh-CN"/>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r>
        <w:rPr>
          <w:rFonts w:hint="eastAsia" w:hAnsi="宋体" w:cs="宋体"/>
          <w:szCs w:val="24"/>
          <w:highlight w:val="none"/>
          <w:lang w:eastAsia="zh-CN"/>
        </w:rPr>
        <w:t>。</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8"/>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13330"/>
      <w:bookmarkStart w:id="81" w:name="_Toc23630"/>
      <w:bookmarkStart w:id="82" w:name="_Toc28532"/>
      <w:bookmarkStart w:id="83" w:name="_Toc4223"/>
      <w:r>
        <w:rPr>
          <w:rFonts w:hint="eastAsia" w:hAnsi="宋体" w:cs="宋体"/>
          <w:b/>
          <w:szCs w:val="24"/>
          <w:highlight w:val="none"/>
        </w:rPr>
        <w:t>评审要素和分值分解表</w:t>
      </w:r>
      <w:bookmarkEnd w:id="80"/>
      <w:bookmarkEnd w:id="81"/>
      <w:bookmarkEnd w:id="82"/>
      <w:bookmarkEnd w:id="83"/>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435"/>
        <w:gridCol w:w="5824"/>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276" w:type="dxa"/>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1435" w:type="dxa"/>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5824" w:type="dxa"/>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1276" w:type="dxa"/>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1435" w:type="dxa"/>
            <w:vAlign w:val="center"/>
          </w:tcPr>
          <w:p w14:paraId="694E6452">
            <w:pPr>
              <w:jc w:val="center"/>
              <w:rPr>
                <w:rFonts w:hint="eastAsia" w:hAnsi="宋体" w:cs="宋体"/>
                <w:color w:val="auto"/>
                <w:sz w:val="24"/>
                <w:szCs w:val="24"/>
                <w:highlight w:val="none"/>
              </w:rPr>
            </w:pPr>
            <w:r>
              <w:rPr>
                <w:rFonts w:hint="eastAsia" w:hAnsi="宋体" w:cs="宋体"/>
                <w:color w:val="auto"/>
                <w:sz w:val="24"/>
                <w:szCs w:val="24"/>
                <w:highlight w:val="none"/>
              </w:rPr>
              <w:t>需求响应</w:t>
            </w:r>
          </w:p>
          <w:p w14:paraId="7FD0438E">
            <w:pPr>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9分</w:t>
            </w:r>
            <w:r>
              <w:rPr>
                <w:rFonts w:hint="eastAsia" w:hAnsi="宋体" w:cs="宋体"/>
                <w:color w:val="auto"/>
                <w:sz w:val="24"/>
                <w:szCs w:val="24"/>
                <w:highlight w:val="none"/>
                <w:lang w:eastAsia="zh-CN"/>
              </w:rPr>
              <w:t>）</w:t>
            </w:r>
          </w:p>
        </w:tc>
        <w:tc>
          <w:tcPr>
            <w:tcW w:w="5824" w:type="dxa"/>
            <w:vAlign w:val="center"/>
          </w:tcPr>
          <w:p w14:paraId="45ADEF9A">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一、评审内容 </w:t>
            </w:r>
          </w:p>
          <w:p w14:paraId="74ECE6E5">
            <w:pPr>
              <w:widowControl/>
              <w:spacing w:line="360" w:lineRule="auto"/>
              <w:rPr>
                <w:rFonts w:hAnsi="宋体" w:cs="宋体"/>
                <w:color w:val="auto"/>
                <w:sz w:val="24"/>
                <w:szCs w:val="24"/>
                <w:highlight w:val="none"/>
              </w:rPr>
            </w:pPr>
            <w:r>
              <w:rPr>
                <w:rFonts w:hint="eastAsia" w:hAnsi="宋体" w:cs="宋体"/>
                <w:color w:val="auto"/>
                <w:sz w:val="24"/>
                <w:szCs w:val="24"/>
                <w:highlight w:val="none"/>
              </w:rPr>
              <w:t>针对本项目提出适用于本项目的</w:t>
            </w:r>
            <w:r>
              <w:rPr>
                <w:rFonts w:hint="eastAsia" w:hAnsi="宋体" w:cs="宋体"/>
                <w:color w:val="auto"/>
                <w:sz w:val="24"/>
                <w:szCs w:val="24"/>
                <w:highlight w:val="none"/>
                <w:lang w:val="en-US" w:eastAsia="zh-CN"/>
              </w:rPr>
              <w:t>需求响应</w:t>
            </w:r>
            <w:r>
              <w:rPr>
                <w:rFonts w:hint="eastAsia" w:hAnsi="宋体" w:cs="宋体"/>
                <w:color w:val="auto"/>
                <w:sz w:val="24"/>
                <w:szCs w:val="24"/>
                <w:highlight w:val="none"/>
              </w:rPr>
              <w:t>方案，包括：①项目理解②需求分析③项目重难点分析</w:t>
            </w:r>
          </w:p>
          <w:p w14:paraId="2B7496AD">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二、评审标准 </w:t>
            </w:r>
          </w:p>
          <w:p w14:paraId="2D4F5E15">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1、完整性：方案必须全面，对评审内容中的各项要求有详细描述； </w:t>
            </w:r>
          </w:p>
          <w:p w14:paraId="333F3D94">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2、可实施性：切合本项目实际情况，提出步骤清晰、合理的方案； </w:t>
            </w:r>
          </w:p>
          <w:p w14:paraId="7E836E92">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3、针对性：方案能够紧扣项目实际情况，内容科学合理。 </w:t>
            </w:r>
          </w:p>
          <w:p w14:paraId="48ADDFED">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三、赋分标准（满分</w:t>
            </w:r>
            <w:r>
              <w:rPr>
                <w:rFonts w:hint="eastAsia" w:hAnsi="宋体" w:cs="宋体"/>
                <w:b/>
                <w:bCs/>
                <w:color w:val="auto"/>
                <w:sz w:val="24"/>
                <w:szCs w:val="24"/>
                <w:highlight w:val="none"/>
                <w:lang w:val="en-US" w:eastAsia="zh-CN"/>
              </w:rPr>
              <w:t>9</w:t>
            </w:r>
            <w:r>
              <w:rPr>
                <w:rFonts w:hint="eastAsia" w:hAnsi="宋体" w:cs="宋体"/>
                <w:b/>
                <w:bCs/>
                <w:color w:val="auto"/>
                <w:sz w:val="24"/>
                <w:szCs w:val="24"/>
                <w:highlight w:val="none"/>
              </w:rPr>
              <w:t xml:space="preserve">分） </w:t>
            </w:r>
          </w:p>
          <w:p w14:paraId="31E587E2">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①项目理解：每完全满足一个评审标准得 </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w:t>
            </w:r>
            <w:r>
              <w:rPr>
                <w:rFonts w:hint="eastAsia" w:hAnsi="宋体" w:cs="宋体"/>
                <w:color w:val="auto"/>
                <w:sz w:val="24"/>
                <w:szCs w:val="24"/>
                <w:highlight w:val="none"/>
                <w:lang w:val="en-US" w:eastAsia="zh-CN"/>
              </w:rPr>
              <w:t>未完全满足一个评分标准得0-0.9分，</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分； </w:t>
            </w:r>
          </w:p>
          <w:p w14:paraId="6EFEA5D4">
            <w:pPr>
              <w:widowControl/>
              <w:spacing w:line="360" w:lineRule="auto"/>
              <w:rPr>
                <w:rFonts w:hAnsi="宋体" w:cs="宋体"/>
                <w:color w:val="auto"/>
                <w:sz w:val="24"/>
                <w:szCs w:val="24"/>
                <w:highlight w:val="none"/>
              </w:rPr>
            </w:pPr>
            <w:r>
              <w:rPr>
                <w:rFonts w:hint="eastAsia" w:hAnsi="宋体" w:cs="宋体"/>
                <w:color w:val="auto"/>
                <w:sz w:val="24"/>
                <w:szCs w:val="24"/>
                <w:highlight w:val="none"/>
              </w:rPr>
              <w:t>②需求分析：每完全满足一个评审标准得</w:t>
            </w:r>
            <w:r>
              <w:rPr>
                <w:rFonts w:hint="eastAsia" w:hAnsi="宋体" w:cs="宋体"/>
                <w:color w:val="auto"/>
                <w:sz w:val="24"/>
                <w:szCs w:val="24"/>
                <w:highlight w:val="none"/>
                <w:lang w:val="en-US" w:eastAsia="zh-CN"/>
              </w:rPr>
              <w:t>1</w:t>
            </w:r>
            <w:r>
              <w:rPr>
                <w:rFonts w:hint="eastAsia" w:hAnsi="宋体" w:cs="宋体"/>
                <w:color w:val="auto"/>
                <w:sz w:val="24"/>
                <w:szCs w:val="24"/>
                <w:highlight w:val="none"/>
              </w:rPr>
              <w:t>分，</w:t>
            </w:r>
            <w:r>
              <w:rPr>
                <w:rFonts w:hint="eastAsia" w:hAnsi="宋体" w:cs="宋体"/>
                <w:color w:val="auto"/>
                <w:sz w:val="24"/>
                <w:szCs w:val="24"/>
                <w:highlight w:val="none"/>
                <w:lang w:val="en-US" w:eastAsia="zh-CN"/>
              </w:rPr>
              <w:t>未完全满足一个评分标准得0-0.9分，</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 xml:space="preserve">分； </w:t>
            </w:r>
          </w:p>
          <w:p w14:paraId="705F2931">
            <w:pPr>
              <w:spacing w:line="480" w:lineRule="exact"/>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rPr>
              <w:t>③项目重难点分析：每完全满足一个评审标准得1 分，</w:t>
            </w:r>
            <w:r>
              <w:rPr>
                <w:rFonts w:hint="eastAsia" w:hAnsi="宋体" w:cs="宋体"/>
                <w:color w:val="auto"/>
                <w:sz w:val="24"/>
                <w:szCs w:val="24"/>
                <w:highlight w:val="none"/>
                <w:lang w:val="en-US" w:eastAsia="zh-CN"/>
              </w:rPr>
              <w:t>未完全满足一个评分标准得0-0.9分，</w:t>
            </w:r>
            <w:r>
              <w:rPr>
                <w:rFonts w:hint="eastAsia" w:hAnsi="宋体" w:cs="宋体"/>
                <w:color w:val="auto"/>
                <w:sz w:val="24"/>
                <w:szCs w:val="24"/>
                <w:highlight w:val="none"/>
              </w:rPr>
              <w:t>满分3分</w:t>
            </w:r>
            <w:r>
              <w:rPr>
                <w:rFonts w:hint="eastAsia" w:hAnsi="宋体" w:cs="宋体"/>
                <w:color w:val="auto"/>
                <w:sz w:val="24"/>
                <w:szCs w:val="24"/>
                <w:highlight w:val="none"/>
                <w:lang w:eastAsia="zh-CN"/>
              </w:rPr>
              <w:t>。</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1435" w:type="dxa"/>
            <w:vAlign w:val="center"/>
          </w:tcPr>
          <w:p w14:paraId="636B733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p w14:paraId="6A36E88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824" w:type="dxa"/>
            <w:vAlign w:val="center"/>
          </w:tcPr>
          <w:p w14:paraId="569814E7">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一、评审内容 </w:t>
            </w:r>
          </w:p>
          <w:p w14:paraId="4FFB00E5">
            <w:pPr>
              <w:widowControl/>
              <w:spacing w:line="360" w:lineRule="auto"/>
              <w:rPr>
                <w:rFonts w:hAnsi="宋体" w:cs="宋体"/>
                <w:color w:val="auto"/>
                <w:sz w:val="24"/>
                <w:szCs w:val="24"/>
                <w:highlight w:val="none"/>
              </w:rPr>
            </w:pPr>
            <w:r>
              <w:rPr>
                <w:rFonts w:hint="eastAsia" w:hAnsi="宋体" w:cs="宋体"/>
                <w:color w:val="auto"/>
                <w:sz w:val="24"/>
                <w:szCs w:val="24"/>
                <w:highlight w:val="none"/>
              </w:rPr>
              <w:t>针对本项目提出适用于本项目的</w:t>
            </w:r>
            <w:r>
              <w:rPr>
                <w:rFonts w:hint="eastAsia" w:hAnsi="宋体" w:cs="宋体"/>
                <w:color w:val="auto"/>
                <w:sz w:val="24"/>
                <w:szCs w:val="24"/>
                <w:highlight w:val="none"/>
                <w:lang w:val="en-US" w:eastAsia="zh-CN"/>
              </w:rPr>
              <w:t>服务</w:t>
            </w:r>
            <w:r>
              <w:rPr>
                <w:rFonts w:hint="eastAsia" w:hAnsi="宋体" w:cs="宋体"/>
                <w:color w:val="auto"/>
                <w:sz w:val="24"/>
                <w:szCs w:val="24"/>
                <w:highlight w:val="none"/>
              </w:rPr>
              <w:t>方案，包括：①</w:t>
            </w:r>
            <w:r>
              <w:rPr>
                <w:rFonts w:hint="eastAsia" w:hAnsi="宋体" w:cs="宋体"/>
                <w:color w:val="auto"/>
                <w:sz w:val="24"/>
                <w:szCs w:val="24"/>
                <w:highlight w:val="none"/>
                <w:lang w:val="en-US" w:eastAsia="zh-CN"/>
              </w:rPr>
              <w:t>整体服务</w:t>
            </w:r>
            <w:r>
              <w:rPr>
                <w:rFonts w:hint="eastAsia" w:hAnsi="宋体" w:cs="宋体"/>
                <w:color w:val="auto"/>
                <w:sz w:val="24"/>
                <w:szCs w:val="24"/>
                <w:highlight w:val="none"/>
              </w:rPr>
              <w:t>方案②</w:t>
            </w:r>
            <w:r>
              <w:rPr>
                <w:rFonts w:hint="eastAsia" w:hAnsi="宋体" w:cs="宋体"/>
                <w:color w:val="auto"/>
                <w:sz w:val="24"/>
                <w:szCs w:val="24"/>
                <w:highlight w:val="none"/>
                <w:lang w:val="en-US" w:eastAsia="zh-CN"/>
              </w:rPr>
              <w:t>项目实施计划③组织实施方案</w:t>
            </w:r>
          </w:p>
          <w:p w14:paraId="69B3B4B8">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 xml:space="preserve">二、评审标准 </w:t>
            </w:r>
          </w:p>
          <w:p w14:paraId="15C17FA5">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1、完整性：方案必须全面，对评审内容中的各项要求有详细描述； </w:t>
            </w:r>
          </w:p>
          <w:p w14:paraId="55FD6D6F">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2、可实施性：切合本项目实际情况，提出步骤清晰、合理的方案； </w:t>
            </w:r>
          </w:p>
          <w:p w14:paraId="75F8F66A">
            <w:pPr>
              <w:widowControl/>
              <w:spacing w:line="360" w:lineRule="auto"/>
              <w:rPr>
                <w:rFonts w:hAnsi="宋体" w:cs="宋体"/>
                <w:color w:val="auto"/>
                <w:sz w:val="24"/>
                <w:szCs w:val="24"/>
                <w:highlight w:val="none"/>
              </w:rPr>
            </w:pPr>
            <w:r>
              <w:rPr>
                <w:rFonts w:hint="eastAsia" w:hAnsi="宋体" w:cs="宋体"/>
                <w:color w:val="auto"/>
                <w:sz w:val="24"/>
                <w:szCs w:val="24"/>
                <w:highlight w:val="none"/>
              </w:rPr>
              <w:t xml:space="preserve">3、针对性：方案能够紧扣项目实际情况，内容科学合理。 </w:t>
            </w:r>
          </w:p>
          <w:p w14:paraId="7CE0534A">
            <w:pPr>
              <w:widowControl/>
              <w:spacing w:line="360" w:lineRule="auto"/>
              <w:rPr>
                <w:rFonts w:hAnsi="宋体" w:cs="宋体"/>
                <w:color w:val="auto"/>
                <w:sz w:val="24"/>
                <w:szCs w:val="24"/>
                <w:highlight w:val="none"/>
              </w:rPr>
            </w:pPr>
            <w:r>
              <w:rPr>
                <w:rFonts w:hint="eastAsia" w:hAnsi="宋体" w:cs="宋体"/>
                <w:b/>
                <w:bCs/>
                <w:color w:val="auto"/>
                <w:sz w:val="24"/>
                <w:szCs w:val="24"/>
                <w:highlight w:val="none"/>
              </w:rPr>
              <w:t>三、赋分标准（满分</w:t>
            </w:r>
            <w:r>
              <w:rPr>
                <w:rFonts w:hint="eastAsia" w:hAnsi="宋体" w:cs="宋体"/>
                <w:b/>
                <w:bCs/>
                <w:color w:val="auto"/>
                <w:sz w:val="24"/>
                <w:szCs w:val="24"/>
                <w:highlight w:val="none"/>
                <w:lang w:val="en-US" w:eastAsia="zh-CN"/>
              </w:rPr>
              <w:t>18</w:t>
            </w:r>
            <w:r>
              <w:rPr>
                <w:rFonts w:hint="eastAsia" w:hAnsi="宋体" w:cs="宋体"/>
                <w:b/>
                <w:bCs/>
                <w:color w:val="auto"/>
                <w:sz w:val="24"/>
                <w:szCs w:val="24"/>
                <w:highlight w:val="none"/>
              </w:rPr>
              <w:t xml:space="preserve">分） </w:t>
            </w:r>
          </w:p>
          <w:p w14:paraId="2AEBA416">
            <w:pPr>
              <w:widowControl/>
              <w:spacing w:line="360" w:lineRule="auto"/>
              <w:rPr>
                <w:rFonts w:hAnsi="宋体" w:cs="宋体"/>
                <w:color w:val="auto"/>
                <w:sz w:val="24"/>
                <w:szCs w:val="24"/>
                <w:highlight w:val="none"/>
              </w:rPr>
            </w:pPr>
            <w:r>
              <w:rPr>
                <w:rFonts w:hint="eastAsia" w:hAnsi="宋体" w:cs="宋体"/>
                <w:color w:val="auto"/>
                <w:sz w:val="24"/>
                <w:szCs w:val="24"/>
                <w:highlight w:val="none"/>
              </w:rPr>
              <w:t>①整体服务方案：每完全满足一个评审标准得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r>
              <w:rPr>
                <w:rFonts w:hint="eastAsia" w:hAnsi="宋体" w:cs="宋体"/>
                <w:color w:val="auto"/>
                <w:sz w:val="24"/>
                <w:szCs w:val="24"/>
                <w:highlight w:val="none"/>
                <w:lang w:val="en-US" w:eastAsia="zh-CN"/>
              </w:rPr>
              <w:t>未完全满足一个评分标准得0-1.9分，</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 xml:space="preserve">分； </w:t>
            </w:r>
          </w:p>
          <w:p w14:paraId="32045571">
            <w:pPr>
              <w:widowControl/>
              <w:spacing w:line="360" w:lineRule="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②</w:t>
            </w:r>
            <w:r>
              <w:rPr>
                <w:rFonts w:hint="eastAsia" w:hAnsi="宋体" w:cs="宋体"/>
                <w:color w:val="auto"/>
                <w:sz w:val="24"/>
                <w:szCs w:val="24"/>
                <w:highlight w:val="none"/>
                <w:lang w:val="en-US" w:eastAsia="zh-CN"/>
              </w:rPr>
              <w:t>项目实施计划：</w:t>
            </w:r>
            <w:r>
              <w:rPr>
                <w:rFonts w:hint="eastAsia" w:hAnsi="宋体" w:cs="宋体"/>
                <w:color w:val="auto"/>
                <w:sz w:val="24"/>
                <w:szCs w:val="24"/>
                <w:highlight w:val="none"/>
              </w:rPr>
              <w:t>每完全满足一个评审标准得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r>
              <w:rPr>
                <w:rFonts w:hint="eastAsia" w:hAnsi="宋体" w:cs="宋体"/>
                <w:color w:val="auto"/>
                <w:sz w:val="24"/>
                <w:szCs w:val="24"/>
                <w:highlight w:val="none"/>
                <w:lang w:val="en-US" w:eastAsia="zh-CN"/>
              </w:rPr>
              <w:t>未完全满足一个评分标准得0-1.9分，</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分；</w:t>
            </w:r>
          </w:p>
          <w:p w14:paraId="7E590E88">
            <w:pPr>
              <w:spacing w:line="480" w:lineRule="exac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③组织实施方案</w:t>
            </w:r>
            <w:r>
              <w:rPr>
                <w:rFonts w:hint="eastAsia" w:hAnsi="宋体" w:cs="宋体"/>
                <w:color w:val="auto"/>
                <w:sz w:val="24"/>
                <w:szCs w:val="24"/>
                <w:highlight w:val="none"/>
              </w:rPr>
              <w:t>：每完全满足一个评审标准得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r>
              <w:rPr>
                <w:rFonts w:hint="eastAsia" w:hAnsi="宋体" w:cs="宋体"/>
                <w:color w:val="auto"/>
                <w:sz w:val="24"/>
                <w:szCs w:val="24"/>
                <w:highlight w:val="none"/>
                <w:lang w:val="en-US" w:eastAsia="zh-CN"/>
              </w:rPr>
              <w:t>未完全满足一个评分标准得0-1.9分，</w:t>
            </w:r>
            <w:r>
              <w:rPr>
                <w:rFonts w:hint="eastAsia" w:hAnsi="宋体" w:cs="宋体"/>
                <w:color w:val="auto"/>
                <w:sz w:val="24"/>
                <w:szCs w:val="24"/>
                <w:highlight w:val="none"/>
              </w:rPr>
              <w:t>满分</w:t>
            </w:r>
            <w:r>
              <w:rPr>
                <w:rFonts w:hint="eastAsia" w:hAnsi="宋体" w:cs="宋体"/>
                <w:color w:val="auto"/>
                <w:sz w:val="24"/>
                <w:szCs w:val="24"/>
                <w:highlight w:val="none"/>
                <w:lang w:val="en-US" w:eastAsia="zh-CN"/>
              </w:rPr>
              <w:t>6</w:t>
            </w:r>
            <w:r>
              <w:rPr>
                <w:rFonts w:hint="eastAsia" w:hAnsi="宋体" w:cs="宋体"/>
                <w:color w:val="auto"/>
                <w:sz w:val="24"/>
                <w:szCs w:val="24"/>
                <w:highlight w:val="none"/>
              </w:rPr>
              <w:t>分</w:t>
            </w:r>
            <w:r>
              <w:rPr>
                <w:rFonts w:hint="eastAsia" w:hAnsi="宋体" w:cs="宋体"/>
                <w:color w:val="auto"/>
                <w:sz w:val="24"/>
                <w:szCs w:val="24"/>
                <w:highlight w:val="none"/>
                <w:lang w:eastAsia="zh-CN"/>
              </w:rPr>
              <w:t>。</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36" w:type="dxa"/>
            <w:vMerge w:val="continue"/>
            <w:vAlign w:val="center"/>
          </w:tcPr>
          <w:p w14:paraId="2ED3C77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1435" w:type="dxa"/>
            <w:vAlign w:val="center"/>
          </w:tcPr>
          <w:p w14:paraId="446F80D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保证措施</w:t>
            </w:r>
            <w:r>
              <w:rPr>
                <w:rFonts w:hint="eastAsia" w:hAnsi="宋体" w:cs="宋体"/>
                <w:sz w:val="24"/>
                <w:szCs w:val="24"/>
                <w:highlight w:val="none"/>
                <w:lang w:eastAsia="zh-CN"/>
              </w:rPr>
              <w:t>（</w:t>
            </w:r>
            <w:r>
              <w:rPr>
                <w:rFonts w:hint="eastAsia" w:hAnsi="宋体" w:cs="宋体"/>
                <w:sz w:val="24"/>
                <w:szCs w:val="24"/>
                <w:highlight w:val="none"/>
                <w:lang w:val="en-US" w:eastAsia="zh-CN"/>
              </w:rPr>
              <w:t>9分</w:t>
            </w:r>
            <w:r>
              <w:rPr>
                <w:rFonts w:hint="eastAsia" w:hAnsi="宋体" w:cs="宋体"/>
                <w:sz w:val="24"/>
                <w:szCs w:val="24"/>
                <w:highlight w:val="none"/>
                <w:lang w:eastAsia="zh-CN"/>
              </w:rPr>
              <w:t>）</w:t>
            </w:r>
          </w:p>
        </w:tc>
        <w:tc>
          <w:tcPr>
            <w:tcW w:w="5824" w:type="dxa"/>
            <w:vAlign w:val="center"/>
          </w:tcPr>
          <w:p w14:paraId="7FC27A28">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 xml:space="preserve">评审内容 </w:t>
            </w:r>
          </w:p>
          <w:p w14:paraId="742F20E3">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针对本项目提出适用于本项目的质量保证措施，包括：①质量保障方案②安全保障措施③项目进度保障</w:t>
            </w:r>
          </w:p>
          <w:p w14:paraId="73AF4A7D">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评审标准</w:t>
            </w:r>
          </w:p>
          <w:p w14:paraId="39134F4C">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完整性：方案必须全面，对评审内容中的各项要求有详细描述； </w:t>
            </w:r>
          </w:p>
          <w:p w14:paraId="5E34C568">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可实施性：切合本项目实际情况，提出步骤清晰、合理的方案； </w:t>
            </w:r>
          </w:p>
          <w:p w14:paraId="4CD37C47">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针对性：方案能够紧扣项目实际情况，内容科学合理。 </w:t>
            </w:r>
          </w:p>
          <w:p w14:paraId="4C7A58F5">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赋分标准（满分</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 xml:space="preserve"> </w:t>
            </w:r>
          </w:p>
          <w:p w14:paraId="1FB21A56">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①质量保障方案：</w:t>
            </w:r>
            <w:r>
              <w:rPr>
                <w:rFonts w:hint="eastAsia" w:ascii="宋体" w:hAnsi="宋体" w:eastAsia="宋体" w:cs="宋体"/>
                <w:sz w:val="24"/>
                <w:szCs w:val="24"/>
                <w:highlight w:val="none"/>
                <w:lang w:val="en-US" w:eastAsia="zh-CN"/>
              </w:rPr>
              <w:t>每完全满足一个评审标准得1分，未满足一个评审标准要求综合赋分0-0.9分，满分3分；</w:t>
            </w:r>
          </w:p>
          <w:p w14:paraId="3EA13EE9">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②质量目标：</w:t>
            </w:r>
            <w:r>
              <w:rPr>
                <w:rFonts w:hint="eastAsia" w:ascii="宋体" w:hAnsi="宋体" w:eastAsia="宋体" w:cs="宋体"/>
                <w:sz w:val="24"/>
                <w:szCs w:val="24"/>
                <w:highlight w:val="none"/>
                <w:lang w:val="en-US" w:eastAsia="zh-CN"/>
              </w:rPr>
              <w:t>每完全满足一个评审标准得1分，未满足一个评审标准要求综合赋分0-0.9分，满分3分；</w:t>
            </w:r>
          </w:p>
          <w:p w14:paraId="7FF7262C">
            <w:pPr>
              <w:spacing w:line="48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安全保障措施：</w:t>
            </w:r>
            <w:r>
              <w:rPr>
                <w:rFonts w:hint="eastAsia" w:ascii="宋体" w:hAnsi="宋体" w:eastAsia="宋体" w:cs="宋体"/>
                <w:sz w:val="24"/>
                <w:szCs w:val="24"/>
                <w:highlight w:val="none"/>
                <w:lang w:val="en-US" w:eastAsia="zh-CN"/>
              </w:rPr>
              <w:t>每完全满足一个评审标准得1分，</w:t>
            </w:r>
            <w:r>
              <w:rPr>
                <w:rFonts w:hint="eastAsia" w:hAnsi="宋体" w:cs="宋体"/>
                <w:sz w:val="24"/>
                <w:szCs w:val="24"/>
                <w:highlight w:val="none"/>
                <w:lang w:val="en-US" w:eastAsia="zh-CN"/>
              </w:rPr>
              <w:t>未</w:t>
            </w:r>
            <w:r>
              <w:rPr>
                <w:rFonts w:hint="eastAsia" w:ascii="宋体" w:hAnsi="宋体" w:eastAsia="宋体" w:cs="宋体"/>
                <w:sz w:val="24"/>
                <w:szCs w:val="24"/>
                <w:highlight w:val="none"/>
                <w:lang w:val="en-US" w:eastAsia="zh-CN"/>
              </w:rPr>
              <w:t>满足一个评审标准要求综合赋分0-0.9分，满分3分。</w:t>
            </w:r>
            <w:r>
              <w:rPr>
                <w:rFonts w:hint="eastAsia" w:ascii="宋体" w:hAnsi="宋体" w:eastAsia="宋体" w:cs="宋体"/>
                <w:sz w:val="24"/>
                <w:szCs w:val="24"/>
                <w:highlight w:val="none"/>
              </w:rPr>
              <w:t xml:space="preserve"> </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1435" w:type="dxa"/>
            <w:vAlign w:val="center"/>
          </w:tcPr>
          <w:p w14:paraId="3CB98C34">
            <w:pPr>
              <w:spacing w:line="48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rPr>
              <w:t>服务承诺及应急管理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9分</w:t>
            </w:r>
            <w:r>
              <w:rPr>
                <w:rFonts w:hint="eastAsia" w:hAnsi="宋体" w:cs="宋体"/>
                <w:color w:val="auto"/>
                <w:sz w:val="24"/>
                <w:szCs w:val="24"/>
                <w:highlight w:val="none"/>
                <w:lang w:eastAsia="zh-CN"/>
              </w:rPr>
              <w:t>）</w:t>
            </w:r>
          </w:p>
        </w:tc>
        <w:tc>
          <w:tcPr>
            <w:tcW w:w="5824" w:type="dxa"/>
            <w:vAlign w:val="center"/>
          </w:tcPr>
          <w:p w14:paraId="019CD25F">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 xml:space="preserve">评审内容 </w:t>
            </w:r>
          </w:p>
          <w:p w14:paraId="6012E88C">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针对本项目提出适用于本项目的服务承诺及应急管理</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，包括：①</w:t>
            </w:r>
            <w:r>
              <w:rPr>
                <w:rFonts w:hint="eastAsia" w:ascii="宋体" w:hAnsi="宋体" w:eastAsia="宋体" w:cs="宋体"/>
                <w:sz w:val="24"/>
                <w:szCs w:val="24"/>
                <w:highlight w:val="none"/>
                <w:lang w:val="en-US" w:eastAsia="zh-CN"/>
              </w:rPr>
              <w:t>质量与</w:t>
            </w:r>
            <w:r>
              <w:rPr>
                <w:rFonts w:hint="eastAsia" w:ascii="宋体" w:hAnsi="宋体" w:eastAsia="宋体" w:cs="宋体"/>
                <w:sz w:val="24"/>
                <w:szCs w:val="24"/>
                <w:highlight w:val="none"/>
              </w:rPr>
              <w:t>服务承诺②应急预案③应急保障措施</w:t>
            </w:r>
          </w:p>
          <w:p w14:paraId="119A60E0">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评审标准</w:t>
            </w:r>
          </w:p>
          <w:p w14:paraId="606D5117">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完整性：方案必须全面，对评审内容中的各项要求有详细描述； </w:t>
            </w:r>
          </w:p>
          <w:p w14:paraId="378B2B66">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可实施性：切合本项目实际情况，提出步骤清晰、合理的方案； </w:t>
            </w:r>
          </w:p>
          <w:p w14:paraId="31F56F9C">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针对性：方案能够紧扣项目实际情况，内容科学合理。 </w:t>
            </w:r>
          </w:p>
          <w:p w14:paraId="14B45AC0">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赋分标准（满分</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 xml:space="preserve"> </w:t>
            </w:r>
          </w:p>
          <w:p w14:paraId="777DF0E4">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①重点、难点分析：</w:t>
            </w:r>
            <w:r>
              <w:rPr>
                <w:rFonts w:hint="eastAsia" w:ascii="宋体" w:hAnsi="宋体" w:eastAsia="宋体" w:cs="宋体"/>
                <w:sz w:val="24"/>
                <w:szCs w:val="24"/>
                <w:highlight w:val="none"/>
                <w:lang w:val="en-US" w:eastAsia="zh-CN"/>
              </w:rPr>
              <w:t>每完全满足一个评审标准得1分，未满足一个评审标准要求综合赋分0-0.9分，满分3分；</w:t>
            </w:r>
          </w:p>
          <w:p w14:paraId="4E66A456">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②应对措施：</w:t>
            </w:r>
            <w:r>
              <w:rPr>
                <w:rFonts w:hint="eastAsia" w:ascii="宋体" w:hAnsi="宋体" w:eastAsia="宋体" w:cs="宋体"/>
                <w:sz w:val="24"/>
                <w:szCs w:val="24"/>
                <w:highlight w:val="none"/>
                <w:lang w:val="en-US" w:eastAsia="zh-CN"/>
              </w:rPr>
              <w:t>每完全满足一个评审标准得1分，未满足一个评审标准要求综合赋分0-0.9分，满分3分；</w:t>
            </w:r>
          </w:p>
          <w:p w14:paraId="0BB4EC1E">
            <w:pPr>
              <w:spacing w:line="48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③ 重点、难点相关经验：</w:t>
            </w:r>
            <w:r>
              <w:rPr>
                <w:rFonts w:hint="eastAsia" w:ascii="宋体" w:hAnsi="宋体" w:eastAsia="宋体" w:cs="宋体"/>
                <w:sz w:val="24"/>
                <w:szCs w:val="24"/>
                <w:highlight w:val="none"/>
                <w:lang w:val="en-US" w:eastAsia="zh-CN"/>
              </w:rPr>
              <w:t>每完全满足一个评审标准得1分，</w:t>
            </w:r>
            <w:r>
              <w:rPr>
                <w:rFonts w:hint="eastAsia" w:hAnsi="宋体" w:cs="宋体"/>
                <w:sz w:val="24"/>
                <w:szCs w:val="24"/>
                <w:highlight w:val="none"/>
                <w:lang w:val="en-US" w:eastAsia="zh-CN"/>
              </w:rPr>
              <w:t>未</w:t>
            </w:r>
            <w:r>
              <w:rPr>
                <w:rFonts w:hint="eastAsia" w:ascii="宋体" w:hAnsi="宋体" w:eastAsia="宋体" w:cs="宋体"/>
                <w:sz w:val="24"/>
                <w:szCs w:val="24"/>
                <w:highlight w:val="none"/>
                <w:lang w:val="en-US" w:eastAsia="zh-CN"/>
              </w:rPr>
              <w:t>满足一个评审标准要求综合赋分0-0.9分，满分3分。</w:t>
            </w:r>
          </w:p>
        </w:tc>
      </w:tr>
      <w:tr w14:paraId="1E7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254ABEA8">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0257E34F">
            <w:pPr>
              <w:spacing w:line="480" w:lineRule="exact"/>
              <w:jc w:val="center"/>
              <w:rPr>
                <w:rFonts w:hint="eastAsia" w:ascii="宋体" w:hAnsi="宋体" w:eastAsia="宋体" w:cs="宋体"/>
                <w:color w:val="auto"/>
                <w:sz w:val="24"/>
                <w:szCs w:val="24"/>
                <w:highlight w:val="none"/>
              </w:rPr>
            </w:pPr>
          </w:p>
        </w:tc>
        <w:tc>
          <w:tcPr>
            <w:tcW w:w="1435" w:type="dxa"/>
            <w:vAlign w:val="center"/>
          </w:tcPr>
          <w:p w14:paraId="47BD6DB6">
            <w:pPr>
              <w:spacing w:line="480" w:lineRule="exact"/>
              <w:jc w:val="center"/>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人员配备</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5824" w:type="dxa"/>
            <w:vAlign w:val="center"/>
          </w:tcPr>
          <w:p w14:paraId="20802AEA">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 xml:space="preserve">评审内容 </w:t>
            </w:r>
          </w:p>
          <w:p w14:paraId="0DC5C9AC">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针对本项目提出适用于本项目的项目团队配置</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，包括：①团队人员各专业岗位配置②团队人员管理制度</w:t>
            </w:r>
            <w:r>
              <w:rPr>
                <w:rFonts w:hint="eastAsia" w:ascii="宋体" w:hAnsi="宋体" w:eastAsia="宋体" w:cs="宋体"/>
                <w:sz w:val="24"/>
                <w:szCs w:val="24"/>
                <w:highlight w:val="none"/>
                <w:lang w:val="en-US" w:eastAsia="zh-CN"/>
              </w:rPr>
              <w:t>③售后服务人员配置</w:t>
            </w:r>
          </w:p>
          <w:p w14:paraId="3A633703">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评审标准</w:t>
            </w:r>
          </w:p>
          <w:p w14:paraId="51E9F93B">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完整性：方案必须全面，对评审内容中的各项要求有详细描述； </w:t>
            </w:r>
          </w:p>
          <w:p w14:paraId="34546241">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可实施性：切合本项目实际情况，提出步骤清晰、合理的方案； </w:t>
            </w:r>
          </w:p>
          <w:p w14:paraId="76F2972A">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针对性：方案能够紧扣项目实际情况，内容科学合理。 </w:t>
            </w:r>
          </w:p>
          <w:p w14:paraId="20768C94">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100" w:left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赋分标准（满分</w:t>
            </w: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rPr>
              <w:t xml:space="preserve"> </w:t>
            </w:r>
          </w:p>
          <w:p w14:paraId="39414A87">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①团队人员各专业岗位配置：</w:t>
            </w:r>
            <w:r>
              <w:rPr>
                <w:rFonts w:hint="eastAsia" w:ascii="宋体" w:hAnsi="宋体" w:eastAsia="宋体" w:cs="宋体"/>
                <w:sz w:val="24"/>
                <w:szCs w:val="24"/>
                <w:highlight w:val="none"/>
                <w:lang w:val="en-US" w:eastAsia="zh-CN"/>
              </w:rPr>
              <w:t>每完全满足一个评审标准得2分，未满足一个评审标准要求综合赋分0-1.9分，满分6分；</w:t>
            </w:r>
          </w:p>
          <w:p w14:paraId="51DD9AD7">
            <w:pPr>
              <w:pStyle w:val="45"/>
              <w:keepNext w:val="0"/>
              <w:keepLines w:val="0"/>
              <w:pageBreakBefore w:val="0"/>
              <w:widowControl/>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②团队人员管理制度：</w:t>
            </w:r>
            <w:r>
              <w:rPr>
                <w:rFonts w:hint="eastAsia" w:ascii="宋体" w:hAnsi="宋体" w:eastAsia="宋体" w:cs="宋体"/>
                <w:sz w:val="24"/>
                <w:szCs w:val="24"/>
                <w:highlight w:val="none"/>
                <w:lang w:val="en-US" w:eastAsia="zh-CN"/>
              </w:rPr>
              <w:t>每完全满足一个评审标准得1分，未满足一个评审标准要求综合赋分0-1.9分，满分6分；</w:t>
            </w:r>
          </w:p>
          <w:p w14:paraId="7369F86D">
            <w:pPr>
              <w:numPr>
                <w:ilvl w:val="0"/>
                <w:numId w:val="0"/>
              </w:numPr>
              <w:spacing w:line="480" w:lineRule="exac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③售后服务人员配置：每完全满足一个评审标准得2分，</w:t>
            </w:r>
            <w:r>
              <w:rPr>
                <w:rFonts w:hint="eastAsia" w:hAnsi="宋体" w:cs="宋体"/>
                <w:sz w:val="24"/>
                <w:szCs w:val="24"/>
                <w:highlight w:val="none"/>
                <w:lang w:val="en-US" w:eastAsia="zh-CN"/>
              </w:rPr>
              <w:t>未</w:t>
            </w:r>
            <w:r>
              <w:rPr>
                <w:rFonts w:hint="eastAsia" w:ascii="宋体" w:hAnsi="宋体" w:eastAsia="宋体" w:cs="宋体"/>
                <w:sz w:val="24"/>
                <w:szCs w:val="24"/>
                <w:highlight w:val="none"/>
                <w:lang w:val="en-US" w:eastAsia="zh-CN"/>
              </w:rPr>
              <w:t>满足一个评审标准要求综合赋分0-1.9分，满分</w:t>
            </w:r>
            <w:r>
              <w:rPr>
                <w:rFonts w:hint="eastAsia" w:hAnsi="宋体" w:cs="宋体"/>
                <w:sz w:val="24"/>
                <w:szCs w:val="24"/>
                <w:highlight w:val="none"/>
                <w:lang w:val="en-US" w:eastAsia="zh-CN"/>
              </w:rPr>
              <w:t>3分。</w:t>
            </w:r>
          </w:p>
        </w:tc>
      </w:tr>
      <w:tr w14:paraId="51F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36" w:type="dxa"/>
            <w:vMerge w:val="continue"/>
            <w:vAlign w:val="center"/>
          </w:tcPr>
          <w:p w14:paraId="6EBDFA9E">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8F005B4">
            <w:pPr>
              <w:spacing w:line="480" w:lineRule="exact"/>
              <w:jc w:val="center"/>
              <w:rPr>
                <w:rFonts w:hint="eastAsia" w:ascii="宋体" w:hAnsi="宋体" w:eastAsia="宋体" w:cs="宋体"/>
                <w:color w:val="auto"/>
                <w:sz w:val="24"/>
                <w:szCs w:val="24"/>
                <w:highlight w:val="none"/>
              </w:rPr>
            </w:pPr>
          </w:p>
        </w:tc>
        <w:tc>
          <w:tcPr>
            <w:tcW w:w="1435" w:type="dxa"/>
            <w:vAlign w:val="center"/>
          </w:tcPr>
          <w:p w14:paraId="4E2672B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p w14:paraId="3D11011C">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824" w:type="dxa"/>
            <w:vAlign w:val="center"/>
          </w:tcPr>
          <w:p w14:paraId="1B1FBD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须提供自202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年1月1日至今类似项目业绩，以供应商提供的合同或中标（成交）通知书复印件（或扫描件）为准（日期以合同签订时间或中标（成交）通知书时间为准），每提供一份得2分，满分10分；未提供的不得分。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7E8F072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p w14:paraId="002A3DCE">
            <w:pPr>
              <w:spacing w:line="480" w:lineRule="exact"/>
              <w:jc w:val="center"/>
              <w:rPr>
                <w:rFonts w:hint="eastAsia" w:ascii="宋体" w:hAnsi="宋体" w:eastAsia="宋体" w:cs="宋体"/>
                <w:color w:val="auto"/>
                <w:sz w:val="24"/>
                <w:szCs w:val="24"/>
                <w:highlight w:val="none"/>
              </w:rPr>
            </w:pPr>
          </w:p>
        </w:tc>
        <w:tc>
          <w:tcPr>
            <w:tcW w:w="1276" w:type="dxa"/>
            <w:vAlign w:val="center"/>
          </w:tcPr>
          <w:p w14:paraId="7A41034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435" w:type="dxa"/>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投标报价评分标准</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824" w:type="dxa"/>
            <w:vAlign w:val="center"/>
          </w:tcPr>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1.经初审合格的投标文件，其投标报价为有效投标价。2.有效最低报价为基准价得</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p w14:paraId="40FF1D05">
            <w:pPr>
              <w:spacing w:line="480" w:lineRule="exact"/>
              <w:rPr>
                <w:rFonts w:hint="eastAsia"/>
                <w:highlight w:val="none"/>
              </w:rPr>
            </w:pPr>
            <w:r>
              <w:rPr>
                <w:highlight w:val="none"/>
              </w:rPr>
              <w:t>根据《财政部民政部中国残疾人联合会关于促进残疾人就业政府采购政策的通知》（财库〔2017〕141号）的规定，对符合条件的残疾人福利性单位产品的价格给予10%的扣除，用扣除后的价格参与评审。小型、微型企业和监狱企业及符合财政部、民政部、中国残疾人联合会关于促进残疾人就业政府采购政策的通知，以上政策同时具备的仅对其进行一次10%的价格扣除，不重复扣除。</w:t>
            </w:r>
          </w:p>
        </w:tc>
      </w:tr>
      <w:tr w14:paraId="5E9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14:paraId="6E55D2E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9" w:type="dxa"/>
            <w:gridSpan w:val="2"/>
            <w:vAlign w:val="center"/>
          </w:tcPr>
          <w:p w14:paraId="1E079F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w:t>
            </w:r>
            <w:r>
              <w:rPr>
                <w:rFonts w:hint="eastAsia" w:hAnsi="宋体" w:cs="宋体"/>
                <w:color w:val="auto"/>
                <w:sz w:val="24"/>
                <w:szCs w:val="24"/>
                <w:highlight w:val="none"/>
                <w:lang w:val="en-US" w:eastAsia="zh-CN"/>
              </w:rPr>
              <w:t>评委</w:t>
            </w:r>
            <w:r>
              <w:rPr>
                <w:rFonts w:hint="eastAsia" w:ascii="宋体" w:hAnsi="宋体" w:eastAsia="宋体" w:cs="宋体"/>
                <w:color w:val="auto"/>
                <w:sz w:val="24"/>
                <w:szCs w:val="24"/>
                <w:highlight w:val="none"/>
              </w:rPr>
              <w:t>独立打分。</w:t>
            </w:r>
          </w:p>
          <w:p w14:paraId="63578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成员打分超过得分界限或未按本表规定赋分时，该成员的打分作废，不计入汇总分。</w:t>
            </w:r>
          </w:p>
          <w:p w14:paraId="232377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3A7A9E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14:paraId="59663FE6">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14:paraId="3A7CDB42">
      <w:pPr>
        <w:spacing w:line="360" w:lineRule="auto"/>
        <w:rPr>
          <w:rFonts w:hAnsi="宋体" w:cs="宋体"/>
          <w:szCs w:val="24"/>
          <w:highlight w:val="none"/>
        </w:rPr>
      </w:pPr>
      <w:bookmarkStart w:id="215" w:name="_GoBack"/>
      <w:bookmarkEnd w:id="215"/>
    </w:p>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2"/>
        <w:jc w:val="center"/>
        <w:rPr>
          <w:rFonts w:ascii="宋体" w:eastAsia="宋体" w:cs="宋体"/>
          <w:bCs/>
          <w:sz w:val="36"/>
          <w:szCs w:val="36"/>
          <w:highlight w:val="none"/>
        </w:rPr>
      </w:pPr>
      <w:bookmarkStart w:id="84" w:name="_Toc10029"/>
      <w:bookmarkStart w:id="85" w:name="_Toc11680"/>
      <w:bookmarkStart w:id="86" w:name="_Toc8788"/>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3424"/>
      <w:bookmarkStart w:id="88" w:name="_Toc32476"/>
      <w:bookmarkStart w:id="89" w:name="_Toc23705"/>
      <w:bookmarkStart w:id="90" w:name="_Toc24218"/>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西安市体育训练中心(西安市人民体育场)</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灞桥区欧亚大道辅路与林泓路交叉口</w:t>
            </w:r>
          </w:p>
          <w:p w14:paraId="1F3FD92F">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：数据云服务项目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r>
              <w:rPr>
                <w:rFonts w:hint="eastAsia" w:hAnsi="宋体" w:cs="宋体"/>
                <w:szCs w:val="24"/>
                <w:highlight w:val="none"/>
              </w:rPr>
              <w:t>，资金已落实</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采购人指定地点</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9"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25A1AC3C">
            <w:pPr>
              <w:spacing w:line="360" w:lineRule="auto"/>
              <w:rPr>
                <w:rFonts w:hint="default"/>
                <w:highlight w:val="none"/>
                <w:lang w:val="en-US"/>
              </w:rPr>
            </w:pPr>
            <w:r>
              <w:rPr>
                <w:rFonts w:hint="eastAsia" w:hAnsi="宋体" w:cs="宋体"/>
                <w:b/>
                <w:bCs/>
                <w:color w:val="auto"/>
                <w:sz w:val="24"/>
                <w:szCs w:val="24"/>
                <w:highlight w:val="none"/>
                <w:lang w:val="en-US" w:eastAsia="zh-CN"/>
              </w:rPr>
              <w:t>服务期</w:t>
            </w:r>
            <w:r>
              <w:rPr>
                <w:rFonts w:hint="eastAsia" w:ascii="宋体"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一年</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5D8432C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lang w:val="en-US" w:eastAsia="zh-CN"/>
              </w:rPr>
              <w:t>合同</w:t>
            </w:r>
            <w:r>
              <w:rPr>
                <w:rFonts w:hint="eastAsia" w:hAnsi="宋体" w:cs="宋体"/>
                <w:szCs w:val="24"/>
                <w:highlight w:val="none"/>
                <w:lang w:val="en-US" w:eastAsia="zh-CN"/>
              </w:rPr>
              <w:t>签订</w:t>
            </w:r>
            <w:r>
              <w:rPr>
                <w:rFonts w:hint="eastAsia" w:ascii="宋体" w:hAnsi="宋体" w:eastAsia="宋体" w:cs="宋体"/>
                <w:szCs w:val="24"/>
                <w:highlight w:val="none"/>
                <w:lang w:val="en-US" w:eastAsia="zh-CN"/>
              </w:rPr>
              <w:t>、乙方进场后付合同总价款的40%；乙方完成全部服务内容验收后，甲方支付合同总价款的60%。</w:t>
            </w:r>
          </w:p>
          <w:p w14:paraId="489DF4DE">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BEBCDC">
            <w:pPr>
              <w:pStyle w:val="13"/>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8333"/>
      <w:bookmarkStart w:id="92" w:name="_Toc19199"/>
      <w:bookmarkStart w:id="93" w:name="_Toc389582037"/>
      <w:bookmarkStart w:id="94" w:name="_Toc19246"/>
      <w:bookmarkStart w:id="95" w:name="_Toc31520"/>
      <w:bookmarkStart w:id="96" w:name="_Toc26595"/>
      <w:bookmarkStart w:id="97" w:name="_Toc29888"/>
      <w:bookmarkStart w:id="98" w:name="_Toc4679"/>
      <w:bookmarkStart w:id="99" w:name="_Toc423973075"/>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1362"/>
      <w:bookmarkStart w:id="101" w:name="_Toc7874"/>
      <w:bookmarkStart w:id="102" w:name="_Toc5216"/>
      <w:bookmarkStart w:id="103" w:name="_Toc18120"/>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2C19216C">
      <w:pPr>
        <w:jc w:val="center"/>
        <w:outlineLvl w:val="2"/>
        <w:rPr>
          <w:rFonts w:ascii="黑体"/>
          <w:b/>
          <w:sz w:val="36"/>
          <w:szCs w:val="36"/>
          <w:highlight w:val="none"/>
        </w:rPr>
      </w:pPr>
      <w:r>
        <w:rPr>
          <w:rFonts w:hint="eastAsia" w:hAnsi="宋体" w:cs="宋体"/>
          <w:b/>
          <w:szCs w:val="21"/>
          <w:highlight w:val="none"/>
        </w:rPr>
        <w:br w:type="page"/>
      </w:r>
      <w:bookmarkStart w:id="104" w:name="_Toc28398"/>
      <w:bookmarkStart w:id="105" w:name="_Toc7965"/>
      <w:bookmarkStart w:id="106" w:name="_Toc24914"/>
      <w:bookmarkStart w:id="107" w:name="_Toc1119"/>
      <w:bookmarkStart w:id="108" w:name="_Toc4254"/>
      <w:r>
        <w:rPr>
          <w:rFonts w:hint="eastAsia" w:ascii="黑体" w:eastAsia="黑体"/>
          <w:b/>
          <w:sz w:val="36"/>
          <w:szCs w:val="36"/>
          <w:highlight w:val="none"/>
        </w:rPr>
        <w:t>协 议 书</w:t>
      </w:r>
      <w:bookmarkEnd w:id="104"/>
      <w:bookmarkEnd w:id="105"/>
    </w:p>
    <w:p w14:paraId="3B107E04">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4025A493">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046B1608">
      <w:pPr>
        <w:spacing w:line="360" w:lineRule="auto"/>
        <w:ind w:firstLine="480" w:firstLineChars="200"/>
        <w:rPr>
          <w:rFonts w:hAnsi="宋体" w:cs="宋体"/>
          <w:szCs w:val="21"/>
          <w:highlight w:val="none"/>
        </w:rPr>
      </w:pPr>
      <w:r>
        <w:rPr>
          <w:rFonts w:hint="eastAsia" w:hAnsi="宋体" w:cs="宋体"/>
          <w:szCs w:val="21"/>
          <w:highlight w:val="none"/>
        </w:rPr>
        <w:t>根据《</w:t>
      </w:r>
      <w:r>
        <w:rPr>
          <w:rFonts w:hint="eastAsia" w:hAnsi="宋体" w:cs="宋体"/>
          <w:szCs w:val="21"/>
          <w:highlight w:val="none"/>
          <w:lang w:eastAsia="zh-CN"/>
        </w:rPr>
        <w:t>中华人民共和国</w:t>
      </w:r>
      <w:r>
        <w:rPr>
          <w:rFonts w:hint="eastAsia" w:hAnsi="宋体" w:cs="宋体"/>
          <w:szCs w:val="21"/>
          <w:highlight w:val="none"/>
        </w:rPr>
        <w:t>民法典》、《中华人民共和国政府采购法》与项目行业有关的法律法规，以及本项目（</w:t>
      </w:r>
      <w:r>
        <w:rPr>
          <w:rFonts w:hint="eastAsia" w:hAnsi="宋体" w:cs="宋体"/>
          <w:szCs w:val="21"/>
          <w:highlight w:val="none"/>
          <w:u w:val="single"/>
          <w:lang w:val="en-US" w:eastAsia="zh-CN"/>
        </w:rPr>
        <w:t xml:space="preserve">                </w:t>
      </w:r>
      <w:r>
        <w:rPr>
          <w:rFonts w:hint="eastAsia" w:hAnsi="宋体" w:cs="宋体"/>
          <w:szCs w:val="21"/>
          <w:highlight w:val="none"/>
        </w:rPr>
        <w:t>）相关采购要求的规定，合同双方就乙方向采购方提供</w:t>
      </w:r>
      <w:r>
        <w:rPr>
          <w:rFonts w:hint="eastAsia" w:hAnsi="宋体" w:cs="宋体"/>
          <w:szCs w:val="21"/>
          <w:highlight w:val="none"/>
          <w:u w:val="single"/>
          <w:lang w:val="en-US" w:eastAsia="zh-CN"/>
        </w:rPr>
        <w:t xml:space="preserve">                  </w:t>
      </w:r>
      <w:r>
        <w:rPr>
          <w:rFonts w:hint="eastAsia" w:hAnsi="宋体" w:cs="宋体"/>
          <w:szCs w:val="21"/>
          <w:highlight w:val="none"/>
        </w:rPr>
        <w:t>协商达成一致，确立本合同。</w:t>
      </w:r>
    </w:p>
    <w:p w14:paraId="7D2C574E">
      <w:pPr>
        <w:tabs>
          <w:tab w:val="left" w:pos="480"/>
        </w:tabs>
        <w:spacing w:line="360" w:lineRule="auto"/>
        <w:outlineLvl w:val="1"/>
        <w:rPr>
          <w:rFonts w:hAnsi="宋体" w:cs="宋体"/>
          <w:b/>
          <w:szCs w:val="21"/>
          <w:highlight w:val="none"/>
        </w:rPr>
      </w:pPr>
      <w:bookmarkStart w:id="109" w:name="_Toc30883"/>
      <w:bookmarkStart w:id="110" w:name="_Toc8841"/>
      <w:bookmarkStart w:id="111" w:name="_Toc7407"/>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9"/>
      <w:bookmarkEnd w:id="110"/>
      <w:bookmarkEnd w:id="11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3284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7DD7A8E">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41F1147A">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1421" w:type="dxa"/>
            <w:tcBorders>
              <w:top w:val="single" w:color="auto" w:sz="4" w:space="0"/>
              <w:left w:val="single" w:color="auto" w:sz="4" w:space="0"/>
              <w:bottom w:val="single" w:color="auto" w:sz="4" w:space="0"/>
              <w:right w:val="single" w:color="auto" w:sz="4" w:space="0"/>
            </w:tcBorders>
            <w:vAlign w:val="center"/>
          </w:tcPr>
          <w:p w14:paraId="41034254">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2648" w:type="dxa"/>
            <w:tcBorders>
              <w:top w:val="single" w:color="auto" w:sz="4" w:space="0"/>
              <w:left w:val="single" w:color="auto" w:sz="4" w:space="0"/>
              <w:bottom w:val="single" w:color="auto" w:sz="4" w:space="0"/>
              <w:right w:val="single" w:color="auto" w:sz="4" w:space="0"/>
            </w:tcBorders>
            <w:vAlign w:val="center"/>
          </w:tcPr>
          <w:p w14:paraId="56959580">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1096" w:type="dxa"/>
            <w:tcBorders>
              <w:top w:val="single" w:color="auto" w:sz="4" w:space="0"/>
              <w:left w:val="single" w:color="auto" w:sz="4" w:space="0"/>
              <w:bottom w:val="single" w:color="auto" w:sz="4" w:space="0"/>
              <w:right w:val="single" w:color="auto" w:sz="4" w:space="0"/>
            </w:tcBorders>
            <w:vAlign w:val="center"/>
          </w:tcPr>
          <w:p w14:paraId="6ED1123A">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320B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38623D37">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855" w:type="dxa"/>
            <w:tcBorders>
              <w:top w:val="single" w:color="auto" w:sz="4" w:space="0"/>
              <w:left w:val="single" w:color="auto" w:sz="4" w:space="0"/>
              <w:bottom w:val="single" w:color="auto" w:sz="4" w:space="0"/>
              <w:right w:val="single" w:color="auto" w:sz="4" w:space="0"/>
            </w:tcBorders>
            <w:vAlign w:val="center"/>
          </w:tcPr>
          <w:p w14:paraId="29A9A413">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4F51EDFC">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77FB0240">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3F779B70">
            <w:pPr>
              <w:tabs>
                <w:tab w:val="left" w:pos="480"/>
              </w:tabs>
              <w:spacing w:line="396" w:lineRule="exact"/>
              <w:jc w:val="center"/>
              <w:rPr>
                <w:rFonts w:hAnsi="宋体" w:cs="宋体"/>
                <w:szCs w:val="21"/>
                <w:highlight w:val="none"/>
              </w:rPr>
            </w:pPr>
          </w:p>
        </w:tc>
      </w:tr>
      <w:tr w14:paraId="5996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42F5B2EA">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855" w:type="dxa"/>
            <w:tcBorders>
              <w:top w:val="single" w:color="auto" w:sz="4" w:space="0"/>
              <w:left w:val="single" w:color="auto" w:sz="4" w:space="0"/>
              <w:bottom w:val="single" w:color="auto" w:sz="4" w:space="0"/>
              <w:right w:val="single" w:color="auto" w:sz="4" w:space="0"/>
            </w:tcBorders>
            <w:vAlign w:val="center"/>
          </w:tcPr>
          <w:p w14:paraId="273B180E">
            <w:pPr>
              <w:tabs>
                <w:tab w:val="left" w:pos="480"/>
              </w:tabs>
              <w:spacing w:line="396" w:lineRule="exact"/>
              <w:jc w:val="center"/>
              <w:rPr>
                <w:rFonts w:hAnsi="宋体" w:cs="宋体"/>
                <w:szCs w:val="21"/>
                <w:highlight w:val="none"/>
              </w:rPr>
            </w:pPr>
          </w:p>
        </w:tc>
        <w:tc>
          <w:tcPr>
            <w:tcW w:w="1421" w:type="dxa"/>
            <w:tcBorders>
              <w:top w:val="single" w:color="auto" w:sz="4" w:space="0"/>
              <w:left w:val="single" w:color="auto" w:sz="4" w:space="0"/>
              <w:bottom w:val="single" w:color="auto" w:sz="4" w:space="0"/>
              <w:right w:val="single" w:color="auto" w:sz="4" w:space="0"/>
            </w:tcBorders>
            <w:vAlign w:val="center"/>
          </w:tcPr>
          <w:p w14:paraId="7F8D7E14">
            <w:pPr>
              <w:tabs>
                <w:tab w:val="left" w:pos="480"/>
              </w:tabs>
              <w:spacing w:line="396" w:lineRule="exact"/>
              <w:jc w:val="center"/>
              <w:rPr>
                <w:rFonts w:hAnsi="宋体" w:cs="宋体"/>
                <w:szCs w:val="21"/>
                <w:highlight w:val="none"/>
              </w:rPr>
            </w:pPr>
          </w:p>
        </w:tc>
        <w:tc>
          <w:tcPr>
            <w:tcW w:w="2648" w:type="dxa"/>
            <w:tcBorders>
              <w:top w:val="single" w:color="auto" w:sz="4" w:space="0"/>
              <w:left w:val="single" w:color="auto" w:sz="4" w:space="0"/>
              <w:bottom w:val="single" w:color="auto" w:sz="4" w:space="0"/>
              <w:right w:val="single" w:color="auto" w:sz="4" w:space="0"/>
            </w:tcBorders>
            <w:vAlign w:val="center"/>
          </w:tcPr>
          <w:p w14:paraId="3FFF78C0">
            <w:pPr>
              <w:tabs>
                <w:tab w:val="left" w:pos="480"/>
              </w:tabs>
              <w:spacing w:line="396" w:lineRule="exact"/>
              <w:jc w:val="center"/>
              <w:rPr>
                <w:rFonts w:hAnsi="宋体" w:cs="宋体"/>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473DBD18">
            <w:pPr>
              <w:tabs>
                <w:tab w:val="left" w:pos="480"/>
              </w:tabs>
              <w:spacing w:line="396" w:lineRule="exact"/>
              <w:jc w:val="center"/>
              <w:rPr>
                <w:rFonts w:hAnsi="宋体" w:cs="宋体"/>
                <w:szCs w:val="21"/>
                <w:highlight w:val="none"/>
              </w:rPr>
            </w:pPr>
          </w:p>
        </w:tc>
      </w:tr>
    </w:tbl>
    <w:p w14:paraId="63909C44">
      <w:pPr>
        <w:tabs>
          <w:tab w:val="left" w:pos="480"/>
        </w:tabs>
        <w:spacing w:line="360" w:lineRule="auto"/>
        <w:outlineLvl w:val="1"/>
        <w:rPr>
          <w:rFonts w:hAnsi="宋体" w:cs="宋体"/>
          <w:b/>
          <w:szCs w:val="21"/>
          <w:highlight w:val="none"/>
        </w:rPr>
      </w:pPr>
      <w:bookmarkStart w:id="112" w:name="_Toc8887"/>
      <w:bookmarkStart w:id="113" w:name="_Toc4137"/>
      <w:bookmarkStart w:id="114" w:name="_Toc3926"/>
      <w:r>
        <w:rPr>
          <w:rFonts w:hint="eastAsia" w:hAnsi="宋体" w:cs="宋体"/>
          <w:b/>
          <w:szCs w:val="21"/>
          <w:highlight w:val="none"/>
        </w:rPr>
        <w:t>二、合同价款</w:t>
      </w:r>
      <w:bookmarkEnd w:id="112"/>
      <w:bookmarkEnd w:id="113"/>
      <w:bookmarkEnd w:id="114"/>
    </w:p>
    <w:p w14:paraId="5D2345AE">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2EFFD96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6482AA82">
      <w:pPr>
        <w:tabs>
          <w:tab w:val="left" w:pos="480"/>
        </w:tabs>
        <w:spacing w:line="360" w:lineRule="auto"/>
        <w:outlineLvl w:val="1"/>
        <w:rPr>
          <w:rFonts w:hAnsi="宋体" w:cs="宋体"/>
          <w:b/>
          <w:szCs w:val="21"/>
          <w:highlight w:val="none"/>
        </w:rPr>
      </w:pPr>
      <w:bookmarkStart w:id="115" w:name="_Toc6296"/>
      <w:bookmarkStart w:id="116" w:name="_Toc28664"/>
      <w:bookmarkStart w:id="117" w:name="_Toc23247"/>
      <w:r>
        <w:rPr>
          <w:rFonts w:hint="eastAsia" w:hAnsi="宋体" w:cs="宋体"/>
          <w:b/>
          <w:szCs w:val="21"/>
          <w:highlight w:val="none"/>
        </w:rPr>
        <w:t>三、款项结算</w:t>
      </w:r>
      <w:bookmarkEnd w:id="115"/>
      <w:bookmarkEnd w:id="116"/>
      <w:bookmarkEnd w:id="117"/>
    </w:p>
    <w:p w14:paraId="6831346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21D6CCE7">
      <w:pPr>
        <w:tabs>
          <w:tab w:val="left" w:pos="480"/>
        </w:tabs>
        <w:spacing w:line="360" w:lineRule="auto"/>
        <w:outlineLvl w:val="1"/>
        <w:rPr>
          <w:rFonts w:hAnsi="宋体" w:cs="宋体"/>
          <w:szCs w:val="21"/>
          <w:highlight w:val="none"/>
        </w:rPr>
      </w:pPr>
      <w:bookmarkStart w:id="118" w:name="_Toc24406"/>
      <w:bookmarkStart w:id="119" w:name="_Toc21110"/>
      <w:bookmarkStart w:id="120" w:name="_Toc21714"/>
      <w:r>
        <w:rPr>
          <w:rFonts w:hint="eastAsia" w:hAnsi="宋体" w:cs="宋体"/>
          <w:b/>
          <w:szCs w:val="21"/>
          <w:highlight w:val="none"/>
        </w:rPr>
        <w:t>四、服务条件：</w:t>
      </w:r>
      <w:bookmarkEnd w:id="118"/>
      <w:bookmarkEnd w:id="119"/>
      <w:bookmarkEnd w:id="120"/>
    </w:p>
    <w:p w14:paraId="1354693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采购人指定地点</w:t>
      </w:r>
      <w:r>
        <w:rPr>
          <w:rFonts w:hint="eastAsia" w:hAnsi="宋体" w:cs="宋体"/>
          <w:szCs w:val="21"/>
          <w:highlight w:val="none"/>
        </w:rPr>
        <w:t>。</w:t>
      </w:r>
    </w:p>
    <w:p w14:paraId="5B8C1BA5">
      <w:pPr>
        <w:tabs>
          <w:tab w:val="left" w:pos="480"/>
        </w:tabs>
        <w:spacing w:line="360" w:lineRule="auto"/>
        <w:ind w:firstLine="480" w:firstLineChars="200"/>
        <w:rPr>
          <w:rFonts w:hint="eastAsia" w:hAnsi="宋体" w:cs="宋体"/>
          <w:szCs w:val="21"/>
          <w:highlight w:val="none"/>
        </w:rPr>
      </w:pPr>
      <w:r>
        <w:rPr>
          <w:rFonts w:hint="eastAsia" w:hAnsi="宋体" w:cs="宋体"/>
          <w:szCs w:val="21"/>
          <w:highlight w:val="none"/>
        </w:rPr>
        <w:t>（二）</w:t>
      </w:r>
      <w:r>
        <w:rPr>
          <w:rFonts w:hint="eastAsia" w:hAnsi="宋体" w:cs="宋体"/>
          <w:szCs w:val="21"/>
          <w:highlight w:val="none"/>
          <w:lang w:val="en-US" w:eastAsia="zh-CN"/>
        </w:rPr>
        <w:t>服务期</w:t>
      </w:r>
      <w:r>
        <w:rPr>
          <w:rFonts w:hint="eastAsia" w:hAnsi="宋体" w:cs="宋体"/>
          <w:szCs w:val="21"/>
          <w:highlight w:val="none"/>
        </w:rPr>
        <w:t>：</w:t>
      </w:r>
      <w:r>
        <w:rPr>
          <w:rFonts w:hint="eastAsia" w:hAnsi="宋体" w:cs="宋体"/>
          <w:szCs w:val="24"/>
          <w:highlight w:val="none"/>
          <w:u w:val="single"/>
          <w:lang w:val="en-US" w:eastAsia="zh-CN"/>
        </w:rPr>
        <w:t xml:space="preserve">                   </w:t>
      </w:r>
      <w:r>
        <w:rPr>
          <w:rFonts w:hint="eastAsia" w:hAnsi="宋体" w:cs="宋体"/>
          <w:szCs w:val="21"/>
          <w:highlight w:val="none"/>
        </w:rPr>
        <w:t>。</w:t>
      </w:r>
    </w:p>
    <w:p w14:paraId="6897D116">
      <w:pPr>
        <w:tabs>
          <w:tab w:val="left" w:pos="480"/>
        </w:tabs>
        <w:spacing w:line="360" w:lineRule="auto"/>
        <w:outlineLvl w:val="1"/>
        <w:rPr>
          <w:rFonts w:hAnsi="宋体" w:cs="宋体"/>
          <w:b/>
          <w:szCs w:val="21"/>
          <w:highlight w:val="none"/>
        </w:rPr>
      </w:pPr>
      <w:bookmarkStart w:id="121" w:name="_Toc27382"/>
      <w:bookmarkStart w:id="122" w:name="_Toc32459"/>
      <w:bookmarkStart w:id="123" w:name="_Toc7966"/>
      <w:bookmarkStart w:id="124" w:name="_Toc15856"/>
      <w:bookmarkStart w:id="125" w:name="_Toc27523"/>
      <w:bookmarkStart w:id="126" w:name="_Toc13662"/>
      <w:r>
        <w:rPr>
          <w:rFonts w:hint="eastAsia" w:hAnsi="宋体" w:cs="宋体"/>
          <w:b/>
          <w:szCs w:val="21"/>
          <w:highlight w:val="none"/>
        </w:rPr>
        <w:t>五、质量保证</w:t>
      </w:r>
      <w:bookmarkEnd w:id="121"/>
      <w:bookmarkEnd w:id="122"/>
      <w:bookmarkEnd w:id="123"/>
    </w:p>
    <w:p w14:paraId="6D0BF27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5455369A">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63F3FF83">
      <w:pPr>
        <w:tabs>
          <w:tab w:val="left" w:pos="480"/>
        </w:tabs>
        <w:spacing w:line="360" w:lineRule="auto"/>
        <w:outlineLvl w:val="1"/>
        <w:rPr>
          <w:rFonts w:hAnsi="宋体" w:cs="宋体"/>
          <w:b/>
          <w:szCs w:val="21"/>
          <w:highlight w:val="none"/>
        </w:rPr>
      </w:pPr>
      <w:bookmarkStart w:id="127" w:name="_Toc21314"/>
      <w:bookmarkStart w:id="128" w:name="_Toc12558"/>
      <w:bookmarkStart w:id="129" w:name="_Toc9903"/>
      <w:r>
        <w:rPr>
          <w:rFonts w:hint="eastAsia" w:hAnsi="宋体" w:cs="宋体"/>
          <w:b/>
          <w:szCs w:val="21"/>
          <w:highlight w:val="none"/>
        </w:rPr>
        <w:t>六、技术与服务</w:t>
      </w:r>
      <w:bookmarkEnd w:id="127"/>
      <w:bookmarkEnd w:id="128"/>
      <w:bookmarkEnd w:id="129"/>
    </w:p>
    <w:p w14:paraId="5DD022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（一）技术资料：</w:t>
      </w:r>
    </w:p>
    <w:p w14:paraId="5F741365">
      <w:pPr>
        <w:tabs>
          <w:tab w:val="left" w:pos="480"/>
        </w:tabs>
        <w:spacing w:line="360" w:lineRule="auto"/>
        <w:ind w:firstLine="480" w:firstLineChars="200"/>
        <w:rPr>
          <w:rFonts w:hint="eastAsia" w:hAnsi="宋体" w:cs="宋体"/>
          <w:szCs w:val="21"/>
          <w:highlight w:val="none"/>
        </w:rPr>
      </w:pPr>
      <w:r>
        <w:rPr>
          <w:rFonts w:hint="eastAsia" w:hAnsi="宋体" w:cs="宋体"/>
          <w:szCs w:val="21"/>
          <w:highlight w:val="none"/>
        </w:rPr>
        <w:t>技术资料：</w:t>
      </w:r>
    </w:p>
    <w:p w14:paraId="4851E46F">
      <w:pPr>
        <w:tabs>
          <w:tab w:val="left" w:pos="480"/>
        </w:tabs>
        <w:spacing w:line="360" w:lineRule="auto"/>
        <w:ind w:firstLine="480" w:firstLineChars="200"/>
        <w:rPr>
          <w:rFonts w:hint="eastAsia" w:hAnsi="宋体" w:cs="宋体"/>
          <w:szCs w:val="21"/>
          <w:highlight w:val="none"/>
        </w:rPr>
      </w:pPr>
    </w:p>
    <w:p w14:paraId="173148F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成交供应商应随同服务提供相应的中文成果技术文件，成果文件需要以纸质文件及电子版的形式移交给甲方。</w:t>
      </w:r>
    </w:p>
    <w:p w14:paraId="52A831CB">
      <w:pPr>
        <w:tabs>
          <w:tab w:val="left" w:pos="480"/>
        </w:tabs>
        <w:spacing w:line="360" w:lineRule="auto"/>
        <w:ind w:firstLine="480" w:firstLineChars="200"/>
        <w:rPr>
          <w:highlight w:val="none"/>
        </w:rPr>
      </w:pPr>
      <w:r>
        <w:rPr>
          <w:rFonts w:hint="eastAsia" w:hAnsi="宋体" w:cs="宋体"/>
          <w:szCs w:val="21"/>
          <w:highlight w:val="none"/>
        </w:rPr>
        <w:t>（二）服务承诺：以竞争性磋商响应文件、澄清表（函）、合同和随货物的相关文件为准。</w:t>
      </w:r>
    </w:p>
    <w:p w14:paraId="45BDA663">
      <w:pPr>
        <w:tabs>
          <w:tab w:val="left" w:pos="480"/>
        </w:tabs>
        <w:spacing w:line="360" w:lineRule="auto"/>
        <w:outlineLvl w:val="1"/>
        <w:rPr>
          <w:rFonts w:hAnsi="宋体" w:cs="宋体"/>
          <w:b/>
          <w:szCs w:val="21"/>
          <w:highlight w:val="none"/>
        </w:rPr>
      </w:pPr>
      <w:bookmarkStart w:id="130" w:name="_Toc14409"/>
      <w:bookmarkStart w:id="131" w:name="_Toc22161"/>
      <w:bookmarkStart w:id="132" w:name="_Toc12975"/>
      <w:r>
        <w:rPr>
          <w:rFonts w:hint="eastAsia" w:hAnsi="宋体" w:cs="宋体"/>
          <w:b/>
          <w:szCs w:val="21"/>
          <w:highlight w:val="none"/>
        </w:rPr>
        <w:t>七、验收</w:t>
      </w:r>
      <w:bookmarkEnd w:id="130"/>
      <w:bookmarkEnd w:id="131"/>
      <w:bookmarkEnd w:id="132"/>
    </w:p>
    <w:p w14:paraId="13E03D18">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6ACAF662">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2565DA54">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4"/>
    <w:bookmarkEnd w:id="125"/>
    <w:bookmarkEnd w:id="126"/>
    <w:p w14:paraId="3ABE745E">
      <w:pPr>
        <w:tabs>
          <w:tab w:val="left" w:pos="480"/>
        </w:tabs>
        <w:spacing w:line="360" w:lineRule="auto"/>
        <w:outlineLvl w:val="1"/>
        <w:rPr>
          <w:rFonts w:hAnsi="宋体" w:cs="宋体"/>
          <w:b/>
          <w:szCs w:val="21"/>
          <w:highlight w:val="none"/>
        </w:rPr>
      </w:pPr>
      <w:bookmarkStart w:id="133" w:name="_Toc9858"/>
      <w:bookmarkStart w:id="134" w:name="_Toc30681"/>
      <w:bookmarkStart w:id="135" w:name="_Toc20026"/>
      <w:r>
        <w:rPr>
          <w:rFonts w:hint="eastAsia" w:hAnsi="宋体" w:cs="宋体"/>
          <w:b/>
          <w:szCs w:val="21"/>
          <w:highlight w:val="none"/>
        </w:rPr>
        <w:t>八、违约责任</w:t>
      </w:r>
      <w:bookmarkEnd w:id="133"/>
      <w:bookmarkEnd w:id="134"/>
      <w:bookmarkEnd w:id="135"/>
    </w:p>
    <w:p w14:paraId="3EFB6AF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6ECE908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54778AA">
      <w:pPr>
        <w:tabs>
          <w:tab w:val="left" w:pos="480"/>
        </w:tabs>
        <w:spacing w:line="360" w:lineRule="auto"/>
        <w:outlineLvl w:val="1"/>
        <w:rPr>
          <w:rFonts w:hAnsi="宋体" w:cs="宋体"/>
          <w:b/>
          <w:szCs w:val="21"/>
          <w:highlight w:val="none"/>
        </w:rPr>
      </w:pPr>
      <w:r>
        <w:rPr>
          <w:rFonts w:hint="eastAsia" w:hAnsi="宋体" w:cs="宋体"/>
          <w:b/>
          <w:szCs w:val="21"/>
          <w:highlight w:val="none"/>
        </w:rPr>
        <w:t>九、合同争议解决的方式</w:t>
      </w:r>
    </w:p>
    <w:p w14:paraId="2D85866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3BE7999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4FE950B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19AF5789">
      <w:pPr>
        <w:tabs>
          <w:tab w:val="left" w:pos="480"/>
        </w:tabs>
        <w:spacing w:line="360" w:lineRule="auto"/>
        <w:outlineLvl w:val="1"/>
        <w:rPr>
          <w:rFonts w:hAnsi="宋体" w:cs="宋体"/>
          <w:b/>
          <w:szCs w:val="21"/>
          <w:highlight w:val="none"/>
        </w:rPr>
      </w:pPr>
      <w:bookmarkStart w:id="136" w:name="_Toc18389"/>
      <w:bookmarkStart w:id="137" w:name="_Toc7342"/>
      <w:bookmarkStart w:id="138" w:name="_Toc2858"/>
      <w:r>
        <w:rPr>
          <w:rFonts w:hint="eastAsia" w:hAnsi="宋体" w:cs="宋体"/>
          <w:b/>
          <w:szCs w:val="21"/>
          <w:highlight w:val="none"/>
        </w:rPr>
        <w:t>十、合同生效</w:t>
      </w:r>
      <w:bookmarkEnd w:id="136"/>
      <w:bookmarkEnd w:id="137"/>
      <w:bookmarkEnd w:id="138"/>
    </w:p>
    <w:p w14:paraId="0437E931">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1B4AE86E">
      <w:pPr>
        <w:tabs>
          <w:tab w:val="left" w:pos="480"/>
        </w:tabs>
        <w:spacing w:line="360" w:lineRule="auto"/>
        <w:outlineLvl w:val="1"/>
        <w:rPr>
          <w:rFonts w:hAnsi="宋体" w:cs="宋体"/>
          <w:b/>
          <w:szCs w:val="21"/>
          <w:highlight w:val="none"/>
        </w:rPr>
      </w:pPr>
      <w:bookmarkStart w:id="139" w:name="_Toc18225"/>
      <w:bookmarkStart w:id="140" w:name="_Toc18381"/>
      <w:bookmarkStart w:id="141" w:name="_Toc823"/>
      <w:r>
        <w:rPr>
          <w:rFonts w:hint="eastAsia" w:hAnsi="宋体" w:cs="宋体"/>
          <w:b/>
          <w:szCs w:val="21"/>
          <w:highlight w:val="none"/>
        </w:rPr>
        <w:t>十一、其他事项</w:t>
      </w:r>
      <w:bookmarkEnd w:id="139"/>
      <w:bookmarkEnd w:id="140"/>
      <w:bookmarkEnd w:id="141"/>
    </w:p>
    <w:p w14:paraId="40280D5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224C868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62A13CED">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5B3C3AE1">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1F9BE886">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CA245B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325F8C6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7DD1A4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598B244A">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6692E2A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528F22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5B8B7D8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6C02B4EA">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BBA92A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0EE383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68BE9A35">
      <w:pPr>
        <w:tabs>
          <w:tab w:val="left" w:pos="480"/>
        </w:tabs>
        <w:spacing w:line="360" w:lineRule="auto"/>
        <w:ind w:firstLine="480" w:firstLineChars="200"/>
        <w:rPr>
          <w:rFonts w:hAnsi="宋体" w:cs="宋体"/>
          <w:szCs w:val="21"/>
          <w:highlight w:val="none"/>
        </w:rPr>
      </w:pP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06"/>
      <w:bookmarkEnd w:id="107"/>
      <w:bookmarkEnd w:id="108"/>
    </w:p>
    <w:bookmarkEnd w:id="61"/>
    <w:p w14:paraId="472A808E">
      <w:pPr>
        <w:spacing w:line="360" w:lineRule="auto"/>
        <w:rPr>
          <w:rStyle w:val="32"/>
          <w:rFonts w:hint="eastAsia" w:ascii="宋体" w:eastAsia="宋体" w:cs="宋体"/>
          <w:b w:val="0"/>
          <w:bCs/>
          <w:sz w:val="24"/>
          <w:szCs w:val="24"/>
          <w:highlight w:val="none"/>
        </w:rPr>
      </w:pPr>
      <w:bookmarkStart w:id="142" w:name="_Toc6373"/>
      <w:bookmarkStart w:id="143" w:name="_Toc5084"/>
      <w:bookmarkStart w:id="144" w:name="_Toc423973079"/>
      <w:bookmarkStart w:id="145" w:name="_Toc363474025"/>
      <w:bookmarkStart w:id="146" w:name="_Toc2750"/>
      <w:bookmarkStart w:id="147" w:name="_Toc403077646"/>
      <w:r>
        <w:rPr>
          <w:rStyle w:val="32"/>
          <w:rFonts w:hint="eastAsia" w:ascii="宋体" w:eastAsia="宋体" w:cs="宋体"/>
          <w:b/>
          <w:bCs w:val="0"/>
          <w:sz w:val="24"/>
          <w:szCs w:val="24"/>
          <w:highlight w:val="none"/>
        </w:rPr>
        <w:t>一、项目概况</w:t>
      </w:r>
    </w:p>
    <w:p w14:paraId="6B824D31">
      <w:pPr>
        <w:spacing w:line="360" w:lineRule="auto"/>
        <w:ind w:firstLine="480" w:firstLineChars="200"/>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随着数字化转型的加速推进，云计算技术已成为支撑政府和企业业务高效运行的核心基础设施。根据国家《“十四五”数字经济发展规划》《云计算发展三年行动计划》等政策文件要求，各级政府部门及国有企业需加快云平台建设，推动业务系统上云，实现资源集约化管理和服务能力弹性扩展。</w:t>
      </w:r>
    </w:p>
    <w:p w14:paraId="1AD3F711">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随着本单位数字化转型的深入推进，现有信息系统和业务对计算、存储和网络资源的需求急剧增长。为满足日益增长的业务需求，解决传统自建机房存在的（如成本高、扩展性差、运维复杂等）问题，提高业务系统的响应速度和稳定性及安全性，降低运营成本，现需采购云资源服务。</w:t>
      </w:r>
    </w:p>
    <w:p w14:paraId="1F928FF6">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bCs w:val="0"/>
          <w:sz w:val="24"/>
          <w:szCs w:val="24"/>
          <w:highlight w:val="none"/>
        </w:rPr>
        <w:t>二、服务内容（包括工作区域、工作内容等）</w:t>
      </w:r>
    </w:p>
    <w:p w14:paraId="17169BD5">
      <w:pPr>
        <w:spacing w:line="360" w:lineRule="auto"/>
        <w:ind w:firstLine="480" w:firstLineChars="200"/>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rPr>
        <w:t>（一）</w:t>
      </w:r>
      <w:r>
        <w:rPr>
          <w:rStyle w:val="32"/>
          <w:rFonts w:hint="eastAsia" w:ascii="宋体" w:eastAsia="宋体" w:cs="宋体"/>
          <w:b w:val="0"/>
          <w:bCs/>
          <w:sz w:val="24"/>
          <w:szCs w:val="24"/>
          <w:highlight w:val="none"/>
          <w:lang w:val="en-US" w:eastAsia="zh-CN"/>
        </w:rPr>
        <w:t>原智慧园区信息化建设项目中的软件功能运维</w:t>
      </w:r>
    </w:p>
    <w:p w14:paraId="4FA955D8">
      <w:pPr>
        <w:spacing w:line="360" w:lineRule="auto"/>
        <w:ind w:firstLine="480" w:firstLineChars="200"/>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软件基础模块，AR 管理子系统，消费管理系统，能耗管理系统，信息发布系统，视频监控系统，门禁管理系统。</w:t>
      </w:r>
    </w:p>
    <w:p w14:paraId="59AF1D21">
      <w:pPr>
        <w:spacing w:line="360" w:lineRule="auto"/>
        <w:ind w:firstLine="480" w:firstLineChars="200"/>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包含可视化界面UI设计，与三维可视化平台进行融合对接，AR 系统，消费管理系统，能耗管理系统，信息发布系统，视频监控系统，周界报警系统，门禁一脸通系统等开发与对接，把原有智能化系统（500 路监控）接入该平台进行统一管理的运行维护及保障，确保系统正常运行。</w:t>
      </w:r>
    </w:p>
    <w:p w14:paraId="78ED17DC">
      <w:pPr>
        <w:spacing w:line="360" w:lineRule="auto"/>
        <w:ind w:firstLine="480" w:firstLineChars="200"/>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原智慧园区信息化建设项目中云资源服务续期采购清单</w:t>
      </w:r>
    </w:p>
    <w:tbl>
      <w:tblPr>
        <w:tblStyle w:val="22"/>
        <w:tblW w:w="9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560"/>
        <w:gridCol w:w="5561"/>
        <w:gridCol w:w="729"/>
        <w:gridCol w:w="729"/>
      </w:tblGrid>
      <w:tr w14:paraId="67B6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1ED">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219">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名称</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34DC">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规格参数</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6D16">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A6B2">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数量</w:t>
            </w:r>
          </w:p>
        </w:tc>
      </w:tr>
      <w:tr w14:paraId="2644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3024">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C72A">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云主机</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0B0B">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18核vCPU，72G运行内存，6T SAS云硬盘</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0259">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6195">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w:t>
            </w:r>
          </w:p>
        </w:tc>
      </w:tr>
      <w:tr w14:paraId="6E4C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8E39">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723B">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数据库安全</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3C38">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提供数据脱敏、数据库审计、敏感数据发现和防注入攻击等功能，保障云上数据库安全</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DA3">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05EF">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w:t>
            </w:r>
          </w:p>
        </w:tc>
      </w:tr>
      <w:tr w14:paraId="5941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2F16">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3D0">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抗DDoS 攻击</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50BF">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提供抗DDos攻击，支持域名20个，防护攻击量10000QPS，防护带宽1Gbps</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4A9A">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6ADB">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w:t>
            </w:r>
          </w:p>
        </w:tc>
      </w:tr>
      <w:tr w14:paraId="0E91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0638">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5661">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服务器安全卫士</w:t>
            </w:r>
          </w:p>
        </w:tc>
        <w:tc>
          <w:tcPr>
            <w:tcW w:w="5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D264">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在服务器端安装轻量级的 Agent 进行安全监测和防护，监测数据以报告的形式定期发送给客户，并对入侵等高危情况进行实时邮件通知。</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8648">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套</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490">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w:t>
            </w:r>
          </w:p>
        </w:tc>
      </w:tr>
    </w:tbl>
    <w:p w14:paraId="1A902EBA">
      <w:pPr>
        <w:spacing w:line="360" w:lineRule="auto"/>
        <w:rPr>
          <w:rStyle w:val="32"/>
          <w:rFonts w:hint="eastAsia" w:ascii="宋体" w:eastAsia="宋体" w:cs="宋体"/>
          <w:b w:val="0"/>
          <w:bCs/>
          <w:sz w:val="24"/>
          <w:szCs w:val="24"/>
          <w:highlight w:val="none"/>
          <w:lang w:val="en-US" w:eastAsia="zh-CN"/>
        </w:rPr>
      </w:pPr>
    </w:p>
    <w:p w14:paraId="3F908A40">
      <w:pPr>
        <w:spacing w:line="360" w:lineRule="auto"/>
        <w:rPr>
          <w:rStyle w:val="32"/>
          <w:rFonts w:hint="eastAsia" w:ascii="宋体" w:eastAsia="宋体" w:cs="宋体"/>
          <w:b/>
          <w:bCs w:val="0"/>
          <w:sz w:val="24"/>
          <w:szCs w:val="24"/>
          <w:highlight w:val="none"/>
        </w:rPr>
      </w:pPr>
      <w:r>
        <w:rPr>
          <w:rStyle w:val="32"/>
          <w:rFonts w:hint="eastAsia" w:ascii="宋体" w:eastAsia="宋体" w:cs="宋体"/>
          <w:b/>
          <w:bCs w:val="0"/>
          <w:sz w:val="24"/>
          <w:szCs w:val="24"/>
          <w:highlight w:val="none"/>
        </w:rPr>
        <w:t>三、技术要求（如有，一般适合于技术服务项目）</w:t>
      </w:r>
    </w:p>
    <w:p w14:paraId="73C3F705">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rPr>
        <w:t>（一）</w:t>
      </w:r>
      <w:r>
        <w:rPr>
          <w:rStyle w:val="32"/>
          <w:rFonts w:hint="eastAsia" w:ascii="宋体" w:eastAsia="宋体" w:cs="宋体"/>
          <w:b w:val="0"/>
          <w:bCs/>
          <w:sz w:val="24"/>
          <w:szCs w:val="24"/>
          <w:highlight w:val="none"/>
          <w:lang w:val="en-US" w:eastAsia="zh-CN"/>
        </w:rPr>
        <w:t>云资源的采购要求</w:t>
      </w:r>
    </w:p>
    <w:p w14:paraId="3CF28CAC">
      <w:pPr>
        <w:spacing w:line="360" w:lineRule="auto"/>
        <w:rPr>
          <w:rStyle w:val="32"/>
          <w:rFonts w:hint="eastAsia" w:ascii="宋体" w:eastAsia="宋体" w:cs="宋体"/>
          <w:b w:val="0"/>
          <w:bCs/>
          <w:sz w:val="24"/>
          <w:szCs w:val="24"/>
          <w:highlight w:val="none"/>
          <w:lang w:val="en-US"/>
        </w:rPr>
      </w:pPr>
      <w:r>
        <w:rPr>
          <w:rStyle w:val="32"/>
          <w:rFonts w:hint="eastAsia" w:cs="宋体"/>
          <w:b w:val="0"/>
          <w:bCs/>
          <w:sz w:val="24"/>
          <w:szCs w:val="24"/>
          <w:highlight w:val="none"/>
          <w:lang w:val="en-US" w:eastAsia="zh-CN"/>
        </w:rPr>
        <w:t>1</w:t>
      </w:r>
      <w:r>
        <w:rPr>
          <w:rStyle w:val="32"/>
          <w:rFonts w:hint="eastAsia" w:ascii="宋体" w:eastAsia="宋体" w:cs="宋体"/>
          <w:b w:val="0"/>
          <w:bCs/>
          <w:sz w:val="24"/>
          <w:szCs w:val="24"/>
          <w:highlight w:val="none"/>
          <w:lang w:val="en-US" w:eastAsia="zh-CN"/>
        </w:rPr>
        <w:t>、云资源的</w:t>
      </w:r>
      <w:r>
        <w:rPr>
          <w:rStyle w:val="32"/>
          <w:rFonts w:hint="eastAsia" w:ascii="宋体" w:eastAsia="宋体" w:cs="宋体"/>
          <w:b w:val="0"/>
          <w:bCs/>
          <w:sz w:val="24"/>
          <w:szCs w:val="24"/>
          <w:highlight w:val="none"/>
        </w:rPr>
        <w:t>功能、技术规格、详细的供货配置清单</w:t>
      </w:r>
      <w:r>
        <w:rPr>
          <w:rStyle w:val="32"/>
          <w:rFonts w:hint="eastAsia" w:ascii="宋体" w:eastAsia="宋体" w:cs="宋体"/>
          <w:b w:val="0"/>
          <w:bCs/>
          <w:sz w:val="24"/>
          <w:szCs w:val="24"/>
          <w:highlight w:val="none"/>
          <w:lang w:val="en-US" w:eastAsia="zh-CN"/>
        </w:rPr>
        <w:t>等</w:t>
      </w:r>
    </w:p>
    <w:p w14:paraId="1E13050C">
      <w:pPr>
        <w:spacing w:line="360" w:lineRule="auto"/>
        <w:rPr>
          <w:rStyle w:val="32"/>
          <w:rFonts w:hint="eastAsia" w:ascii="宋体" w:eastAsia="宋体" w:cs="宋体"/>
          <w:b w:val="0"/>
          <w:bCs/>
          <w:sz w:val="24"/>
          <w:szCs w:val="24"/>
          <w:highlight w:val="none"/>
        </w:rPr>
      </w:pPr>
      <w:r>
        <w:rPr>
          <w:rStyle w:val="32"/>
          <w:rFonts w:hint="eastAsia" w:cs="宋体"/>
          <w:b w:val="0"/>
          <w:bCs/>
          <w:sz w:val="24"/>
          <w:szCs w:val="24"/>
          <w:highlight w:val="none"/>
          <w:lang w:val="en-US" w:eastAsia="zh-CN"/>
        </w:rPr>
        <w:t>2</w:t>
      </w:r>
      <w:r>
        <w:rPr>
          <w:rStyle w:val="32"/>
          <w:rFonts w:hint="eastAsia" w:ascii="宋体" w:eastAsia="宋体" w:cs="宋体"/>
          <w:b w:val="0"/>
          <w:bCs/>
          <w:sz w:val="24"/>
          <w:szCs w:val="24"/>
          <w:highlight w:val="none"/>
          <w:lang w:val="en-US" w:eastAsia="zh-CN"/>
        </w:rPr>
        <w:t>、云资源</w:t>
      </w:r>
      <w:r>
        <w:rPr>
          <w:rStyle w:val="32"/>
          <w:rFonts w:hint="eastAsia" w:ascii="宋体" w:eastAsia="宋体" w:cs="宋体"/>
          <w:b w:val="0"/>
          <w:bCs/>
          <w:sz w:val="24"/>
          <w:szCs w:val="24"/>
          <w:highlight w:val="none"/>
        </w:rPr>
        <w:t>的质量标准、检测标准、是否符合国家规范及相关标准、认证等</w:t>
      </w:r>
    </w:p>
    <w:p w14:paraId="61A3AFAB">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（二）运维保障的服务要求</w:t>
      </w:r>
    </w:p>
    <w:p w14:paraId="6EE6CA1D">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1、保障内容、技术</w:t>
      </w:r>
      <w:r>
        <w:rPr>
          <w:rStyle w:val="32"/>
          <w:rFonts w:hint="eastAsia" w:ascii="宋体" w:eastAsia="宋体" w:cs="宋体"/>
          <w:b w:val="0"/>
          <w:bCs/>
          <w:sz w:val="24"/>
          <w:szCs w:val="24"/>
          <w:highlight w:val="none"/>
        </w:rPr>
        <w:t>方案、</w:t>
      </w:r>
      <w:r>
        <w:rPr>
          <w:rStyle w:val="32"/>
          <w:rFonts w:hint="eastAsia" w:ascii="宋体" w:eastAsia="宋体" w:cs="宋体"/>
          <w:b w:val="0"/>
          <w:bCs/>
          <w:sz w:val="24"/>
          <w:szCs w:val="24"/>
          <w:highlight w:val="none"/>
          <w:lang w:val="en-US" w:eastAsia="zh-CN"/>
        </w:rPr>
        <w:t>运行保障</w:t>
      </w:r>
      <w:r>
        <w:rPr>
          <w:rStyle w:val="32"/>
          <w:rFonts w:hint="eastAsia" w:ascii="宋体" w:eastAsia="宋体" w:cs="宋体"/>
          <w:b w:val="0"/>
          <w:bCs/>
          <w:sz w:val="24"/>
          <w:szCs w:val="24"/>
          <w:highlight w:val="none"/>
          <w:lang w:eastAsia="zh-CN"/>
        </w:rPr>
        <w:t>、</w:t>
      </w:r>
      <w:r>
        <w:rPr>
          <w:rStyle w:val="32"/>
          <w:rFonts w:hint="eastAsia" w:ascii="宋体" w:eastAsia="宋体" w:cs="宋体"/>
          <w:b w:val="0"/>
          <w:bCs/>
          <w:sz w:val="24"/>
          <w:szCs w:val="24"/>
          <w:highlight w:val="none"/>
          <w:lang w:val="en-US" w:eastAsia="zh-CN"/>
        </w:rPr>
        <w:t>业绩等</w:t>
      </w:r>
    </w:p>
    <w:p w14:paraId="27816EB1">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2、重大活动提前制定应急预案及活动现场保障等</w:t>
      </w:r>
    </w:p>
    <w:p w14:paraId="5771FC07">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四、服务要求（如对人员配置、专业设备、服务标准等）</w:t>
      </w:r>
    </w:p>
    <w:p w14:paraId="66776147">
      <w:pPr>
        <w:spacing w:line="360" w:lineRule="auto"/>
        <w:rPr>
          <w:rStyle w:val="32"/>
          <w:rFonts w:hint="eastAsia" w:ascii="宋体" w:eastAsia="宋体" w:cs="宋体"/>
          <w:b w:val="0"/>
          <w:bCs/>
          <w:sz w:val="24"/>
          <w:szCs w:val="24"/>
          <w:highlight w:val="none"/>
          <w:lang w:val="zh-CN"/>
        </w:rPr>
      </w:pPr>
      <w:r>
        <w:rPr>
          <w:rStyle w:val="32"/>
          <w:rFonts w:hint="eastAsia" w:ascii="宋体" w:eastAsia="宋体" w:cs="宋体"/>
          <w:b w:val="0"/>
          <w:bCs/>
          <w:sz w:val="24"/>
          <w:szCs w:val="24"/>
          <w:highlight w:val="none"/>
          <w:lang w:val="en-US" w:eastAsia="zh-CN"/>
        </w:rPr>
        <w:t xml:space="preserve"> 服务标准 </w:t>
      </w:r>
    </w:p>
    <w:p w14:paraId="66840297">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服务可用性与可靠性标准；</w:t>
      </w:r>
    </w:p>
    <w:p w14:paraId="677836C3">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定期巡检：系统检查、安全维护、性能测试等，降低突发故障风险；</w:t>
      </w:r>
    </w:p>
    <w:p w14:paraId="18E7C856">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响应时效：提供7×24小时上门服务，核心业务故障15分钟内响应并启动应急流程；</w:t>
      </w:r>
    </w:p>
    <w:p w14:paraId="064A2A2B">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应急预案：故障分级、响应流程、应急措施。</w:t>
      </w:r>
    </w:p>
    <w:p w14:paraId="3204E455">
      <w:pPr>
        <w:spacing w:line="360" w:lineRule="auto"/>
        <w:rPr>
          <w:rStyle w:val="32"/>
          <w:rFonts w:hint="eastAsia" w:ascii="宋体" w:eastAsia="宋体" w:cs="宋体"/>
          <w:b/>
          <w:bCs w:val="0"/>
          <w:sz w:val="24"/>
          <w:szCs w:val="24"/>
          <w:highlight w:val="none"/>
        </w:rPr>
      </w:pPr>
      <w:r>
        <w:rPr>
          <w:rStyle w:val="32"/>
          <w:rFonts w:hint="eastAsia" w:ascii="宋体" w:eastAsia="宋体" w:cs="宋体"/>
          <w:b/>
          <w:bCs w:val="0"/>
          <w:sz w:val="24"/>
          <w:szCs w:val="24"/>
          <w:highlight w:val="none"/>
        </w:rPr>
        <w:t>五、商务要求（如服务期限、款项结算等）</w:t>
      </w:r>
    </w:p>
    <w:p w14:paraId="3052F2FA">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（一）服务期限</w:t>
      </w:r>
    </w:p>
    <w:p w14:paraId="23378DBA">
      <w:pPr>
        <w:spacing w:line="360" w:lineRule="auto"/>
        <w:ind w:firstLine="480"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服务期</w:t>
      </w:r>
      <w:r>
        <w:rPr>
          <w:rFonts w:hint="eastAsia" w:ascii="宋体" w:hAnsi="宋体" w:eastAsia="宋体" w:cs="宋体"/>
          <w:b w:val="0"/>
          <w:bCs w:val="0"/>
          <w:color w:val="auto"/>
          <w:sz w:val="24"/>
          <w:szCs w:val="24"/>
          <w:highlight w:val="none"/>
          <w:lang w:val="en-US" w:eastAsia="zh-CN"/>
        </w:rPr>
        <w:t>：</w:t>
      </w:r>
      <w:r>
        <w:rPr>
          <w:rFonts w:hint="eastAsia" w:hAnsi="宋体" w:cs="宋体"/>
          <w:b w:val="0"/>
          <w:bCs w:val="0"/>
          <w:color w:val="auto"/>
          <w:sz w:val="24"/>
          <w:szCs w:val="24"/>
          <w:highlight w:val="none"/>
          <w:lang w:val="en-US" w:eastAsia="zh-CN"/>
        </w:rPr>
        <w:t>一年</w:t>
      </w:r>
    </w:p>
    <w:p w14:paraId="6C8297EE">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（二）款项结算</w:t>
      </w:r>
    </w:p>
    <w:p w14:paraId="45D8A3A0">
      <w:pPr>
        <w:spacing w:line="360" w:lineRule="auto"/>
        <w:ind w:firstLine="480" w:firstLineChars="200"/>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合同签定、乙方进场后付合同总价款的 40%</w:t>
      </w:r>
      <w:r>
        <w:rPr>
          <w:rStyle w:val="32"/>
          <w:rFonts w:hint="eastAsia" w:cs="宋体"/>
          <w:b w:val="0"/>
          <w:bCs/>
          <w:sz w:val="24"/>
          <w:szCs w:val="24"/>
          <w:highlight w:val="none"/>
          <w:lang w:val="en-US" w:eastAsia="zh-CN"/>
        </w:rPr>
        <w:t>；</w:t>
      </w:r>
      <w:r>
        <w:rPr>
          <w:rStyle w:val="32"/>
          <w:rFonts w:hint="eastAsia" w:ascii="宋体" w:eastAsia="宋体" w:cs="宋体"/>
          <w:b w:val="0"/>
          <w:bCs/>
          <w:sz w:val="24"/>
          <w:szCs w:val="24"/>
          <w:highlight w:val="none"/>
          <w:lang w:val="en-US" w:eastAsia="zh-CN"/>
        </w:rPr>
        <w:t>乙方完成全部服务内容验收后，甲方支付合同总价款的60%。</w:t>
      </w:r>
    </w:p>
    <w:p w14:paraId="633DB7D0">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六、其他（如有要求，请写明）</w:t>
      </w:r>
    </w:p>
    <w:p w14:paraId="03971CA6">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（一）对服务商的业绩要求</w:t>
      </w:r>
    </w:p>
    <w:p w14:paraId="62ACAF24">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zh-CN"/>
        </w:rPr>
        <w:t>提供20</w:t>
      </w:r>
      <w:r>
        <w:rPr>
          <w:rStyle w:val="32"/>
          <w:rFonts w:hint="eastAsia" w:ascii="宋体" w:eastAsia="宋体" w:cs="宋体"/>
          <w:b w:val="0"/>
          <w:bCs/>
          <w:sz w:val="24"/>
          <w:szCs w:val="24"/>
          <w:highlight w:val="none"/>
          <w:lang w:val="en-US" w:eastAsia="zh-CN"/>
        </w:rPr>
        <w:t>2</w:t>
      </w:r>
      <w:r>
        <w:rPr>
          <w:rStyle w:val="32"/>
          <w:rFonts w:hint="eastAsia" w:cs="宋体"/>
          <w:b w:val="0"/>
          <w:bCs/>
          <w:sz w:val="24"/>
          <w:szCs w:val="24"/>
          <w:highlight w:val="none"/>
          <w:lang w:val="en-US" w:eastAsia="zh-CN"/>
        </w:rPr>
        <w:t>2</w:t>
      </w:r>
      <w:r>
        <w:rPr>
          <w:rStyle w:val="32"/>
          <w:rFonts w:hint="eastAsia" w:ascii="宋体" w:eastAsia="宋体" w:cs="宋体"/>
          <w:b w:val="0"/>
          <w:bCs/>
          <w:sz w:val="24"/>
          <w:szCs w:val="24"/>
          <w:highlight w:val="none"/>
          <w:lang w:val="en-US" w:eastAsia="zh-CN"/>
        </w:rPr>
        <w:t>年1</w:t>
      </w:r>
      <w:r>
        <w:rPr>
          <w:rStyle w:val="32"/>
          <w:rFonts w:hint="eastAsia" w:ascii="宋体" w:eastAsia="宋体" w:cs="宋体"/>
          <w:b w:val="0"/>
          <w:bCs/>
          <w:sz w:val="24"/>
          <w:szCs w:val="24"/>
          <w:highlight w:val="none"/>
          <w:lang w:val="zh-CN"/>
        </w:rPr>
        <w:t>月</w:t>
      </w:r>
      <w:r>
        <w:rPr>
          <w:rStyle w:val="32"/>
          <w:rFonts w:hint="eastAsia" w:ascii="宋体" w:eastAsia="宋体" w:cs="宋体"/>
          <w:b w:val="0"/>
          <w:bCs/>
          <w:sz w:val="24"/>
          <w:szCs w:val="24"/>
          <w:highlight w:val="none"/>
          <w:lang w:val="en-US" w:eastAsia="zh-CN"/>
        </w:rPr>
        <w:t>1日</w:t>
      </w:r>
      <w:r>
        <w:rPr>
          <w:rStyle w:val="32"/>
          <w:rFonts w:hint="eastAsia" w:ascii="宋体" w:eastAsia="宋体" w:cs="宋体"/>
          <w:b w:val="0"/>
          <w:bCs/>
          <w:sz w:val="24"/>
          <w:szCs w:val="24"/>
          <w:highlight w:val="none"/>
          <w:lang w:val="zh-CN"/>
        </w:rPr>
        <w:t>至今类似项目的业绩合同</w:t>
      </w:r>
      <w:r>
        <w:rPr>
          <w:rStyle w:val="32"/>
          <w:rFonts w:hint="eastAsia" w:ascii="宋体" w:eastAsia="宋体" w:cs="宋体"/>
          <w:b w:val="0"/>
          <w:bCs/>
          <w:sz w:val="24"/>
          <w:szCs w:val="24"/>
          <w:highlight w:val="none"/>
          <w:lang w:val="zh-CN" w:eastAsia="zh-CN"/>
        </w:rPr>
        <w:t>或中标通知书。</w:t>
      </w:r>
    </w:p>
    <w:p w14:paraId="434B443C">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（二）进度要求</w:t>
      </w:r>
    </w:p>
    <w:p w14:paraId="06FFFD93">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1、合同签订后15日开通服务资源；</w:t>
      </w:r>
    </w:p>
    <w:p w14:paraId="26B7C494">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2、合同签订后25日内完成调试正常使用；</w:t>
      </w:r>
    </w:p>
    <w:p w14:paraId="124A2422">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3、完成安装调试正常使用后5日内完成项目验收。</w:t>
      </w:r>
    </w:p>
    <w:p w14:paraId="134D964E">
      <w:pPr>
        <w:spacing w:line="360" w:lineRule="auto"/>
        <w:rPr>
          <w:rStyle w:val="32"/>
          <w:rFonts w:hint="eastAsia" w:ascii="宋体" w:eastAsia="宋体" w:cs="宋体"/>
          <w:b w:val="0"/>
          <w:bCs/>
          <w:sz w:val="24"/>
          <w:szCs w:val="24"/>
          <w:highlight w:val="none"/>
          <w:lang w:val="zh-CN"/>
        </w:rPr>
      </w:pPr>
      <w:r>
        <w:rPr>
          <w:rStyle w:val="32"/>
          <w:rFonts w:hint="eastAsia" w:ascii="宋体" w:eastAsia="宋体" w:cs="宋体"/>
          <w:b w:val="0"/>
          <w:bCs/>
          <w:sz w:val="24"/>
          <w:szCs w:val="24"/>
          <w:highlight w:val="none"/>
          <w:lang w:val="en-US" w:eastAsia="zh-CN"/>
        </w:rPr>
        <w:t>4、</w:t>
      </w:r>
      <w:r>
        <w:rPr>
          <w:rStyle w:val="32"/>
          <w:rFonts w:hint="eastAsia" w:ascii="宋体" w:eastAsia="宋体" w:cs="宋体"/>
          <w:b w:val="0"/>
          <w:bCs/>
          <w:sz w:val="24"/>
          <w:szCs w:val="24"/>
          <w:highlight w:val="none"/>
          <w:lang w:val="zh-CN"/>
        </w:rPr>
        <w:t>提供详细的云资源配置说明和操作手册，指导用户使用云资源。</w:t>
      </w:r>
    </w:p>
    <w:p w14:paraId="5E46BA25">
      <w:pPr>
        <w:spacing w:line="360" w:lineRule="auto"/>
        <w:rPr>
          <w:rStyle w:val="32"/>
          <w:rFonts w:hint="eastAsia" w:ascii="宋体" w:eastAsia="宋体" w:cs="宋体"/>
          <w:b w:val="0"/>
          <w:bCs/>
          <w:sz w:val="24"/>
          <w:szCs w:val="24"/>
          <w:highlight w:val="none"/>
          <w:lang w:val="zh-CN"/>
        </w:rPr>
      </w:pPr>
      <w:r>
        <w:rPr>
          <w:rStyle w:val="32"/>
          <w:rFonts w:hint="eastAsia" w:ascii="宋体" w:eastAsia="宋体" w:cs="宋体"/>
          <w:b w:val="0"/>
          <w:bCs/>
          <w:sz w:val="24"/>
          <w:szCs w:val="24"/>
          <w:highlight w:val="none"/>
          <w:lang w:val="en-US" w:eastAsia="zh-CN"/>
        </w:rPr>
        <w:t>5、</w:t>
      </w:r>
      <w:r>
        <w:rPr>
          <w:rStyle w:val="32"/>
          <w:rFonts w:hint="eastAsia" w:ascii="宋体" w:eastAsia="宋体" w:cs="宋体"/>
          <w:b w:val="0"/>
          <w:bCs/>
          <w:sz w:val="24"/>
          <w:szCs w:val="24"/>
          <w:highlight w:val="none"/>
          <w:lang w:val="zh-CN"/>
        </w:rPr>
        <w:t>提供在线培训和技术支持，确保用户能够熟练使用云资源。</w:t>
      </w:r>
    </w:p>
    <w:p w14:paraId="030D3BD0">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（三）成果交付要求</w:t>
      </w:r>
    </w:p>
    <w:p w14:paraId="5209379B">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1、基础资源交付成果：云计算资源、平台服务。</w:t>
      </w:r>
    </w:p>
    <w:p w14:paraId="74C1CAFA">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2、管理权限交付成果：账号与权限、监控与运维工具。</w:t>
      </w:r>
    </w:p>
    <w:p w14:paraId="53E40543">
      <w:pPr>
        <w:spacing w:line="360" w:lineRule="auto"/>
        <w:rPr>
          <w:rStyle w:val="32"/>
          <w:rFonts w:hint="eastAsia" w:ascii="宋体" w:eastAsia="宋体" w:cs="宋体"/>
          <w:b w:val="0"/>
          <w:bCs/>
          <w:sz w:val="24"/>
          <w:szCs w:val="24"/>
          <w:highlight w:val="none"/>
          <w:lang w:val="en-US" w:eastAsia="zh-CN"/>
        </w:rPr>
      </w:pPr>
      <w:r>
        <w:rPr>
          <w:rStyle w:val="32"/>
          <w:rFonts w:hint="eastAsia" w:ascii="宋体" w:eastAsia="宋体" w:cs="宋体"/>
          <w:b w:val="0"/>
          <w:bCs/>
          <w:sz w:val="24"/>
          <w:szCs w:val="24"/>
          <w:highlight w:val="none"/>
          <w:lang w:val="en-US" w:eastAsia="zh-CN"/>
        </w:rPr>
        <w:t>3、文档报告类交付成果：技术文档、验收报告。</w:t>
      </w:r>
    </w:p>
    <w:p w14:paraId="1C0BBCD1">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w:t>
      </w:r>
      <w:r>
        <w:rPr>
          <w:rStyle w:val="32"/>
          <w:rFonts w:hint="eastAsia" w:ascii="宋体" w:eastAsia="宋体" w:cs="宋体"/>
          <w:b w:val="0"/>
          <w:bCs/>
          <w:sz w:val="24"/>
          <w:szCs w:val="24"/>
          <w:highlight w:val="none"/>
          <w:lang w:val="en-US" w:eastAsia="zh-CN"/>
        </w:rPr>
        <w:t>四</w:t>
      </w:r>
      <w:r>
        <w:rPr>
          <w:rStyle w:val="32"/>
          <w:rFonts w:hint="eastAsia" w:ascii="宋体" w:eastAsia="宋体" w:cs="宋体"/>
          <w:b w:val="0"/>
          <w:bCs/>
          <w:sz w:val="24"/>
          <w:szCs w:val="24"/>
          <w:highlight w:val="none"/>
        </w:rPr>
        <w:t>）质量验收标准或规范</w:t>
      </w:r>
    </w:p>
    <w:p w14:paraId="0E405EAC">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由采购单位根据合同要求进行验收，验收完成后，出具</w:t>
      </w:r>
      <w:r>
        <w:rPr>
          <w:rStyle w:val="32"/>
          <w:rFonts w:hint="eastAsia" w:ascii="宋体" w:eastAsia="宋体" w:cs="宋体"/>
          <w:b w:val="0"/>
          <w:bCs/>
          <w:sz w:val="24"/>
          <w:szCs w:val="24"/>
          <w:highlight w:val="none"/>
          <w:lang w:val="en-US" w:eastAsia="zh-CN"/>
        </w:rPr>
        <w:t>合格</w:t>
      </w:r>
      <w:r>
        <w:rPr>
          <w:rStyle w:val="32"/>
          <w:rFonts w:hint="eastAsia" w:ascii="宋体" w:eastAsia="宋体" w:cs="宋体"/>
          <w:b w:val="0"/>
          <w:bCs/>
          <w:sz w:val="24"/>
          <w:szCs w:val="24"/>
          <w:highlight w:val="none"/>
        </w:rPr>
        <w:t>验收</w:t>
      </w:r>
      <w:r>
        <w:rPr>
          <w:rStyle w:val="32"/>
          <w:rFonts w:hint="eastAsia" w:ascii="宋体" w:eastAsia="宋体" w:cs="宋体"/>
          <w:b w:val="0"/>
          <w:bCs/>
          <w:sz w:val="24"/>
          <w:szCs w:val="24"/>
          <w:highlight w:val="none"/>
          <w:lang w:val="en-US" w:eastAsia="zh-CN"/>
        </w:rPr>
        <w:t>资料</w:t>
      </w:r>
      <w:r>
        <w:rPr>
          <w:rStyle w:val="32"/>
          <w:rFonts w:hint="eastAsia" w:ascii="宋体" w:eastAsia="宋体" w:cs="宋体"/>
          <w:b w:val="0"/>
          <w:bCs/>
          <w:sz w:val="24"/>
          <w:szCs w:val="24"/>
          <w:highlight w:val="none"/>
        </w:rPr>
        <w:t>。</w:t>
      </w:r>
    </w:p>
    <w:p w14:paraId="372BEACC">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rPr>
        <w:t>（</w:t>
      </w:r>
      <w:r>
        <w:rPr>
          <w:rStyle w:val="32"/>
          <w:rFonts w:hint="eastAsia" w:ascii="宋体" w:eastAsia="宋体" w:cs="宋体"/>
          <w:b w:val="0"/>
          <w:bCs/>
          <w:sz w:val="24"/>
          <w:szCs w:val="24"/>
          <w:highlight w:val="none"/>
          <w:lang w:val="en-US" w:eastAsia="zh-CN"/>
        </w:rPr>
        <w:t>五</w:t>
      </w:r>
      <w:r>
        <w:rPr>
          <w:rStyle w:val="32"/>
          <w:rFonts w:hint="eastAsia" w:ascii="宋体" w:eastAsia="宋体" w:cs="宋体"/>
          <w:b w:val="0"/>
          <w:bCs/>
          <w:sz w:val="24"/>
          <w:szCs w:val="24"/>
          <w:highlight w:val="none"/>
        </w:rPr>
        <w:t>）违约责任</w:t>
      </w:r>
    </w:p>
    <w:p w14:paraId="2C113CD5">
      <w:pPr>
        <w:spacing w:line="360" w:lineRule="auto"/>
        <w:rPr>
          <w:rStyle w:val="32"/>
          <w:rFonts w:hint="eastAsia" w:ascii="宋体" w:eastAsia="宋体" w:cs="宋体"/>
          <w:b w:val="0"/>
          <w:bCs/>
          <w:sz w:val="24"/>
          <w:szCs w:val="24"/>
          <w:highlight w:val="none"/>
          <w:lang w:eastAsia="zh-CN"/>
        </w:rPr>
      </w:pPr>
      <w:r>
        <w:rPr>
          <w:rStyle w:val="32"/>
          <w:rFonts w:hint="eastAsia" w:ascii="宋体" w:eastAsia="宋体" w:cs="宋体"/>
          <w:b w:val="0"/>
          <w:bCs/>
          <w:sz w:val="24"/>
          <w:szCs w:val="24"/>
          <w:highlight w:val="none"/>
          <w:lang w:val="en-US" w:eastAsia="zh-CN"/>
        </w:rPr>
        <w:t>1、</w:t>
      </w:r>
      <w:r>
        <w:rPr>
          <w:rStyle w:val="32"/>
          <w:rFonts w:hint="eastAsia" w:ascii="宋体" w:eastAsia="宋体" w:cs="宋体"/>
          <w:b w:val="0"/>
          <w:bCs/>
          <w:sz w:val="24"/>
          <w:szCs w:val="24"/>
          <w:highlight w:val="none"/>
        </w:rPr>
        <w:t>按《</w:t>
      </w:r>
      <w:r>
        <w:rPr>
          <w:rStyle w:val="32"/>
          <w:rFonts w:hint="eastAsia" w:ascii="宋体" w:eastAsia="宋体" w:cs="宋体"/>
          <w:b w:val="0"/>
          <w:bCs/>
          <w:sz w:val="24"/>
          <w:szCs w:val="24"/>
          <w:highlight w:val="none"/>
          <w:lang w:eastAsia="zh-CN"/>
        </w:rPr>
        <w:t>民法典</w:t>
      </w:r>
      <w:r>
        <w:rPr>
          <w:rStyle w:val="32"/>
          <w:rFonts w:hint="eastAsia" w:ascii="宋体" w:eastAsia="宋体" w:cs="宋体"/>
          <w:b w:val="0"/>
          <w:bCs/>
          <w:sz w:val="24"/>
          <w:szCs w:val="24"/>
          <w:highlight w:val="none"/>
        </w:rPr>
        <w:t>》中的相关条款执行</w:t>
      </w:r>
      <w:r>
        <w:rPr>
          <w:rStyle w:val="32"/>
          <w:rFonts w:hint="eastAsia" w:ascii="宋体" w:eastAsia="宋体" w:cs="宋体"/>
          <w:b w:val="0"/>
          <w:bCs/>
          <w:sz w:val="24"/>
          <w:szCs w:val="24"/>
          <w:highlight w:val="none"/>
          <w:lang w:eastAsia="zh-CN"/>
        </w:rPr>
        <w:t>；</w:t>
      </w:r>
    </w:p>
    <w:p w14:paraId="5F736093">
      <w:pPr>
        <w:spacing w:line="360" w:lineRule="auto"/>
        <w:rPr>
          <w:rStyle w:val="32"/>
          <w:rFonts w:hint="eastAsia" w:ascii="宋体" w:eastAsia="宋体" w:cs="宋体"/>
          <w:b w:val="0"/>
          <w:bCs/>
          <w:sz w:val="24"/>
          <w:szCs w:val="24"/>
          <w:highlight w:val="none"/>
        </w:rPr>
      </w:pPr>
      <w:r>
        <w:rPr>
          <w:rStyle w:val="32"/>
          <w:rFonts w:hint="eastAsia" w:ascii="宋体" w:eastAsia="宋体" w:cs="宋体"/>
          <w:b w:val="0"/>
          <w:bCs/>
          <w:sz w:val="24"/>
          <w:szCs w:val="24"/>
          <w:highlight w:val="none"/>
          <w:lang w:val="en-US" w:eastAsia="zh-CN"/>
        </w:rPr>
        <w:t>2、</w:t>
      </w:r>
      <w:r>
        <w:rPr>
          <w:rStyle w:val="32"/>
          <w:rFonts w:hint="eastAsia" w:ascii="宋体" w:eastAsia="宋体" w:cs="宋体"/>
          <w:b w:val="0"/>
          <w:bCs/>
          <w:sz w:val="24"/>
          <w:szCs w:val="24"/>
          <w:highlight w:val="none"/>
        </w:rPr>
        <w:t>未按合同要求提供产品质量不能满足合同要求，采购人有权依据《</w:t>
      </w:r>
      <w:r>
        <w:rPr>
          <w:rStyle w:val="32"/>
          <w:rFonts w:hint="eastAsia" w:ascii="宋体" w:eastAsia="宋体" w:cs="宋体"/>
          <w:b w:val="0"/>
          <w:bCs/>
          <w:sz w:val="24"/>
          <w:szCs w:val="24"/>
          <w:highlight w:val="none"/>
          <w:lang w:eastAsia="zh-CN"/>
        </w:rPr>
        <w:t>民法典</w:t>
      </w:r>
      <w:r>
        <w:rPr>
          <w:rStyle w:val="32"/>
          <w:rFonts w:hint="eastAsia" w:ascii="宋体" w:eastAsia="宋体" w:cs="宋体"/>
          <w:b w:val="0"/>
          <w:bCs/>
          <w:sz w:val="24"/>
          <w:szCs w:val="24"/>
          <w:highlight w:val="none"/>
        </w:rPr>
        <w:t>》有关条款及合同约定终止合同，并要求中标投标人承担违约责任。</w:t>
      </w:r>
    </w:p>
    <w:p w14:paraId="4AD80DCB">
      <w:pPr>
        <w:rPr>
          <w:rStyle w:val="32"/>
          <w:rFonts w:hint="eastAsia" w:ascii="宋体" w:eastAsia="宋体" w:cs="宋体"/>
          <w:b/>
          <w:sz w:val="36"/>
          <w:szCs w:val="21"/>
          <w:highlight w:val="none"/>
        </w:rPr>
      </w:pPr>
      <w:r>
        <w:rPr>
          <w:rStyle w:val="32"/>
          <w:rFonts w:hint="eastAsia" w:ascii="宋体" w:eastAsia="宋体" w:cs="宋体"/>
          <w:b/>
          <w:sz w:val="36"/>
          <w:szCs w:val="21"/>
          <w:highlight w:val="none"/>
        </w:rPr>
        <w:br w:type="page"/>
      </w:r>
    </w:p>
    <w:p w14:paraId="443D8BCA">
      <w:pPr>
        <w:pStyle w:val="2"/>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42"/>
      <w:bookmarkEnd w:id="143"/>
      <w:bookmarkEnd w:id="144"/>
      <w:bookmarkEnd w:id="145"/>
      <w:bookmarkEnd w:id="146"/>
      <w:bookmarkEnd w:id="147"/>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191A238D">
      <w:pPr>
        <w:jc w:val="center"/>
        <w:rPr>
          <w:rFonts w:hint="eastAsia" w:hAnsi="宋体" w:cs="宋体"/>
          <w:b/>
          <w:sz w:val="52"/>
          <w:szCs w:val="52"/>
          <w:highlight w:val="none"/>
        </w:rPr>
      </w:pPr>
      <w:r>
        <w:rPr>
          <w:rFonts w:hint="eastAsia" w:hAnsi="宋体" w:cs="宋体"/>
          <w:b/>
          <w:sz w:val="40"/>
          <w:szCs w:val="44"/>
          <w:highlight w:val="none"/>
          <w:lang w:eastAsia="zh-CN"/>
        </w:rPr>
        <w:t>数据云服务项目</w:t>
      </w: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3"/>
        <w:rPr>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8"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48"/>
    <w:p w14:paraId="5A661241">
      <w:pPr>
        <w:pStyle w:val="10"/>
        <w:rPr>
          <w:rFonts w:ascii="宋体" w:hAnsi="宋体" w:cs="宋体"/>
          <w:b/>
          <w:sz w:val="32"/>
          <w:szCs w:val="32"/>
          <w:highlight w:val="none"/>
        </w:rPr>
      </w:pPr>
      <w:bookmarkStart w:id="149" w:name="_Toc363474027"/>
      <w:bookmarkStart w:id="150" w:name="_Toc403077648"/>
      <w:bookmarkStart w:id="151"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52" w:name="_Toc4367"/>
      <w:bookmarkStart w:id="153" w:name="_Toc32002"/>
      <w:bookmarkStart w:id="154" w:name="_Toc16320"/>
      <w:bookmarkStart w:id="155" w:name="_Toc15762"/>
      <w:r>
        <w:rPr>
          <w:rFonts w:hint="eastAsia" w:hAnsi="宋体" w:cs="宋体"/>
          <w:b/>
          <w:sz w:val="32"/>
          <w:szCs w:val="32"/>
          <w:highlight w:val="none"/>
        </w:rPr>
        <w:t>一、磋商</w:t>
      </w:r>
      <w:bookmarkEnd w:id="149"/>
      <w:bookmarkEnd w:id="150"/>
      <w:r>
        <w:rPr>
          <w:rFonts w:hint="eastAsia" w:hAnsi="宋体" w:cs="宋体"/>
          <w:b/>
          <w:sz w:val="32"/>
          <w:szCs w:val="32"/>
          <w:highlight w:val="none"/>
        </w:rPr>
        <w:t>响应函</w:t>
      </w:r>
      <w:bookmarkEnd w:id="152"/>
      <w:bookmarkEnd w:id="153"/>
      <w:bookmarkEnd w:id="154"/>
      <w:bookmarkEnd w:id="155"/>
    </w:p>
    <w:p w14:paraId="10ABE053">
      <w:pPr>
        <w:spacing w:line="360" w:lineRule="auto"/>
        <w:ind w:firstLine="496" w:firstLineChars="200"/>
        <w:rPr>
          <w:rFonts w:hint="eastAsia" w:hAnsi="宋体" w:cs="宋体"/>
          <w:spacing w:val="4"/>
          <w:szCs w:val="24"/>
          <w:highlight w:val="none"/>
          <w:u w:val="single"/>
          <w:lang w:eastAsia="zh-CN"/>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9"/>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9"/>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w:t>
      </w:r>
      <w:r>
        <w:rPr>
          <w:rFonts w:hint="eastAsia" w:hAnsi="宋体" w:cs="宋体"/>
          <w:spacing w:val="4"/>
          <w:szCs w:val="24"/>
          <w:highlight w:val="none"/>
          <w:lang w:eastAsia="zh-CN"/>
        </w:rPr>
        <w:t>陕西启航项目管理咨询有限公司</w:t>
      </w:r>
      <w:r>
        <w:rPr>
          <w:rFonts w:hint="eastAsia" w:hAnsi="宋体" w:cs="宋体"/>
          <w:spacing w:val="4"/>
          <w:szCs w:val="24"/>
          <w:highlight w:val="none"/>
        </w:rPr>
        <w:t>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w:t>
      </w:r>
      <w:r>
        <w:rPr>
          <w:rFonts w:hint="eastAsia" w:hAnsi="宋体" w:cs="宋体"/>
          <w:highlight w:val="none"/>
          <w:lang w:val="en-US" w:eastAsia="zh-CN"/>
        </w:rPr>
        <w:t>或负责人</w:t>
      </w:r>
      <w:r>
        <w:rPr>
          <w:rFonts w:hint="eastAsia" w:hAnsi="宋体" w:cs="宋体"/>
          <w:highlight w:val="none"/>
        </w:rPr>
        <w:t>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6" w:name="_Toc732"/>
      <w:bookmarkStart w:id="157" w:name="_Toc363474030"/>
      <w:bookmarkStart w:id="158" w:name="_Toc9730"/>
      <w:bookmarkStart w:id="159" w:name="_Toc28910"/>
      <w:bookmarkStart w:id="160" w:name="_Toc403077651"/>
      <w:bookmarkStart w:id="161" w:name="_Toc17800"/>
      <w:r>
        <w:rPr>
          <w:rFonts w:hint="eastAsia" w:ascii="宋体" w:hAnsi="宋体" w:cs="宋体"/>
          <w:bCs w:val="0"/>
          <w:sz w:val="32"/>
          <w:highlight w:val="none"/>
        </w:rPr>
        <w:t>二、磋商报价表</w:t>
      </w:r>
      <w:bookmarkEnd w:id="156"/>
      <w:bookmarkEnd w:id="157"/>
      <w:bookmarkEnd w:id="158"/>
      <w:bookmarkEnd w:id="159"/>
      <w:bookmarkEnd w:id="160"/>
      <w:bookmarkEnd w:id="161"/>
    </w:p>
    <w:p w14:paraId="6922F0BC">
      <w:pPr>
        <w:spacing w:line="360" w:lineRule="auto"/>
        <w:jc w:val="center"/>
        <w:outlineLvl w:val="1"/>
        <w:rPr>
          <w:rFonts w:hAnsi="宋体" w:cs="宋体"/>
          <w:szCs w:val="24"/>
          <w:highlight w:val="none"/>
        </w:rPr>
      </w:pPr>
      <w:bookmarkStart w:id="162" w:name="_Toc29008"/>
      <w:bookmarkStart w:id="163" w:name="_Toc7982"/>
      <w:bookmarkStart w:id="164" w:name="_Toc32277"/>
      <w:bookmarkStart w:id="165" w:name="_Toc12732"/>
      <w:r>
        <w:rPr>
          <w:rFonts w:hint="eastAsia" w:hAnsi="宋体" w:cs="宋体"/>
          <w:szCs w:val="24"/>
          <w:highlight w:val="none"/>
        </w:rPr>
        <w:t>2.1报价一览表</w:t>
      </w:r>
      <w:bookmarkEnd w:id="162"/>
      <w:bookmarkEnd w:id="163"/>
      <w:bookmarkEnd w:id="164"/>
      <w:bookmarkEnd w:id="165"/>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4479"/>
        <w:gridCol w:w="1916"/>
      </w:tblGrid>
      <w:tr w14:paraId="684E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3055" w:type="dxa"/>
            <w:vAlign w:val="center"/>
          </w:tcPr>
          <w:p w14:paraId="7D3934A2">
            <w:pPr>
              <w:jc w:val="center"/>
              <w:rPr>
                <w:rFonts w:hAnsi="宋体" w:cs="宋体"/>
                <w:szCs w:val="24"/>
                <w:highlight w:val="none"/>
              </w:rPr>
            </w:pPr>
            <w:r>
              <w:rPr>
                <w:rFonts w:hint="eastAsia" w:hAnsi="宋体" w:cs="宋体"/>
                <w:szCs w:val="24"/>
                <w:highlight w:val="none"/>
              </w:rPr>
              <w:t>磋商总报价</w:t>
            </w:r>
          </w:p>
          <w:p w14:paraId="731B3D8D">
            <w:pPr>
              <w:jc w:val="center"/>
              <w:rPr>
                <w:rFonts w:hAnsi="宋体" w:cs="宋体"/>
                <w:szCs w:val="24"/>
                <w:highlight w:val="none"/>
              </w:rPr>
            </w:pPr>
            <w:r>
              <w:rPr>
                <w:rFonts w:hint="eastAsia" w:hAnsi="宋体" w:cs="宋体"/>
                <w:szCs w:val="24"/>
                <w:highlight w:val="none"/>
              </w:rPr>
              <w:t>（元）</w:t>
            </w:r>
          </w:p>
        </w:tc>
        <w:tc>
          <w:tcPr>
            <w:tcW w:w="4479" w:type="dxa"/>
            <w:vAlign w:val="center"/>
          </w:tcPr>
          <w:p w14:paraId="1ED22B0B">
            <w:pPr>
              <w:jc w:val="center"/>
              <w:rPr>
                <w:rFonts w:hint="eastAsia" w:ascii="宋体" w:hAnsi="宋体" w:eastAsia="宋体" w:cs="宋体"/>
                <w:highlight w:val="none"/>
                <w:lang w:eastAsia="zh-CN"/>
              </w:rPr>
            </w:pPr>
            <w:r>
              <w:rPr>
                <w:rFonts w:hint="eastAsia" w:hAnsi="宋体" w:cs="宋体"/>
                <w:szCs w:val="24"/>
                <w:highlight w:val="none"/>
                <w:lang w:val="en-US" w:eastAsia="zh-CN"/>
              </w:rPr>
              <w:t>服务期</w:t>
            </w:r>
          </w:p>
        </w:tc>
        <w:tc>
          <w:tcPr>
            <w:tcW w:w="1916" w:type="dxa"/>
            <w:vAlign w:val="center"/>
          </w:tcPr>
          <w:p w14:paraId="4ECD1B86">
            <w:pPr>
              <w:jc w:val="center"/>
              <w:rPr>
                <w:rFonts w:hAnsi="宋体" w:cs="宋体"/>
                <w:szCs w:val="24"/>
                <w:highlight w:val="none"/>
              </w:rPr>
            </w:pPr>
            <w:r>
              <w:rPr>
                <w:rFonts w:hint="eastAsia" w:hAnsi="宋体" w:cs="宋体"/>
                <w:szCs w:val="24"/>
                <w:highlight w:val="none"/>
              </w:rPr>
              <w:t>备注</w:t>
            </w:r>
          </w:p>
        </w:tc>
      </w:tr>
      <w:tr w14:paraId="08FD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055" w:type="dxa"/>
            <w:vAlign w:val="center"/>
          </w:tcPr>
          <w:p w14:paraId="38358173">
            <w:pPr>
              <w:jc w:val="center"/>
              <w:rPr>
                <w:rFonts w:hAnsi="宋体" w:cs="宋体"/>
                <w:szCs w:val="24"/>
                <w:highlight w:val="none"/>
              </w:rPr>
            </w:pPr>
          </w:p>
        </w:tc>
        <w:tc>
          <w:tcPr>
            <w:tcW w:w="4479" w:type="dxa"/>
            <w:vAlign w:val="center"/>
          </w:tcPr>
          <w:p w14:paraId="1F409CDF">
            <w:pPr>
              <w:jc w:val="center"/>
              <w:rPr>
                <w:rFonts w:hAnsi="宋体" w:cs="宋体"/>
                <w:szCs w:val="24"/>
                <w:highlight w:val="none"/>
              </w:rPr>
            </w:pPr>
          </w:p>
        </w:tc>
        <w:tc>
          <w:tcPr>
            <w:tcW w:w="1916" w:type="dxa"/>
            <w:vAlign w:val="center"/>
          </w:tcPr>
          <w:p w14:paraId="05F4F8CC">
            <w:pPr>
              <w:jc w:val="center"/>
              <w:rPr>
                <w:rFonts w:hAnsi="宋体" w:cs="宋体"/>
                <w:szCs w:val="24"/>
                <w:highlight w:val="none"/>
              </w:rPr>
            </w:pPr>
          </w:p>
        </w:tc>
      </w:tr>
      <w:tr w14:paraId="2F4F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3"/>
            <w:vAlign w:val="center"/>
          </w:tcPr>
          <w:p w14:paraId="0712509C">
            <w:pPr>
              <w:jc w:val="center"/>
              <w:rPr>
                <w:rFonts w:hAnsi="宋体" w:cs="宋体"/>
                <w:szCs w:val="24"/>
                <w:highlight w:val="none"/>
              </w:rPr>
            </w:pPr>
            <w:r>
              <w:rPr>
                <w:rFonts w:hint="eastAsia" w:hAnsi="宋体" w:cs="宋体"/>
                <w:szCs w:val="24"/>
                <w:highlight w:val="none"/>
              </w:rPr>
              <w:t>磋商报价（大写）：                             （小写：￥       ）</w:t>
            </w:r>
          </w:p>
        </w:tc>
      </w:tr>
      <w:tr w14:paraId="2FFF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3"/>
            <w:vAlign w:val="center"/>
          </w:tcPr>
          <w:p w14:paraId="2C420C55">
            <w:pPr>
              <w:rPr>
                <w:rFonts w:hAnsi="宋体" w:cs="宋体"/>
                <w:szCs w:val="24"/>
                <w:highlight w:val="none"/>
              </w:rPr>
            </w:pPr>
            <w:r>
              <w:rPr>
                <w:rFonts w:hint="eastAsia" w:hAnsi="宋体" w:cs="宋体"/>
                <w:szCs w:val="24"/>
                <w:highlight w:val="none"/>
              </w:rPr>
              <w:t>备注：表内报价内容以元为单位，保留小数点</w:t>
            </w:r>
            <w:r>
              <w:rPr>
                <w:rFonts w:hint="eastAsia" w:hAnsi="宋体" w:cs="宋体"/>
                <w:b w:val="0"/>
                <w:bCs w:val="0"/>
                <w:szCs w:val="24"/>
                <w:highlight w:val="none"/>
              </w:rPr>
              <w:t>后（两位）</w:t>
            </w:r>
            <w:r>
              <w:rPr>
                <w:rFonts w:hint="eastAsia" w:hAnsi="宋体" w:cs="宋体"/>
                <w:szCs w:val="24"/>
                <w:highlight w:val="none"/>
              </w:rPr>
              <w:t>。</w:t>
            </w:r>
          </w:p>
        </w:tc>
      </w:tr>
    </w:tbl>
    <w:p w14:paraId="43013CAE">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w:t>
      </w:r>
      <w:r>
        <w:rPr>
          <w:rFonts w:hint="eastAsia" w:hAnsi="宋体" w:cs="宋体"/>
          <w:highlight w:val="none"/>
          <w:lang w:val="en-US" w:eastAsia="zh-CN"/>
        </w:rPr>
        <w:t>或负责人</w:t>
      </w:r>
      <w:r>
        <w:rPr>
          <w:rFonts w:hint="eastAsia" w:hAnsi="宋体" w:cs="宋体"/>
          <w:highlight w:val="none"/>
        </w:rPr>
        <w:t>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6" w:name="_Toc9760"/>
      <w:bookmarkStart w:id="167" w:name="_Toc11197"/>
      <w:bookmarkStart w:id="168" w:name="_Toc8017"/>
      <w:bookmarkStart w:id="169" w:name="_Toc9220"/>
      <w:r>
        <w:rPr>
          <w:rFonts w:hint="eastAsia" w:hAnsi="宋体" w:cs="宋体"/>
          <w:b/>
          <w:sz w:val="30"/>
          <w:szCs w:val="30"/>
          <w:highlight w:val="none"/>
        </w:rPr>
        <w:t>2.2分项报价表</w:t>
      </w:r>
      <w:bookmarkEnd w:id="166"/>
      <w:bookmarkEnd w:id="167"/>
      <w:bookmarkEnd w:id="168"/>
      <w:bookmarkEnd w:id="169"/>
    </w:p>
    <w:p w14:paraId="545A3CC3">
      <w:pPr>
        <w:pStyle w:val="10"/>
        <w:jc w:val="center"/>
        <w:rPr>
          <w:rFonts w:ascii="宋体" w:hAnsi="宋体" w:cs="宋体"/>
          <w:bCs/>
          <w:sz w:val="24"/>
          <w:szCs w:val="24"/>
          <w:highlight w:val="none"/>
        </w:rPr>
      </w:pPr>
    </w:p>
    <w:p w14:paraId="370C6A0B">
      <w:pPr>
        <w:pStyle w:val="10"/>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640D23A3">
      <w:pPr>
        <w:pStyle w:val="10"/>
        <w:rPr>
          <w:rFonts w:ascii="宋体" w:hAnsi="宋体" w:cs="宋体"/>
          <w:highlight w:val="none"/>
        </w:rPr>
      </w:pPr>
    </w:p>
    <w:p w14:paraId="067A42F3">
      <w:pPr>
        <w:ind w:firstLine="420"/>
        <w:rPr>
          <w:rFonts w:hAnsi="宋体" w:cs="宋体"/>
          <w:highlight w:val="none"/>
        </w:rPr>
      </w:pPr>
    </w:p>
    <w:p w14:paraId="07DCF982">
      <w:pPr>
        <w:pStyle w:val="10"/>
        <w:spacing w:line="360" w:lineRule="auto"/>
        <w:rPr>
          <w:rFonts w:ascii="宋体" w:hAnsi="宋体" w:cs="宋体"/>
          <w:sz w:val="28"/>
          <w:szCs w:val="28"/>
          <w:highlight w:val="none"/>
        </w:rPr>
      </w:pPr>
    </w:p>
    <w:p w14:paraId="7372DCF3">
      <w:pPr>
        <w:rPr>
          <w:rFonts w:hAnsi="宋体" w:cs="宋体"/>
          <w:highlight w:val="none"/>
        </w:rPr>
      </w:pPr>
    </w:p>
    <w:bookmarkEnd w:id="151"/>
    <w:p w14:paraId="7A6EC8FE">
      <w:pPr>
        <w:jc w:val="center"/>
        <w:outlineLvl w:val="1"/>
        <w:rPr>
          <w:rFonts w:hAnsi="宋体" w:cs="宋体"/>
          <w:sz w:val="32"/>
          <w:szCs w:val="32"/>
          <w:highlight w:val="none"/>
        </w:rPr>
      </w:pPr>
      <w:bookmarkStart w:id="170" w:name="_Toc344572163"/>
      <w:r>
        <w:rPr>
          <w:rFonts w:hint="eastAsia" w:hAnsi="宋体" w:cs="宋体"/>
          <w:sz w:val="32"/>
          <w:szCs w:val="32"/>
          <w:highlight w:val="none"/>
        </w:rPr>
        <w:br w:type="page"/>
      </w:r>
      <w:bookmarkStart w:id="171" w:name="_Toc5944"/>
      <w:bookmarkStart w:id="172" w:name="_Toc32126"/>
      <w:bookmarkStart w:id="173" w:name="_Toc24936"/>
      <w:bookmarkStart w:id="174" w:name="_Toc3628"/>
      <w:r>
        <w:rPr>
          <w:rFonts w:hint="eastAsia" w:hAnsi="宋体" w:cs="宋体"/>
          <w:b/>
          <w:bCs/>
          <w:sz w:val="32"/>
          <w:szCs w:val="32"/>
          <w:highlight w:val="none"/>
        </w:rPr>
        <w:t>三、磋商方案说明书</w:t>
      </w:r>
      <w:bookmarkEnd w:id="171"/>
      <w:bookmarkEnd w:id="172"/>
      <w:bookmarkEnd w:id="173"/>
      <w:bookmarkEnd w:id="174"/>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5" w:name="_Toc1379"/>
      <w:bookmarkStart w:id="176" w:name="_Toc2621"/>
      <w:bookmarkStart w:id="177" w:name="_Toc9218"/>
      <w:bookmarkStart w:id="178" w:name="_Toc23455"/>
      <w:bookmarkStart w:id="179" w:name="_Toc21284"/>
      <w:bookmarkStart w:id="180" w:name="_Toc15265"/>
      <w:bookmarkStart w:id="181" w:name="_Toc31151"/>
      <w:bookmarkStart w:id="182" w:name="_Toc5662"/>
      <w:bookmarkStart w:id="183" w:name="_Toc8845"/>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5"/>
      <w:bookmarkEnd w:id="176"/>
      <w:bookmarkEnd w:id="177"/>
      <w:bookmarkEnd w:id="178"/>
      <w:bookmarkEnd w:id="179"/>
      <w:r>
        <w:rPr>
          <w:rFonts w:hint="eastAsia" w:hAnsi="宋体" w:cs="宋体"/>
          <w:b/>
          <w:bCs/>
          <w:sz w:val="32"/>
          <w:szCs w:val="32"/>
          <w:highlight w:val="none"/>
        </w:rPr>
        <w:t>商务条款偏离表</w:t>
      </w:r>
      <w:bookmarkEnd w:id="180"/>
      <w:bookmarkEnd w:id="181"/>
      <w:bookmarkEnd w:id="182"/>
      <w:bookmarkEnd w:id="183"/>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w:t>
      </w:r>
      <w:r>
        <w:rPr>
          <w:rFonts w:hint="eastAsia" w:hAnsi="宋体" w:cs="宋体"/>
          <w:highlight w:val="none"/>
          <w:lang w:val="en-US" w:eastAsia="zh-CN"/>
        </w:rPr>
        <w:t>或负责人</w:t>
      </w:r>
      <w:r>
        <w:rPr>
          <w:rFonts w:hint="eastAsia" w:hAnsi="宋体" w:cs="宋体"/>
          <w:highlight w:val="none"/>
        </w:rPr>
        <w:t>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70"/>
    <w:p w14:paraId="5E7046F9">
      <w:pPr>
        <w:spacing w:line="360" w:lineRule="auto"/>
        <w:jc w:val="center"/>
        <w:outlineLvl w:val="1"/>
        <w:rPr>
          <w:rFonts w:hAnsi="宋体" w:cs="宋体"/>
          <w:b/>
          <w:bCs/>
          <w:sz w:val="30"/>
          <w:szCs w:val="30"/>
          <w:highlight w:val="none"/>
        </w:rPr>
      </w:pPr>
      <w:bookmarkStart w:id="184" w:name="_Toc363474033"/>
      <w:bookmarkStart w:id="185" w:name="_Toc403077656"/>
      <w:r>
        <w:rPr>
          <w:rFonts w:hint="eastAsia" w:hAnsi="宋体" w:cs="宋体"/>
          <w:b/>
          <w:bCs/>
          <w:sz w:val="30"/>
          <w:szCs w:val="30"/>
          <w:highlight w:val="none"/>
        </w:rPr>
        <w:br w:type="page"/>
      </w:r>
      <w:bookmarkStart w:id="186" w:name="_Toc3253"/>
      <w:bookmarkStart w:id="187" w:name="_Toc27470"/>
      <w:bookmarkStart w:id="188" w:name="_Toc1542"/>
      <w:bookmarkStart w:id="189" w:name="_Toc3386"/>
      <w:r>
        <w:rPr>
          <w:rFonts w:hint="eastAsia" w:hAnsi="宋体" w:cs="宋体"/>
          <w:b/>
          <w:bCs/>
          <w:sz w:val="30"/>
          <w:szCs w:val="30"/>
          <w:highlight w:val="none"/>
        </w:rPr>
        <w:t>五、陕西省政府采购供应商拒绝政府采购领域商业贿赂承诺书</w:t>
      </w:r>
      <w:bookmarkEnd w:id="184"/>
      <w:bookmarkEnd w:id="185"/>
      <w:bookmarkEnd w:id="186"/>
      <w:bookmarkEnd w:id="187"/>
      <w:bookmarkEnd w:id="188"/>
      <w:bookmarkEnd w:id="189"/>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90" w:name="_Toc363474034"/>
      <w:bookmarkStart w:id="191" w:name="_Toc403077657"/>
      <w:r>
        <w:rPr>
          <w:rFonts w:hint="eastAsia" w:hAnsi="宋体" w:cs="宋体"/>
          <w:b/>
          <w:bCs/>
          <w:sz w:val="30"/>
          <w:szCs w:val="30"/>
          <w:highlight w:val="none"/>
        </w:rPr>
        <w:br w:type="page"/>
      </w:r>
      <w:bookmarkStart w:id="192" w:name="_Toc6273"/>
      <w:bookmarkStart w:id="193" w:name="_Toc29285"/>
      <w:bookmarkStart w:id="194" w:name="_Toc32016"/>
      <w:bookmarkStart w:id="195" w:name="_Toc7842"/>
      <w:r>
        <w:rPr>
          <w:rFonts w:hint="eastAsia" w:hAnsi="宋体" w:cs="宋体"/>
          <w:b/>
          <w:bCs/>
          <w:sz w:val="30"/>
          <w:szCs w:val="30"/>
          <w:highlight w:val="none"/>
        </w:rPr>
        <w:t>六、特定资格证明文件</w:t>
      </w:r>
      <w:bookmarkEnd w:id="190"/>
      <w:bookmarkEnd w:id="191"/>
      <w:bookmarkEnd w:id="192"/>
      <w:bookmarkEnd w:id="193"/>
      <w:bookmarkEnd w:id="194"/>
      <w:bookmarkEnd w:id="195"/>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12541B50">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left" w:pos="864"/>
        </w:tabs>
        <w:kinsoku/>
        <w:wordWrap/>
        <w:overflowPunct/>
        <w:topLinePunct w:val="0"/>
        <w:autoSpaceDE/>
        <w:autoSpaceDN/>
        <w:bidi w:val="0"/>
        <w:adjustRightInd/>
        <w:snapToGrid/>
        <w:spacing w:before="150" w:beforeAutospacing="0" w:after="0" w:afterAutospacing="0" w:line="360" w:lineRule="auto"/>
        <w:ind w:left="240" w:leftChars="0" w:right="0" w:rightChars="0" w:firstLine="480" w:firstLineChars="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（3）财务状况报告：提供2023年度或2024年度的财务审计报告（成立时间至提交响应文件截止时间不足一年的可提供成立后任意时段的资产负债表），或开标时间前六个月内银行出具的资信证明；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w:t>
      </w:r>
      <w:r>
        <w:rPr>
          <w:rStyle w:val="25"/>
          <w:rFonts w:hint="eastAsia" w:cs="宋体"/>
          <w:b w:val="0"/>
          <w:bCs w:val="0"/>
          <w:i w:val="0"/>
          <w:iCs w:val="0"/>
          <w:caps w:val="0"/>
          <w:color w:val="333333"/>
          <w:spacing w:val="0"/>
          <w:sz w:val="24"/>
          <w:szCs w:val="24"/>
          <w:highlight w:val="none"/>
          <w:shd w:val="clear" w:fill="FFFFFF"/>
          <w:vertAlign w:val="baseline"/>
          <w:lang w:eastAsia="zh-CN"/>
        </w:rPr>
        <w:t>任意</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w:t>
      </w:r>
      <w:r>
        <w:rPr>
          <w:rStyle w:val="25"/>
          <w:rFonts w:hint="eastAsia" w:cs="宋体"/>
          <w:b w:val="0"/>
          <w:bCs w:val="0"/>
          <w:i w:val="0"/>
          <w:iCs w:val="0"/>
          <w:caps w:val="0"/>
          <w:color w:val="333333"/>
          <w:spacing w:val="0"/>
          <w:sz w:val="24"/>
          <w:szCs w:val="24"/>
          <w:highlight w:val="none"/>
          <w:shd w:val="clear" w:fill="FFFFFF"/>
          <w:vertAlign w:val="baseline"/>
          <w:lang w:eastAsia="zh-CN"/>
        </w:rPr>
        <w:t>任意</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cs="宋体"/>
          <w:b w:val="0"/>
          <w:bCs w:val="0"/>
          <w:i w:val="0"/>
          <w:iCs w:val="0"/>
          <w:caps w:val="0"/>
          <w:color w:val="333333"/>
          <w:spacing w:val="0"/>
          <w:sz w:val="24"/>
          <w:szCs w:val="24"/>
          <w:highlight w:val="none"/>
          <w:shd w:val="clear" w:fill="FFFFFF"/>
          <w:vertAlign w:val="baseline"/>
          <w:lang w:val="en-US" w:eastAsia="zh-CN"/>
        </w:rPr>
        <w:t xml:space="preserve">   </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（9）本项目不接受联合体磋商（提供承诺书）。</w:t>
      </w:r>
    </w:p>
    <w:p w14:paraId="533DB81B">
      <w:pPr>
        <w:spacing w:line="360" w:lineRule="auto"/>
        <w:ind w:firstLine="480" w:firstLineChars="200"/>
        <w:jc w:val="left"/>
        <w:outlineLvl w:val="1"/>
        <w:rPr>
          <w:rFonts w:hAnsi="宋体" w:cs="宋体"/>
          <w:b/>
          <w:bCs/>
          <w:sz w:val="30"/>
          <w:szCs w:val="30"/>
          <w:highlight w:val="none"/>
        </w:rPr>
      </w:pPr>
      <w:r>
        <w:rPr>
          <w:rFonts w:hint="eastAsia" w:hAnsi="宋体" w:cs="宋体"/>
          <w:szCs w:val="24"/>
          <w:highlight w:val="none"/>
        </w:rPr>
        <w:br w:type="page"/>
      </w:r>
      <w:bookmarkStart w:id="196" w:name="_Toc23859"/>
      <w:bookmarkStart w:id="197" w:name="_Toc6853"/>
      <w:bookmarkStart w:id="198" w:name="_Toc12717"/>
      <w:bookmarkStart w:id="199" w:name="_Toc19114"/>
      <w:r>
        <w:rPr>
          <w:rFonts w:hint="eastAsia" w:hAnsi="宋体" w:cs="宋体"/>
          <w:szCs w:val="24"/>
          <w:highlight w:val="none"/>
          <w:lang w:val="en-US" w:eastAsia="zh-CN"/>
        </w:rPr>
        <w:t xml:space="preserve">                          </w:t>
      </w:r>
      <w:r>
        <w:rPr>
          <w:rFonts w:hint="eastAsia" w:hAnsi="宋体" w:cs="宋体"/>
          <w:b/>
          <w:bCs/>
          <w:sz w:val="30"/>
          <w:szCs w:val="30"/>
          <w:highlight w:val="none"/>
        </w:rPr>
        <w:t>七、其它</w:t>
      </w:r>
      <w:bookmarkEnd w:id="196"/>
      <w:bookmarkEnd w:id="197"/>
      <w:bookmarkEnd w:id="198"/>
      <w:bookmarkEnd w:id="199"/>
    </w:p>
    <w:p w14:paraId="14CAF25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200" w:name="_Toc29387"/>
      <w:bookmarkStart w:id="201" w:name="_Toc6055"/>
      <w:bookmarkStart w:id="202" w:name="_Toc17513"/>
      <w:r>
        <w:rPr>
          <w:rFonts w:hint="eastAsia" w:hAnsi="宋体" w:cs="宋体"/>
          <w:b/>
          <w:sz w:val="28"/>
          <w:szCs w:val="28"/>
          <w:highlight w:val="none"/>
        </w:rPr>
        <w:t>附件1：法定代表人身份证明授权书</w:t>
      </w:r>
      <w:bookmarkEnd w:id="200"/>
      <w:bookmarkEnd w:id="201"/>
      <w:bookmarkEnd w:id="202"/>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w:t>
      </w:r>
      <w:r>
        <w:rPr>
          <w:rFonts w:hint="eastAsia" w:ascii="宋体" w:hAnsi="宋体" w:cs="宋体"/>
          <w:b/>
          <w:bCs/>
          <w:sz w:val="32"/>
          <w:szCs w:val="32"/>
          <w:highlight w:val="none"/>
          <w:lang w:val="en-US" w:eastAsia="zh-CN"/>
        </w:rPr>
        <w:t>/负责人</w:t>
      </w:r>
      <w:r>
        <w:rPr>
          <w:rFonts w:hint="eastAsia" w:ascii="宋体" w:hAnsi="宋体" w:cs="宋体"/>
          <w:b/>
          <w:bCs/>
          <w:sz w:val="32"/>
          <w:szCs w:val="32"/>
          <w:highlight w:val="none"/>
        </w:rPr>
        <w:t>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r>
        <w:rPr>
          <w:rFonts w:hint="eastAsia" w:hAnsi="宋体" w:cs="宋体"/>
          <w:highlight w:val="none"/>
          <w:lang w:val="en-US" w:eastAsia="zh-CN"/>
        </w:rPr>
        <w:t>/负责人</w:t>
      </w:r>
      <w:r>
        <w:rPr>
          <w:rFonts w:hint="eastAsia" w:hAnsi="宋体" w:cs="宋体"/>
          <w:highlight w:val="none"/>
        </w:rPr>
        <w:t>。</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w:t>
      </w:r>
      <w:r>
        <w:rPr>
          <w:rFonts w:hint="eastAsia" w:hAnsi="宋体" w:cs="宋体"/>
          <w:szCs w:val="21"/>
          <w:highlight w:val="none"/>
          <w:lang w:val="en-US" w:eastAsia="zh-CN"/>
        </w:rPr>
        <w:t>/负责人</w:t>
      </w:r>
      <w:r>
        <w:rPr>
          <w:rFonts w:hint="eastAsia" w:hAnsi="宋体" w:cs="宋体"/>
          <w:szCs w:val="21"/>
          <w:highlight w:val="none"/>
        </w:rPr>
        <w:t>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w:t>
            </w:r>
            <w:r>
              <w:rPr>
                <w:rFonts w:hint="eastAsia" w:hAnsi="宋体" w:cs="宋体"/>
                <w:szCs w:val="21"/>
                <w:highlight w:val="none"/>
                <w:lang w:val="en-US" w:eastAsia="zh-CN"/>
              </w:rPr>
              <w:t>/负责人</w:t>
            </w:r>
            <w:r>
              <w:rPr>
                <w:rFonts w:hint="eastAsia" w:hAnsi="宋体" w:cs="宋体"/>
                <w:szCs w:val="21"/>
                <w:highlight w:val="none"/>
              </w:rPr>
              <w:t>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lang w:eastAsia="zh-CN"/>
        </w:rPr>
        <w:t>陕西启航项目管理咨询有限公司</w:t>
      </w:r>
      <w:r>
        <w:rPr>
          <w:rFonts w:hint="eastAsia" w:hAnsi="宋体" w:cs="宋体"/>
          <w:spacing w:val="4"/>
          <w:szCs w:val="24"/>
          <w:highlight w:val="none"/>
          <w:u w:val="single"/>
        </w:rPr>
        <w:t xml:space="preserve">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w:t>
      </w:r>
      <w:r>
        <w:rPr>
          <w:rFonts w:hint="eastAsia" w:hAnsi="宋体" w:cs="宋体"/>
          <w:spacing w:val="4"/>
          <w:szCs w:val="24"/>
          <w:highlight w:val="none"/>
          <w:u w:val="single"/>
          <w:lang w:val="en-US" w:eastAsia="zh-CN"/>
        </w:rPr>
        <w:t>/负责人</w:t>
      </w:r>
      <w:r>
        <w:rPr>
          <w:rFonts w:hint="eastAsia" w:hAnsi="宋体" w:cs="宋体"/>
          <w:spacing w:val="4"/>
          <w:szCs w:val="24"/>
          <w:highlight w:val="none"/>
          <w:u w:val="single"/>
        </w:rPr>
        <w:t>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w:t>
            </w:r>
            <w:r>
              <w:rPr>
                <w:rFonts w:hint="eastAsia" w:hAnsi="宋体" w:cs="宋体"/>
                <w:spacing w:val="4"/>
                <w:szCs w:val="24"/>
                <w:highlight w:val="none"/>
                <w:lang w:val="en-US" w:eastAsia="zh-CN"/>
              </w:rPr>
              <w:t>/负责人</w:t>
            </w:r>
            <w:r>
              <w:rPr>
                <w:rFonts w:hint="eastAsia" w:hAnsi="宋体" w:cs="宋体"/>
                <w:spacing w:val="4"/>
                <w:szCs w:val="24"/>
                <w:highlight w:val="none"/>
              </w:rPr>
              <w:t>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w:t>
      </w:r>
      <w:r>
        <w:rPr>
          <w:rFonts w:hint="eastAsia" w:hAnsi="宋体" w:cs="宋体"/>
          <w:spacing w:val="4"/>
          <w:szCs w:val="24"/>
          <w:highlight w:val="none"/>
          <w:lang w:val="en-US" w:eastAsia="zh-CN"/>
        </w:rPr>
        <w:t>/负责人</w:t>
      </w:r>
      <w:r>
        <w:rPr>
          <w:rFonts w:hint="eastAsia" w:hAnsi="宋体" w:cs="宋体"/>
          <w:spacing w:val="4"/>
          <w:szCs w:val="24"/>
          <w:highlight w:val="none"/>
        </w:rPr>
        <w:t>、被授权人身份证复印件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5BA29828">
            <w:pPr>
              <w:spacing w:line="360" w:lineRule="auto"/>
              <w:jc w:val="center"/>
              <w:rPr>
                <w:rFonts w:hint="eastAsia" w:hAnsi="宋体" w:cs="宋体"/>
                <w:szCs w:val="21"/>
                <w:highlight w:val="none"/>
                <w:lang w:val="zh-CN"/>
              </w:rPr>
            </w:pPr>
            <w:r>
              <w:rPr>
                <w:rFonts w:hint="eastAsia" w:hAnsi="宋体" w:cs="宋体"/>
                <w:szCs w:val="21"/>
                <w:highlight w:val="none"/>
              </w:rPr>
              <w:t>法定代表人</w:t>
            </w:r>
            <w:r>
              <w:rPr>
                <w:rFonts w:hint="eastAsia" w:hAnsi="宋体" w:cs="宋体"/>
                <w:szCs w:val="21"/>
                <w:highlight w:val="none"/>
                <w:lang w:val="en-US" w:eastAsia="zh-CN"/>
              </w:rPr>
              <w:t>/负责人</w:t>
            </w:r>
            <w:r>
              <w:rPr>
                <w:rFonts w:hint="eastAsia" w:hAnsi="宋体" w:cs="宋体"/>
                <w:szCs w:val="21"/>
                <w:highlight w:val="none"/>
                <w:lang w:val="zh-CN"/>
              </w:rPr>
              <w:t>身份证复印件</w:t>
            </w:r>
          </w:p>
          <w:p w14:paraId="33E40746">
            <w:pPr>
              <w:spacing w:line="360" w:lineRule="auto"/>
              <w:jc w:val="center"/>
              <w:rPr>
                <w:rFonts w:hAnsi="宋体" w:cs="宋体"/>
                <w:szCs w:val="21"/>
                <w:highlight w:val="none"/>
                <w:lang w:val="zh-CN"/>
              </w:rPr>
            </w:pPr>
            <w:r>
              <w:rPr>
                <w:rFonts w:hint="eastAsia" w:hAnsi="宋体" w:cs="宋体"/>
                <w:szCs w:val="21"/>
                <w:highlight w:val="none"/>
                <w:lang w:val="zh-CN"/>
              </w:rPr>
              <w:t>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3" w:name="_Toc11767"/>
      <w:bookmarkStart w:id="204" w:name="_Toc17295"/>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int="eastAsia" w:hAnsi="宋体" w:eastAsia="宋体" w:cs="宋体"/>
          <w:b/>
          <w:sz w:val="28"/>
          <w:szCs w:val="28"/>
          <w:highlight w:val="none"/>
          <w:lang w:eastAsia="zh-CN"/>
        </w:rPr>
      </w:pPr>
      <w:bookmarkStart w:id="205" w:name="_Toc29482"/>
      <w:r>
        <w:rPr>
          <w:rFonts w:hint="eastAsia" w:hAnsi="宋体" w:cs="宋体"/>
          <w:b/>
          <w:sz w:val="28"/>
          <w:szCs w:val="28"/>
          <w:highlight w:val="none"/>
        </w:rPr>
        <w:t>附件2：中小企业声明函</w:t>
      </w:r>
      <w:bookmarkEnd w:id="203"/>
      <w:bookmarkEnd w:id="204"/>
      <w:bookmarkEnd w:id="205"/>
      <w:r>
        <w:rPr>
          <w:rFonts w:hint="eastAsia" w:hAnsi="宋体" w:cs="宋体"/>
          <w:b/>
          <w:sz w:val="28"/>
          <w:szCs w:val="28"/>
          <w:highlight w:val="none"/>
          <w:lang w:eastAsia="zh-CN"/>
        </w:rPr>
        <w:t>（</w:t>
      </w:r>
      <w:r>
        <w:rPr>
          <w:rFonts w:hint="eastAsia" w:hAnsi="宋体" w:cs="宋体"/>
          <w:b/>
          <w:sz w:val="28"/>
          <w:szCs w:val="28"/>
          <w:highlight w:val="none"/>
          <w:lang w:val="en-US" w:eastAsia="zh-CN"/>
        </w:rPr>
        <w:t>如有</w:t>
      </w:r>
      <w:r>
        <w:rPr>
          <w:rFonts w:hint="eastAsia" w:hAnsi="宋体" w:cs="宋体"/>
          <w:b/>
          <w:sz w:val="28"/>
          <w:szCs w:val="28"/>
          <w:highlight w:val="none"/>
          <w:lang w:eastAsia="zh-CN"/>
        </w:rPr>
        <w:t>）</w:t>
      </w:r>
    </w:p>
    <w:p w14:paraId="4FEF5DB5">
      <w:pPr>
        <w:spacing w:before="156" w:beforeLines="50" w:after="156" w:afterLines="50" w:line="360" w:lineRule="auto"/>
        <w:jc w:val="center"/>
        <w:rPr>
          <w:rFonts w:hAnsi="宋体" w:cs="宋体"/>
          <w:b/>
          <w:sz w:val="28"/>
          <w:szCs w:val="28"/>
          <w:highlight w:val="none"/>
        </w:rPr>
      </w:pPr>
      <w:bookmarkStart w:id="206"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6"/>
    <w:p w14:paraId="2E74E430">
      <w:pPr>
        <w:spacing w:before="100" w:beforeAutospacing="1" w:after="156" w:afterLines="50" w:line="360" w:lineRule="auto"/>
        <w:outlineLvl w:val="2"/>
        <w:rPr>
          <w:rFonts w:hAnsi="宋体" w:cs="宋体"/>
          <w:b/>
          <w:bCs/>
          <w:spacing w:val="6"/>
          <w:sz w:val="30"/>
          <w:szCs w:val="30"/>
          <w:highlight w:val="none"/>
        </w:rPr>
      </w:pPr>
      <w:bookmarkStart w:id="207" w:name="_Toc11066"/>
      <w:bookmarkStart w:id="208" w:name="_Toc11235"/>
      <w:bookmarkStart w:id="209" w:name="_Toc22425"/>
      <w:r>
        <w:rPr>
          <w:rFonts w:hint="eastAsia" w:hAnsi="宋体" w:cs="宋体"/>
          <w:b/>
          <w:bCs/>
          <w:spacing w:val="6"/>
          <w:sz w:val="30"/>
          <w:szCs w:val="30"/>
          <w:highlight w:val="none"/>
        </w:rPr>
        <w:t>附件3：残疾人福利性单位声明函（如有）</w:t>
      </w:r>
      <w:bookmarkEnd w:id="207"/>
      <w:bookmarkEnd w:id="208"/>
      <w:bookmarkEnd w:id="209"/>
    </w:p>
    <w:p w14:paraId="397050CB">
      <w:pPr>
        <w:spacing w:line="588" w:lineRule="exact"/>
        <w:jc w:val="center"/>
        <w:rPr>
          <w:rFonts w:hAnsi="宋体" w:cs="宋体"/>
          <w:b/>
          <w:spacing w:val="6"/>
          <w:sz w:val="32"/>
          <w:szCs w:val="32"/>
          <w:highlight w:val="none"/>
        </w:rPr>
      </w:pPr>
      <w:bookmarkStart w:id="210" w:name="OLE_LINK13"/>
      <w:bookmarkStart w:id="211" w:name="OLE_LINK14"/>
      <w:r>
        <w:rPr>
          <w:rFonts w:hint="eastAsia" w:hAnsi="宋体" w:cs="宋体"/>
          <w:b/>
          <w:spacing w:val="6"/>
          <w:sz w:val="32"/>
          <w:szCs w:val="32"/>
          <w:highlight w:val="none"/>
        </w:rPr>
        <w:t>残疾人福利性单位声明函</w:t>
      </w:r>
    </w:p>
    <w:bookmarkEnd w:id="210"/>
    <w:bookmarkEnd w:id="211"/>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12" w:name="_Toc2119"/>
      <w:bookmarkStart w:id="213" w:name="_Toc29109"/>
      <w:bookmarkStart w:id="214" w:name="_Toc2139"/>
      <w:r>
        <w:rPr>
          <w:rFonts w:hint="eastAsia" w:hAnsi="宋体" w:cs="宋体"/>
          <w:b/>
          <w:sz w:val="28"/>
          <w:szCs w:val="28"/>
          <w:highlight w:val="none"/>
        </w:rPr>
        <w:t>附件4：质疑函范本</w:t>
      </w:r>
      <w:bookmarkEnd w:id="212"/>
      <w:bookmarkEnd w:id="213"/>
      <w:bookmarkEnd w:id="214"/>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陕西启航项目管理咨询有限公司</w:t>
    </w:r>
    <w:r>
      <w:rPr>
        <w:rFonts w:hint="eastAsia"/>
      </w:rPr>
      <w:t xml:space="preserve">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D614"/>
    <w:multiLevelType w:val="singleLevel"/>
    <w:tmpl w:val="8F75D614"/>
    <w:lvl w:ilvl="0" w:tentative="0">
      <w:start w:val="1"/>
      <w:numFmt w:val="decimal"/>
      <w:suff w:val="nothing"/>
      <w:lvlText w:val="（%1）"/>
      <w:lvlJc w:val="left"/>
      <w:pPr>
        <w:ind w:left="240"/>
      </w:pPr>
    </w:lvl>
  </w:abstractNum>
  <w:abstractNum w:abstractNumId="1">
    <w:nsid w:val="B36463FF"/>
    <w:multiLevelType w:val="singleLevel"/>
    <w:tmpl w:val="B36463FF"/>
    <w:lvl w:ilvl="0" w:tentative="0">
      <w:start w:val="1"/>
      <w:numFmt w:val="decimal"/>
      <w:suff w:val="nothing"/>
      <w:lvlText w:val="%1、"/>
      <w:lvlJc w:val="left"/>
    </w:lvl>
  </w:abstractNum>
  <w:abstractNum w:abstractNumId="2">
    <w:nsid w:val="F12925D6"/>
    <w:multiLevelType w:val="singleLevel"/>
    <w:tmpl w:val="F12925D6"/>
    <w:lvl w:ilvl="0" w:tentative="0">
      <w:start w:val="1"/>
      <w:numFmt w:val="decimal"/>
      <w:suff w:val="nothing"/>
      <w:lvlText w:val="（%1）"/>
      <w:lvlJc w:val="left"/>
      <w:pPr>
        <w:ind w:left="240"/>
      </w:pPr>
    </w:lvl>
  </w:abstractNum>
  <w:abstractNum w:abstractNumId="3">
    <w:nsid w:val="3269E7BF"/>
    <w:multiLevelType w:val="singleLevel"/>
    <w:tmpl w:val="3269E7BF"/>
    <w:lvl w:ilvl="0" w:tentative="0">
      <w:start w:val="4"/>
      <w:numFmt w:val="chineseCounting"/>
      <w:suff w:val="nothing"/>
      <w:lvlText w:val="%1、"/>
      <w:lvlJc w:val="left"/>
      <w:rPr>
        <w:rFonts w:hint="eastAsia"/>
      </w:rPr>
    </w:lvl>
  </w:abstractNum>
  <w:abstractNum w:abstractNumId="4">
    <w:nsid w:val="3345DCC0"/>
    <w:multiLevelType w:val="singleLevel"/>
    <w:tmpl w:val="3345DCC0"/>
    <w:lvl w:ilvl="0" w:tentative="0">
      <w:start w:val="1"/>
      <w:numFmt w:val="decimal"/>
      <w:suff w:val="nothing"/>
      <w:lvlText w:val="%1）"/>
      <w:lvlJc w:val="left"/>
    </w:lvl>
  </w:abstractNum>
  <w:abstractNum w:abstractNumId="5">
    <w:nsid w:val="33CEC18F"/>
    <w:multiLevelType w:val="singleLevel"/>
    <w:tmpl w:val="33CEC18F"/>
    <w:lvl w:ilvl="0" w:tentative="0">
      <w:start w:val="3"/>
      <w:numFmt w:val="chineseCounting"/>
      <w:suff w:val="space"/>
      <w:lvlText w:val="第%1章"/>
      <w:lvlJc w:val="left"/>
      <w:rPr>
        <w:rFonts w:hint="eastAsia"/>
      </w:rPr>
    </w:lvl>
  </w:abstractNum>
  <w:abstractNum w:abstractNumId="6">
    <w:nsid w:val="590049E8"/>
    <w:multiLevelType w:val="singleLevel"/>
    <w:tmpl w:val="590049E8"/>
    <w:lvl w:ilvl="0" w:tentative="0">
      <w:start w:val="30"/>
      <w:numFmt w:val="decimal"/>
      <w:suff w:val="nothing"/>
      <w:lvlText w:val="%1."/>
      <w:lvlJc w:val="left"/>
    </w:lvl>
  </w:abstractNum>
  <w:abstractNum w:abstractNumId="7">
    <w:nsid w:val="59B2460E"/>
    <w:multiLevelType w:val="singleLevel"/>
    <w:tmpl w:val="59B2460E"/>
    <w:lvl w:ilvl="0" w:tentative="0">
      <w:start w:val="2"/>
      <w:numFmt w:val="decimal"/>
      <w:suff w:val="nothing"/>
      <w:lvlText w:val="%1."/>
      <w:lvlJc w:val="left"/>
    </w:lvl>
  </w:abstractNum>
  <w:abstractNum w:abstractNumId="8">
    <w:nsid w:val="59CF0981"/>
    <w:multiLevelType w:val="singleLevel"/>
    <w:tmpl w:val="59CF0981"/>
    <w:lvl w:ilvl="0" w:tentative="0">
      <w:start w:val="1"/>
      <w:numFmt w:val="decimal"/>
      <w:suff w:val="nothing"/>
      <w:lvlText w:val="%1、"/>
      <w:lvlJc w:val="left"/>
    </w:lvl>
  </w:abstractNum>
  <w:num w:numId="1">
    <w:abstractNumId w:val="0"/>
  </w:num>
  <w:num w:numId="2">
    <w:abstractNumId w:val="2"/>
  </w:num>
  <w:num w:numId="3">
    <w:abstractNumId w:val="7"/>
  </w:num>
  <w:num w:numId="4">
    <w:abstractNumId w:val="1"/>
  </w:num>
  <w:num w:numId="5">
    <w:abstractNumId w:val="6"/>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307173A"/>
    <w:rsid w:val="045E2D89"/>
    <w:rsid w:val="04F3344E"/>
    <w:rsid w:val="04FC5FE8"/>
    <w:rsid w:val="054F4610"/>
    <w:rsid w:val="06E7111E"/>
    <w:rsid w:val="072636A7"/>
    <w:rsid w:val="07534DB1"/>
    <w:rsid w:val="07CE3B8A"/>
    <w:rsid w:val="07EC2E3C"/>
    <w:rsid w:val="08FA0595"/>
    <w:rsid w:val="09035A80"/>
    <w:rsid w:val="09DF4126"/>
    <w:rsid w:val="0A7B73F3"/>
    <w:rsid w:val="0A9B03C3"/>
    <w:rsid w:val="0B2608DC"/>
    <w:rsid w:val="0B7374F2"/>
    <w:rsid w:val="0C0C3791"/>
    <w:rsid w:val="0CB75121"/>
    <w:rsid w:val="0D9F1FC7"/>
    <w:rsid w:val="0EC42C1D"/>
    <w:rsid w:val="0FCB77DB"/>
    <w:rsid w:val="10771710"/>
    <w:rsid w:val="107C6E8E"/>
    <w:rsid w:val="10C03B1A"/>
    <w:rsid w:val="114F16B3"/>
    <w:rsid w:val="11933EF1"/>
    <w:rsid w:val="11F823DD"/>
    <w:rsid w:val="124E6541"/>
    <w:rsid w:val="13055EFC"/>
    <w:rsid w:val="132A4818"/>
    <w:rsid w:val="1334275B"/>
    <w:rsid w:val="138A6B07"/>
    <w:rsid w:val="139D7BD0"/>
    <w:rsid w:val="14726477"/>
    <w:rsid w:val="148B5F2F"/>
    <w:rsid w:val="14F03588"/>
    <w:rsid w:val="14FF19C2"/>
    <w:rsid w:val="15454A62"/>
    <w:rsid w:val="16460527"/>
    <w:rsid w:val="176F63EC"/>
    <w:rsid w:val="17AA7A6C"/>
    <w:rsid w:val="18774565"/>
    <w:rsid w:val="18B43656"/>
    <w:rsid w:val="18E436BB"/>
    <w:rsid w:val="19371A3D"/>
    <w:rsid w:val="1A7F74B5"/>
    <w:rsid w:val="1B051F7C"/>
    <w:rsid w:val="1BAE4D2B"/>
    <w:rsid w:val="1BED05D4"/>
    <w:rsid w:val="1BF20D44"/>
    <w:rsid w:val="1EB77460"/>
    <w:rsid w:val="1EC94B5F"/>
    <w:rsid w:val="1F126C7C"/>
    <w:rsid w:val="1F4E33DB"/>
    <w:rsid w:val="20334DFA"/>
    <w:rsid w:val="20530343"/>
    <w:rsid w:val="20D64D51"/>
    <w:rsid w:val="21210A4D"/>
    <w:rsid w:val="21A15D2C"/>
    <w:rsid w:val="21C82376"/>
    <w:rsid w:val="22FC0750"/>
    <w:rsid w:val="23B55A32"/>
    <w:rsid w:val="244B7205"/>
    <w:rsid w:val="24D93136"/>
    <w:rsid w:val="25107BC7"/>
    <w:rsid w:val="2587194A"/>
    <w:rsid w:val="26450D58"/>
    <w:rsid w:val="272C1927"/>
    <w:rsid w:val="279F5FDF"/>
    <w:rsid w:val="27DA394E"/>
    <w:rsid w:val="289A5B44"/>
    <w:rsid w:val="28BC52FE"/>
    <w:rsid w:val="28DC0F6A"/>
    <w:rsid w:val="28EC39D0"/>
    <w:rsid w:val="297E4A9C"/>
    <w:rsid w:val="29962A80"/>
    <w:rsid w:val="29CD21FE"/>
    <w:rsid w:val="2AAB1038"/>
    <w:rsid w:val="2B2B3DF5"/>
    <w:rsid w:val="2B605FF2"/>
    <w:rsid w:val="2D382CC6"/>
    <w:rsid w:val="2D3C1BE9"/>
    <w:rsid w:val="2D3C564F"/>
    <w:rsid w:val="2DA83DCF"/>
    <w:rsid w:val="2E4815E6"/>
    <w:rsid w:val="2EB7446F"/>
    <w:rsid w:val="2EBB4D79"/>
    <w:rsid w:val="2F02634B"/>
    <w:rsid w:val="2F620668"/>
    <w:rsid w:val="30517430"/>
    <w:rsid w:val="30E43FCF"/>
    <w:rsid w:val="310F12A5"/>
    <w:rsid w:val="31784EF6"/>
    <w:rsid w:val="31C85DFF"/>
    <w:rsid w:val="31CE439C"/>
    <w:rsid w:val="31E24E52"/>
    <w:rsid w:val="329D1A99"/>
    <w:rsid w:val="33996076"/>
    <w:rsid w:val="34557684"/>
    <w:rsid w:val="34DA69FE"/>
    <w:rsid w:val="34E3504C"/>
    <w:rsid w:val="3787655B"/>
    <w:rsid w:val="391A7E65"/>
    <w:rsid w:val="39627577"/>
    <w:rsid w:val="39800255"/>
    <w:rsid w:val="3996367A"/>
    <w:rsid w:val="3A064C79"/>
    <w:rsid w:val="3AD061AD"/>
    <w:rsid w:val="3AF06488"/>
    <w:rsid w:val="3B663A4F"/>
    <w:rsid w:val="3BDE1F31"/>
    <w:rsid w:val="3BF43FDC"/>
    <w:rsid w:val="3C7D53DE"/>
    <w:rsid w:val="3CB61503"/>
    <w:rsid w:val="3CB6772C"/>
    <w:rsid w:val="3DA6256D"/>
    <w:rsid w:val="3E273EB8"/>
    <w:rsid w:val="3E7C700F"/>
    <w:rsid w:val="3EB05A68"/>
    <w:rsid w:val="3EB94D72"/>
    <w:rsid w:val="3F073C8D"/>
    <w:rsid w:val="3FEC672B"/>
    <w:rsid w:val="40145023"/>
    <w:rsid w:val="40334D77"/>
    <w:rsid w:val="41571F94"/>
    <w:rsid w:val="42B37C55"/>
    <w:rsid w:val="42EA01CB"/>
    <w:rsid w:val="43B937F0"/>
    <w:rsid w:val="43DC21E6"/>
    <w:rsid w:val="446B5CB5"/>
    <w:rsid w:val="449564CD"/>
    <w:rsid w:val="449D0A3E"/>
    <w:rsid w:val="44C64A78"/>
    <w:rsid w:val="450B5884"/>
    <w:rsid w:val="462F7E0C"/>
    <w:rsid w:val="46C44810"/>
    <w:rsid w:val="474029EB"/>
    <w:rsid w:val="48A976AB"/>
    <w:rsid w:val="48DC7D87"/>
    <w:rsid w:val="48FB5FF1"/>
    <w:rsid w:val="494561BB"/>
    <w:rsid w:val="49BD79B3"/>
    <w:rsid w:val="49E53559"/>
    <w:rsid w:val="4A485DC2"/>
    <w:rsid w:val="4AE86ED3"/>
    <w:rsid w:val="4C755A0A"/>
    <w:rsid w:val="4C977834"/>
    <w:rsid w:val="4CFE682A"/>
    <w:rsid w:val="4D3038E5"/>
    <w:rsid w:val="4D596375"/>
    <w:rsid w:val="4D946928"/>
    <w:rsid w:val="4E160EA7"/>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502352F"/>
    <w:rsid w:val="552C7A66"/>
    <w:rsid w:val="560E38A4"/>
    <w:rsid w:val="572E3B80"/>
    <w:rsid w:val="57877110"/>
    <w:rsid w:val="59225223"/>
    <w:rsid w:val="59361347"/>
    <w:rsid w:val="596F02C5"/>
    <w:rsid w:val="59A66EED"/>
    <w:rsid w:val="59AB1B80"/>
    <w:rsid w:val="5A86434D"/>
    <w:rsid w:val="5AA9763F"/>
    <w:rsid w:val="5BC07533"/>
    <w:rsid w:val="5CB5060B"/>
    <w:rsid w:val="5CE21551"/>
    <w:rsid w:val="5D386D2D"/>
    <w:rsid w:val="5D5905FD"/>
    <w:rsid w:val="5D822C5A"/>
    <w:rsid w:val="5DB6074F"/>
    <w:rsid w:val="5DDE730D"/>
    <w:rsid w:val="5E421FD0"/>
    <w:rsid w:val="5E503BBD"/>
    <w:rsid w:val="5F1C7961"/>
    <w:rsid w:val="5F983239"/>
    <w:rsid w:val="5FAA77EC"/>
    <w:rsid w:val="5FFA2097"/>
    <w:rsid w:val="60637039"/>
    <w:rsid w:val="60DD5FF3"/>
    <w:rsid w:val="61354B48"/>
    <w:rsid w:val="61397DAE"/>
    <w:rsid w:val="620827EF"/>
    <w:rsid w:val="626B0853"/>
    <w:rsid w:val="62704A45"/>
    <w:rsid w:val="62F72578"/>
    <w:rsid w:val="630A5037"/>
    <w:rsid w:val="6394652D"/>
    <w:rsid w:val="63DA4B97"/>
    <w:rsid w:val="64522C79"/>
    <w:rsid w:val="64EB3807"/>
    <w:rsid w:val="665D1ED0"/>
    <w:rsid w:val="67742571"/>
    <w:rsid w:val="679B47E6"/>
    <w:rsid w:val="67F26828"/>
    <w:rsid w:val="68A6624A"/>
    <w:rsid w:val="6906014B"/>
    <w:rsid w:val="691B1DAE"/>
    <w:rsid w:val="69713A6A"/>
    <w:rsid w:val="69DE533E"/>
    <w:rsid w:val="69F71FE5"/>
    <w:rsid w:val="6A7A48B2"/>
    <w:rsid w:val="6F995F63"/>
    <w:rsid w:val="702D5807"/>
    <w:rsid w:val="70406237"/>
    <w:rsid w:val="70766E7B"/>
    <w:rsid w:val="72252EC6"/>
    <w:rsid w:val="72C67F3E"/>
    <w:rsid w:val="75102D70"/>
    <w:rsid w:val="751E7E24"/>
    <w:rsid w:val="7523099D"/>
    <w:rsid w:val="75CD391D"/>
    <w:rsid w:val="76047015"/>
    <w:rsid w:val="76832D41"/>
    <w:rsid w:val="76E06023"/>
    <w:rsid w:val="770D0429"/>
    <w:rsid w:val="782B5247"/>
    <w:rsid w:val="784B5870"/>
    <w:rsid w:val="78C642A1"/>
    <w:rsid w:val="797F4079"/>
    <w:rsid w:val="7B434EA7"/>
    <w:rsid w:val="7B4D24C9"/>
    <w:rsid w:val="7B955067"/>
    <w:rsid w:val="7BC41919"/>
    <w:rsid w:val="7C6B2167"/>
    <w:rsid w:val="7CDC740A"/>
    <w:rsid w:val="7CF142EE"/>
    <w:rsid w:val="7D25618F"/>
    <w:rsid w:val="7D7F7E70"/>
    <w:rsid w:val="7E2D16FC"/>
    <w:rsid w:val="7E31096D"/>
    <w:rsid w:val="7E330076"/>
    <w:rsid w:val="7E933C3C"/>
    <w:rsid w:val="7F0B6033"/>
    <w:rsid w:val="7F3C6C4B"/>
    <w:rsid w:val="7F431E06"/>
    <w:rsid w:val="7FC116D1"/>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autoRedefine/>
    <w:qFormat/>
    <w:uiPriority w:val="0"/>
    <w:pPr>
      <w:spacing w:after="120"/>
    </w:pPr>
    <w:rPr>
      <w:rFonts w:ascii="Calibri"/>
      <w:kern w:val="2"/>
      <w:sz w:val="21"/>
    </w:rPr>
  </w:style>
  <w:style w:type="paragraph" w:styleId="11">
    <w:name w:val="Body Text Indent"/>
    <w:basedOn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10"/>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2"/>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3"/>
    <w:qFormat/>
    <w:uiPriority w:val="0"/>
    <w:pPr>
      <w:spacing w:line="360" w:lineRule="auto"/>
    </w:pPr>
    <w:rPr>
      <w:rFonts w:ascii="黑体" w:hAnsi="黑体" w:cs="宋体"/>
      <w:sz w:val="28"/>
      <w:szCs w:val="20"/>
    </w:rPr>
  </w:style>
  <w:style w:type="paragraph" w:customStyle="1" w:styleId="45">
    <w:name w:val="null3"/>
    <w:hidden/>
    <w:qFormat/>
    <w:uiPriority w:val="0"/>
    <w:rPr>
      <w:rFonts w:hint="eastAsia" w:asciiTheme="minorHAnsi" w:hAnsiTheme="minorHAnsi" w:eastAsiaTheme="minorEastAsia" w:cstheme="minorBidi"/>
      <w:lang w:val="en-US" w:eastAsia="zh-Hans"/>
    </w:rPr>
  </w:style>
  <w:style w:type="paragraph" w:customStyle="1" w:styleId="46">
    <w:name w:val="Normal Indent1"/>
    <w:basedOn w:val="1"/>
    <w:autoRedefine/>
    <w:qFormat/>
    <w:uiPriority w:val="99"/>
    <w:pPr>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23453</Words>
  <Characters>25082</Characters>
  <Lines>240</Lines>
  <Paragraphs>67</Paragraphs>
  <TotalTime>179</TotalTime>
  <ScaleCrop>false</ScaleCrop>
  <LinksUpToDate>false</LinksUpToDate>
  <CharactersWithSpaces>25774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2025-06-12T08:35:46Z</cp:lastPrinted>
  <dcterms:modified xsi:type="dcterms:W3CDTF">2025-06-12T08:59:42Z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65799C19870D4CCC940683BDECB31353_13</vt:lpwstr>
  </property>
  <property fmtid="{D5CDD505-2E9C-101B-9397-08002B2CF9AE}" pid="4" name="KSOTemplateDocerSaveRecord">
    <vt:lpwstr>eyJoZGlkIjoiYjgyMjliNjk2ZmM2NTdhNDFlYjJkNjVkZjdlNTIyYWUiLCJ1c2VySWQiOiIxMjY2MjQ0MTQ4In0=</vt:lpwstr>
  </property>
</Properties>
</file>