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23933">
      <w:pPr>
        <w:outlineLvl w:val="9"/>
        <w:rPr>
          <w:rFonts w:hint="eastAsia" w:ascii="宋体" w:hAnsi="宋体" w:eastAsia="宋体" w:cs="宋体"/>
          <w:b/>
          <w:color w:val="auto"/>
          <w:sz w:val="36"/>
          <w:highlight w:val="none"/>
          <w:lang w:val="en-US" w:eastAsia="zh-CN"/>
        </w:rPr>
      </w:pPr>
      <w:bookmarkStart w:id="0" w:name="_Toc4443"/>
      <w:r>
        <w:rPr>
          <w:rFonts w:hint="eastAsia" w:ascii="宋体" w:hAnsi="宋体" w:eastAsia="宋体" w:cs="宋体"/>
          <w:b/>
          <w:bCs/>
          <w:color w:val="auto"/>
          <w:sz w:val="32"/>
          <w:szCs w:val="32"/>
          <w:highlight w:val="none"/>
        </w:rPr>
        <w:t>项目编号：</w:t>
      </w:r>
      <w:bookmarkEnd w:id="0"/>
      <w:r>
        <w:rPr>
          <w:rFonts w:hint="eastAsia" w:hAnsi="宋体" w:cs="宋体"/>
          <w:b/>
          <w:bCs/>
          <w:color w:val="auto"/>
          <w:sz w:val="32"/>
          <w:szCs w:val="32"/>
          <w:highlight w:val="none"/>
          <w:lang w:eastAsia="zh-CN"/>
        </w:rPr>
        <w:t>QH2025-CS-039</w:t>
      </w:r>
    </w:p>
    <w:p w14:paraId="3C1D69B2">
      <w:pP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 xml:space="preserve"> </w:t>
      </w:r>
    </w:p>
    <w:p w14:paraId="5CC7F127">
      <w:pPr>
        <w:jc w:val="both"/>
        <w:rPr>
          <w:rFonts w:hint="eastAsia" w:hAnsi="宋体" w:eastAsia="宋体" w:cs="宋体"/>
          <w:b/>
          <w:color w:val="auto"/>
          <w:sz w:val="56"/>
          <w:szCs w:val="56"/>
          <w:highlight w:val="none"/>
          <w:lang w:eastAsia="zh-CN"/>
        </w:rPr>
      </w:pPr>
    </w:p>
    <w:p w14:paraId="0AFCC581">
      <w:pPr>
        <w:spacing w:line="780" w:lineRule="auto"/>
        <w:jc w:val="center"/>
        <w:outlineLvl w:val="9"/>
        <w:rPr>
          <w:rFonts w:hint="eastAsia" w:ascii="宋体" w:hAnsi="宋体" w:eastAsia="宋体" w:cs="宋体"/>
          <w:b/>
          <w:color w:val="auto"/>
          <w:sz w:val="56"/>
          <w:szCs w:val="56"/>
          <w:highlight w:val="none"/>
          <w:lang w:val="en-US" w:eastAsia="zh-CN"/>
        </w:rPr>
      </w:pPr>
      <w:r>
        <w:rPr>
          <w:rFonts w:hint="eastAsia" w:hAnsi="宋体" w:cs="宋体"/>
          <w:b/>
          <w:color w:val="auto"/>
          <w:sz w:val="56"/>
          <w:szCs w:val="56"/>
          <w:highlight w:val="none"/>
          <w:lang w:val="en-US" w:eastAsia="zh-CN"/>
        </w:rPr>
        <w:t xml:space="preserve"> 扶风县2025年中央财政林业草原生态保护恢复资金森林修复项目</w:t>
      </w:r>
    </w:p>
    <w:p w14:paraId="6710D7FA">
      <w:pPr>
        <w:jc w:val="center"/>
        <w:rPr>
          <w:rFonts w:hint="eastAsia" w:ascii="宋体" w:hAnsi="宋体" w:eastAsia="宋体" w:cs="宋体"/>
          <w:b/>
          <w:color w:val="auto"/>
          <w:sz w:val="36"/>
          <w:szCs w:val="36"/>
          <w:highlight w:val="none"/>
        </w:rPr>
      </w:pPr>
    </w:p>
    <w:p w14:paraId="3449733C">
      <w:pPr>
        <w:spacing w:line="780" w:lineRule="auto"/>
        <w:jc w:val="both"/>
        <w:rPr>
          <w:rFonts w:hint="eastAsia" w:ascii="宋体" w:hAnsi="宋体" w:eastAsia="宋体" w:cs="宋体"/>
          <w:b/>
          <w:color w:val="auto"/>
          <w:sz w:val="72"/>
          <w:szCs w:val="72"/>
          <w:highlight w:val="none"/>
        </w:rPr>
      </w:pPr>
    </w:p>
    <w:p w14:paraId="402A285F">
      <w:pPr>
        <w:spacing w:line="780" w:lineRule="auto"/>
        <w:jc w:val="center"/>
        <w:outlineLvl w:val="9"/>
        <w:rPr>
          <w:rFonts w:hint="eastAsia" w:ascii="宋体" w:hAnsi="宋体" w:eastAsia="宋体" w:cs="宋体"/>
          <w:b/>
          <w:color w:val="auto"/>
          <w:sz w:val="72"/>
          <w:szCs w:val="72"/>
          <w:highlight w:val="none"/>
        </w:rPr>
      </w:pPr>
      <w:bookmarkStart w:id="1" w:name="_Toc1507"/>
      <w:r>
        <w:rPr>
          <w:rFonts w:hint="eastAsia" w:ascii="宋体" w:hAnsi="宋体" w:eastAsia="宋体" w:cs="宋体"/>
          <w:b/>
          <w:color w:val="auto"/>
          <w:sz w:val="72"/>
          <w:szCs w:val="72"/>
          <w:highlight w:val="none"/>
        </w:rPr>
        <w:t>竞争性磋商文件</w:t>
      </w:r>
      <w:bookmarkEnd w:id="1"/>
    </w:p>
    <w:p w14:paraId="6400E07B">
      <w:pPr>
        <w:rPr>
          <w:rFonts w:hint="eastAsia" w:ascii="宋体" w:hAnsi="宋体" w:eastAsia="宋体" w:cs="宋体"/>
          <w:color w:val="auto"/>
          <w:highlight w:val="none"/>
        </w:rPr>
      </w:pPr>
      <w:bookmarkStart w:id="2" w:name="_Toc363463325"/>
    </w:p>
    <w:p w14:paraId="6C53A22D">
      <w:pPr>
        <w:rPr>
          <w:rFonts w:hint="eastAsia" w:ascii="宋体" w:hAnsi="宋体" w:eastAsia="宋体" w:cs="宋体"/>
          <w:color w:val="auto"/>
          <w:highlight w:val="none"/>
        </w:rPr>
      </w:pPr>
    </w:p>
    <w:p w14:paraId="601A4D19">
      <w:pPr>
        <w:rPr>
          <w:rFonts w:hint="eastAsia" w:ascii="宋体" w:hAnsi="宋体" w:eastAsia="宋体" w:cs="宋体"/>
          <w:color w:val="auto"/>
          <w:highlight w:val="none"/>
        </w:rPr>
      </w:pPr>
    </w:p>
    <w:bookmarkEnd w:id="2"/>
    <w:p w14:paraId="68C8696C">
      <w:pPr>
        <w:rPr>
          <w:rFonts w:hint="eastAsia" w:ascii="宋体" w:hAnsi="宋体" w:eastAsia="宋体" w:cs="宋体"/>
          <w:color w:val="auto"/>
          <w:sz w:val="18"/>
          <w:szCs w:val="18"/>
          <w:highlight w:val="none"/>
        </w:rPr>
      </w:pPr>
    </w:p>
    <w:p w14:paraId="42F30685">
      <w:pPr>
        <w:jc w:val="both"/>
        <w:rPr>
          <w:rFonts w:hint="eastAsia" w:hAnsi="宋体" w:cs="宋体"/>
          <w:b/>
          <w:bCs/>
          <w:color w:val="auto"/>
          <w:sz w:val="32"/>
          <w:szCs w:val="32"/>
          <w:highlight w:val="none"/>
          <w:lang w:eastAsia="zh-CN"/>
        </w:rPr>
      </w:pPr>
    </w:p>
    <w:p w14:paraId="2DA0426B">
      <w:pPr>
        <w:pStyle w:val="7"/>
        <w:rPr>
          <w:rFonts w:hint="eastAsia" w:hAnsi="宋体" w:cs="宋体"/>
          <w:b/>
          <w:bCs/>
          <w:color w:val="auto"/>
          <w:sz w:val="32"/>
          <w:szCs w:val="32"/>
          <w:highlight w:val="none"/>
          <w:lang w:eastAsia="zh-CN"/>
        </w:rPr>
      </w:pPr>
    </w:p>
    <w:p w14:paraId="66323805">
      <w:pPr>
        <w:pStyle w:val="17"/>
        <w:rPr>
          <w:rFonts w:hint="eastAsia" w:hAnsi="宋体" w:cs="宋体"/>
          <w:b/>
          <w:bCs/>
          <w:color w:val="auto"/>
          <w:sz w:val="32"/>
          <w:szCs w:val="32"/>
          <w:highlight w:val="none"/>
          <w:lang w:eastAsia="zh-CN"/>
        </w:rPr>
      </w:pPr>
    </w:p>
    <w:p w14:paraId="03909FD4">
      <w:pPr>
        <w:jc w:val="center"/>
        <w:rPr>
          <w:rFonts w:hint="default" w:hAnsi="宋体" w:cs="宋体"/>
          <w:b/>
          <w:bCs/>
          <w:color w:val="auto"/>
          <w:sz w:val="32"/>
          <w:szCs w:val="32"/>
          <w:highlight w:val="none"/>
          <w:lang w:val="en-US" w:eastAsia="zh-CN"/>
        </w:rPr>
      </w:pPr>
      <w:r>
        <w:rPr>
          <w:rFonts w:hint="eastAsia" w:hAnsi="宋体" w:cs="宋体"/>
          <w:b/>
          <w:bCs/>
          <w:color w:val="auto"/>
          <w:sz w:val="32"/>
          <w:szCs w:val="32"/>
          <w:highlight w:val="none"/>
          <w:lang w:val="en-US" w:eastAsia="zh-CN"/>
        </w:rPr>
        <w:t>采购人：扶风县国有野河林场</w:t>
      </w:r>
    </w:p>
    <w:p w14:paraId="21760A6A">
      <w:pPr>
        <w:jc w:val="center"/>
        <w:rPr>
          <w:rFonts w:hint="eastAsia" w:ascii="宋体" w:hAnsi="宋体" w:eastAsia="宋体" w:cs="宋体"/>
          <w:b/>
          <w:bCs/>
          <w:color w:val="auto"/>
          <w:sz w:val="32"/>
          <w:szCs w:val="32"/>
          <w:highlight w:val="none"/>
          <w:lang w:eastAsia="zh-CN"/>
        </w:rPr>
      </w:pPr>
      <w:r>
        <w:rPr>
          <w:rFonts w:hint="eastAsia" w:hAnsi="宋体" w:cs="宋体"/>
          <w:b/>
          <w:bCs/>
          <w:color w:val="auto"/>
          <w:sz w:val="32"/>
          <w:szCs w:val="32"/>
          <w:highlight w:val="none"/>
          <w:lang w:eastAsia="zh-CN"/>
        </w:rPr>
        <w:t>采购代理机构：陕西启航项目管理咨询有限公司</w:t>
      </w:r>
    </w:p>
    <w:p w14:paraId="45A7415E">
      <w:pPr>
        <w:pStyle w:val="10"/>
        <w:jc w:val="center"/>
        <w:rPr>
          <w:rFonts w:hint="eastAsia" w:ascii="宋体" w:hAnsi="宋体" w:eastAsia="宋体" w:cs="宋体"/>
          <w:b/>
          <w:bCs/>
          <w:color w:val="auto"/>
          <w:sz w:val="32"/>
          <w:szCs w:val="32"/>
          <w:highlight w:val="none"/>
        </w:rPr>
        <w:sectPr>
          <w:headerReference r:id="rId5" w:type="first"/>
          <w:headerReference r:id="rId3" w:type="default"/>
          <w:footerReference r:id="rId6" w:type="default"/>
          <w:headerReference r:id="rId4" w:type="even"/>
          <w:footerReference r:id="rId7" w:type="even"/>
          <w:pgSz w:w="11906" w:h="16838"/>
          <w:pgMar w:top="1361" w:right="1304" w:bottom="1361" w:left="1304" w:header="851" w:footer="992" w:gutter="0"/>
          <w:cols w:space="720" w:num="1"/>
          <w:titlePg/>
          <w:rtlGutter w:val="0"/>
          <w:docGrid w:type="lines" w:linePitch="312" w:charSpace="0"/>
        </w:sectPr>
      </w:pPr>
      <w:r>
        <w:rPr>
          <w:rFonts w:hint="eastAsia" w:ascii="宋体" w:hAnsi="宋体" w:eastAsia="宋体" w:cs="宋体"/>
          <w:b/>
          <w:bCs/>
          <w:color w:val="auto"/>
          <w:sz w:val="32"/>
          <w:szCs w:val="32"/>
          <w:highlight w:val="none"/>
        </w:rPr>
        <w:t>二〇二</w:t>
      </w:r>
      <w:r>
        <w:rPr>
          <w:rFonts w:hint="eastAsia" w:ascii="宋体" w:hAnsi="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rPr>
        <w:t>年</w:t>
      </w:r>
      <w:r>
        <w:rPr>
          <w:rFonts w:hint="eastAsia" w:ascii="宋体" w:hAnsi="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rPr>
        <w:t>月</w:t>
      </w:r>
    </w:p>
    <w:p w14:paraId="42A2609E">
      <w:pPr>
        <w:pStyle w:val="16"/>
        <w:tabs>
          <w:tab w:val="right" w:leader="dot" w:pos="9298"/>
        </w:tabs>
        <w:spacing w:line="600" w:lineRule="auto"/>
        <w:jc w:val="center"/>
        <w:rPr>
          <w:rFonts w:hint="eastAsia" w:hAnsi="宋体" w:cs="宋体"/>
          <w:color w:val="auto"/>
          <w:sz w:val="36"/>
          <w:szCs w:val="24"/>
          <w:highlight w:val="none"/>
          <w:lang w:val="en-US" w:eastAsia="zh-CN"/>
        </w:rPr>
      </w:pPr>
      <w:r>
        <w:rPr>
          <w:rFonts w:hint="eastAsia" w:hAnsi="宋体" w:cs="宋体"/>
          <w:color w:val="auto"/>
          <w:sz w:val="36"/>
          <w:szCs w:val="24"/>
          <w:highlight w:val="none"/>
          <w:lang w:val="en-US" w:eastAsia="zh-CN"/>
        </w:rPr>
        <w:t>目  录</w:t>
      </w:r>
    </w:p>
    <w:p w14:paraId="1F8C917D">
      <w:pPr>
        <w:pStyle w:val="16"/>
        <w:tabs>
          <w:tab w:val="right" w:leader="dot" w:pos="9298"/>
        </w:tabs>
        <w:spacing w:line="600" w:lineRule="auto"/>
        <w:rPr>
          <w:sz w:val="36"/>
          <w:szCs w:val="24"/>
          <w:highlight w:val="none"/>
        </w:rPr>
      </w:pPr>
      <w:r>
        <w:rPr>
          <w:rFonts w:hint="eastAsia" w:ascii="宋体" w:hAnsi="宋体" w:eastAsia="宋体" w:cs="宋体"/>
          <w:color w:val="auto"/>
          <w:sz w:val="36"/>
          <w:szCs w:val="24"/>
          <w:highlight w:val="none"/>
        </w:rPr>
        <w:fldChar w:fldCharType="begin"/>
      </w:r>
      <w:r>
        <w:rPr>
          <w:rFonts w:hint="eastAsia" w:ascii="宋体" w:hAnsi="宋体" w:eastAsia="宋体" w:cs="宋体"/>
          <w:color w:val="auto"/>
          <w:sz w:val="36"/>
          <w:szCs w:val="24"/>
          <w:highlight w:val="none"/>
        </w:rPr>
        <w:instrText xml:space="preserve">TOC \o "1-2" \h \u </w:instrText>
      </w:r>
      <w:r>
        <w:rPr>
          <w:rFonts w:hint="eastAsia" w:ascii="宋体" w:hAnsi="宋体" w:eastAsia="宋体" w:cs="宋体"/>
          <w:color w:val="auto"/>
          <w:sz w:val="36"/>
          <w:szCs w:val="24"/>
          <w:highlight w:val="none"/>
        </w:rPr>
        <w:fldChar w:fldCharType="separate"/>
      </w:r>
      <w:r>
        <w:rPr>
          <w:rFonts w:hint="eastAsia" w:ascii="宋体" w:hAnsi="宋体" w:eastAsia="宋体" w:cs="宋体"/>
          <w:color w:val="auto"/>
          <w:sz w:val="36"/>
          <w:szCs w:val="24"/>
          <w:highlight w:val="none"/>
        </w:rPr>
        <w:fldChar w:fldCharType="begin"/>
      </w:r>
      <w:r>
        <w:rPr>
          <w:rFonts w:hint="eastAsia" w:ascii="宋体" w:hAnsi="宋体" w:eastAsia="宋体" w:cs="宋体"/>
          <w:sz w:val="36"/>
          <w:szCs w:val="24"/>
          <w:highlight w:val="none"/>
        </w:rPr>
        <w:instrText xml:space="preserve"> HYPERLINK \l _Toc27698 </w:instrText>
      </w:r>
      <w:r>
        <w:rPr>
          <w:rFonts w:hint="eastAsia" w:ascii="宋体" w:hAnsi="宋体" w:eastAsia="宋体" w:cs="宋体"/>
          <w:sz w:val="36"/>
          <w:szCs w:val="24"/>
          <w:highlight w:val="none"/>
        </w:rPr>
        <w:fldChar w:fldCharType="separate"/>
      </w:r>
      <w:r>
        <w:rPr>
          <w:rFonts w:hint="eastAsia" w:ascii="宋体" w:hAnsi="宋体" w:eastAsia="宋体" w:cs="宋体"/>
          <w:bCs/>
          <w:sz w:val="36"/>
          <w:szCs w:val="48"/>
          <w:highlight w:val="none"/>
        </w:rPr>
        <w:t>第一章</w:t>
      </w:r>
      <w:r>
        <w:rPr>
          <w:rFonts w:hint="eastAsia" w:hAnsi="宋体" w:cs="宋体"/>
          <w:bCs/>
          <w:sz w:val="36"/>
          <w:szCs w:val="48"/>
          <w:highlight w:val="none"/>
          <w:lang w:val="en-US" w:eastAsia="zh-CN"/>
        </w:rPr>
        <w:t xml:space="preserve"> </w:t>
      </w:r>
      <w:r>
        <w:rPr>
          <w:rFonts w:hint="eastAsia" w:ascii="宋体" w:hAnsi="宋体" w:eastAsia="宋体" w:cs="宋体"/>
          <w:bCs/>
          <w:sz w:val="36"/>
          <w:szCs w:val="48"/>
          <w:highlight w:val="none"/>
        </w:rPr>
        <w:t>竞争性磋商公告</w:t>
      </w:r>
      <w:r>
        <w:rPr>
          <w:sz w:val="36"/>
          <w:szCs w:val="24"/>
          <w:highlight w:val="none"/>
        </w:rPr>
        <w:tab/>
      </w:r>
      <w:r>
        <w:rPr>
          <w:sz w:val="36"/>
          <w:szCs w:val="24"/>
          <w:highlight w:val="none"/>
        </w:rPr>
        <w:fldChar w:fldCharType="begin"/>
      </w:r>
      <w:r>
        <w:rPr>
          <w:sz w:val="36"/>
          <w:szCs w:val="24"/>
          <w:highlight w:val="none"/>
        </w:rPr>
        <w:instrText xml:space="preserve"> PAGEREF _Toc27698 \h </w:instrText>
      </w:r>
      <w:r>
        <w:rPr>
          <w:sz w:val="36"/>
          <w:szCs w:val="24"/>
          <w:highlight w:val="none"/>
        </w:rPr>
        <w:fldChar w:fldCharType="separate"/>
      </w:r>
      <w:r>
        <w:rPr>
          <w:sz w:val="36"/>
          <w:szCs w:val="24"/>
          <w:highlight w:val="none"/>
        </w:rPr>
        <w:t>1</w:t>
      </w:r>
      <w:r>
        <w:rPr>
          <w:sz w:val="36"/>
          <w:szCs w:val="24"/>
          <w:highlight w:val="none"/>
        </w:rPr>
        <w:fldChar w:fldCharType="end"/>
      </w:r>
      <w:r>
        <w:rPr>
          <w:rFonts w:hint="eastAsia" w:ascii="宋体" w:hAnsi="宋体" w:eastAsia="宋体" w:cs="宋体"/>
          <w:color w:val="auto"/>
          <w:sz w:val="36"/>
          <w:szCs w:val="24"/>
          <w:highlight w:val="none"/>
        </w:rPr>
        <w:fldChar w:fldCharType="end"/>
      </w:r>
    </w:p>
    <w:p w14:paraId="76BAD861">
      <w:pPr>
        <w:pStyle w:val="16"/>
        <w:tabs>
          <w:tab w:val="right" w:leader="dot" w:pos="9298"/>
        </w:tabs>
        <w:spacing w:line="600" w:lineRule="auto"/>
        <w:rPr>
          <w:sz w:val="36"/>
          <w:szCs w:val="24"/>
          <w:highlight w:val="none"/>
        </w:rPr>
      </w:pPr>
      <w:r>
        <w:rPr>
          <w:rFonts w:hint="eastAsia" w:ascii="宋体" w:hAnsi="宋体" w:eastAsia="宋体" w:cs="宋体"/>
          <w:color w:val="auto"/>
          <w:sz w:val="36"/>
          <w:szCs w:val="24"/>
          <w:highlight w:val="none"/>
        </w:rPr>
        <w:fldChar w:fldCharType="begin"/>
      </w:r>
      <w:r>
        <w:rPr>
          <w:rFonts w:hint="eastAsia" w:ascii="宋体" w:hAnsi="宋体" w:eastAsia="宋体" w:cs="宋体"/>
          <w:sz w:val="36"/>
          <w:szCs w:val="24"/>
          <w:highlight w:val="none"/>
        </w:rPr>
        <w:instrText xml:space="preserve"> HYPERLINK \l _Toc28716 </w:instrText>
      </w:r>
      <w:r>
        <w:rPr>
          <w:rFonts w:hint="eastAsia" w:ascii="宋体" w:hAnsi="宋体" w:eastAsia="宋体" w:cs="宋体"/>
          <w:sz w:val="36"/>
          <w:szCs w:val="24"/>
          <w:highlight w:val="none"/>
        </w:rPr>
        <w:fldChar w:fldCharType="separate"/>
      </w:r>
      <w:r>
        <w:rPr>
          <w:rFonts w:ascii="宋体" w:hAnsi="宋体" w:eastAsia="宋体" w:cs="宋体"/>
          <w:bCs/>
          <w:spacing w:val="6"/>
          <w:sz w:val="36"/>
          <w:szCs w:val="40"/>
          <w:highlight w:val="none"/>
        </w:rPr>
        <w:t>第二章</w:t>
      </w:r>
      <w:r>
        <w:rPr>
          <w:rFonts w:hint="eastAsia" w:hAnsi="宋体" w:cs="宋体"/>
          <w:bCs/>
          <w:spacing w:val="6"/>
          <w:sz w:val="36"/>
          <w:szCs w:val="40"/>
          <w:highlight w:val="none"/>
          <w:lang w:val="en-US" w:eastAsia="zh-CN"/>
        </w:rPr>
        <w:t xml:space="preserve"> </w:t>
      </w:r>
      <w:r>
        <w:rPr>
          <w:rFonts w:ascii="宋体" w:hAnsi="宋体" w:eastAsia="宋体" w:cs="宋体"/>
          <w:bCs/>
          <w:spacing w:val="6"/>
          <w:sz w:val="36"/>
          <w:szCs w:val="40"/>
          <w:highlight w:val="none"/>
        </w:rPr>
        <w:t>竞争性磋商须知</w:t>
      </w:r>
      <w:r>
        <w:rPr>
          <w:sz w:val="36"/>
          <w:szCs w:val="24"/>
          <w:highlight w:val="none"/>
        </w:rPr>
        <w:tab/>
      </w:r>
      <w:r>
        <w:rPr>
          <w:sz w:val="36"/>
          <w:szCs w:val="24"/>
          <w:highlight w:val="none"/>
        </w:rPr>
        <w:fldChar w:fldCharType="begin"/>
      </w:r>
      <w:r>
        <w:rPr>
          <w:sz w:val="36"/>
          <w:szCs w:val="24"/>
          <w:highlight w:val="none"/>
        </w:rPr>
        <w:instrText xml:space="preserve"> PAGEREF _Toc28716 \h </w:instrText>
      </w:r>
      <w:r>
        <w:rPr>
          <w:sz w:val="36"/>
          <w:szCs w:val="24"/>
          <w:highlight w:val="none"/>
        </w:rPr>
        <w:fldChar w:fldCharType="separate"/>
      </w:r>
      <w:r>
        <w:rPr>
          <w:sz w:val="36"/>
          <w:szCs w:val="24"/>
          <w:highlight w:val="none"/>
        </w:rPr>
        <w:t>7</w:t>
      </w:r>
      <w:r>
        <w:rPr>
          <w:sz w:val="36"/>
          <w:szCs w:val="24"/>
          <w:highlight w:val="none"/>
        </w:rPr>
        <w:fldChar w:fldCharType="end"/>
      </w:r>
      <w:r>
        <w:rPr>
          <w:rFonts w:hint="eastAsia" w:ascii="宋体" w:hAnsi="宋体" w:eastAsia="宋体" w:cs="宋体"/>
          <w:color w:val="auto"/>
          <w:sz w:val="36"/>
          <w:szCs w:val="24"/>
          <w:highlight w:val="none"/>
        </w:rPr>
        <w:fldChar w:fldCharType="end"/>
      </w:r>
    </w:p>
    <w:p w14:paraId="182E2FD1">
      <w:pPr>
        <w:pStyle w:val="16"/>
        <w:tabs>
          <w:tab w:val="right" w:leader="dot" w:pos="9298"/>
        </w:tabs>
        <w:spacing w:line="600" w:lineRule="auto"/>
        <w:rPr>
          <w:sz w:val="36"/>
          <w:szCs w:val="24"/>
          <w:highlight w:val="none"/>
        </w:rPr>
      </w:pPr>
      <w:r>
        <w:rPr>
          <w:rFonts w:hint="eastAsia" w:ascii="宋体" w:hAnsi="宋体" w:eastAsia="宋体" w:cs="宋体"/>
          <w:color w:val="auto"/>
          <w:sz w:val="36"/>
          <w:szCs w:val="24"/>
          <w:highlight w:val="none"/>
        </w:rPr>
        <w:fldChar w:fldCharType="begin"/>
      </w:r>
      <w:r>
        <w:rPr>
          <w:rFonts w:hint="eastAsia" w:ascii="宋体" w:hAnsi="宋体" w:eastAsia="宋体" w:cs="宋体"/>
          <w:sz w:val="36"/>
          <w:szCs w:val="24"/>
          <w:highlight w:val="none"/>
        </w:rPr>
        <w:instrText xml:space="preserve"> HYPERLINK \l _Toc12314 </w:instrText>
      </w:r>
      <w:r>
        <w:rPr>
          <w:rFonts w:hint="eastAsia" w:ascii="宋体" w:hAnsi="宋体" w:eastAsia="宋体" w:cs="宋体"/>
          <w:sz w:val="36"/>
          <w:szCs w:val="24"/>
          <w:highlight w:val="none"/>
        </w:rPr>
        <w:fldChar w:fldCharType="separate"/>
      </w:r>
      <w:r>
        <w:rPr>
          <w:rFonts w:hint="eastAsia" w:ascii="宋体" w:hAnsi="宋体" w:eastAsia="宋体" w:cs="宋体"/>
          <w:bCs/>
          <w:sz w:val="36"/>
          <w:szCs w:val="48"/>
          <w:highlight w:val="none"/>
        </w:rPr>
        <w:t>第四章</w:t>
      </w:r>
      <w:r>
        <w:rPr>
          <w:rFonts w:hint="eastAsia" w:hAnsi="宋体" w:cs="宋体"/>
          <w:bCs/>
          <w:sz w:val="36"/>
          <w:szCs w:val="48"/>
          <w:highlight w:val="none"/>
          <w:lang w:val="en-US" w:eastAsia="zh-CN"/>
        </w:rPr>
        <w:t xml:space="preserve"> </w:t>
      </w:r>
      <w:r>
        <w:rPr>
          <w:rFonts w:hint="eastAsia" w:ascii="宋体" w:hAnsi="宋体" w:eastAsia="宋体" w:cs="宋体"/>
          <w:bCs/>
          <w:sz w:val="36"/>
          <w:szCs w:val="48"/>
          <w:highlight w:val="none"/>
        </w:rPr>
        <w:t>合同条款及格式</w:t>
      </w:r>
      <w:r>
        <w:rPr>
          <w:sz w:val="36"/>
          <w:szCs w:val="24"/>
          <w:highlight w:val="none"/>
        </w:rPr>
        <w:tab/>
      </w:r>
      <w:r>
        <w:rPr>
          <w:sz w:val="36"/>
          <w:szCs w:val="24"/>
          <w:highlight w:val="none"/>
        </w:rPr>
        <w:fldChar w:fldCharType="begin"/>
      </w:r>
      <w:r>
        <w:rPr>
          <w:sz w:val="36"/>
          <w:szCs w:val="24"/>
          <w:highlight w:val="none"/>
        </w:rPr>
        <w:instrText xml:space="preserve"> PAGEREF _Toc12314 \h </w:instrText>
      </w:r>
      <w:r>
        <w:rPr>
          <w:sz w:val="36"/>
          <w:szCs w:val="24"/>
          <w:highlight w:val="none"/>
        </w:rPr>
        <w:fldChar w:fldCharType="separate"/>
      </w:r>
      <w:r>
        <w:rPr>
          <w:sz w:val="36"/>
          <w:szCs w:val="24"/>
          <w:highlight w:val="none"/>
        </w:rPr>
        <w:t>35</w:t>
      </w:r>
      <w:r>
        <w:rPr>
          <w:sz w:val="36"/>
          <w:szCs w:val="24"/>
          <w:highlight w:val="none"/>
        </w:rPr>
        <w:fldChar w:fldCharType="end"/>
      </w:r>
      <w:r>
        <w:rPr>
          <w:rFonts w:hint="eastAsia" w:ascii="宋体" w:hAnsi="宋体" w:eastAsia="宋体" w:cs="宋体"/>
          <w:color w:val="auto"/>
          <w:sz w:val="36"/>
          <w:szCs w:val="24"/>
          <w:highlight w:val="none"/>
        </w:rPr>
        <w:fldChar w:fldCharType="end"/>
      </w:r>
    </w:p>
    <w:p w14:paraId="1B3D6616">
      <w:pPr>
        <w:pStyle w:val="16"/>
        <w:tabs>
          <w:tab w:val="right" w:leader="dot" w:pos="9298"/>
        </w:tabs>
        <w:spacing w:line="600" w:lineRule="auto"/>
        <w:rPr>
          <w:sz w:val="36"/>
          <w:szCs w:val="24"/>
          <w:highlight w:val="none"/>
        </w:rPr>
      </w:pPr>
      <w:r>
        <w:rPr>
          <w:rFonts w:hint="eastAsia" w:ascii="宋体" w:hAnsi="宋体" w:eastAsia="宋体" w:cs="宋体"/>
          <w:color w:val="auto"/>
          <w:sz w:val="36"/>
          <w:szCs w:val="24"/>
          <w:highlight w:val="none"/>
        </w:rPr>
        <w:fldChar w:fldCharType="begin"/>
      </w:r>
      <w:r>
        <w:rPr>
          <w:rFonts w:hint="eastAsia" w:ascii="宋体" w:hAnsi="宋体" w:eastAsia="宋体" w:cs="宋体"/>
          <w:sz w:val="36"/>
          <w:szCs w:val="24"/>
          <w:highlight w:val="none"/>
        </w:rPr>
        <w:instrText xml:space="preserve"> HYPERLINK \l _Toc30574 </w:instrText>
      </w:r>
      <w:r>
        <w:rPr>
          <w:rFonts w:hint="eastAsia" w:ascii="宋体" w:hAnsi="宋体" w:eastAsia="宋体" w:cs="宋体"/>
          <w:sz w:val="36"/>
          <w:szCs w:val="24"/>
          <w:highlight w:val="none"/>
        </w:rPr>
        <w:fldChar w:fldCharType="separate"/>
      </w:r>
      <w:r>
        <w:rPr>
          <w:rFonts w:hint="eastAsia" w:ascii="宋体" w:hAnsi="宋体" w:eastAsia="宋体" w:cs="宋体"/>
          <w:bCs w:val="0"/>
          <w:sz w:val="36"/>
          <w:szCs w:val="48"/>
          <w:highlight w:val="none"/>
        </w:rPr>
        <w:t>第五章</w:t>
      </w:r>
      <w:r>
        <w:rPr>
          <w:rFonts w:hint="eastAsia" w:hAnsi="宋体" w:cs="宋体"/>
          <w:bCs w:val="0"/>
          <w:sz w:val="36"/>
          <w:szCs w:val="48"/>
          <w:highlight w:val="none"/>
          <w:lang w:val="en-US" w:eastAsia="zh-CN"/>
        </w:rPr>
        <w:t xml:space="preserve"> </w:t>
      </w:r>
      <w:r>
        <w:rPr>
          <w:rFonts w:hint="eastAsia" w:ascii="宋体" w:hAnsi="宋体" w:eastAsia="宋体" w:cs="宋体"/>
          <w:bCs w:val="0"/>
          <w:sz w:val="36"/>
          <w:szCs w:val="48"/>
          <w:highlight w:val="none"/>
          <w:lang w:val="en-US" w:eastAsia="zh-CN"/>
        </w:rPr>
        <w:t>项目概况及技</w:t>
      </w:r>
      <w:r>
        <w:rPr>
          <w:rFonts w:hint="eastAsia" w:ascii="宋体" w:hAnsi="宋体" w:eastAsia="宋体" w:cs="宋体"/>
          <w:bCs w:val="0"/>
          <w:sz w:val="36"/>
          <w:szCs w:val="48"/>
          <w:highlight w:val="none"/>
        </w:rPr>
        <w:t>术要求</w:t>
      </w:r>
      <w:r>
        <w:rPr>
          <w:sz w:val="36"/>
          <w:szCs w:val="24"/>
          <w:highlight w:val="none"/>
        </w:rPr>
        <w:tab/>
      </w:r>
      <w:r>
        <w:rPr>
          <w:sz w:val="36"/>
          <w:szCs w:val="24"/>
          <w:highlight w:val="none"/>
        </w:rPr>
        <w:fldChar w:fldCharType="begin"/>
      </w:r>
      <w:r>
        <w:rPr>
          <w:sz w:val="36"/>
          <w:szCs w:val="24"/>
          <w:highlight w:val="none"/>
        </w:rPr>
        <w:instrText xml:space="preserve"> PAGEREF _Toc30574 \h </w:instrText>
      </w:r>
      <w:r>
        <w:rPr>
          <w:sz w:val="36"/>
          <w:szCs w:val="24"/>
          <w:highlight w:val="none"/>
        </w:rPr>
        <w:fldChar w:fldCharType="separate"/>
      </w:r>
      <w:r>
        <w:rPr>
          <w:sz w:val="36"/>
          <w:szCs w:val="24"/>
          <w:highlight w:val="none"/>
        </w:rPr>
        <w:t>50</w:t>
      </w:r>
      <w:r>
        <w:rPr>
          <w:sz w:val="36"/>
          <w:szCs w:val="24"/>
          <w:highlight w:val="none"/>
        </w:rPr>
        <w:fldChar w:fldCharType="end"/>
      </w:r>
      <w:r>
        <w:rPr>
          <w:rFonts w:hint="eastAsia" w:ascii="宋体" w:hAnsi="宋体" w:eastAsia="宋体" w:cs="宋体"/>
          <w:color w:val="auto"/>
          <w:sz w:val="36"/>
          <w:szCs w:val="24"/>
          <w:highlight w:val="none"/>
        </w:rPr>
        <w:fldChar w:fldCharType="end"/>
      </w:r>
    </w:p>
    <w:p w14:paraId="4E100F11">
      <w:pPr>
        <w:pStyle w:val="16"/>
        <w:tabs>
          <w:tab w:val="right" w:leader="dot" w:pos="9298"/>
        </w:tabs>
        <w:spacing w:line="600" w:lineRule="auto"/>
        <w:rPr>
          <w:sz w:val="36"/>
          <w:szCs w:val="24"/>
          <w:highlight w:val="none"/>
        </w:rPr>
      </w:pPr>
      <w:r>
        <w:rPr>
          <w:rFonts w:hint="eastAsia" w:ascii="宋体" w:hAnsi="宋体" w:eastAsia="宋体" w:cs="宋体"/>
          <w:color w:val="auto"/>
          <w:sz w:val="36"/>
          <w:szCs w:val="24"/>
          <w:highlight w:val="none"/>
        </w:rPr>
        <w:fldChar w:fldCharType="begin"/>
      </w:r>
      <w:r>
        <w:rPr>
          <w:rFonts w:hint="eastAsia" w:ascii="宋体" w:hAnsi="宋体" w:eastAsia="宋体" w:cs="宋体"/>
          <w:sz w:val="36"/>
          <w:szCs w:val="24"/>
          <w:highlight w:val="none"/>
        </w:rPr>
        <w:instrText xml:space="preserve"> HYPERLINK \l _Toc14006 </w:instrText>
      </w:r>
      <w:r>
        <w:rPr>
          <w:rFonts w:hint="eastAsia" w:ascii="宋体" w:hAnsi="宋体" w:eastAsia="宋体" w:cs="宋体"/>
          <w:sz w:val="36"/>
          <w:szCs w:val="24"/>
          <w:highlight w:val="none"/>
        </w:rPr>
        <w:fldChar w:fldCharType="separate"/>
      </w:r>
      <w:r>
        <w:rPr>
          <w:rFonts w:hint="eastAsia" w:ascii="宋体" w:hAnsi="宋体" w:eastAsia="宋体" w:cs="宋体"/>
          <w:sz w:val="36"/>
          <w:szCs w:val="28"/>
          <w:highlight w:val="none"/>
        </w:rPr>
        <w:t>第六章</w:t>
      </w:r>
      <w:r>
        <w:rPr>
          <w:rFonts w:hint="eastAsia" w:hAnsi="宋体" w:cs="宋体"/>
          <w:sz w:val="36"/>
          <w:szCs w:val="28"/>
          <w:highlight w:val="none"/>
          <w:lang w:val="en-US" w:eastAsia="zh-CN"/>
        </w:rPr>
        <w:t xml:space="preserve"> </w:t>
      </w:r>
      <w:r>
        <w:rPr>
          <w:rFonts w:hint="eastAsia" w:ascii="宋体" w:hAnsi="宋体" w:eastAsia="宋体" w:cs="宋体"/>
          <w:sz w:val="36"/>
          <w:szCs w:val="28"/>
          <w:highlight w:val="none"/>
        </w:rPr>
        <w:t>竞争性磋商响应文件格式</w:t>
      </w:r>
      <w:r>
        <w:rPr>
          <w:sz w:val="36"/>
          <w:szCs w:val="24"/>
          <w:highlight w:val="none"/>
        </w:rPr>
        <w:tab/>
      </w:r>
      <w:r>
        <w:rPr>
          <w:sz w:val="36"/>
          <w:szCs w:val="24"/>
          <w:highlight w:val="none"/>
        </w:rPr>
        <w:fldChar w:fldCharType="begin"/>
      </w:r>
      <w:r>
        <w:rPr>
          <w:sz w:val="36"/>
          <w:szCs w:val="24"/>
          <w:highlight w:val="none"/>
        </w:rPr>
        <w:instrText xml:space="preserve"> PAGEREF _Toc14006 \h </w:instrText>
      </w:r>
      <w:r>
        <w:rPr>
          <w:sz w:val="36"/>
          <w:szCs w:val="24"/>
          <w:highlight w:val="none"/>
        </w:rPr>
        <w:fldChar w:fldCharType="separate"/>
      </w:r>
      <w:r>
        <w:rPr>
          <w:sz w:val="36"/>
          <w:szCs w:val="24"/>
          <w:highlight w:val="none"/>
        </w:rPr>
        <w:t>67</w:t>
      </w:r>
      <w:r>
        <w:rPr>
          <w:sz w:val="36"/>
          <w:szCs w:val="24"/>
          <w:highlight w:val="none"/>
        </w:rPr>
        <w:fldChar w:fldCharType="end"/>
      </w:r>
      <w:r>
        <w:rPr>
          <w:rFonts w:hint="eastAsia" w:ascii="宋体" w:hAnsi="宋体" w:eastAsia="宋体" w:cs="宋体"/>
          <w:color w:val="auto"/>
          <w:sz w:val="36"/>
          <w:szCs w:val="24"/>
          <w:highlight w:val="none"/>
        </w:rPr>
        <w:fldChar w:fldCharType="end"/>
      </w:r>
    </w:p>
    <w:p w14:paraId="393BF5FF">
      <w:pPr>
        <w:pStyle w:val="16"/>
        <w:tabs>
          <w:tab w:val="right" w:leader="dot" w:pos="9298"/>
        </w:tabs>
        <w:spacing w:line="600" w:lineRule="auto"/>
        <w:rPr>
          <w:sz w:val="36"/>
          <w:szCs w:val="24"/>
          <w:highlight w:val="none"/>
        </w:rPr>
      </w:pPr>
    </w:p>
    <w:p w14:paraId="6E548D9C">
      <w:pPr>
        <w:spacing w:line="600" w:lineRule="auto"/>
        <w:rPr>
          <w:rFonts w:hint="eastAsia" w:ascii="宋体" w:hAnsi="宋体" w:eastAsia="宋体" w:cs="宋体"/>
          <w:color w:val="auto"/>
          <w:highlight w:val="none"/>
        </w:rPr>
      </w:pPr>
      <w:r>
        <w:rPr>
          <w:rFonts w:hint="eastAsia" w:ascii="宋体" w:hAnsi="宋体" w:eastAsia="宋体" w:cs="宋体"/>
          <w:color w:val="auto"/>
          <w:sz w:val="36"/>
          <w:szCs w:val="24"/>
          <w:highlight w:val="none"/>
        </w:rPr>
        <w:fldChar w:fldCharType="end"/>
      </w:r>
    </w:p>
    <w:sdt>
      <w:sdtPr>
        <w:rPr>
          <w:rFonts w:ascii="宋体" w:hAnsi="宋体" w:eastAsia="宋体" w:cs="Times New Roman"/>
          <w:sz w:val="21"/>
          <w:highlight w:val="none"/>
          <w:lang w:val="en-US" w:eastAsia="zh-CN" w:bidi="ar-SA"/>
        </w:rPr>
        <w:id w:val="147469110"/>
        <w:showingPlcHdr/>
        <w15:color w:val="DBDBDB"/>
        <w:docPartObj>
          <w:docPartGallery w:val="Table of Contents"/>
          <w:docPartUnique/>
        </w:docPartObj>
      </w:sdtPr>
      <w:sdtEndPr>
        <w:rPr>
          <w:rFonts w:hint="eastAsia" w:ascii="宋体" w:hAnsi="宋体" w:eastAsia="宋体" w:cs="宋体"/>
          <w:bCs/>
          <w:color w:val="auto"/>
          <w:sz w:val="24"/>
          <w:szCs w:val="44"/>
          <w:highlight w:val="none"/>
          <w:lang w:val="en-US" w:eastAsia="zh-CN" w:bidi="ar-SA"/>
        </w:rPr>
      </w:sdtEndPr>
      <w:sdtContent>
        <w:p w14:paraId="0D8BACBC">
          <w:pPr>
            <w:pStyle w:val="16"/>
            <w:tabs>
              <w:tab w:val="right" w:leader="dot" w:pos="9298"/>
            </w:tabs>
            <w:spacing w:line="480" w:lineRule="auto"/>
            <w:rPr>
              <w:rFonts w:hint="eastAsia" w:ascii="宋体" w:hAnsi="宋体" w:eastAsia="宋体" w:cs="宋体"/>
              <w:bCs/>
              <w:color w:val="auto"/>
              <w:sz w:val="44"/>
              <w:szCs w:val="44"/>
              <w:highlight w:val="none"/>
            </w:rPr>
          </w:pPr>
          <w:bookmarkStart w:id="3" w:name="_Toc20652"/>
          <w:bookmarkStart w:id="4" w:name="_Toc20858"/>
          <w:bookmarkStart w:id="5" w:name="_Toc19886"/>
          <w:bookmarkStart w:id="6" w:name="_Toc21518"/>
          <w:bookmarkStart w:id="7" w:name="_Toc16218"/>
          <w:bookmarkStart w:id="8" w:name="_Toc389582033"/>
          <w:bookmarkStart w:id="9" w:name="_Toc5293"/>
          <w:bookmarkStart w:id="10" w:name="_Toc27420"/>
          <w:bookmarkStart w:id="11" w:name="_Toc363474016"/>
          <w:bookmarkStart w:id="12" w:name="_Toc363473971"/>
          <w:bookmarkStart w:id="13" w:name="_Toc403077638"/>
          <w:r>
            <w:rPr>
              <w:rFonts w:hint="eastAsia" w:hAnsi="宋体" w:cs="Times New Roman"/>
              <w:sz w:val="21"/>
              <w:highlight w:val="none"/>
              <w:lang w:val="en-US" w:eastAsia="zh-CN" w:bidi="ar-SA"/>
            </w:rPr>
            <w:t xml:space="preserve">     </w:t>
          </w:r>
        </w:p>
      </w:sdtContent>
    </w:sdt>
    <w:p w14:paraId="01DF7740">
      <w:pPr>
        <w:pStyle w:val="16"/>
        <w:keepNext w:val="0"/>
        <w:keepLines w:val="0"/>
        <w:pageBreakBefore w:val="0"/>
        <w:widowControl w:val="0"/>
        <w:tabs>
          <w:tab w:val="right" w:leader="dot" w:pos="8302"/>
        </w:tabs>
        <w:kinsoku/>
        <w:wordWrap/>
        <w:overflowPunct/>
        <w:topLinePunct w:val="0"/>
        <w:autoSpaceDE/>
        <w:autoSpaceDN/>
        <w:bidi w:val="0"/>
        <w:adjustRightInd/>
        <w:snapToGrid/>
        <w:spacing w:line="480" w:lineRule="auto"/>
        <w:textAlignment w:val="auto"/>
        <w:rPr>
          <w:rFonts w:hint="eastAsia" w:ascii="宋体" w:hAnsi="宋体" w:eastAsia="宋体" w:cs="宋体"/>
          <w:bCs/>
          <w:color w:val="auto"/>
          <w:sz w:val="36"/>
          <w:szCs w:val="36"/>
          <w:highlight w:val="none"/>
        </w:rPr>
      </w:pPr>
    </w:p>
    <w:p w14:paraId="61C75165">
      <w:pPr>
        <w:pStyle w:val="2"/>
        <w:spacing w:beforeLines="100"/>
        <w:jc w:val="center"/>
        <w:outlineLvl w:val="9"/>
        <w:rPr>
          <w:rFonts w:hint="eastAsia" w:ascii="宋体" w:hAnsi="宋体" w:eastAsia="宋体" w:cs="宋体"/>
          <w:bCs/>
          <w:color w:val="auto"/>
          <w:sz w:val="36"/>
          <w:szCs w:val="36"/>
          <w:highlight w:val="none"/>
        </w:rPr>
        <w:sectPr>
          <w:footerReference r:id="rId9" w:type="first"/>
          <w:footerReference r:id="rId8" w:type="default"/>
          <w:pgSz w:w="11906" w:h="16838"/>
          <w:pgMar w:top="1361" w:right="1304" w:bottom="1361" w:left="1304" w:header="851" w:footer="992" w:gutter="0"/>
          <w:pgNumType w:fmt="numberInDash" w:start="1"/>
          <w:cols w:space="720" w:num="1"/>
          <w:titlePg/>
          <w:rtlGutter w:val="0"/>
          <w:docGrid w:type="lines" w:linePitch="312" w:charSpace="0"/>
        </w:sectPr>
      </w:pPr>
      <w:bookmarkStart w:id="181" w:name="_GoBack"/>
      <w:bookmarkEnd w:id="181"/>
    </w:p>
    <w:p w14:paraId="59A2B50D">
      <w:pPr>
        <w:pStyle w:val="2"/>
        <w:keepNext w:val="0"/>
        <w:keepLines/>
        <w:pageBreakBefore/>
        <w:spacing w:beforeLines="50" w:afterLines="50" w:line="360" w:lineRule="auto"/>
        <w:jc w:val="center"/>
        <w:outlineLvl w:val="0"/>
        <w:rPr>
          <w:rFonts w:hint="eastAsia" w:ascii="宋体" w:hAnsi="宋体" w:eastAsia="宋体" w:cs="宋体"/>
          <w:bCs/>
          <w:color w:val="auto"/>
          <w:sz w:val="36"/>
          <w:szCs w:val="36"/>
          <w:highlight w:val="none"/>
        </w:rPr>
      </w:pPr>
      <w:bookmarkStart w:id="14" w:name="_Toc28930"/>
      <w:bookmarkStart w:id="15" w:name="_Toc423973071"/>
      <w:bookmarkStart w:id="16" w:name="_Toc28703"/>
      <w:bookmarkStart w:id="17" w:name="_Toc2705"/>
      <w:bookmarkStart w:id="18" w:name="_Toc27698"/>
      <w:r>
        <w:rPr>
          <w:rFonts w:hint="eastAsia" w:ascii="宋体" w:hAnsi="宋体" w:eastAsia="宋体" w:cs="宋体"/>
          <w:bCs/>
          <w:color w:val="auto"/>
          <w:sz w:val="36"/>
          <w:szCs w:val="36"/>
          <w:highlight w:val="none"/>
        </w:rPr>
        <w:t xml:space="preserve">第一章  </w:t>
      </w:r>
      <w:bookmarkEnd w:id="3"/>
      <w:bookmarkEnd w:id="4"/>
      <w:bookmarkEnd w:id="5"/>
      <w:bookmarkEnd w:id="6"/>
      <w:bookmarkEnd w:id="7"/>
      <w:bookmarkEnd w:id="8"/>
      <w:bookmarkEnd w:id="9"/>
      <w:r>
        <w:rPr>
          <w:rFonts w:hint="eastAsia" w:ascii="宋体" w:hAnsi="宋体" w:eastAsia="宋体" w:cs="宋体"/>
          <w:bCs/>
          <w:color w:val="auto"/>
          <w:sz w:val="36"/>
          <w:szCs w:val="36"/>
          <w:highlight w:val="none"/>
        </w:rPr>
        <w:t>竞争性磋商公告</w:t>
      </w:r>
      <w:bookmarkEnd w:id="10"/>
      <w:bookmarkEnd w:id="14"/>
      <w:bookmarkEnd w:id="15"/>
      <w:bookmarkEnd w:id="16"/>
      <w:bookmarkEnd w:id="17"/>
      <w:bookmarkEnd w:id="18"/>
    </w:p>
    <w:p w14:paraId="43147ED0">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sz w:val="24"/>
          <w:szCs w:val="24"/>
          <w:highlight w:val="none"/>
        </w:rPr>
      </w:pPr>
      <w:bookmarkStart w:id="19" w:name="_Toc423973072"/>
      <w:bookmarkStart w:id="20" w:name="_Toc2929"/>
      <w:bookmarkStart w:id="21" w:name="_Toc3334"/>
      <w:bookmarkStart w:id="22" w:name="_Toc389582035"/>
      <w:bookmarkStart w:id="23" w:name="_Toc29249"/>
      <w:r>
        <w:rPr>
          <w:rFonts w:hint="eastAsia" w:ascii="宋体" w:hAnsi="宋体" w:eastAsia="宋体" w:cs="宋体"/>
          <w:b/>
          <w:sz w:val="24"/>
          <w:szCs w:val="24"/>
          <w:highlight w:val="none"/>
        </w:rPr>
        <w:t>扶风县国有野河林场扶风县2025年中央财政林业草原生态保护恢复资金森林修复项目竞争性磋商公告</w:t>
      </w:r>
    </w:p>
    <w:p w14:paraId="284A2362">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5"/>
        <w:rPr>
          <w:rFonts w:hint="eastAsia" w:ascii="宋体" w:hAnsi="宋体" w:eastAsia="宋体" w:cs="宋体"/>
          <w:sz w:val="24"/>
          <w:szCs w:val="24"/>
          <w:highlight w:val="none"/>
        </w:rPr>
      </w:pPr>
      <w:r>
        <w:rPr>
          <w:rFonts w:hint="eastAsia" w:ascii="宋体" w:hAnsi="宋体" w:eastAsia="宋体" w:cs="宋体"/>
          <w:b/>
          <w:sz w:val="24"/>
          <w:szCs w:val="24"/>
          <w:highlight w:val="none"/>
        </w:rPr>
        <w:t xml:space="preserve"> 项目概况</w:t>
      </w:r>
    </w:p>
    <w:p w14:paraId="5CD8D24E">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扶风县2025年中央财政林业草原生态保护恢复资金森林修复项目采购项目的潜在供应商应在全国公共资源交易平台（陕西省·宝鸡市）宝鸡市公共资源交易中心获取采购文件，并于 2025年06月19日 14时00分 （北京时间）前提交响应文件。</w:t>
      </w:r>
    </w:p>
    <w:p w14:paraId="5B7615A7">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一、项目基本情况</w:t>
      </w:r>
    </w:p>
    <w:p w14:paraId="3BE282AE">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项目编号：QH2025-CS-039</w:t>
      </w:r>
    </w:p>
    <w:p w14:paraId="0E1B164C">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项目名称：扶风县2025年中央财政林业草原生态保护恢复资金森林修复项目</w:t>
      </w:r>
    </w:p>
    <w:p w14:paraId="52FC93BF">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采购方式：竞争性磋商</w:t>
      </w:r>
    </w:p>
    <w:p w14:paraId="2C7A99E7">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预算金额：2,300,000.00元</w:t>
      </w:r>
    </w:p>
    <w:p w14:paraId="669447F0">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采购需求：</w:t>
      </w:r>
    </w:p>
    <w:p w14:paraId="4F5E1CF1">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合同包1(扶风县2025年中央财政林业草原生态保护恢复资金森林修复(低效林改造)项目):</w:t>
      </w:r>
    </w:p>
    <w:p w14:paraId="5C08BC76">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合同包预算金额：1,600,000.00元</w:t>
      </w:r>
    </w:p>
    <w:p w14:paraId="2D0A537A">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合同包最高限价：1,600,000.00元</w:t>
      </w:r>
    </w:p>
    <w:tbl>
      <w:tblPr>
        <w:tblStyle w:val="2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656"/>
        <w:gridCol w:w="1656"/>
      </w:tblGrid>
      <w:tr w14:paraId="2AFADE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DDCEE2D">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品目号</w:t>
            </w:r>
          </w:p>
        </w:tc>
        <w:tc>
          <w:tcPr>
            <w:tcW w:w="1187" w:type="dxa"/>
          </w:tcPr>
          <w:p w14:paraId="0BAADE6D">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品目名称</w:t>
            </w:r>
          </w:p>
        </w:tc>
        <w:tc>
          <w:tcPr>
            <w:tcW w:w="1187" w:type="dxa"/>
          </w:tcPr>
          <w:p w14:paraId="3F3D600D">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采购标的</w:t>
            </w:r>
          </w:p>
        </w:tc>
        <w:tc>
          <w:tcPr>
            <w:tcW w:w="1187" w:type="dxa"/>
          </w:tcPr>
          <w:p w14:paraId="5AD409E0">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p w14:paraId="5BA5980A">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1187" w:type="dxa"/>
          </w:tcPr>
          <w:p w14:paraId="27001E4E">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技术规格、参数及要求</w:t>
            </w:r>
          </w:p>
        </w:tc>
        <w:tc>
          <w:tcPr>
            <w:tcW w:w="1187" w:type="dxa"/>
          </w:tcPr>
          <w:p w14:paraId="6DB18170">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品目预算</w:t>
            </w:r>
          </w:p>
          <w:p w14:paraId="426FD70E">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(元)</w:t>
            </w:r>
          </w:p>
        </w:tc>
        <w:tc>
          <w:tcPr>
            <w:tcW w:w="1187" w:type="dxa"/>
          </w:tcPr>
          <w:p w14:paraId="705E446F">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最高限价</w:t>
            </w:r>
          </w:p>
          <w:p w14:paraId="3F80DDA9">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(元)</w:t>
            </w:r>
          </w:p>
        </w:tc>
      </w:tr>
      <w:tr w14:paraId="666ABD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F7D5DC0">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187" w:type="dxa"/>
          </w:tcPr>
          <w:p w14:paraId="7EC9BF9A">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天然林保护工程施工</w:t>
            </w:r>
          </w:p>
        </w:tc>
        <w:tc>
          <w:tcPr>
            <w:tcW w:w="1187" w:type="dxa"/>
          </w:tcPr>
          <w:p w14:paraId="312D4435">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低效林改造</w:t>
            </w:r>
          </w:p>
        </w:tc>
        <w:tc>
          <w:tcPr>
            <w:tcW w:w="1187" w:type="dxa"/>
          </w:tcPr>
          <w:p w14:paraId="6D5B9535">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1(项)</w:t>
            </w:r>
          </w:p>
        </w:tc>
        <w:tc>
          <w:tcPr>
            <w:tcW w:w="1187" w:type="dxa"/>
          </w:tcPr>
          <w:p w14:paraId="614FF476">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详见采购文件</w:t>
            </w:r>
          </w:p>
        </w:tc>
        <w:tc>
          <w:tcPr>
            <w:tcW w:w="1187" w:type="dxa"/>
          </w:tcPr>
          <w:p w14:paraId="1CEDC622">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1,600,000.00</w:t>
            </w:r>
          </w:p>
        </w:tc>
        <w:tc>
          <w:tcPr>
            <w:tcW w:w="1187" w:type="dxa"/>
          </w:tcPr>
          <w:p w14:paraId="2DEF5138">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1,600,000.00</w:t>
            </w:r>
          </w:p>
        </w:tc>
      </w:tr>
    </w:tbl>
    <w:p w14:paraId="4F936F55">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本合同包不接受联合体投标</w:t>
      </w:r>
    </w:p>
    <w:p w14:paraId="11D96CE2">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合同履行期限：无</w:t>
      </w:r>
    </w:p>
    <w:p w14:paraId="299949B6">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合同包2(扶风县 2025 年中央财政林业草原生态保护恢复资金森林修复(森林抚育)项目):</w:t>
      </w:r>
    </w:p>
    <w:p w14:paraId="74D6AECD">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合同包预算金额：700,000.00元</w:t>
      </w:r>
    </w:p>
    <w:p w14:paraId="562670FA">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合同包最高限价：700,000.00元</w:t>
      </w:r>
    </w:p>
    <w:p w14:paraId="37BB9179">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009507FD">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p>
    <w:tbl>
      <w:tblPr>
        <w:tblStyle w:val="2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416"/>
        <w:gridCol w:w="1416"/>
      </w:tblGrid>
      <w:tr w14:paraId="51F471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7858652E">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品目号</w:t>
            </w:r>
          </w:p>
        </w:tc>
        <w:tc>
          <w:tcPr>
            <w:tcW w:w="1187" w:type="dxa"/>
          </w:tcPr>
          <w:p w14:paraId="5422816C">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品目名称</w:t>
            </w:r>
          </w:p>
        </w:tc>
        <w:tc>
          <w:tcPr>
            <w:tcW w:w="1187" w:type="dxa"/>
          </w:tcPr>
          <w:p w14:paraId="74C81E6B">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采购标的</w:t>
            </w:r>
          </w:p>
        </w:tc>
        <w:tc>
          <w:tcPr>
            <w:tcW w:w="1187" w:type="dxa"/>
          </w:tcPr>
          <w:p w14:paraId="6740E0D8">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p w14:paraId="00180566">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1187" w:type="dxa"/>
          </w:tcPr>
          <w:p w14:paraId="6EA9316C">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技术规格、参数及要求</w:t>
            </w:r>
          </w:p>
        </w:tc>
        <w:tc>
          <w:tcPr>
            <w:tcW w:w="1187" w:type="dxa"/>
          </w:tcPr>
          <w:p w14:paraId="383BA2EC">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品目预算(元)</w:t>
            </w:r>
          </w:p>
        </w:tc>
        <w:tc>
          <w:tcPr>
            <w:tcW w:w="1187" w:type="dxa"/>
          </w:tcPr>
          <w:p w14:paraId="517BD854">
            <w:pPr>
              <w:pStyle w:val="37"/>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最高限价(元)</w:t>
            </w:r>
          </w:p>
        </w:tc>
      </w:tr>
      <w:tr w14:paraId="622AA0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77F510BB">
            <w:pPr>
              <w:pStyle w:val="37"/>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187" w:type="dxa"/>
          </w:tcPr>
          <w:p w14:paraId="2074F671">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天然林保护工程施工</w:t>
            </w:r>
          </w:p>
        </w:tc>
        <w:tc>
          <w:tcPr>
            <w:tcW w:w="1187" w:type="dxa"/>
          </w:tcPr>
          <w:p w14:paraId="55480282">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森林抚育</w:t>
            </w:r>
          </w:p>
        </w:tc>
        <w:tc>
          <w:tcPr>
            <w:tcW w:w="1187" w:type="dxa"/>
          </w:tcPr>
          <w:p w14:paraId="18D3C84D">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1(项)</w:t>
            </w:r>
          </w:p>
        </w:tc>
        <w:tc>
          <w:tcPr>
            <w:tcW w:w="1187" w:type="dxa"/>
          </w:tcPr>
          <w:p w14:paraId="5ED58A08">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详见采购文件</w:t>
            </w:r>
          </w:p>
        </w:tc>
        <w:tc>
          <w:tcPr>
            <w:tcW w:w="1187" w:type="dxa"/>
          </w:tcPr>
          <w:p w14:paraId="2A0B78CF">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700,000.00</w:t>
            </w:r>
          </w:p>
        </w:tc>
        <w:tc>
          <w:tcPr>
            <w:tcW w:w="1187" w:type="dxa"/>
          </w:tcPr>
          <w:p w14:paraId="6E3C04BC">
            <w:pPr>
              <w:pStyle w:val="37"/>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700,000.00</w:t>
            </w:r>
          </w:p>
        </w:tc>
      </w:tr>
    </w:tbl>
    <w:p w14:paraId="511F9FA5">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本合同包不接受联合体投标</w:t>
      </w:r>
    </w:p>
    <w:p w14:paraId="6615CE87">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合同履行期限：无</w:t>
      </w:r>
    </w:p>
    <w:p w14:paraId="7B3A96A2">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二、申请人的资格要求：</w:t>
      </w:r>
    </w:p>
    <w:p w14:paraId="6253F19D">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1.满足《中华人民共和国政府采购法》第二十二条规定;</w:t>
      </w:r>
    </w:p>
    <w:p w14:paraId="624B18CD">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2.落实政府采购政策需满足的资格要求：</w:t>
      </w:r>
    </w:p>
    <w:p w14:paraId="110D0665">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合同包1(扶风县2025年中央财政林业草原生态保护恢复资金森林修复(低效林改造)项目)落实政府采购政策需满足的资格要求如下:</w:t>
      </w:r>
    </w:p>
    <w:p w14:paraId="7B0E4A80">
      <w:pPr>
        <w:pStyle w:val="37"/>
        <w:keepNext w:val="0"/>
        <w:keepLines w:val="0"/>
        <w:pageBreakBefore w:val="0"/>
        <w:widowControl/>
        <w:kinsoku/>
        <w:wordWrap/>
        <w:overflowPunct/>
        <w:topLinePunct w:val="0"/>
        <w:autoSpaceDE/>
        <w:autoSpaceDN/>
        <w:bidi w:val="0"/>
        <w:adjustRightInd/>
        <w:snapToGrid/>
        <w:spacing w:line="360" w:lineRule="auto"/>
        <w:ind w:left="48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（1）《政府采购促进中小企业发展管理办法》（财库〔2020〕46号）；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（2）《财政部司法部关于政府采购支持监狱企业发展有关问题的通知》（财库〔2014〕68号）；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（3）《关于促进残疾人就业政府采购政策的通知》（财库〔2017〕141号）；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（4）《节能产品政府采购实施意见》（财库〔2004〕185号）；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（5）《环境标志产品政府采购实施的意见》（财库〔2006〕90号）；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（6）《国务院办公厅关于建立政府强制采购节能产品制度的通知》（国办发〔2007〕51号）；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（7）财政部发展改革委生态环境部市场监管总局关于调整优化节能产品、环境标志产品政府采购执行机制的通知（财库〔2019〕9 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（8）《关于印发环境标志产品政府采购品目清单的通知》--（财库〔2019〕18号）；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（9）《关于印发节能产品政府采购品目清单的通知》--（财库〔2019〕19号）；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（10）《市场监管总局关于发布参与实施政府采购节能产品、环境标志产品认证机构名录的公告》—2019年第16号；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（11）《关于运用政府采购政策支持乡村产业振兴的通知》（财库〔2021〕19号）；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（12）陕西省财政厅关于印发《陕西省中小企业政府采购信用融资办法》（陕财办采〔2018〕23号），相关政策、业务流程、办理 平台（详见http://www.ccgp-shaanxi.gov.cn/zcd</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service/zcd/shanxi/）；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（13）《陕西省财政厅关于加快推进我省中小企业政府采购信用融资工作的通知》（陕财办采〔2020〕15号）；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（14）《关于进一步加强政府绿色采购有关问题的通知》（陕财办采〔2021〕29号）；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（15）《陕西省财政厅陕西省工业和信息化厅关于运用政府采购政策支持首台（套）及创新产品有关事项的通知》（陕财办采〔2021〕17号）；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（16）《关于进一步加大政府采购支持中小企业力度的通知》（财库〔2022〕19号）、《关于落实政府采购支持中小企业政策有关 事项的通知》（陕财办采函〔2022〕10号）； </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（17）其他需要落实的政府采购政策。</w:t>
      </w:r>
    </w:p>
    <w:p w14:paraId="6C4687DE">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合同包2(扶风县 2025 年中央财政林业草原生态保护恢复资金森林修复(森林抚育)项目)落实政府采购政策需满足的资格要求如下:</w:t>
      </w:r>
    </w:p>
    <w:p w14:paraId="3B070E2E">
      <w:pPr>
        <w:pStyle w:val="37"/>
        <w:keepNext w:val="0"/>
        <w:keepLines w:val="0"/>
        <w:pageBreakBefore w:val="0"/>
        <w:widowControl/>
        <w:kinsoku/>
        <w:wordWrap/>
        <w:overflowPunct/>
        <w:topLinePunct w:val="0"/>
        <w:autoSpaceDE/>
        <w:autoSpaceDN/>
        <w:bidi w:val="0"/>
        <w:adjustRightInd/>
        <w:snapToGrid/>
        <w:spacing w:line="360" w:lineRule="auto"/>
        <w:ind w:left="48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同合同包1</w:t>
      </w:r>
    </w:p>
    <w:p w14:paraId="2D9C07EE">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3.本项目的特定资格要求：</w:t>
      </w:r>
    </w:p>
    <w:p w14:paraId="39B7EF96">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合同包1(扶风县2025年中央财政林业草原生态保护恢复资金森林修复(低效林改造)项目)特定资格要求如下:</w:t>
      </w:r>
    </w:p>
    <w:p w14:paraId="120EB94F">
      <w:pPr>
        <w:pStyle w:val="37"/>
        <w:keepNext w:val="0"/>
        <w:keepLines w:val="0"/>
        <w:pageBreakBefore w:val="0"/>
        <w:widowControl/>
        <w:kinsoku/>
        <w:wordWrap/>
        <w:overflowPunct/>
        <w:topLinePunct w:val="0"/>
        <w:autoSpaceDE/>
        <w:autoSpaceDN/>
        <w:bidi w:val="0"/>
        <w:adjustRightInd/>
        <w:snapToGrid/>
        <w:spacing w:line="360" w:lineRule="auto"/>
        <w:ind w:left="48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（1）提供合格有效的法人或者其他组织的营业执照等证明文件，自然人的身份证明；</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（2）提供法定代表人授权书（附法定代表人、被授权人身份证复印件)，法定代表人直接参加投标，须提供法定代表人身份证明及身份证复印件）；</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（3）财务状况报告：提供2023或2024年度的财务审计报告（成立时间至提交响应文件截止时间不足一年的可提供成立后任意时段的资产负债表）或开标时间前六个月内银行出具的资信证明；</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（4）税收缴纳证明：提供响应文件截止日前一年内已缴纳的至少一个月的纳税证明或完税证明（任意税种），依法免税的单位应提供相关证明材料;</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5）社会保障资金缴纳证明：提供响应文件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（6）供应商应通过“信用中国”网站(www.creditchina.gov.cn)、中国政府采购网(www.ccgp.gov.cn)查询相关主体信用记录；</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（7）参加政府采购活动前3年内，在经营活动中没有重大违法记录的书面声明；</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（8）提供具有履行合同所必需的设备和专业技术能力的承诺函；</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（9）供应商须提供中小企业声明函；</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（10）本项目不接受联合体磋商（需提供承诺书）。</w:t>
      </w:r>
    </w:p>
    <w:p w14:paraId="76C80D2E">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合同包2(扶风县 2025 年中央财政林业草原生态保护恢复资金森林修复(森林抚育)项目)特定资格要求如下:</w:t>
      </w:r>
    </w:p>
    <w:p w14:paraId="4E8EBC7F">
      <w:pPr>
        <w:pStyle w:val="37"/>
        <w:keepNext w:val="0"/>
        <w:keepLines w:val="0"/>
        <w:pageBreakBefore w:val="0"/>
        <w:widowControl/>
        <w:kinsoku/>
        <w:wordWrap/>
        <w:overflowPunct/>
        <w:topLinePunct w:val="0"/>
        <w:autoSpaceDE/>
        <w:autoSpaceDN/>
        <w:bidi w:val="0"/>
        <w:adjustRightInd/>
        <w:snapToGrid/>
        <w:spacing w:line="360" w:lineRule="auto"/>
        <w:ind w:left="48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同合同包1</w:t>
      </w:r>
    </w:p>
    <w:p w14:paraId="0EBA74EB">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三、获取采购文件</w:t>
      </w:r>
    </w:p>
    <w:p w14:paraId="4C445BCF">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时间： 2025年06月09日 至 2025年06月13日 ，每天上午 09:00:00 至 12:00:00 ，下午 12:00:00 至 17:00:00 （北京时间）</w:t>
      </w:r>
    </w:p>
    <w:p w14:paraId="0CDCA7F1">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途径：全国公共资源交易平台（陕西省·宝鸡市）宝鸡市公共资源交易中心</w:t>
      </w:r>
    </w:p>
    <w:p w14:paraId="5DBFE0A6">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方式：在线获取</w:t>
      </w:r>
    </w:p>
    <w:p w14:paraId="04FFC301">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售价： 0元</w:t>
      </w:r>
    </w:p>
    <w:p w14:paraId="292DBEDD">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四、响应文件提交</w:t>
      </w:r>
    </w:p>
    <w:p w14:paraId="6783B763">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截止时间： 2025年06月19日 14时00分00秒 （北京时间）</w:t>
      </w:r>
    </w:p>
    <w:p w14:paraId="4BC24DC4">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地点：全国公共资源交易平台（陕西省·宝鸡市）宝鸡市公共资源交易中心线上递交电子磋商响应文件</w:t>
      </w:r>
    </w:p>
    <w:p w14:paraId="4EB4F917">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五、开启</w:t>
      </w:r>
    </w:p>
    <w:p w14:paraId="1A6BD149">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时间： 2025年06月19日 14时00分00秒 （北京时间）</w:t>
      </w:r>
    </w:p>
    <w:p w14:paraId="558175F1">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地点：全国公共资源交易平台（陕西省·宝鸡市）宝鸡市公共资源交易中心〖首页〉电子交易平台〉陕西政府采购交易系统〉企业端〗不见面开标</w:t>
      </w:r>
    </w:p>
    <w:p w14:paraId="4DA191B6">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六、公告期限</w:t>
      </w:r>
    </w:p>
    <w:p w14:paraId="4FB95041">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自本公告发布之日起3个工作日。</w:t>
      </w:r>
    </w:p>
    <w:p w14:paraId="6DC59926">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七、其他补充事宜</w:t>
      </w:r>
    </w:p>
    <w:p w14:paraId="746A8A72">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1、请供应商按照陕西省财政厅关于政府采购供应商注册登记有关事项的通知中的要求，通过陕西省政府采购网（http://www.ccgp-shaanxi.gov.cn/）注册登记加入陕西省政府采购供应商库。</w:t>
      </w:r>
    </w:p>
    <w:p w14:paraId="1CAF797B">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名登记：供应商使用捆绑CA证书登录全国公共资源交易平台（陕西省·宝鸡市）宝鸡市公共资源交易中心（http://ggzy.baoji.gov.cn/）〖首页〉电子交易平台〉陕西政府采购交易系统〉企业端〗进行登录，登录后选择“交易乙方”身份进入供应商界面进行报名。</w:t>
      </w:r>
    </w:p>
    <w:p w14:paraId="455728FF">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3、供应商于获取采购文件截止时间之前，从【全国公共资源交易平台（陕西省·宝鸡市）】（http://ggzy.baoji.gov.cn/）〖我的项目〉项目流程〉交易文件下载〗中下载电子采购文件。</w:t>
      </w:r>
    </w:p>
    <w:p w14:paraId="7F334C9E">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4、供应商在网上填写单位信息（单位名称、营业执照相关信息）时应与采购文件要求及后期上传的电子响应文件中相关信息一致，否则造成资格审查不通过的后果自负。</w:t>
      </w:r>
    </w:p>
    <w:p w14:paraId="22453E76">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本项目为“全流程电子化”采购模式，各供应商须自行在网上下载采购文件，并登录全国公共资源交易平台（陕西省宝鸡市）宝鸡市公共资源交易中心（http://ggzy.baoji.gov.cn/）-服务指南-下载专区-下载政府采购电子标书制作工具，按照流程制作电子标书并在规定的投标截止时前上传电子投标文件。</w:t>
      </w:r>
    </w:p>
    <w:p w14:paraId="4A6C39A5">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本项目采用“不见面”开标形式，供应商需提前一小时登录陕西省宝鸡市公共资源交易中心平台（http://ggzy.baoji.gov.cn/）〖《首页》不见面开标〗签到、在线参与开评标过程，详见交易平台〖首页〉服务指南〉下载专区〗中的《新版政府采购不见面开标系统操作演示》及《政府采购电子交易-不见面系统操作手册》。技术支持服务电话：400-9980000。</w:t>
      </w:r>
    </w:p>
    <w:p w14:paraId="4BC20618">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7、供应商应通过“信用中国”网站(www.creditchina.gov.cn)、中国政府采购网(www.ccgp.gov.cn)查询相关主体信用记录；</w:t>
      </w:r>
    </w:p>
    <w:p w14:paraId="1282957E">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8、本项目涉及到公共资源交易中心网站的操作均建议采用IE浏览器或360极速浏览器兼容模式进行操作，否则后果自负。</w:t>
      </w:r>
    </w:p>
    <w:p w14:paraId="3750D619">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9、供应商应随时留意可能发布的变更公告，当澄清或修改的内容影响响应文件编制时，将在交易平台上同步发布答疑文件，此时供应商应从“项目流程”答疑文件下载、下载最新发布的答疑文件。</w:t>
      </w:r>
    </w:p>
    <w:p w14:paraId="628DAA9C">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八、对本次招标提出询问，请按以下方式联系。</w:t>
      </w:r>
    </w:p>
    <w:p w14:paraId="1C145384">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5"/>
        <w:rPr>
          <w:rFonts w:hint="eastAsia" w:ascii="宋体" w:hAnsi="宋体" w:eastAsia="宋体" w:cs="宋体"/>
          <w:sz w:val="24"/>
          <w:szCs w:val="24"/>
          <w:highlight w:val="none"/>
        </w:rPr>
      </w:pPr>
      <w:r>
        <w:rPr>
          <w:rFonts w:hint="eastAsia" w:ascii="宋体" w:hAnsi="宋体" w:eastAsia="宋体" w:cs="宋体"/>
          <w:b/>
          <w:sz w:val="24"/>
          <w:szCs w:val="24"/>
          <w:highlight w:val="none"/>
        </w:rPr>
        <w:t>1.采购人信息</w:t>
      </w:r>
    </w:p>
    <w:p w14:paraId="38AD7C59">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名称：扶风县国有野河林场</w:t>
      </w:r>
    </w:p>
    <w:p w14:paraId="4E7301E8">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地址：法门镇观光路029号</w:t>
      </w:r>
    </w:p>
    <w:p w14:paraId="0BA469EF">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联系方式：0917-5255580</w:t>
      </w:r>
    </w:p>
    <w:p w14:paraId="400F129C">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5"/>
        <w:rPr>
          <w:rFonts w:hint="eastAsia" w:ascii="宋体" w:hAnsi="宋体" w:eastAsia="宋体" w:cs="宋体"/>
          <w:sz w:val="24"/>
          <w:szCs w:val="24"/>
          <w:highlight w:val="none"/>
        </w:rPr>
      </w:pPr>
      <w:r>
        <w:rPr>
          <w:rFonts w:hint="eastAsia" w:ascii="宋体" w:hAnsi="宋体" w:eastAsia="宋体" w:cs="宋体"/>
          <w:b/>
          <w:sz w:val="24"/>
          <w:szCs w:val="24"/>
          <w:highlight w:val="none"/>
        </w:rPr>
        <w:t>2.采购代理机构信息</w:t>
      </w:r>
    </w:p>
    <w:p w14:paraId="285E0344">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名称：陕西启航项目管理咨询有限公司</w:t>
      </w:r>
    </w:p>
    <w:p w14:paraId="16D3E8BA">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地址：陕西省西安市雁塔区高新路 25 号瑞欣大厦 6 楼 B 户</w:t>
      </w:r>
    </w:p>
    <w:p w14:paraId="1649C568">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联系方式：029-89182979</w:t>
      </w:r>
    </w:p>
    <w:p w14:paraId="1A648CFD">
      <w:pPr>
        <w:pStyle w:val="37"/>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outlineLvl w:val="5"/>
        <w:rPr>
          <w:rFonts w:hint="eastAsia" w:ascii="宋体" w:hAnsi="宋体" w:eastAsia="宋体" w:cs="宋体"/>
          <w:sz w:val="24"/>
          <w:szCs w:val="24"/>
          <w:highlight w:val="none"/>
        </w:rPr>
      </w:pPr>
      <w:r>
        <w:rPr>
          <w:rFonts w:hint="eastAsia" w:ascii="宋体" w:hAnsi="宋体" w:eastAsia="宋体" w:cs="宋体"/>
          <w:b/>
          <w:sz w:val="24"/>
          <w:szCs w:val="24"/>
          <w:highlight w:val="none"/>
        </w:rPr>
        <w:t>3.项目联系方式</w:t>
      </w:r>
    </w:p>
    <w:p w14:paraId="28EEE87D">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项目联系人：高俊峰、杨思佳、尹紫涵</w:t>
      </w:r>
    </w:p>
    <w:p w14:paraId="1AEE09A2">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电话：029-89182979</w:t>
      </w:r>
    </w:p>
    <w:p w14:paraId="20EADE9D">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陕西启航项目管理咨询有限公司</w:t>
      </w:r>
    </w:p>
    <w:p w14:paraId="25101683">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2025年06月06日</w:t>
      </w:r>
      <w:r>
        <w:rPr>
          <w:rFonts w:hint="eastAsia" w:ascii="宋体" w:hAnsi="宋体" w:eastAsia="宋体" w:cs="宋体"/>
          <w:sz w:val="24"/>
          <w:szCs w:val="24"/>
          <w:highlight w:val="none"/>
        </w:rPr>
        <w:br w:type="textWrapping"/>
      </w:r>
    </w:p>
    <w:p w14:paraId="0545CF25">
      <w:pPr>
        <w:pStyle w:val="3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Hans"/>
        </w:rPr>
      </w:pPr>
    </w:p>
    <w:p w14:paraId="2E926655">
      <w:pPr>
        <w:pStyle w:val="37"/>
        <w:jc w:val="right"/>
        <w:rPr>
          <w:rFonts w:hint="eastAsia" w:ascii="仿宋_GB2312" w:hAnsi="仿宋_GB2312" w:eastAsia="仿宋_GB2312" w:cs="仿宋_GB2312"/>
          <w:highlight w:val="none"/>
        </w:rPr>
      </w:pPr>
    </w:p>
    <w:p w14:paraId="61242D02">
      <w:pPr>
        <w:pStyle w:val="37"/>
        <w:jc w:val="right"/>
        <w:rPr>
          <w:rFonts w:hint="eastAsia" w:ascii="仿宋_GB2312" w:hAnsi="仿宋_GB2312" w:eastAsia="仿宋_GB2312" w:cs="仿宋_GB2312"/>
          <w:highlight w:val="none"/>
        </w:rPr>
      </w:pPr>
      <w:r>
        <w:rPr>
          <w:rFonts w:hint="eastAsia" w:ascii="仿宋_GB2312" w:hAnsi="仿宋_GB2312" w:eastAsia="仿宋_GB2312" w:cs="仿宋_GB2312"/>
          <w:highlight w:val="none"/>
        </w:rPr>
        <w:br w:type="page"/>
      </w:r>
    </w:p>
    <w:bookmarkEnd w:id="11"/>
    <w:bookmarkEnd w:id="12"/>
    <w:bookmarkEnd w:id="13"/>
    <w:bookmarkEnd w:id="19"/>
    <w:bookmarkEnd w:id="20"/>
    <w:bookmarkEnd w:id="21"/>
    <w:bookmarkEnd w:id="22"/>
    <w:bookmarkEnd w:id="23"/>
    <w:p w14:paraId="4B989B34">
      <w:pPr>
        <w:spacing w:before="162" w:line="224" w:lineRule="auto"/>
        <w:ind w:left="2866"/>
        <w:outlineLvl w:val="0"/>
        <w:rPr>
          <w:rFonts w:ascii="宋体" w:hAnsi="宋体" w:eastAsia="宋体" w:cs="宋体"/>
          <w:sz w:val="31"/>
          <w:szCs w:val="31"/>
          <w:highlight w:val="none"/>
        </w:rPr>
      </w:pPr>
      <w:bookmarkStart w:id="24" w:name="_Toc28716"/>
      <w:bookmarkStart w:id="25" w:name="_Toc15436"/>
      <w:bookmarkStart w:id="26" w:name="_Toc2986"/>
      <w:bookmarkStart w:id="27" w:name="_Toc19324"/>
      <w:bookmarkStart w:id="28" w:name="_Toc363473976"/>
      <w:bookmarkStart w:id="29" w:name="_Toc363474021"/>
      <w:bookmarkStart w:id="30" w:name="_Toc403077643"/>
      <w:bookmarkStart w:id="31" w:name="_Toc13669"/>
      <w:r>
        <w:rPr>
          <w:rFonts w:ascii="宋体" w:hAnsi="宋体" w:eastAsia="宋体" w:cs="宋体"/>
          <w:b/>
          <w:bCs/>
          <w:spacing w:val="6"/>
          <w:sz w:val="31"/>
          <w:szCs w:val="31"/>
          <w:highlight w:val="none"/>
        </w:rPr>
        <w:t>第二章</w:t>
      </w:r>
      <w:r>
        <w:rPr>
          <w:rFonts w:ascii="宋体" w:hAnsi="宋体" w:eastAsia="宋体" w:cs="宋体"/>
          <w:spacing w:val="6"/>
          <w:sz w:val="31"/>
          <w:szCs w:val="31"/>
          <w:highlight w:val="none"/>
        </w:rPr>
        <w:t xml:space="preserve">  </w:t>
      </w:r>
      <w:r>
        <w:rPr>
          <w:rFonts w:ascii="宋体" w:hAnsi="宋体" w:eastAsia="宋体" w:cs="宋体"/>
          <w:b/>
          <w:bCs/>
          <w:spacing w:val="6"/>
          <w:sz w:val="31"/>
          <w:szCs w:val="31"/>
          <w:highlight w:val="none"/>
        </w:rPr>
        <w:t>竞争性磋商须知</w:t>
      </w:r>
      <w:bookmarkEnd w:id="24"/>
    </w:p>
    <w:p w14:paraId="4B761427">
      <w:pPr>
        <w:spacing w:before="272" w:line="219" w:lineRule="auto"/>
        <w:ind w:left="136"/>
        <w:jc w:val="center"/>
        <w:outlineLvl w:val="9"/>
        <w:rPr>
          <w:rFonts w:ascii="宋体" w:hAnsi="宋体" w:eastAsia="宋体" w:cs="宋体"/>
          <w:sz w:val="24"/>
          <w:szCs w:val="24"/>
          <w:highlight w:val="none"/>
        </w:rPr>
      </w:pPr>
      <w:r>
        <w:rPr>
          <w:rFonts w:ascii="宋体" w:hAnsi="宋体" w:eastAsia="宋体" w:cs="宋体"/>
          <w:b/>
          <w:bCs/>
          <w:spacing w:val="-3"/>
          <w:sz w:val="24"/>
          <w:szCs w:val="24"/>
          <w:highlight w:val="none"/>
        </w:rPr>
        <w:t>一、磋商须知前附表</w:t>
      </w:r>
    </w:p>
    <w:p w14:paraId="0D3539D3">
      <w:pPr>
        <w:spacing w:line="16" w:lineRule="exact"/>
        <w:rPr>
          <w:highlight w:val="none"/>
        </w:rPr>
      </w:pPr>
    </w:p>
    <w:tbl>
      <w:tblPr>
        <w:tblStyle w:val="39"/>
        <w:tblW w:w="93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2125"/>
        <w:gridCol w:w="6386"/>
        <w:gridCol w:w="7"/>
      </w:tblGrid>
      <w:tr w14:paraId="2F9CF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527" w:hRule="atLeast"/>
        </w:trPr>
        <w:tc>
          <w:tcPr>
            <w:tcW w:w="803" w:type="dxa"/>
            <w:vAlign w:val="top"/>
          </w:tcPr>
          <w:p w14:paraId="289BABF5">
            <w:pPr>
              <w:pStyle w:val="38"/>
              <w:spacing w:before="144" w:line="221" w:lineRule="auto"/>
              <w:ind w:left="167"/>
              <w:rPr>
                <w:highlight w:val="none"/>
              </w:rPr>
            </w:pPr>
            <w:r>
              <w:rPr>
                <w:b/>
                <w:bCs/>
                <w:spacing w:val="-7"/>
                <w:highlight w:val="none"/>
              </w:rPr>
              <w:t>序号</w:t>
            </w:r>
          </w:p>
        </w:tc>
        <w:tc>
          <w:tcPr>
            <w:tcW w:w="2125" w:type="dxa"/>
            <w:vAlign w:val="top"/>
          </w:tcPr>
          <w:p w14:paraId="7999C65F">
            <w:pPr>
              <w:pStyle w:val="38"/>
              <w:spacing w:before="145" w:line="219" w:lineRule="auto"/>
              <w:ind w:left="588"/>
              <w:rPr>
                <w:highlight w:val="none"/>
              </w:rPr>
            </w:pPr>
            <w:r>
              <w:rPr>
                <w:b/>
                <w:bCs/>
                <w:spacing w:val="-5"/>
                <w:highlight w:val="none"/>
              </w:rPr>
              <w:t>条款名称</w:t>
            </w:r>
          </w:p>
        </w:tc>
        <w:tc>
          <w:tcPr>
            <w:tcW w:w="6386" w:type="dxa"/>
            <w:vAlign w:val="top"/>
          </w:tcPr>
          <w:p w14:paraId="6D921C42">
            <w:pPr>
              <w:pStyle w:val="38"/>
              <w:spacing w:before="145" w:line="219" w:lineRule="auto"/>
              <w:ind w:left="2599"/>
              <w:rPr>
                <w:highlight w:val="none"/>
              </w:rPr>
            </w:pPr>
            <w:r>
              <w:rPr>
                <w:b/>
                <w:bCs/>
                <w:spacing w:val="-5"/>
                <w:highlight w:val="none"/>
              </w:rPr>
              <w:t>说明和要求</w:t>
            </w:r>
          </w:p>
        </w:tc>
      </w:tr>
      <w:tr w14:paraId="23F6D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780" w:hRule="atLeast"/>
        </w:trPr>
        <w:tc>
          <w:tcPr>
            <w:tcW w:w="803" w:type="dxa"/>
            <w:vAlign w:val="top"/>
          </w:tcPr>
          <w:p w14:paraId="38F988B8">
            <w:pPr>
              <w:spacing w:line="245" w:lineRule="auto"/>
              <w:rPr>
                <w:rFonts w:ascii="Arial"/>
                <w:sz w:val="21"/>
                <w:highlight w:val="none"/>
              </w:rPr>
            </w:pPr>
          </w:p>
          <w:p w14:paraId="2007232C">
            <w:pPr>
              <w:spacing w:line="245" w:lineRule="auto"/>
              <w:rPr>
                <w:rFonts w:ascii="Arial"/>
                <w:sz w:val="21"/>
                <w:highlight w:val="none"/>
              </w:rPr>
            </w:pPr>
          </w:p>
          <w:p w14:paraId="149FCD9E">
            <w:pPr>
              <w:spacing w:line="245" w:lineRule="auto"/>
              <w:rPr>
                <w:rFonts w:ascii="Arial"/>
                <w:sz w:val="21"/>
                <w:highlight w:val="none"/>
              </w:rPr>
            </w:pPr>
          </w:p>
          <w:p w14:paraId="4E50FFC8">
            <w:pPr>
              <w:pStyle w:val="38"/>
              <w:spacing w:before="78" w:line="239" w:lineRule="auto"/>
              <w:ind w:left="413"/>
              <w:rPr>
                <w:highlight w:val="none"/>
              </w:rPr>
            </w:pPr>
            <w:r>
              <w:rPr>
                <w:spacing w:val="-14"/>
                <w:highlight w:val="none"/>
              </w:rPr>
              <w:t>1.</w:t>
            </w:r>
          </w:p>
        </w:tc>
        <w:tc>
          <w:tcPr>
            <w:tcW w:w="2125" w:type="dxa"/>
            <w:vAlign w:val="top"/>
          </w:tcPr>
          <w:p w14:paraId="7BBCE6C4">
            <w:pPr>
              <w:spacing w:line="244" w:lineRule="auto"/>
              <w:rPr>
                <w:rFonts w:ascii="Arial"/>
                <w:sz w:val="21"/>
                <w:highlight w:val="none"/>
              </w:rPr>
            </w:pPr>
          </w:p>
          <w:p w14:paraId="68D20068">
            <w:pPr>
              <w:spacing w:line="245" w:lineRule="auto"/>
              <w:rPr>
                <w:rFonts w:ascii="Arial"/>
                <w:sz w:val="21"/>
                <w:highlight w:val="none"/>
              </w:rPr>
            </w:pPr>
          </w:p>
          <w:p w14:paraId="58E87620">
            <w:pPr>
              <w:spacing w:line="245" w:lineRule="auto"/>
              <w:rPr>
                <w:rFonts w:ascii="Arial"/>
                <w:sz w:val="21"/>
                <w:highlight w:val="none"/>
              </w:rPr>
            </w:pPr>
          </w:p>
          <w:p w14:paraId="46F569DE">
            <w:pPr>
              <w:pStyle w:val="38"/>
              <w:spacing w:before="78" w:line="219" w:lineRule="auto"/>
              <w:ind w:left="707"/>
              <w:rPr>
                <w:highlight w:val="none"/>
              </w:rPr>
            </w:pPr>
            <w:r>
              <w:rPr>
                <w:spacing w:val="-3"/>
                <w:highlight w:val="none"/>
              </w:rPr>
              <w:t>采购人</w:t>
            </w:r>
          </w:p>
        </w:tc>
        <w:tc>
          <w:tcPr>
            <w:tcW w:w="6386" w:type="dxa"/>
            <w:vAlign w:val="top"/>
          </w:tcPr>
          <w:p w14:paraId="7827F1FB">
            <w:pPr>
              <w:pStyle w:val="38"/>
              <w:spacing w:before="151" w:line="219" w:lineRule="auto"/>
              <w:ind w:left="118"/>
              <w:rPr>
                <w:rFonts w:hint="eastAsia" w:eastAsia="宋体"/>
                <w:highlight w:val="none"/>
                <w:lang w:eastAsia="zh-CN"/>
              </w:rPr>
            </w:pPr>
            <w:r>
              <w:rPr>
                <w:spacing w:val="-2"/>
                <w:highlight w:val="none"/>
              </w:rPr>
              <w:t>名称：</w:t>
            </w:r>
            <w:r>
              <w:rPr>
                <w:rFonts w:hint="eastAsia"/>
                <w:spacing w:val="-2"/>
                <w:highlight w:val="none"/>
                <w:lang w:eastAsia="zh-CN"/>
              </w:rPr>
              <w:t>扶风县国有野河林场</w:t>
            </w:r>
          </w:p>
          <w:p w14:paraId="2F713F18">
            <w:pPr>
              <w:pStyle w:val="38"/>
              <w:spacing w:before="159" w:line="219" w:lineRule="auto"/>
              <w:ind w:left="115"/>
              <w:rPr>
                <w:rFonts w:hint="eastAsia" w:eastAsia="宋体"/>
                <w:highlight w:val="none"/>
                <w:lang w:eastAsia="zh-CN"/>
              </w:rPr>
            </w:pPr>
            <w:r>
              <w:rPr>
                <w:spacing w:val="-1"/>
                <w:highlight w:val="none"/>
              </w:rPr>
              <w:t>地址：</w:t>
            </w:r>
            <w:r>
              <w:rPr>
                <w:rFonts w:hint="eastAsia"/>
                <w:spacing w:val="-1"/>
                <w:highlight w:val="none"/>
                <w:lang w:eastAsia="zh-CN"/>
              </w:rPr>
              <w:t>法门镇观光路029号</w:t>
            </w:r>
          </w:p>
          <w:p w14:paraId="5F0D67F3">
            <w:pPr>
              <w:pStyle w:val="38"/>
              <w:spacing w:before="158" w:line="221" w:lineRule="auto"/>
              <w:ind w:left="116"/>
              <w:rPr>
                <w:rFonts w:hint="eastAsia" w:eastAsia="宋体"/>
                <w:highlight w:val="none"/>
                <w:lang w:eastAsia="zh-CN"/>
              </w:rPr>
            </w:pPr>
            <w:r>
              <w:rPr>
                <w:spacing w:val="-1"/>
                <w:highlight w:val="none"/>
              </w:rPr>
              <w:t>联系方式：</w:t>
            </w:r>
            <w:r>
              <w:rPr>
                <w:rFonts w:hint="eastAsia"/>
                <w:spacing w:val="-1"/>
                <w:highlight w:val="none"/>
                <w:lang w:eastAsia="zh-CN"/>
              </w:rPr>
              <w:t>0917-5255580</w:t>
            </w:r>
          </w:p>
          <w:p w14:paraId="57D9F715">
            <w:pPr>
              <w:pStyle w:val="38"/>
              <w:spacing w:before="157" w:line="221" w:lineRule="auto"/>
              <w:ind w:left="116"/>
              <w:rPr>
                <w:highlight w:val="none"/>
              </w:rPr>
            </w:pPr>
            <w:r>
              <w:rPr>
                <w:spacing w:val="-2"/>
                <w:highlight w:val="none"/>
              </w:rPr>
              <w:t>联系人：</w:t>
            </w:r>
            <w:r>
              <w:rPr>
                <w:rFonts w:hint="eastAsia"/>
                <w:spacing w:val="-2"/>
                <w:highlight w:val="none"/>
                <w:lang w:val="en-US" w:eastAsia="zh-CN"/>
              </w:rPr>
              <w:t>强</w:t>
            </w:r>
            <w:r>
              <w:rPr>
                <w:spacing w:val="-2"/>
                <w:highlight w:val="none"/>
              </w:rPr>
              <w:t>工</w:t>
            </w:r>
          </w:p>
        </w:tc>
      </w:tr>
      <w:tr w14:paraId="39B11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780" w:hRule="atLeast"/>
        </w:trPr>
        <w:tc>
          <w:tcPr>
            <w:tcW w:w="803" w:type="dxa"/>
            <w:vAlign w:val="top"/>
          </w:tcPr>
          <w:p w14:paraId="3B12F5E1">
            <w:pPr>
              <w:spacing w:line="245" w:lineRule="auto"/>
              <w:rPr>
                <w:rFonts w:ascii="Arial"/>
                <w:sz w:val="21"/>
                <w:highlight w:val="none"/>
              </w:rPr>
            </w:pPr>
          </w:p>
          <w:p w14:paraId="34D08162">
            <w:pPr>
              <w:spacing w:line="245" w:lineRule="auto"/>
              <w:rPr>
                <w:rFonts w:ascii="Arial"/>
                <w:sz w:val="21"/>
                <w:highlight w:val="none"/>
              </w:rPr>
            </w:pPr>
          </w:p>
          <w:p w14:paraId="063F4601">
            <w:pPr>
              <w:spacing w:line="245" w:lineRule="auto"/>
              <w:rPr>
                <w:rFonts w:ascii="Arial"/>
                <w:sz w:val="21"/>
                <w:highlight w:val="none"/>
              </w:rPr>
            </w:pPr>
          </w:p>
          <w:p w14:paraId="60EDB03A">
            <w:pPr>
              <w:pStyle w:val="38"/>
              <w:spacing w:before="78" w:line="239" w:lineRule="auto"/>
              <w:ind w:left="398"/>
              <w:rPr>
                <w:highlight w:val="none"/>
              </w:rPr>
            </w:pPr>
            <w:r>
              <w:rPr>
                <w:spacing w:val="-7"/>
                <w:highlight w:val="none"/>
              </w:rPr>
              <w:t>2.</w:t>
            </w:r>
          </w:p>
        </w:tc>
        <w:tc>
          <w:tcPr>
            <w:tcW w:w="2125" w:type="dxa"/>
            <w:vAlign w:val="top"/>
          </w:tcPr>
          <w:p w14:paraId="3A2F660A">
            <w:pPr>
              <w:spacing w:line="245" w:lineRule="auto"/>
              <w:rPr>
                <w:rFonts w:ascii="Arial"/>
                <w:sz w:val="21"/>
                <w:highlight w:val="none"/>
              </w:rPr>
            </w:pPr>
          </w:p>
          <w:p w14:paraId="51C4677C">
            <w:pPr>
              <w:spacing w:line="245" w:lineRule="auto"/>
              <w:rPr>
                <w:rFonts w:ascii="Arial"/>
                <w:sz w:val="21"/>
                <w:highlight w:val="none"/>
              </w:rPr>
            </w:pPr>
          </w:p>
          <w:p w14:paraId="48FC2C20">
            <w:pPr>
              <w:spacing w:line="245" w:lineRule="auto"/>
              <w:rPr>
                <w:rFonts w:ascii="Arial"/>
                <w:sz w:val="21"/>
                <w:highlight w:val="none"/>
              </w:rPr>
            </w:pPr>
          </w:p>
          <w:p w14:paraId="09B9BE9D">
            <w:pPr>
              <w:pStyle w:val="38"/>
              <w:spacing w:before="78" w:line="219" w:lineRule="auto"/>
              <w:ind w:left="348"/>
              <w:rPr>
                <w:highlight w:val="none"/>
              </w:rPr>
            </w:pPr>
            <w:r>
              <w:rPr>
                <w:spacing w:val="-2"/>
                <w:highlight w:val="none"/>
              </w:rPr>
              <w:t>采购代理机构</w:t>
            </w:r>
          </w:p>
        </w:tc>
        <w:tc>
          <w:tcPr>
            <w:tcW w:w="6386" w:type="dxa"/>
            <w:vAlign w:val="top"/>
          </w:tcPr>
          <w:p w14:paraId="25C78A31">
            <w:pPr>
              <w:pStyle w:val="38"/>
              <w:spacing w:before="151" w:line="219" w:lineRule="auto"/>
              <w:ind w:left="118"/>
              <w:rPr>
                <w:rFonts w:hint="eastAsia" w:eastAsia="宋体"/>
                <w:highlight w:val="none"/>
                <w:lang w:eastAsia="zh-CN"/>
              </w:rPr>
            </w:pPr>
            <w:r>
              <w:rPr>
                <w:spacing w:val="-1"/>
                <w:highlight w:val="none"/>
              </w:rPr>
              <w:t>名称：</w:t>
            </w:r>
            <w:r>
              <w:rPr>
                <w:rFonts w:hint="eastAsia"/>
                <w:spacing w:val="-1"/>
                <w:highlight w:val="none"/>
                <w:lang w:eastAsia="zh-CN"/>
              </w:rPr>
              <w:t>陕西启航项目管理咨询有限公司</w:t>
            </w:r>
          </w:p>
          <w:p w14:paraId="2C1F2F63">
            <w:pPr>
              <w:pStyle w:val="38"/>
              <w:spacing w:before="159" w:line="219" w:lineRule="auto"/>
              <w:ind w:left="115"/>
              <w:rPr>
                <w:rFonts w:hint="eastAsia" w:eastAsia="宋体"/>
                <w:highlight w:val="none"/>
                <w:lang w:eastAsia="zh-CN"/>
              </w:rPr>
            </w:pPr>
            <w:r>
              <w:rPr>
                <w:spacing w:val="-5"/>
                <w:highlight w:val="none"/>
              </w:rPr>
              <w:t>地址：</w:t>
            </w:r>
            <w:r>
              <w:rPr>
                <w:rFonts w:hint="eastAsia"/>
                <w:spacing w:val="-5"/>
                <w:highlight w:val="none"/>
                <w:lang w:eastAsia="zh-CN"/>
              </w:rPr>
              <w:t>陕西省西安市雁塔区高新路 25 号瑞欣大厦 6 楼 B 户</w:t>
            </w:r>
          </w:p>
          <w:p w14:paraId="1706DD7F">
            <w:pPr>
              <w:pStyle w:val="38"/>
              <w:spacing w:before="158" w:line="220" w:lineRule="auto"/>
              <w:ind w:left="116"/>
              <w:rPr>
                <w:highlight w:val="none"/>
              </w:rPr>
            </w:pPr>
            <w:r>
              <w:rPr>
                <w:spacing w:val="-2"/>
                <w:highlight w:val="none"/>
              </w:rPr>
              <w:t>联系人：高俊峰、杨思佳、尹紫涵</w:t>
            </w:r>
          </w:p>
          <w:p w14:paraId="553C784F">
            <w:pPr>
              <w:pStyle w:val="38"/>
              <w:spacing w:before="157" w:line="221" w:lineRule="auto"/>
              <w:ind w:left="116"/>
              <w:rPr>
                <w:highlight w:val="none"/>
              </w:rPr>
            </w:pPr>
            <w:r>
              <w:rPr>
                <w:spacing w:val="-1"/>
                <w:highlight w:val="none"/>
              </w:rPr>
              <w:t>联系方式：029-89182979</w:t>
            </w:r>
          </w:p>
        </w:tc>
      </w:tr>
      <w:tr w14:paraId="7596A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893" w:hRule="atLeast"/>
        </w:trPr>
        <w:tc>
          <w:tcPr>
            <w:tcW w:w="803" w:type="dxa"/>
            <w:vAlign w:val="top"/>
          </w:tcPr>
          <w:p w14:paraId="38A345DD">
            <w:pPr>
              <w:spacing w:line="294" w:lineRule="auto"/>
              <w:rPr>
                <w:rFonts w:ascii="Arial"/>
                <w:sz w:val="21"/>
                <w:highlight w:val="none"/>
              </w:rPr>
            </w:pPr>
          </w:p>
          <w:p w14:paraId="5D288E77">
            <w:pPr>
              <w:pStyle w:val="38"/>
              <w:spacing w:before="78" w:line="239" w:lineRule="auto"/>
              <w:ind w:left="400"/>
              <w:rPr>
                <w:highlight w:val="none"/>
              </w:rPr>
            </w:pPr>
            <w:r>
              <w:rPr>
                <w:spacing w:val="-8"/>
                <w:highlight w:val="none"/>
              </w:rPr>
              <w:t>3.</w:t>
            </w:r>
          </w:p>
        </w:tc>
        <w:tc>
          <w:tcPr>
            <w:tcW w:w="2125" w:type="dxa"/>
            <w:vAlign w:val="top"/>
          </w:tcPr>
          <w:p w14:paraId="28346357">
            <w:pPr>
              <w:spacing w:line="295" w:lineRule="auto"/>
              <w:rPr>
                <w:rFonts w:ascii="Arial"/>
                <w:sz w:val="21"/>
                <w:highlight w:val="none"/>
              </w:rPr>
            </w:pPr>
          </w:p>
          <w:p w14:paraId="00103EF4">
            <w:pPr>
              <w:pStyle w:val="38"/>
              <w:spacing w:before="78" w:line="220" w:lineRule="auto"/>
              <w:ind w:left="592"/>
              <w:rPr>
                <w:rFonts w:hint="default" w:eastAsia="宋体"/>
                <w:highlight w:val="none"/>
                <w:lang w:val="en-US" w:eastAsia="zh-CN"/>
              </w:rPr>
            </w:pPr>
            <w:r>
              <w:rPr>
                <w:spacing w:val="-4"/>
                <w:highlight w:val="none"/>
              </w:rPr>
              <w:t>项目名称</w:t>
            </w:r>
            <w:r>
              <w:rPr>
                <w:rFonts w:hint="eastAsia"/>
                <w:spacing w:val="-4"/>
                <w:highlight w:val="none"/>
                <w:lang w:val="en-US" w:eastAsia="zh-CN"/>
              </w:rPr>
              <w:t>/标段名称</w:t>
            </w:r>
          </w:p>
        </w:tc>
        <w:tc>
          <w:tcPr>
            <w:tcW w:w="6386" w:type="dxa"/>
            <w:vAlign w:val="top"/>
          </w:tcPr>
          <w:p w14:paraId="4E7C4700">
            <w:pPr>
              <w:pStyle w:val="38"/>
              <w:spacing w:before="152" w:line="281" w:lineRule="auto"/>
              <w:ind w:left="113" w:right="107"/>
              <w:rPr>
                <w:rFonts w:hint="eastAsia"/>
                <w:spacing w:val="6"/>
                <w:highlight w:val="none"/>
                <w:lang w:eastAsia="zh-CN"/>
              </w:rPr>
            </w:pPr>
            <w:r>
              <w:rPr>
                <w:rFonts w:hint="eastAsia"/>
                <w:spacing w:val="6"/>
                <w:highlight w:val="none"/>
                <w:lang w:val="en-US" w:eastAsia="zh-CN"/>
              </w:rPr>
              <w:t>项目名称：</w:t>
            </w:r>
            <w:r>
              <w:rPr>
                <w:rFonts w:hint="eastAsia"/>
                <w:spacing w:val="6"/>
                <w:highlight w:val="none"/>
                <w:lang w:eastAsia="zh-CN"/>
              </w:rPr>
              <w:t>扶风县2025年中央财政林业草原生态保护恢复资金森林修复项目</w:t>
            </w:r>
          </w:p>
          <w:p w14:paraId="1627BF88">
            <w:pPr>
              <w:pStyle w:val="38"/>
              <w:spacing w:before="152" w:line="281" w:lineRule="auto"/>
              <w:ind w:left="113" w:right="107"/>
              <w:rPr>
                <w:rFonts w:hint="eastAsia" w:asciiTheme="minorEastAsia" w:hAnsiTheme="minorEastAsia" w:eastAsiaTheme="minorEastAsia" w:cstheme="minorEastAsia"/>
                <w:sz w:val="24"/>
                <w:szCs w:val="24"/>
                <w:highlight w:val="none"/>
                <w:lang w:eastAsia="zh-CN"/>
              </w:rPr>
            </w:pPr>
            <w:r>
              <w:rPr>
                <w:rFonts w:hint="eastAsia"/>
                <w:spacing w:val="6"/>
                <w:highlight w:val="none"/>
                <w:lang w:val="en-US" w:eastAsia="zh-CN"/>
              </w:rPr>
              <w:t>标段名称：</w:t>
            </w:r>
            <w:r>
              <w:rPr>
                <w:rFonts w:hint="eastAsia" w:asciiTheme="minorEastAsia" w:hAnsiTheme="minorEastAsia" w:eastAsiaTheme="minorEastAsia" w:cstheme="minorEastAsia"/>
                <w:sz w:val="24"/>
                <w:szCs w:val="24"/>
                <w:highlight w:val="none"/>
              </w:rPr>
              <w:t>扶风县2025年中央财政林业草原生态保护恢复资金森林修复(低效林改造)项目</w:t>
            </w:r>
            <w:r>
              <w:rPr>
                <w:rFonts w:hint="eastAsia" w:asciiTheme="minorEastAsia" w:hAnsiTheme="minorEastAsia" w:eastAsiaTheme="minorEastAsia" w:cstheme="minorEastAsia"/>
                <w:sz w:val="24"/>
                <w:szCs w:val="24"/>
                <w:highlight w:val="none"/>
                <w:lang w:eastAsia="zh-CN"/>
              </w:rPr>
              <w:t>；</w:t>
            </w:r>
          </w:p>
          <w:p w14:paraId="467F3B63">
            <w:pPr>
              <w:pStyle w:val="38"/>
              <w:spacing w:before="152" w:line="281" w:lineRule="auto"/>
              <w:ind w:left="113" w:right="107"/>
              <w:rPr>
                <w:rFonts w:hint="eastAsia"/>
                <w:highlight w:val="none"/>
                <w:lang w:val="en-US" w:eastAsia="zh-CN"/>
              </w:rPr>
            </w:pPr>
            <w:r>
              <w:rPr>
                <w:rFonts w:hint="eastAsia" w:asciiTheme="minorEastAsia" w:hAnsiTheme="minorEastAsia" w:eastAsiaTheme="minorEastAsia" w:cstheme="minorEastAsia"/>
                <w:sz w:val="24"/>
                <w:szCs w:val="24"/>
                <w:highlight w:val="none"/>
                <w:lang w:val="en-US" w:eastAsia="zh-CN"/>
              </w:rPr>
              <w:t>标段编号：</w:t>
            </w:r>
            <w:r>
              <w:rPr>
                <w:rFonts w:hint="eastAsia"/>
                <w:highlight w:val="none"/>
              </w:rPr>
              <w:t>QH2025-CS-039</w:t>
            </w:r>
            <w:r>
              <w:rPr>
                <w:rFonts w:hint="eastAsia"/>
                <w:highlight w:val="none"/>
                <w:lang w:val="en-US" w:eastAsia="zh-CN"/>
              </w:rPr>
              <w:t>-1</w:t>
            </w:r>
          </w:p>
          <w:p w14:paraId="47A33A8B">
            <w:pPr>
              <w:pStyle w:val="38"/>
              <w:spacing w:before="152" w:line="281" w:lineRule="auto"/>
              <w:ind w:left="113" w:right="107"/>
              <w:rPr>
                <w:rFonts w:hint="eastAsia" w:asciiTheme="minorEastAsia" w:hAnsiTheme="minorEastAsia" w:eastAsiaTheme="minorEastAsia" w:cstheme="minorEastAsia"/>
                <w:sz w:val="24"/>
                <w:szCs w:val="24"/>
                <w:highlight w:val="none"/>
              </w:rPr>
            </w:pPr>
            <w:r>
              <w:rPr>
                <w:rFonts w:hint="eastAsia"/>
                <w:spacing w:val="6"/>
                <w:highlight w:val="none"/>
                <w:lang w:val="en-US" w:eastAsia="zh-CN"/>
              </w:rPr>
              <w:t>标段名称：</w:t>
            </w:r>
            <w:r>
              <w:rPr>
                <w:rFonts w:hint="eastAsia" w:asciiTheme="minorEastAsia" w:hAnsiTheme="minorEastAsia" w:eastAsiaTheme="minorEastAsia" w:cstheme="minorEastAsia"/>
                <w:sz w:val="24"/>
                <w:szCs w:val="24"/>
                <w:highlight w:val="none"/>
              </w:rPr>
              <w:t>扶风县 2025 年中央财政林业草原生态保护恢复资金森林修复(森林抚育)项目</w:t>
            </w:r>
          </w:p>
          <w:p w14:paraId="5340AEEA">
            <w:pPr>
              <w:pStyle w:val="38"/>
              <w:spacing w:before="152" w:line="281" w:lineRule="auto"/>
              <w:ind w:left="113" w:right="107"/>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标段编号：</w:t>
            </w:r>
            <w:r>
              <w:rPr>
                <w:rFonts w:hint="eastAsia"/>
                <w:highlight w:val="none"/>
              </w:rPr>
              <w:t>QH2025-CS-039</w:t>
            </w:r>
            <w:r>
              <w:rPr>
                <w:rFonts w:hint="eastAsia"/>
                <w:highlight w:val="none"/>
                <w:lang w:val="en-US" w:eastAsia="zh-CN"/>
              </w:rPr>
              <w:t>-2</w:t>
            </w:r>
          </w:p>
        </w:tc>
      </w:tr>
      <w:tr w14:paraId="79F7C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79" w:hRule="atLeast"/>
        </w:trPr>
        <w:tc>
          <w:tcPr>
            <w:tcW w:w="803" w:type="dxa"/>
            <w:vAlign w:val="top"/>
          </w:tcPr>
          <w:p w14:paraId="386BFE0B">
            <w:pPr>
              <w:pStyle w:val="38"/>
              <w:spacing w:before="168" w:line="231" w:lineRule="auto"/>
              <w:ind w:left="395"/>
              <w:rPr>
                <w:highlight w:val="none"/>
              </w:rPr>
            </w:pPr>
            <w:r>
              <w:rPr>
                <w:spacing w:val="-5"/>
                <w:highlight w:val="none"/>
              </w:rPr>
              <w:t>4.</w:t>
            </w:r>
          </w:p>
        </w:tc>
        <w:tc>
          <w:tcPr>
            <w:tcW w:w="2125" w:type="dxa"/>
            <w:vAlign w:val="top"/>
          </w:tcPr>
          <w:p w14:paraId="50C32609">
            <w:pPr>
              <w:pStyle w:val="38"/>
              <w:spacing w:before="168" w:line="219" w:lineRule="auto"/>
              <w:ind w:left="592"/>
              <w:rPr>
                <w:rFonts w:hint="default" w:eastAsia="宋体"/>
                <w:highlight w:val="none"/>
                <w:lang w:val="en-US" w:eastAsia="zh-CN"/>
              </w:rPr>
            </w:pPr>
            <w:r>
              <w:rPr>
                <w:spacing w:val="-4"/>
                <w:highlight w:val="none"/>
              </w:rPr>
              <w:t>项目编号</w:t>
            </w:r>
          </w:p>
        </w:tc>
        <w:tc>
          <w:tcPr>
            <w:tcW w:w="6386" w:type="dxa"/>
            <w:vAlign w:val="top"/>
          </w:tcPr>
          <w:p w14:paraId="5C89A738">
            <w:pPr>
              <w:pStyle w:val="38"/>
              <w:spacing w:before="154" w:line="222" w:lineRule="auto"/>
              <w:ind w:left="112"/>
              <w:rPr>
                <w:highlight w:val="none"/>
              </w:rPr>
            </w:pPr>
            <w:r>
              <w:rPr>
                <w:rFonts w:hint="eastAsia"/>
                <w:highlight w:val="none"/>
              </w:rPr>
              <w:t>QH2025-CS-039</w:t>
            </w:r>
          </w:p>
        </w:tc>
      </w:tr>
      <w:tr w14:paraId="621A2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36" w:hRule="atLeast"/>
        </w:trPr>
        <w:tc>
          <w:tcPr>
            <w:tcW w:w="803" w:type="dxa"/>
            <w:vAlign w:val="top"/>
          </w:tcPr>
          <w:p w14:paraId="32DE8EAF">
            <w:pPr>
              <w:spacing w:line="257" w:lineRule="auto"/>
              <w:rPr>
                <w:rFonts w:ascii="Arial"/>
                <w:sz w:val="21"/>
                <w:highlight w:val="none"/>
              </w:rPr>
            </w:pPr>
          </w:p>
          <w:p w14:paraId="6819FBE0">
            <w:pPr>
              <w:spacing w:line="257" w:lineRule="auto"/>
              <w:rPr>
                <w:rFonts w:ascii="Arial"/>
                <w:sz w:val="21"/>
                <w:highlight w:val="none"/>
              </w:rPr>
            </w:pPr>
          </w:p>
          <w:p w14:paraId="7B00837D">
            <w:pPr>
              <w:pStyle w:val="38"/>
              <w:spacing w:before="78" w:line="239" w:lineRule="auto"/>
              <w:ind w:left="400"/>
              <w:rPr>
                <w:highlight w:val="none"/>
              </w:rPr>
            </w:pPr>
            <w:r>
              <w:rPr>
                <w:spacing w:val="-8"/>
                <w:highlight w:val="none"/>
              </w:rPr>
              <w:t>5.</w:t>
            </w:r>
          </w:p>
        </w:tc>
        <w:tc>
          <w:tcPr>
            <w:tcW w:w="2125" w:type="dxa"/>
            <w:vAlign w:val="top"/>
          </w:tcPr>
          <w:p w14:paraId="15A9AF3B">
            <w:pPr>
              <w:spacing w:line="257" w:lineRule="auto"/>
              <w:rPr>
                <w:rFonts w:ascii="Arial"/>
                <w:sz w:val="21"/>
                <w:highlight w:val="none"/>
              </w:rPr>
            </w:pPr>
          </w:p>
          <w:p w14:paraId="542C7A13">
            <w:pPr>
              <w:spacing w:line="257" w:lineRule="auto"/>
              <w:rPr>
                <w:rFonts w:ascii="Arial"/>
                <w:sz w:val="21"/>
                <w:highlight w:val="none"/>
              </w:rPr>
            </w:pPr>
          </w:p>
          <w:p w14:paraId="6AA1DD42">
            <w:pPr>
              <w:pStyle w:val="38"/>
              <w:spacing w:before="78" w:line="218" w:lineRule="auto"/>
              <w:ind w:left="591"/>
              <w:rPr>
                <w:highlight w:val="none"/>
              </w:rPr>
            </w:pPr>
            <w:r>
              <w:rPr>
                <w:spacing w:val="-4"/>
                <w:highlight w:val="none"/>
              </w:rPr>
              <w:t>最高限价</w:t>
            </w:r>
          </w:p>
        </w:tc>
        <w:tc>
          <w:tcPr>
            <w:tcW w:w="6386" w:type="dxa"/>
            <w:vAlign w:val="top"/>
          </w:tcPr>
          <w:p w14:paraId="4E29C2FF">
            <w:pPr>
              <w:pStyle w:val="38"/>
              <w:spacing w:before="152" w:line="220" w:lineRule="auto"/>
              <w:ind w:left="132"/>
              <w:rPr>
                <w:rFonts w:hint="eastAsia"/>
                <w:highlight w:val="none"/>
                <w:lang w:val="en-US" w:eastAsia="zh-CN"/>
              </w:rPr>
            </w:pPr>
            <w:r>
              <w:rPr>
                <w:highlight w:val="none"/>
              </w:rPr>
              <w:t>合同包1(扶风县2025年中央财政林业草原生态保护恢复资金森林修复(低效林改造)项目)</w:t>
            </w:r>
            <w:r>
              <w:rPr>
                <w:rFonts w:hint="eastAsia"/>
                <w:highlight w:val="none"/>
                <w:lang w:eastAsia="zh-CN"/>
              </w:rPr>
              <w:t>：1,600,000.00</w:t>
            </w:r>
            <w:r>
              <w:rPr>
                <w:rFonts w:hint="eastAsia"/>
                <w:highlight w:val="none"/>
                <w:lang w:val="en-US" w:eastAsia="zh-CN"/>
              </w:rPr>
              <w:t>元</w:t>
            </w:r>
          </w:p>
          <w:p w14:paraId="2CC16833">
            <w:pPr>
              <w:pStyle w:val="38"/>
              <w:spacing w:before="152" w:line="220" w:lineRule="auto"/>
              <w:ind w:left="132"/>
              <w:rPr>
                <w:rFonts w:hint="default"/>
                <w:highlight w:val="none"/>
                <w:lang w:val="en-US" w:eastAsia="zh-CN"/>
              </w:rPr>
            </w:pPr>
            <w:r>
              <w:rPr>
                <w:rFonts w:hint="default"/>
                <w:highlight w:val="none"/>
                <w:lang w:val="en-US" w:eastAsia="zh-CN"/>
              </w:rPr>
              <w:t>合同包2(扶风县 2025 年中央财政林业草原生态保护恢复资金森林修复(森林抚育)项目)</w:t>
            </w:r>
            <w:r>
              <w:rPr>
                <w:rFonts w:hint="eastAsia"/>
                <w:highlight w:val="none"/>
                <w:lang w:val="en-US" w:eastAsia="zh-CN"/>
              </w:rPr>
              <w:t>：700,000.00元</w:t>
            </w:r>
          </w:p>
          <w:p w14:paraId="671DC705">
            <w:pPr>
              <w:pStyle w:val="38"/>
              <w:spacing w:before="157" w:line="281" w:lineRule="auto"/>
              <w:ind w:left="119" w:right="107" w:hanging="4"/>
              <w:rPr>
                <w:highlight w:val="none"/>
              </w:rPr>
            </w:pPr>
            <w:r>
              <w:rPr>
                <w:spacing w:val="-3"/>
                <w:highlight w:val="none"/>
              </w:rPr>
              <w:t>注：供应商报价超出最高限价，作为不实质性响</w:t>
            </w:r>
            <w:r>
              <w:rPr>
                <w:spacing w:val="-4"/>
                <w:highlight w:val="none"/>
              </w:rPr>
              <w:t>应竞争性磋</w:t>
            </w:r>
            <w:r>
              <w:rPr>
                <w:highlight w:val="none"/>
              </w:rPr>
              <w:t xml:space="preserve"> </w:t>
            </w:r>
            <w:r>
              <w:rPr>
                <w:spacing w:val="-1"/>
                <w:highlight w:val="none"/>
              </w:rPr>
              <w:t>商响应文件，按无效磋商响应处理。</w:t>
            </w:r>
          </w:p>
        </w:tc>
      </w:tr>
      <w:tr w14:paraId="359B0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49" w:hRule="atLeast"/>
        </w:trPr>
        <w:tc>
          <w:tcPr>
            <w:tcW w:w="803" w:type="dxa"/>
            <w:vAlign w:val="top"/>
          </w:tcPr>
          <w:p w14:paraId="4515B01A">
            <w:pPr>
              <w:pStyle w:val="38"/>
              <w:spacing w:before="153" w:line="220" w:lineRule="auto"/>
              <w:ind w:left="397"/>
              <w:rPr>
                <w:highlight w:val="none"/>
              </w:rPr>
            </w:pPr>
            <w:r>
              <w:rPr>
                <w:spacing w:val="-6"/>
                <w:highlight w:val="none"/>
              </w:rPr>
              <w:t>6.</w:t>
            </w:r>
          </w:p>
        </w:tc>
        <w:tc>
          <w:tcPr>
            <w:tcW w:w="2125" w:type="dxa"/>
            <w:vAlign w:val="top"/>
          </w:tcPr>
          <w:p w14:paraId="025F75BF">
            <w:pPr>
              <w:pStyle w:val="38"/>
              <w:spacing w:before="152" w:line="220" w:lineRule="auto"/>
              <w:ind w:left="471"/>
              <w:rPr>
                <w:rFonts w:hint="eastAsia" w:eastAsia="宋体"/>
                <w:highlight w:val="none"/>
                <w:lang w:eastAsia="zh-CN"/>
              </w:rPr>
            </w:pPr>
            <w:r>
              <w:rPr>
                <w:rFonts w:hint="eastAsia"/>
                <w:spacing w:val="-3"/>
                <w:highlight w:val="none"/>
                <w:lang w:val="en-US" w:eastAsia="zh-CN"/>
              </w:rPr>
              <w:t>工期</w:t>
            </w:r>
          </w:p>
        </w:tc>
        <w:tc>
          <w:tcPr>
            <w:tcW w:w="6386" w:type="dxa"/>
            <w:vAlign w:val="top"/>
          </w:tcPr>
          <w:p w14:paraId="7838DCE9">
            <w:pPr>
              <w:pStyle w:val="38"/>
              <w:spacing w:before="152" w:line="220" w:lineRule="auto"/>
              <w:ind w:left="117"/>
              <w:rPr>
                <w:rFonts w:hint="default" w:eastAsia="宋体"/>
                <w:highlight w:val="none"/>
                <w:lang w:val="en-US" w:eastAsia="zh-CN"/>
              </w:rPr>
            </w:pPr>
            <w:r>
              <w:rPr>
                <w:rFonts w:hint="eastAsia"/>
                <w:spacing w:val="-12"/>
                <w:highlight w:val="none"/>
                <w:lang w:val="en-US" w:eastAsia="zh-CN"/>
              </w:rPr>
              <w:t>自合同签订之日起至2025年11月30日</w:t>
            </w:r>
          </w:p>
        </w:tc>
      </w:tr>
      <w:tr w14:paraId="79AF1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49" w:hRule="atLeast"/>
        </w:trPr>
        <w:tc>
          <w:tcPr>
            <w:tcW w:w="803" w:type="dxa"/>
            <w:vAlign w:val="top"/>
          </w:tcPr>
          <w:p w14:paraId="72CF11DE">
            <w:pPr>
              <w:pStyle w:val="38"/>
              <w:spacing w:before="154" w:line="219" w:lineRule="auto"/>
              <w:ind w:left="396"/>
              <w:rPr>
                <w:highlight w:val="none"/>
              </w:rPr>
            </w:pPr>
            <w:r>
              <w:rPr>
                <w:rFonts w:hint="eastAsia"/>
                <w:spacing w:val="-6"/>
                <w:highlight w:val="none"/>
                <w:lang w:val="en-US" w:eastAsia="zh-CN"/>
              </w:rPr>
              <w:t>7</w:t>
            </w:r>
            <w:r>
              <w:rPr>
                <w:spacing w:val="-6"/>
                <w:highlight w:val="none"/>
              </w:rPr>
              <w:t>.</w:t>
            </w:r>
          </w:p>
        </w:tc>
        <w:tc>
          <w:tcPr>
            <w:tcW w:w="2125" w:type="dxa"/>
            <w:vAlign w:val="top"/>
          </w:tcPr>
          <w:p w14:paraId="11AB8C82">
            <w:pPr>
              <w:pStyle w:val="38"/>
              <w:spacing w:before="154" w:line="219" w:lineRule="auto"/>
              <w:ind w:left="829"/>
              <w:rPr>
                <w:highlight w:val="none"/>
              </w:rPr>
            </w:pPr>
            <w:r>
              <w:rPr>
                <w:spacing w:val="-6"/>
                <w:highlight w:val="none"/>
              </w:rPr>
              <w:t>质量</w:t>
            </w:r>
          </w:p>
        </w:tc>
        <w:tc>
          <w:tcPr>
            <w:tcW w:w="6386" w:type="dxa"/>
            <w:vAlign w:val="top"/>
          </w:tcPr>
          <w:p w14:paraId="7B6051FD">
            <w:pPr>
              <w:pStyle w:val="38"/>
              <w:spacing w:before="154" w:line="219" w:lineRule="auto"/>
              <w:ind w:left="117"/>
              <w:rPr>
                <w:highlight w:val="none"/>
              </w:rPr>
            </w:pPr>
            <w:r>
              <w:rPr>
                <w:spacing w:val="-1"/>
                <w:highlight w:val="none"/>
              </w:rPr>
              <w:t>符合国家验收相关标准，并达到合格标准</w:t>
            </w:r>
          </w:p>
        </w:tc>
      </w:tr>
      <w:tr w14:paraId="3A935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3750" w:hRule="atLeast"/>
        </w:trPr>
        <w:tc>
          <w:tcPr>
            <w:tcW w:w="803" w:type="dxa"/>
            <w:vAlign w:val="top"/>
          </w:tcPr>
          <w:p w14:paraId="039CD0EF">
            <w:pPr>
              <w:spacing w:line="245" w:lineRule="auto"/>
              <w:rPr>
                <w:rFonts w:ascii="Arial"/>
                <w:sz w:val="21"/>
                <w:highlight w:val="none"/>
              </w:rPr>
            </w:pPr>
          </w:p>
          <w:p w14:paraId="0711F919">
            <w:pPr>
              <w:spacing w:line="245" w:lineRule="auto"/>
              <w:rPr>
                <w:rFonts w:ascii="Arial"/>
                <w:sz w:val="21"/>
                <w:highlight w:val="none"/>
              </w:rPr>
            </w:pPr>
          </w:p>
          <w:p w14:paraId="173F583D">
            <w:pPr>
              <w:spacing w:line="245" w:lineRule="auto"/>
              <w:rPr>
                <w:rFonts w:ascii="Arial"/>
                <w:sz w:val="21"/>
                <w:highlight w:val="none"/>
              </w:rPr>
            </w:pPr>
          </w:p>
          <w:p w14:paraId="5848D3D1">
            <w:pPr>
              <w:spacing w:line="245" w:lineRule="auto"/>
              <w:rPr>
                <w:rFonts w:ascii="Arial"/>
                <w:sz w:val="21"/>
                <w:highlight w:val="none"/>
              </w:rPr>
            </w:pPr>
          </w:p>
          <w:p w14:paraId="6EB048A8">
            <w:pPr>
              <w:spacing w:line="245" w:lineRule="auto"/>
              <w:rPr>
                <w:rFonts w:ascii="Arial"/>
                <w:sz w:val="21"/>
                <w:highlight w:val="none"/>
              </w:rPr>
            </w:pPr>
          </w:p>
          <w:p w14:paraId="200C0FB0">
            <w:pPr>
              <w:spacing w:line="245" w:lineRule="auto"/>
              <w:rPr>
                <w:rFonts w:ascii="Arial"/>
                <w:sz w:val="21"/>
                <w:highlight w:val="none"/>
              </w:rPr>
            </w:pPr>
          </w:p>
          <w:p w14:paraId="3CAD0108">
            <w:pPr>
              <w:spacing w:line="246" w:lineRule="auto"/>
              <w:rPr>
                <w:rFonts w:ascii="Arial"/>
                <w:sz w:val="21"/>
                <w:highlight w:val="none"/>
              </w:rPr>
            </w:pPr>
          </w:p>
          <w:p w14:paraId="0DB5CE57">
            <w:pPr>
              <w:pStyle w:val="38"/>
              <w:spacing w:before="78" w:line="239" w:lineRule="auto"/>
              <w:ind w:left="413"/>
              <w:rPr>
                <w:highlight w:val="none"/>
              </w:rPr>
            </w:pPr>
            <w:r>
              <w:rPr>
                <w:rFonts w:hint="eastAsia"/>
                <w:spacing w:val="-10"/>
                <w:highlight w:val="none"/>
                <w:lang w:val="en-US" w:eastAsia="zh-CN"/>
              </w:rPr>
              <w:t>8</w:t>
            </w:r>
            <w:r>
              <w:rPr>
                <w:spacing w:val="-10"/>
                <w:highlight w:val="none"/>
              </w:rPr>
              <w:t>.</w:t>
            </w:r>
          </w:p>
        </w:tc>
        <w:tc>
          <w:tcPr>
            <w:tcW w:w="2125" w:type="dxa"/>
            <w:vAlign w:val="top"/>
          </w:tcPr>
          <w:p w14:paraId="59D8DB6A">
            <w:pPr>
              <w:spacing w:line="245" w:lineRule="auto"/>
              <w:rPr>
                <w:rFonts w:ascii="Arial"/>
                <w:sz w:val="21"/>
                <w:highlight w:val="none"/>
              </w:rPr>
            </w:pPr>
          </w:p>
          <w:p w14:paraId="2E8ECE8C">
            <w:pPr>
              <w:spacing w:line="245" w:lineRule="auto"/>
              <w:rPr>
                <w:rFonts w:ascii="Arial"/>
                <w:sz w:val="21"/>
                <w:highlight w:val="none"/>
              </w:rPr>
            </w:pPr>
          </w:p>
          <w:p w14:paraId="4E59A699">
            <w:pPr>
              <w:spacing w:line="245" w:lineRule="auto"/>
              <w:rPr>
                <w:rFonts w:ascii="Arial"/>
                <w:sz w:val="21"/>
                <w:highlight w:val="none"/>
              </w:rPr>
            </w:pPr>
          </w:p>
          <w:p w14:paraId="3008A5B4">
            <w:pPr>
              <w:spacing w:line="245" w:lineRule="auto"/>
              <w:rPr>
                <w:rFonts w:ascii="Arial"/>
                <w:sz w:val="21"/>
                <w:highlight w:val="none"/>
              </w:rPr>
            </w:pPr>
          </w:p>
          <w:p w14:paraId="014701A2">
            <w:pPr>
              <w:spacing w:line="245" w:lineRule="auto"/>
              <w:rPr>
                <w:rFonts w:ascii="Arial"/>
                <w:sz w:val="21"/>
                <w:highlight w:val="none"/>
              </w:rPr>
            </w:pPr>
          </w:p>
          <w:p w14:paraId="22DFB015">
            <w:pPr>
              <w:spacing w:line="245" w:lineRule="auto"/>
              <w:rPr>
                <w:rFonts w:ascii="Arial"/>
                <w:sz w:val="21"/>
                <w:highlight w:val="none"/>
              </w:rPr>
            </w:pPr>
          </w:p>
          <w:p w14:paraId="33BF4CE7">
            <w:pPr>
              <w:spacing w:line="245" w:lineRule="auto"/>
              <w:rPr>
                <w:rFonts w:ascii="Arial"/>
                <w:sz w:val="21"/>
                <w:highlight w:val="none"/>
              </w:rPr>
            </w:pPr>
          </w:p>
          <w:p w14:paraId="416542BB">
            <w:pPr>
              <w:pStyle w:val="38"/>
              <w:spacing w:before="78" w:line="219" w:lineRule="auto"/>
              <w:ind w:left="228"/>
              <w:rPr>
                <w:highlight w:val="none"/>
              </w:rPr>
            </w:pPr>
            <w:r>
              <w:rPr>
                <w:spacing w:val="-2"/>
                <w:highlight w:val="none"/>
              </w:rPr>
              <w:t>供应商资格要求</w:t>
            </w:r>
          </w:p>
        </w:tc>
        <w:tc>
          <w:tcPr>
            <w:tcW w:w="6386" w:type="dxa"/>
            <w:vAlign w:val="top"/>
          </w:tcPr>
          <w:p w14:paraId="474C9233">
            <w:pPr>
              <w:pStyle w:val="38"/>
              <w:spacing w:before="183" w:line="329" w:lineRule="auto"/>
              <w:ind w:left="116" w:right="107" w:firstLine="10"/>
              <w:jc w:val="both"/>
              <w:rPr>
                <w:rFonts w:hint="eastAsia"/>
                <w:highlight w:val="none"/>
              </w:rPr>
            </w:pPr>
            <w:r>
              <w:rPr>
                <w:rFonts w:hint="eastAsia"/>
                <w:highlight w:val="none"/>
              </w:rPr>
              <w:t>（1）提供合格有效的法人或者其他组织的营业执照等证明文件，自然人的身份证明；</w:t>
            </w:r>
          </w:p>
          <w:p w14:paraId="3427EE5A">
            <w:pPr>
              <w:pStyle w:val="38"/>
              <w:spacing w:before="183" w:line="329" w:lineRule="auto"/>
              <w:ind w:left="116" w:right="107" w:firstLine="10"/>
              <w:jc w:val="both"/>
              <w:rPr>
                <w:rFonts w:hint="eastAsia"/>
                <w:highlight w:val="none"/>
              </w:rPr>
            </w:pPr>
            <w:r>
              <w:rPr>
                <w:rFonts w:hint="eastAsia"/>
                <w:highlight w:val="none"/>
              </w:rPr>
              <w:t>（2）提供法定代表人授权书（附法定代表人、被授权人身份证复印件)，法定代表人直接参加投标，须提供法定代表人身份证明及身份证复印件）；</w:t>
            </w:r>
          </w:p>
          <w:p w14:paraId="27AA976B">
            <w:pPr>
              <w:pStyle w:val="38"/>
              <w:spacing w:before="183" w:line="329" w:lineRule="auto"/>
              <w:ind w:left="116" w:right="107" w:firstLine="10"/>
              <w:jc w:val="both"/>
              <w:rPr>
                <w:rFonts w:hint="eastAsia"/>
                <w:highlight w:val="none"/>
              </w:rPr>
            </w:pPr>
            <w:r>
              <w:rPr>
                <w:rFonts w:hint="eastAsia"/>
                <w:highlight w:val="none"/>
              </w:rPr>
              <w:t>（3）财务状况报告：提供2023或2024年度的财务审计报告（成立时间至提交响应文件截止时间不足一年的可提供成立后任意时段的资产负债表）或开标时间前六个月内银行出具的资信证明；</w:t>
            </w:r>
          </w:p>
          <w:p w14:paraId="207E6CA3">
            <w:pPr>
              <w:pStyle w:val="38"/>
              <w:spacing w:before="183" w:line="329" w:lineRule="auto"/>
              <w:ind w:left="116" w:right="107" w:firstLine="10"/>
              <w:jc w:val="both"/>
              <w:rPr>
                <w:rFonts w:hint="eastAsia"/>
                <w:highlight w:val="none"/>
              </w:rPr>
            </w:pPr>
            <w:r>
              <w:rPr>
                <w:rFonts w:hint="eastAsia"/>
                <w:highlight w:val="none"/>
              </w:rPr>
              <w:t>（4）税收缴纳证明：提供响应文件截止日前一年内已缴纳的至少一个月的纳税证明或完税证明（任意税种），依法免税的单位应提供相关证明材料;</w:t>
            </w:r>
          </w:p>
          <w:p w14:paraId="73531A26">
            <w:pPr>
              <w:pStyle w:val="38"/>
              <w:spacing w:before="183" w:line="329" w:lineRule="auto"/>
              <w:ind w:left="116" w:right="107" w:firstLine="10"/>
              <w:jc w:val="both"/>
              <w:rPr>
                <w:rFonts w:hint="eastAsia"/>
                <w:highlight w:val="none"/>
              </w:rPr>
            </w:pPr>
            <w:r>
              <w:rPr>
                <w:rFonts w:hint="eastAsia"/>
                <w:highlight w:val="none"/>
              </w:rPr>
              <w:t>（5）社会保障资金缴纳证明：提供响应文件截止日前一年内已缴存的至少一个月的社会保障资金缴存单据或社保机构开具的社会保险参保缴费情况证明，依法不需要缴纳社会保障资金的单位应提供相关证明材料；</w:t>
            </w:r>
          </w:p>
          <w:p w14:paraId="6935AD6D">
            <w:pPr>
              <w:pStyle w:val="38"/>
              <w:spacing w:before="183" w:line="329" w:lineRule="auto"/>
              <w:ind w:left="116" w:right="107" w:firstLine="10"/>
              <w:jc w:val="both"/>
              <w:rPr>
                <w:rFonts w:hint="eastAsia"/>
                <w:highlight w:val="none"/>
              </w:rPr>
            </w:pPr>
            <w:r>
              <w:rPr>
                <w:rFonts w:hint="eastAsia"/>
                <w:highlight w:val="none"/>
              </w:rPr>
              <w:t>（6）供应商应通过“信用中国”网站(www.creditchina.gov.cn)、中国政府采购网(www.ccgp.gov.cn)查询相关主体信用记录；</w:t>
            </w:r>
          </w:p>
          <w:p w14:paraId="2E568674">
            <w:pPr>
              <w:pStyle w:val="38"/>
              <w:spacing w:before="183" w:line="329" w:lineRule="auto"/>
              <w:ind w:left="116" w:right="107" w:firstLine="10"/>
              <w:jc w:val="both"/>
              <w:rPr>
                <w:rFonts w:hint="eastAsia"/>
                <w:highlight w:val="none"/>
              </w:rPr>
            </w:pPr>
            <w:r>
              <w:rPr>
                <w:rFonts w:hint="eastAsia"/>
                <w:highlight w:val="none"/>
              </w:rPr>
              <w:t>（7）参加政府采购活动前3年内，在经营活动中没有重大违法记录的书面声明；</w:t>
            </w:r>
          </w:p>
          <w:p w14:paraId="2BA93FEA">
            <w:pPr>
              <w:pStyle w:val="38"/>
              <w:spacing w:before="183" w:line="329" w:lineRule="auto"/>
              <w:ind w:left="116" w:right="107" w:firstLine="10"/>
              <w:jc w:val="both"/>
              <w:rPr>
                <w:rFonts w:hint="eastAsia"/>
                <w:highlight w:val="none"/>
              </w:rPr>
            </w:pPr>
            <w:r>
              <w:rPr>
                <w:rFonts w:hint="eastAsia"/>
                <w:highlight w:val="none"/>
              </w:rPr>
              <w:t>（8）提供具有履行合同所必需的设备和专业技术能力的承诺函；</w:t>
            </w:r>
          </w:p>
          <w:p w14:paraId="246D6062">
            <w:pPr>
              <w:pStyle w:val="38"/>
              <w:spacing w:before="183" w:line="329" w:lineRule="auto"/>
              <w:ind w:left="116" w:right="107" w:firstLine="10"/>
              <w:jc w:val="both"/>
              <w:rPr>
                <w:rFonts w:hint="eastAsia"/>
                <w:highlight w:val="none"/>
              </w:rPr>
            </w:pPr>
            <w:r>
              <w:rPr>
                <w:rFonts w:hint="eastAsia"/>
                <w:highlight w:val="none"/>
              </w:rPr>
              <w:t>（9）供应商须提供中小企业声明函；</w:t>
            </w:r>
          </w:p>
          <w:p w14:paraId="3BFB9261">
            <w:pPr>
              <w:pStyle w:val="38"/>
              <w:spacing w:before="183" w:line="329" w:lineRule="auto"/>
              <w:ind w:left="116" w:right="107" w:firstLine="10"/>
              <w:jc w:val="both"/>
              <w:rPr>
                <w:rFonts w:hint="eastAsia"/>
                <w:highlight w:val="none"/>
              </w:rPr>
            </w:pPr>
            <w:r>
              <w:rPr>
                <w:rFonts w:hint="eastAsia"/>
                <w:highlight w:val="none"/>
              </w:rPr>
              <w:t>（10）本项目不接受联合体磋商（需提供承诺书）。</w:t>
            </w:r>
          </w:p>
          <w:p w14:paraId="50DD6B18">
            <w:pPr>
              <w:pStyle w:val="38"/>
              <w:spacing w:before="183" w:line="329" w:lineRule="auto"/>
              <w:ind w:left="116" w:right="107" w:firstLine="10"/>
              <w:jc w:val="both"/>
              <w:rPr>
                <w:rFonts w:hint="eastAsia"/>
                <w:highlight w:val="none"/>
              </w:rPr>
            </w:pPr>
            <w:r>
              <w:rPr>
                <w:b/>
                <w:bCs/>
                <w:spacing w:val="-3"/>
                <w:highlight w:val="none"/>
              </w:rPr>
              <w:t>注：供应商上传的资质证明文件均须加盖红色公章</w:t>
            </w:r>
          </w:p>
        </w:tc>
      </w:tr>
      <w:tr w14:paraId="1A3C1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538" w:hRule="atLeast"/>
        </w:trPr>
        <w:tc>
          <w:tcPr>
            <w:tcW w:w="803" w:type="dxa"/>
            <w:vAlign w:val="top"/>
          </w:tcPr>
          <w:p w14:paraId="729A5B8D">
            <w:pPr>
              <w:spacing w:line="278" w:lineRule="auto"/>
              <w:rPr>
                <w:rFonts w:ascii="Arial"/>
                <w:sz w:val="21"/>
                <w:highlight w:val="none"/>
              </w:rPr>
            </w:pPr>
          </w:p>
          <w:p w14:paraId="13B3A8CE">
            <w:pPr>
              <w:spacing w:line="278" w:lineRule="auto"/>
              <w:rPr>
                <w:rFonts w:ascii="Arial"/>
                <w:sz w:val="21"/>
                <w:highlight w:val="none"/>
              </w:rPr>
            </w:pPr>
          </w:p>
          <w:p w14:paraId="2704B7B4">
            <w:pPr>
              <w:spacing w:line="279" w:lineRule="auto"/>
              <w:rPr>
                <w:rFonts w:ascii="Arial"/>
                <w:sz w:val="21"/>
                <w:highlight w:val="none"/>
              </w:rPr>
            </w:pPr>
          </w:p>
          <w:p w14:paraId="76AC2058">
            <w:pPr>
              <w:spacing w:line="279" w:lineRule="auto"/>
              <w:rPr>
                <w:rFonts w:ascii="Arial"/>
                <w:sz w:val="21"/>
                <w:highlight w:val="none"/>
              </w:rPr>
            </w:pPr>
          </w:p>
          <w:p w14:paraId="271D5B42">
            <w:pPr>
              <w:pStyle w:val="38"/>
              <w:spacing w:before="78" w:line="239" w:lineRule="auto"/>
              <w:ind w:left="413"/>
              <w:rPr>
                <w:rFonts w:hint="default" w:eastAsia="宋体"/>
                <w:highlight w:val="none"/>
                <w:lang w:val="en-US" w:eastAsia="zh-CN"/>
              </w:rPr>
            </w:pPr>
            <w:r>
              <w:rPr>
                <w:rFonts w:hint="eastAsia"/>
                <w:spacing w:val="-10"/>
                <w:highlight w:val="none"/>
                <w:lang w:val="en-US" w:eastAsia="zh-CN"/>
              </w:rPr>
              <w:t>9.</w:t>
            </w:r>
          </w:p>
        </w:tc>
        <w:tc>
          <w:tcPr>
            <w:tcW w:w="2125" w:type="dxa"/>
            <w:vAlign w:val="top"/>
          </w:tcPr>
          <w:p w14:paraId="0BECB35D">
            <w:pPr>
              <w:spacing w:line="296" w:lineRule="auto"/>
              <w:rPr>
                <w:rFonts w:ascii="Arial"/>
                <w:sz w:val="21"/>
                <w:highlight w:val="none"/>
              </w:rPr>
            </w:pPr>
          </w:p>
          <w:p w14:paraId="4DA3B3A2">
            <w:pPr>
              <w:spacing w:line="297" w:lineRule="auto"/>
              <w:rPr>
                <w:rFonts w:ascii="Arial"/>
                <w:sz w:val="21"/>
                <w:highlight w:val="none"/>
              </w:rPr>
            </w:pPr>
          </w:p>
          <w:p w14:paraId="5C69AE99">
            <w:pPr>
              <w:spacing w:line="297" w:lineRule="auto"/>
              <w:rPr>
                <w:rFonts w:ascii="Arial"/>
                <w:sz w:val="21"/>
                <w:highlight w:val="none"/>
              </w:rPr>
            </w:pPr>
          </w:p>
          <w:p w14:paraId="3C083B78">
            <w:pPr>
              <w:pStyle w:val="38"/>
              <w:spacing w:before="78" w:line="357" w:lineRule="auto"/>
              <w:ind w:left="831" w:right="220" w:hanging="600"/>
              <w:rPr>
                <w:highlight w:val="none"/>
              </w:rPr>
            </w:pPr>
            <w:r>
              <w:rPr>
                <w:spacing w:val="-2"/>
                <w:highlight w:val="none"/>
              </w:rPr>
              <w:t>竞争性磋商文件</w:t>
            </w:r>
            <w:r>
              <w:rPr>
                <w:highlight w:val="none"/>
              </w:rPr>
              <w:t xml:space="preserve"> </w:t>
            </w:r>
            <w:r>
              <w:rPr>
                <w:spacing w:val="-7"/>
                <w:highlight w:val="none"/>
              </w:rPr>
              <w:t>发售</w:t>
            </w:r>
          </w:p>
        </w:tc>
        <w:tc>
          <w:tcPr>
            <w:tcW w:w="6386" w:type="dxa"/>
            <w:vAlign w:val="top"/>
          </w:tcPr>
          <w:p w14:paraId="39DDF5EE">
            <w:pPr>
              <w:pStyle w:val="38"/>
              <w:spacing w:before="182" w:line="219" w:lineRule="auto"/>
              <w:ind w:left="116"/>
              <w:rPr>
                <w:rFonts w:hint="default" w:eastAsia="宋体"/>
                <w:highlight w:val="none"/>
                <w:lang w:val="en-US" w:eastAsia="zh-CN"/>
              </w:rPr>
            </w:pPr>
            <w:r>
              <w:rPr>
                <w:spacing w:val="-9"/>
                <w:highlight w:val="none"/>
              </w:rPr>
              <w:t>发售时间：</w:t>
            </w:r>
            <w:r>
              <w:rPr>
                <w:rFonts w:hint="eastAsia"/>
                <w:spacing w:val="-9"/>
                <w:highlight w:val="none"/>
                <w:lang w:val="en-US" w:eastAsia="zh-CN"/>
              </w:rPr>
              <w:t>详见竞争性磋商公告</w:t>
            </w:r>
          </w:p>
          <w:p w14:paraId="77755AF3">
            <w:pPr>
              <w:pStyle w:val="38"/>
              <w:spacing w:before="277" w:line="360" w:lineRule="auto"/>
              <w:ind w:left="138" w:right="107" w:hanging="19"/>
              <w:rPr>
                <w:highlight w:val="none"/>
              </w:rPr>
            </w:pPr>
            <w:r>
              <w:rPr>
                <w:spacing w:val="-6"/>
                <w:highlight w:val="none"/>
              </w:rPr>
              <w:t>发售地点：各供应商凭数字证书（陕西CA</w:t>
            </w:r>
            <w:r>
              <w:rPr>
                <w:spacing w:val="-45"/>
                <w:highlight w:val="none"/>
              </w:rPr>
              <w:t xml:space="preserve"> </w:t>
            </w:r>
            <w:r>
              <w:rPr>
                <w:spacing w:val="-6"/>
                <w:highlight w:val="none"/>
              </w:rPr>
              <w:t>锁）自行登录【全</w:t>
            </w:r>
            <w:r>
              <w:rPr>
                <w:highlight w:val="none"/>
              </w:rPr>
              <w:t xml:space="preserve"> </w:t>
            </w:r>
            <w:r>
              <w:rPr>
                <w:spacing w:val="-5"/>
                <w:highlight w:val="none"/>
              </w:rPr>
              <w:t>国公共资源交易平台（陕西省</w:t>
            </w:r>
            <w:r>
              <w:rPr>
                <w:spacing w:val="-26"/>
                <w:highlight w:val="none"/>
              </w:rPr>
              <w:t xml:space="preserve"> </w:t>
            </w:r>
            <w:r>
              <w:rPr>
                <w:spacing w:val="-5"/>
                <w:highlight w:val="none"/>
              </w:rPr>
              <w:t>·宝鸡市）】</w:t>
            </w:r>
          </w:p>
          <w:p w14:paraId="5F08FA0D">
            <w:pPr>
              <w:pStyle w:val="38"/>
              <w:spacing w:line="213" w:lineRule="auto"/>
              <w:ind w:left="126"/>
              <w:rPr>
                <w:highlight w:val="none"/>
              </w:rPr>
            </w:pPr>
            <w:r>
              <w:rPr>
                <w:spacing w:val="-1"/>
                <w:highlight w:val="none"/>
              </w:rPr>
              <w:t>（</w:t>
            </w:r>
            <w:r>
              <w:rPr>
                <w:highlight w:val="none"/>
              </w:rPr>
              <w:fldChar w:fldCharType="begin"/>
            </w:r>
            <w:r>
              <w:rPr>
                <w:highlight w:val="none"/>
              </w:rPr>
              <w:instrText xml:space="preserve"> HYPERLINK "http://ggzy.baoji.gov.cn" </w:instrText>
            </w:r>
            <w:r>
              <w:rPr>
                <w:highlight w:val="none"/>
              </w:rPr>
              <w:fldChar w:fldCharType="separate"/>
            </w:r>
            <w:r>
              <w:rPr>
                <w:spacing w:val="-1"/>
                <w:highlight w:val="none"/>
              </w:rPr>
              <w:t>http://ggzy.baoji.gov.cn</w:t>
            </w:r>
            <w:r>
              <w:rPr>
                <w:spacing w:val="-1"/>
                <w:highlight w:val="none"/>
              </w:rPr>
              <w:fldChar w:fldCharType="end"/>
            </w:r>
            <w:r>
              <w:rPr>
                <w:spacing w:val="-1"/>
                <w:highlight w:val="none"/>
              </w:rPr>
              <w:t>）下载磋商文件。</w:t>
            </w:r>
          </w:p>
        </w:tc>
      </w:tr>
      <w:tr w14:paraId="1D734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895" w:hRule="atLeast"/>
        </w:trPr>
        <w:tc>
          <w:tcPr>
            <w:tcW w:w="803" w:type="dxa"/>
            <w:vAlign w:val="top"/>
          </w:tcPr>
          <w:p w14:paraId="3E4BC085">
            <w:pPr>
              <w:spacing w:line="297" w:lineRule="auto"/>
              <w:rPr>
                <w:rFonts w:ascii="Arial"/>
                <w:sz w:val="21"/>
                <w:highlight w:val="none"/>
              </w:rPr>
            </w:pPr>
          </w:p>
          <w:p w14:paraId="3167B05E">
            <w:pPr>
              <w:pStyle w:val="38"/>
              <w:spacing w:before="78" w:line="239" w:lineRule="auto"/>
              <w:ind w:left="413"/>
              <w:rPr>
                <w:highlight w:val="none"/>
              </w:rPr>
            </w:pPr>
            <w:r>
              <w:rPr>
                <w:rFonts w:hint="eastAsia"/>
                <w:spacing w:val="-10"/>
                <w:highlight w:val="none"/>
                <w:lang w:val="en-US" w:eastAsia="zh-CN"/>
              </w:rPr>
              <w:t>10</w:t>
            </w:r>
            <w:r>
              <w:rPr>
                <w:spacing w:val="-10"/>
                <w:highlight w:val="none"/>
              </w:rPr>
              <w:t>.</w:t>
            </w:r>
          </w:p>
        </w:tc>
        <w:tc>
          <w:tcPr>
            <w:tcW w:w="2125" w:type="dxa"/>
            <w:vAlign w:val="top"/>
          </w:tcPr>
          <w:p w14:paraId="023BAE5B">
            <w:pPr>
              <w:pStyle w:val="38"/>
              <w:spacing w:before="154" w:line="281" w:lineRule="auto"/>
              <w:ind w:left="831" w:right="105" w:hanging="716"/>
              <w:rPr>
                <w:highlight w:val="none"/>
              </w:rPr>
            </w:pPr>
            <w:r>
              <w:rPr>
                <w:spacing w:val="-3"/>
                <w:highlight w:val="none"/>
              </w:rPr>
              <w:t>现场勘查、标前答</w:t>
            </w:r>
            <w:r>
              <w:rPr>
                <w:spacing w:val="2"/>
                <w:highlight w:val="none"/>
              </w:rPr>
              <w:t xml:space="preserve"> </w:t>
            </w:r>
            <w:r>
              <w:rPr>
                <w:spacing w:val="-7"/>
                <w:highlight w:val="none"/>
              </w:rPr>
              <w:t>疑会</w:t>
            </w:r>
          </w:p>
        </w:tc>
        <w:tc>
          <w:tcPr>
            <w:tcW w:w="6386" w:type="dxa"/>
            <w:vAlign w:val="top"/>
          </w:tcPr>
          <w:p w14:paraId="61C1AF62">
            <w:pPr>
              <w:pStyle w:val="38"/>
              <w:spacing w:before="154" w:line="281" w:lineRule="auto"/>
              <w:ind w:left="116" w:right="107" w:firstLine="2"/>
              <w:rPr>
                <w:highlight w:val="none"/>
              </w:rPr>
            </w:pPr>
            <w:r>
              <w:rPr>
                <w:spacing w:val="-4"/>
                <w:highlight w:val="none"/>
              </w:rPr>
              <w:t>不组织。供应商认为有必要可自行勘查，并承担所有费用及</w:t>
            </w:r>
            <w:r>
              <w:rPr>
                <w:spacing w:val="17"/>
                <w:highlight w:val="none"/>
              </w:rPr>
              <w:t xml:space="preserve"> </w:t>
            </w:r>
            <w:r>
              <w:rPr>
                <w:spacing w:val="-4"/>
                <w:highlight w:val="none"/>
              </w:rPr>
              <w:t>风险。</w:t>
            </w:r>
          </w:p>
        </w:tc>
      </w:tr>
      <w:tr w14:paraId="7658F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557" w:hRule="atLeast"/>
        </w:trPr>
        <w:tc>
          <w:tcPr>
            <w:tcW w:w="803" w:type="dxa"/>
            <w:vAlign w:val="top"/>
          </w:tcPr>
          <w:p w14:paraId="585EE04C">
            <w:pPr>
              <w:spacing w:line="258" w:lineRule="auto"/>
              <w:rPr>
                <w:rFonts w:ascii="Arial"/>
                <w:sz w:val="21"/>
                <w:highlight w:val="none"/>
              </w:rPr>
            </w:pPr>
          </w:p>
          <w:p w14:paraId="1D762BBB">
            <w:pPr>
              <w:pStyle w:val="38"/>
              <w:spacing w:before="78" w:line="239" w:lineRule="auto"/>
              <w:jc w:val="right"/>
              <w:rPr>
                <w:highlight w:val="none"/>
              </w:rPr>
            </w:pPr>
            <w:r>
              <w:rPr>
                <w:rFonts w:hint="eastAsia"/>
                <w:spacing w:val="-10"/>
                <w:highlight w:val="none"/>
                <w:lang w:val="en-US" w:eastAsia="zh-CN"/>
              </w:rPr>
              <w:t>11</w:t>
            </w:r>
            <w:r>
              <w:rPr>
                <w:spacing w:val="-10"/>
                <w:highlight w:val="none"/>
              </w:rPr>
              <w:t>.</w:t>
            </w:r>
          </w:p>
        </w:tc>
        <w:tc>
          <w:tcPr>
            <w:tcW w:w="2125" w:type="dxa"/>
            <w:vAlign w:val="top"/>
          </w:tcPr>
          <w:p w14:paraId="6C0DE310">
            <w:pPr>
              <w:spacing w:line="263" w:lineRule="auto"/>
              <w:rPr>
                <w:rFonts w:ascii="Arial"/>
                <w:sz w:val="21"/>
                <w:highlight w:val="none"/>
              </w:rPr>
            </w:pPr>
          </w:p>
          <w:p w14:paraId="1887E66B">
            <w:pPr>
              <w:pStyle w:val="38"/>
              <w:spacing w:before="78" w:line="311" w:lineRule="auto"/>
              <w:ind w:right="220"/>
              <w:rPr>
                <w:highlight w:val="none"/>
              </w:rPr>
            </w:pPr>
            <w:r>
              <w:rPr>
                <w:b/>
                <w:bCs/>
                <w:spacing w:val="-4"/>
                <w:highlight w:val="none"/>
              </w:rPr>
              <w:t>保证金金额及交</w:t>
            </w:r>
            <w:r>
              <w:rPr>
                <w:spacing w:val="3"/>
                <w:highlight w:val="none"/>
              </w:rPr>
              <w:t xml:space="preserve"> </w:t>
            </w:r>
            <w:r>
              <w:rPr>
                <w:b/>
                <w:bCs/>
                <w:spacing w:val="-6"/>
                <w:highlight w:val="none"/>
              </w:rPr>
              <w:t>纳要求</w:t>
            </w:r>
          </w:p>
        </w:tc>
        <w:tc>
          <w:tcPr>
            <w:tcW w:w="6386" w:type="dxa"/>
            <w:vAlign w:val="top"/>
          </w:tcPr>
          <w:p w14:paraId="37F80159">
            <w:pPr>
              <w:pStyle w:val="38"/>
              <w:spacing w:before="227" w:line="294" w:lineRule="auto"/>
              <w:ind w:right="107"/>
              <w:rPr>
                <w:rFonts w:hint="default" w:eastAsia="宋体"/>
                <w:highlight w:val="none"/>
                <w:lang w:val="en-US" w:eastAsia="zh-CN"/>
              </w:rPr>
            </w:pPr>
            <w:r>
              <w:rPr>
                <w:rFonts w:hint="eastAsia"/>
                <w:highlight w:val="none"/>
              </w:rPr>
              <w:t>磋商保证金：本项目不缴纳磋商保证金</w:t>
            </w:r>
            <w:r>
              <w:rPr>
                <w:rFonts w:hint="eastAsia"/>
                <w:highlight w:val="none"/>
                <w:lang w:eastAsia="zh-CN"/>
              </w:rPr>
              <w:t>（</w:t>
            </w:r>
            <w:r>
              <w:rPr>
                <w:rFonts w:hint="eastAsia"/>
                <w:highlight w:val="none"/>
                <w:lang w:val="en-US" w:eastAsia="zh-CN"/>
              </w:rPr>
              <w:t>本文件中涉及的关于保证金要求均不适用）</w:t>
            </w:r>
          </w:p>
        </w:tc>
      </w:tr>
      <w:tr w14:paraId="29D95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36" w:hRule="atLeast"/>
        </w:trPr>
        <w:tc>
          <w:tcPr>
            <w:tcW w:w="803" w:type="dxa"/>
            <w:vAlign w:val="top"/>
          </w:tcPr>
          <w:p w14:paraId="29C5C201">
            <w:pPr>
              <w:spacing w:line="257" w:lineRule="auto"/>
              <w:rPr>
                <w:rFonts w:ascii="Arial"/>
                <w:sz w:val="21"/>
                <w:highlight w:val="none"/>
              </w:rPr>
            </w:pPr>
          </w:p>
          <w:p w14:paraId="2338051A">
            <w:pPr>
              <w:spacing w:line="257" w:lineRule="auto"/>
              <w:rPr>
                <w:rFonts w:ascii="Arial"/>
                <w:sz w:val="21"/>
                <w:highlight w:val="none"/>
              </w:rPr>
            </w:pPr>
          </w:p>
          <w:p w14:paraId="19DE94B9">
            <w:pPr>
              <w:pStyle w:val="38"/>
              <w:spacing w:before="78" w:line="239" w:lineRule="auto"/>
              <w:ind w:left="413"/>
              <w:rPr>
                <w:highlight w:val="none"/>
              </w:rPr>
            </w:pPr>
            <w:r>
              <w:rPr>
                <w:spacing w:val="-10"/>
                <w:highlight w:val="none"/>
              </w:rPr>
              <w:t>1</w:t>
            </w:r>
            <w:r>
              <w:rPr>
                <w:rFonts w:hint="eastAsia"/>
                <w:spacing w:val="-10"/>
                <w:highlight w:val="none"/>
                <w:lang w:val="en-US" w:eastAsia="zh-CN"/>
              </w:rPr>
              <w:t>2</w:t>
            </w:r>
            <w:r>
              <w:rPr>
                <w:spacing w:val="-10"/>
                <w:highlight w:val="none"/>
              </w:rPr>
              <w:t>.</w:t>
            </w:r>
          </w:p>
        </w:tc>
        <w:tc>
          <w:tcPr>
            <w:tcW w:w="2125" w:type="dxa"/>
            <w:vAlign w:val="top"/>
          </w:tcPr>
          <w:p w14:paraId="0024979A">
            <w:pPr>
              <w:pStyle w:val="38"/>
              <w:spacing w:before="151" w:line="219" w:lineRule="auto"/>
              <w:ind w:left="228"/>
              <w:rPr>
                <w:highlight w:val="none"/>
              </w:rPr>
            </w:pPr>
            <w:r>
              <w:rPr>
                <w:spacing w:val="-2"/>
                <w:highlight w:val="none"/>
              </w:rPr>
              <w:t>供应商对竞争性</w:t>
            </w:r>
          </w:p>
          <w:p w14:paraId="33328ADD">
            <w:pPr>
              <w:pStyle w:val="38"/>
              <w:spacing w:before="160" w:line="219" w:lineRule="auto"/>
              <w:ind w:left="228"/>
              <w:rPr>
                <w:highlight w:val="none"/>
              </w:rPr>
            </w:pPr>
            <w:r>
              <w:rPr>
                <w:spacing w:val="-2"/>
                <w:highlight w:val="none"/>
              </w:rPr>
              <w:t>磋商文件提出质</w:t>
            </w:r>
          </w:p>
          <w:p w14:paraId="2DAAD176">
            <w:pPr>
              <w:pStyle w:val="38"/>
              <w:spacing w:before="158" w:line="220" w:lineRule="auto"/>
              <w:ind w:left="591"/>
              <w:rPr>
                <w:highlight w:val="none"/>
              </w:rPr>
            </w:pPr>
            <w:r>
              <w:rPr>
                <w:spacing w:val="-4"/>
                <w:highlight w:val="none"/>
              </w:rPr>
              <w:t>疑的时间</w:t>
            </w:r>
          </w:p>
        </w:tc>
        <w:tc>
          <w:tcPr>
            <w:tcW w:w="6386" w:type="dxa"/>
            <w:vAlign w:val="top"/>
          </w:tcPr>
          <w:p w14:paraId="20128CDD">
            <w:pPr>
              <w:pStyle w:val="38"/>
              <w:spacing w:before="152" w:line="343" w:lineRule="auto"/>
              <w:ind w:left="114" w:right="107"/>
              <w:rPr>
                <w:highlight w:val="none"/>
              </w:rPr>
            </w:pPr>
            <w:r>
              <w:rPr>
                <w:spacing w:val="-4"/>
                <w:highlight w:val="none"/>
              </w:rPr>
              <w:t>在磋商文件递交截止时间</w:t>
            </w:r>
            <w:r>
              <w:rPr>
                <w:spacing w:val="-47"/>
                <w:highlight w:val="none"/>
              </w:rPr>
              <w:t xml:space="preserve"> </w:t>
            </w:r>
            <w:r>
              <w:rPr>
                <w:spacing w:val="-4"/>
                <w:highlight w:val="none"/>
              </w:rPr>
              <w:t>2</w:t>
            </w:r>
            <w:r>
              <w:rPr>
                <w:spacing w:val="-51"/>
                <w:highlight w:val="none"/>
              </w:rPr>
              <w:t xml:space="preserve"> </w:t>
            </w:r>
            <w:r>
              <w:rPr>
                <w:spacing w:val="-4"/>
                <w:highlight w:val="none"/>
              </w:rPr>
              <w:t>个日历日前，以书面形式向采购</w:t>
            </w:r>
            <w:r>
              <w:rPr>
                <w:highlight w:val="none"/>
              </w:rPr>
              <w:t xml:space="preserve"> </w:t>
            </w:r>
            <w:r>
              <w:rPr>
                <w:spacing w:val="-1"/>
                <w:highlight w:val="none"/>
              </w:rPr>
              <w:t>代理机构提出，在此之后提出的质疑无效。</w:t>
            </w:r>
          </w:p>
        </w:tc>
      </w:tr>
      <w:tr w14:paraId="73A28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893" w:hRule="atLeast"/>
        </w:trPr>
        <w:tc>
          <w:tcPr>
            <w:tcW w:w="803" w:type="dxa"/>
            <w:vAlign w:val="top"/>
          </w:tcPr>
          <w:p w14:paraId="32553E80">
            <w:pPr>
              <w:spacing w:line="295" w:lineRule="auto"/>
              <w:rPr>
                <w:rFonts w:ascii="Arial"/>
                <w:sz w:val="21"/>
                <w:highlight w:val="none"/>
              </w:rPr>
            </w:pPr>
          </w:p>
          <w:p w14:paraId="10042EF5">
            <w:pPr>
              <w:pStyle w:val="38"/>
              <w:spacing w:before="78" w:line="239" w:lineRule="auto"/>
              <w:ind w:left="413"/>
              <w:rPr>
                <w:highlight w:val="none"/>
              </w:rPr>
            </w:pPr>
            <w:r>
              <w:rPr>
                <w:spacing w:val="-10"/>
                <w:highlight w:val="none"/>
              </w:rPr>
              <w:t>1</w:t>
            </w:r>
            <w:r>
              <w:rPr>
                <w:rFonts w:hint="eastAsia"/>
                <w:spacing w:val="-10"/>
                <w:highlight w:val="none"/>
                <w:lang w:val="en-US" w:eastAsia="zh-CN"/>
              </w:rPr>
              <w:t>3</w:t>
            </w:r>
            <w:r>
              <w:rPr>
                <w:spacing w:val="-10"/>
                <w:highlight w:val="none"/>
              </w:rPr>
              <w:t>.</w:t>
            </w:r>
          </w:p>
        </w:tc>
        <w:tc>
          <w:tcPr>
            <w:tcW w:w="2125" w:type="dxa"/>
            <w:vAlign w:val="top"/>
          </w:tcPr>
          <w:p w14:paraId="127EEB78">
            <w:pPr>
              <w:pStyle w:val="38"/>
              <w:spacing w:before="152" w:line="281" w:lineRule="auto"/>
              <w:ind w:left="230" w:right="220"/>
              <w:rPr>
                <w:highlight w:val="none"/>
              </w:rPr>
            </w:pPr>
            <w:r>
              <w:rPr>
                <w:spacing w:val="-2"/>
                <w:highlight w:val="none"/>
              </w:rPr>
              <w:t>构成竞争性磋商</w:t>
            </w:r>
            <w:r>
              <w:rPr>
                <w:highlight w:val="none"/>
              </w:rPr>
              <w:t xml:space="preserve"> </w:t>
            </w:r>
            <w:r>
              <w:rPr>
                <w:spacing w:val="-2"/>
                <w:highlight w:val="none"/>
              </w:rPr>
              <w:t>文件的其他文件</w:t>
            </w:r>
          </w:p>
        </w:tc>
        <w:tc>
          <w:tcPr>
            <w:tcW w:w="6386" w:type="dxa"/>
            <w:vAlign w:val="top"/>
          </w:tcPr>
          <w:p w14:paraId="5FF7A6D0">
            <w:pPr>
              <w:pStyle w:val="38"/>
              <w:spacing w:before="152" w:line="281" w:lineRule="auto"/>
              <w:ind w:left="117" w:right="107"/>
              <w:rPr>
                <w:highlight w:val="none"/>
              </w:rPr>
            </w:pPr>
            <w:r>
              <w:rPr>
                <w:spacing w:val="-4"/>
                <w:highlight w:val="none"/>
              </w:rPr>
              <w:t>竞争性磋商文件的澄清、修改及有关补充通知为竞争性磋商</w:t>
            </w:r>
            <w:r>
              <w:rPr>
                <w:spacing w:val="18"/>
                <w:highlight w:val="none"/>
              </w:rPr>
              <w:t xml:space="preserve"> </w:t>
            </w:r>
            <w:r>
              <w:rPr>
                <w:spacing w:val="-2"/>
                <w:highlight w:val="none"/>
              </w:rPr>
              <w:t>文件的有效组成部分。</w:t>
            </w:r>
          </w:p>
        </w:tc>
      </w:tr>
      <w:tr w14:paraId="79ECD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3811" w:hRule="atLeast"/>
        </w:trPr>
        <w:tc>
          <w:tcPr>
            <w:tcW w:w="803" w:type="dxa"/>
            <w:vAlign w:val="top"/>
          </w:tcPr>
          <w:p w14:paraId="2C2B32B1">
            <w:pPr>
              <w:spacing w:line="249" w:lineRule="auto"/>
              <w:rPr>
                <w:rFonts w:ascii="Arial"/>
                <w:sz w:val="21"/>
                <w:highlight w:val="none"/>
              </w:rPr>
            </w:pPr>
          </w:p>
          <w:p w14:paraId="063AC03D">
            <w:pPr>
              <w:spacing w:line="249" w:lineRule="auto"/>
              <w:rPr>
                <w:rFonts w:ascii="Arial"/>
                <w:sz w:val="21"/>
                <w:highlight w:val="none"/>
              </w:rPr>
            </w:pPr>
          </w:p>
          <w:p w14:paraId="173CBE70">
            <w:pPr>
              <w:spacing w:line="249" w:lineRule="auto"/>
              <w:rPr>
                <w:rFonts w:ascii="Arial"/>
                <w:sz w:val="21"/>
                <w:highlight w:val="none"/>
              </w:rPr>
            </w:pPr>
          </w:p>
          <w:p w14:paraId="0464EAFC">
            <w:pPr>
              <w:spacing w:line="249" w:lineRule="auto"/>
              <w:rPr>
                <w:rFonts w:ascii="Arial"/>
                <w:sz w:val="21"/>
                <w:highlight w:val="none"/>
              </w:rPr>
            </w:pPr>
          </w:p>
          <w:p w14:paraId="366C3D30">
            <w:pPr>
              <w:spacing w:line="249" w:lineRule="auto"/>
              <w:rPr>
                <w:rFonts w:ascii="Arial"/>
                <w:sz w:val="21"/>
                <w:highlight w:val="none"/>
              </w:rPr>
            </w:pPr>
          </w:p>
          <w:p w14:paraId="4D905B31">
            <w:pPr>
              <w:spacing w:line="250" w:lineRule="auto"/>
              <w:rPr>
                <w:rFonts w:ascii="Arial"/>
                <w:sz w:val="21"/>
                <w:highlight w:val="none"/>
              </w:rPr>
            </w:pPr>
          </w:p>
          <w:p w14:paraId="5DF0C5B6">
            <w:pPr>
              <w:spacing w:line="250" w:lineRule="auto"/>
              <w:rPr>
                <w:rFonts w:ascii="Arial"/>
                <w:sz w:val="21"/>
                <w:highlight w:val="none"/>
              </w:rPr>
            </w:pPr>
          </w:p>
          <w:p w14:paraId="08212BAF">
            <w:pPr>
              <w:pStyle w:val="38"/>
              <w:spacing w:before="78" w:line="239" w:lineRule="auto"/>
              <w:ind w:left="413"/>
              <w:rPr>
                <w:highlight w:val="none"/>
              </w:rPr>
            </w:pPr>
            <w:r>
              <w:rPr>
                <w:spacing w:val="-10"/>
                <w:highlight w:val="none"/>
              </w:rPr>
              <w:t>1</w:t>
            </w:r>
            <w:r>
              <w:rPr>
                <w:rFonts w:hint="eastAsia"/>
                <w:spacing w:val="-10"/>
                <w:highlight w:val="none"/>
                <w:lang w:val="en-US" w:eastAsia="zh-CN"/>
              </w:rPr>
              <w:t>4</w:t>
            </w:r>
            <w:r>
              <w:rPr>
                <w:spacing w:val="-10"/>
                <w:highlight w:val="none"/>
              </w:rPr>
              <w:t>.</w:t>
            </w:r>
          </w:p>
        </w:tc>
        <w:tc>
          <w:tcPr>
            <w:tcW w:w="2125" w:type="dxa"/>
            <w:vAlign w:val="top"/>
          </w:tcPr>
          <w:p w14:paraId="3D7792A0">
            <w:pPr>
              <w:spacing w:line="258" w:lineRule="auto"/>
              <w:rPr>
                <w:rFonts w:ascii="Arial"/>
                <w:sz w:val="21"/>
                <w:highlight w:val="none"/>
              </w:rPr>
            </w:pPr>
          </w:p>
          <w:p w14:paraId="7174EA40">
            <w:pPr>
              <w:spacing w:line="258" w:lineRule="auto"/>
              <w:rPr>
                <w:rFonts w:ascii="Arial"/>
                <w:sz w:val="21"/>
                <w:highlight w:val="none"/>
              </w:rPr>
            </w:pPr>
          </w:p>
          <w:p w14:paraId="713227F0">
            <w:pPr>
              <w:spacing w:line="259" w:lineRule="auto"/>
              <w:rPr>
                <w:rFonts w:ascii="Arial"/>
                <w:sz w:val="21"/>
                <w:highlight w:val="none"/>
              </w:rPr>
            </w:pPr>
          </w:p>
          <w:p w14:paraId="66DC615A">
            <w:pPr>
              <w:spacing w:line="259" w:lineRule="auto"/>
              <w:rPr>
                <w:rFonts w:ascii="Arial"/>
                <w:sz w:val="21"/>
                <w:highlight w:val="none"/>
              </w:rPr>
            </w:pPr>
          </w:p>
          <w:p w14:paraId="4CE66D22">
            <w:pPr>
              <w:spacing w:line="259" w:lineRule="auto"/>
              <w:rPr>
                <w:rFonts w:ascii="Arial"/>
                <w:sz w:val="21"/>
                <w:highlight w:val="none"/>
              </w:rPr>
            </w:pPr>
          </w:p>
          <w:p w14:paraId="6E354291">
            <w:pPr>
              <w:pStyle w:val="38"/>
              <w:spacing w:before="78" w:line="219" w:lineRule="auto"/>
              <w:ind w:left="228"/>
              <w:rPr>
                <w:highlight w:val="none"/>
              </w:rPr>
            </w:pPr>
            <w:r>
              <w:rPr>
                <w:spacing w:val="-2"/>
                <w:highlight w:val="none"/>
              </w:rPr>
              <w:t>磋商响应文件递</w:t>
            </w:r>
          </w:p>
          <w:p w14:paraId="7C6A2FF2">
            <w:pPr>
              <w:pStyle w:val="38"/>
              <w:spacing w:before="175" w:line="220" w:lineRule="auto"/>
              <w:ind w:left="233"/>
              <w:rPr>
                <w:highlight w:val="none"/>
              </w:rPr>
            </w:pPr>
            <w:r>
              <w:rPr>
                <w:spacing w:val="-3"/>
                <w:highlight w:val="none"/>
              </w:rPr>
              <w:t>交截止时间及开</w:t>
            </w:r>
          </w:p>
          <w:p w14:paraId="625E285F">
            <w:pPr>
              <w:pStyle w:val="38"/>
              <w:spacing w:before="174" w:line="220" w:lineRule="auto"/>
              <w:ind w:left="349"/>
              <w:rPr>
                <w:highlight w:val="none"/>
              </w:rPr>
            </w:pPr>
            <w:r>
              <w:rPr>
                <w:spacing w:val="-2"/>
                <w:highlight w:val="none"/>
              </w:rPr>
              <w:t>标时间和地点</w:t>
            </w:r>
          </w:p>
        </w:tc>
        <w:tc>
          <w:tcPr>
            <w:tcW w:w="6386" w:type="dxa"/>
            <w:vAlign w:val="top"/>
          </w:tcPr>
          <w:p w14:paraId="3BBD7708">
            <w:pPr>
              <w:pStyle w:val="38"/>
              <w:spacing w:before="155" w:line="219" w:lineRule="auto"/>
              <w:ind w:left="132"/>
              <w:rPr>
                <w:rFonts w:hint="default" w:eastAsia="宋体"/>
                <w:highlight w:val="none"/>
                <w:lang w:val="en-US" w:eastAsia="zh-CN"/>
              </w:rPr>
            </w:pPr>
            <w:r>
              <w:rPr>
                <w:spacing w:val="-6"/>
                <w:highlight w:val="none"/>
              </w:rPr>
              <w:t>1、响应文件递交截止时间：</w:t>
            </w:r>
            <w:r>
              <w:rPr>
                <w:rFonts w:hint="eastAsia"/>
                <w:spacing w:val="-6"/>
                <w:highlight w:val="none"/>
                <w:lang w:val="en-US" w:eastAsia="zh-CN"/>
              </w:rPr>
              <w:t>详见竞争性磋商公告</w:t>
            </w:r>
          </w:p>
          <w:p w14:paraId="77E99082">
            <w:pPr>
              <w:pStyle w:val="38"/>
              <w:spacing w:before="248" w:line="279" w:lineRule="auto"/>
              <w:ind w:left="118" w:right="275"/>
              <w:rPr>
                <w:highlight w:val="none"/>
              </w:rPr>
            </w:pPr>
            <w:r>
              <w:rPr>
                <w:spacing w:val="-4"/>
                <w:highlight w:val="none"/>
              </w:rPr>
              <w:t>2、磋商地点：全国公共资源交易平台(陕西省</w:t>
            </w:r>
            <w:r>
              <w:rPr>
                <w:spacing w:val="-26"/>
                <w:highlight w:val="none"/>
              </w:rPr>
              <w:t xml:space="preserve"> </w:t>
            </w:r>
            <w:r>
              <w:rPr>
                <w:spacing w:val="-4"/>
                <w:highlight w:val="none"/>
              </w:rPr>
              <w:t>·宝鸡市)-</w:t>
            </w:r>
            <w:r>
              <w:rPr>
                <w:highlight w:val="none"/>
              </w:rPr>
              <w:t xml:space="preserve"> </w:t>
            </w:r>
            <w:r>
              <w:rPr>
                <w:spacing w:val="-3"/>
                <w:highlight w:val="none"/>
              </w:rPr>
              <w:t>不见面开标</w:t>
            </w:r>
          </w:p>
          <w:p w14:paraId="598450E3">
            <w:pPr>
              <w:pStyle w:val="38"/>
              <w:spacing w:before="251" w:line="296" w:lineRule="auto"/>
              <w:ind w:left="114" w:right="107" w:firstLine="5"/>
              <w:rPr>
                <w:highlight w:val="none"/>
              </w:rPr>
            </w:pPr>
            <w:r>
              <w:rPr>
                <w:spacing w:val="-2"/>
                <w:highlight w:val="none"/>
              </w:rPr>
              <w:t>3、供应商须在响应截止时间前，持陕西CA</w:t>
            </w:r>
            <w:r>
              <w:rPr>
                <w:spacing w:val="-34"/>
                <w:highlight w:val="none"/>
              </w:rPr>
              <w:t xml:space="preserve"> </w:t>
            </w:r>
            <w:r>
              <w:rPr>
                <w:spacing w:val="-2"/>
                <w:highlight w:val="none"/>
              </w:rPr>
              <w:t>锁，登录全国公</w:t>
            </w:r>
            <w:r>
              <w:rPr>
                <w:highlight w:val="none"/>
              </w:rPr>
              <w:t xml:space="preserve"> 共资源交易平台（陕西省</w:t>
            </w:r>
            <w:r>
              <w:rPr>
                <w:rFonts w:ascii="Arial" w:hAnsi="Arial" w:eastAsia="Arial" w:cs="Arial"/>
                <w:highlight w:val="none"/>
              </w:rPr>
              <w:t>.</w:t>
            </w:r>
            <w:r>
              <w:rPr>
                <w:highlight w:val="none"/>
              </w:rPr>
              <w:t>宝鸡市）宝鸡市公共资源交易中</w:t>
            </w:r>
            <w:r>
              <w:rPr>
                <w:spacing w:val="7"/>
                <w:highlight w:val="none"/>
              </w:rPr>
              <w:t xml:space="preserve"> </w:t>
            </w:r>
            <w:r>
              <w:rPr>
                <w:highlight w:val="none"/>
              </w:rPr>
              <w:t>心（</w:t>
            </w:r>
            <w:r>
              <w:rPr>
                <w:highlight w:val="none"/>
              </w:rPr>
              <w:fldChar w:fldCharType="begin"/>
            </w:r>
            <w:r>
              <w:rPr>
                <w:highlight w:val="none"/>
              </w:rPr>
              <w:instrText xml:space="preserve"> HYPERLINK "http://bj.sxggzyjy.cn" </w:instrText>
            </w:r>
            <w:r>
              <w:rPr>
                <w:highlight w:val="none"/>
              </w:rPr>
              <w:fldChar w:fldCharType="separate"/>
            </w:r>
            <w:r>
              <w:rPr>
                <w:highlight w:val="none"/>
              </w:rPr>
              <w:t>http://bj.sxggzyjy.cn</w:t>
            </w:r>
            <w:r>
              <w:rPr>
                <w:highlight w:val="none"/>
              </w:rPr>
              <w:fldChar w:fldCharType="end"/>
            </w:r>
            <w:r>
              <w:rPr>
                <w:highlight w:val="none"/>
              </w:rPr>
              <w:t>）上传</w:t>
            </w:r>
            <w:r>
              <w:rPr>
                <w:spacing w:val="-1"/>
                <w:highlight w:val="none"/>
              </w:rPr>
              <w:t>电子标书，逾期提交，</w:t>
            </w:r>
          </w:p>
          <w:p w14:paraId="180A2598">
            <w:pPr>
              <w:pStyle w:val="38"/>
              <w:spacing w:before="164" w:line="280" w:lineRule="auto"/>
              <w:ind w:left="115" w:right="107" w:firstLine="4"/>
              <w:rPr>
                <w:highlight w:val="none"/>
              </w:rPr>
            </w:pPr>
            <w:r>
              <w:rPr>
                <w:spacing w:val="-4"/>
                <w:highlight w:val="none"/>
              </w:rPr>
              <w:t>系统将拒绝接收（具体详见磋商须知电子响应文件的编制与</w:t>
            </w:r>
            <w:r>
              <w:rPr>
                <w:spacing w:val="16"/>
                <w:highlight w:val="none"/>
              </w:rPr>
              <w:t xml:space="preserve"> </w:t>
            </w:r>
            <w:r>
              <w:rPr>
                <w:spacing w:val="-3"/>
                <w:highlight w:val="none"/>
              </w:rPr>
              <w:t>签名）。</w:t>
            </w:r>
          </w:p>
        </w:tc>
      </w:tr>
      <w:tr w14:paraId="235CB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595" w:hRule="atLeast"/>
        </w:trPr>
        <w:tc>
          <w:tcPr>
            <w:tcW w:w="803" w:type="dxa"/>
            <w:vAlign w:val="top"/>
          </w:tcPr>
          <w:p w14:paraId="7F395A39">
            <w:pPr>
              <w:pStyle w:val="38"/>
              <w:spacing w:before="226" w:line="239" w:lineRule="auto"/>
              <w:ind w:left="413"/>
              <w:rPr>
                <w:highlight w:val="none"/>
              </w:rPr>
            </w:pPr>
            <w:r>
              <w:rPr>
                <w:spacing w:val="-10"/>
                <w:highlight w:val="none"/>
              </w:rPr>
              <w:t>1</w:t>
            </w:r>
            <w:r>
              <w:rPr>
                <w:rFonts w:hint="eastAsia"/>
                <w:spacing w:val="-10"/>
                <w:highlight w:val="none"/>
                <w:lang w:val="en-US" w:eastAsia="zh-CN"/>
              </w:rPr>
              <w:t>5</w:t>
            </w:r>
            <w:r>
              <w:rPr>
                <w:spacing w:val="-10"/>
                <w:highlight w:val="none"/>
              </w:rPr>
              <w:t>.</w:t>
            </w:r>
          </w:p>
        </w:tc>
        <w:tc>
          <w:tcPr>
            <w:tcW w:w="2125" w:type="dxa"/>
            <w:vAlign w:val="top"/>
          </w:tcPr>
          <w:p w14:paraId="4D089C07">
            <w:pPr>
              <w:pStyle w:val="38"/>
              <w:spacing w:before="226" w:line="220" w:lineRule="auto"/>
              <w:ind w:left="228"/>
              <w:rPr>
                <w:highlight w:val="none"/>
              </w:rPr>
            </w:pPr>
            <w:r>
              <w:rPr>
                <w:spacing w:val="-2"/>
                <w:highlight w:val="none"/>
              </w:rPr>
              <w:t>磋商响应有效期</w:t>
            </w:r>
          </w:p>
        </w:tc>
        <w:tc>
          <w:tcPr>
            <w:tcW w:w="6386" w:type="dxa"/>
            <w:vAlign w:val="top"/>
          </w:tcPr>
          <w:p w14:paraId="18803929">
            <w:pPr>
              <w:pStyle w:val="38"/>
              <w:spacing w:before="155" w:line="219" w:lineRule="auto"/>
              <w:ind w:left="154"/>
              <w:rPr>
                <w:highlight w:val="none"/>
              </w:rPr>
            </w:pPr>
            <w:r>
              <w:rPr>
                <w:spacing w:val="-11"/>
                <w:highlight w:val="none"/>
              </w:rPr>
              <w:t>自磋商之日起算</w:t>
            </w:r>
            <w:r>
              <w:rPr>
                <w:spacing w:val="-52"/>
                <w:highlight w:val="none"/>
              </w:rPr>
              <w:t xml:space="preserve"> </w:t>
            </w:r>
            <w:r>
              <w:rPr>
                <w:spacing w:val="-11"/>
                <w:highlight w:val="none"/>
              </w:rPr>
              <w:t>90</w:t>
            </w:r>
            <w:r>
              <w:rPr>
                <w:spacing w:val="-58"/>
                <w:highlight w:val="none"/>
              </w:rPr>
              <w:t xml:space="preserve"> </w:t>
            </w:r>
            <w:r>
              <w:rPr>
                <w:spacing w:val="-11"/>
                <w:highlight w:val="none"/>
              </w:rPr>
              <w:t>个日历日。</w:t>
            </w:r>
          </w:p>
        </w:tc>
      </w:tr>
      <w:tr w14:paraId="7723F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769" w:hRule="atLeast"/>
        </w:trPr>
        <w:tc>
          <w:tcPr>
            <w:tcW w:w="803" w:type="dxa"/>
            <w:vAlign w:val="top"/>
          </w:tcPr>
          <w:p w14:paraId="355410FB">
            <w:pPr>
              <w:pStyle w:val="38"/>
              <w:spacing w:before="315" w:line="239" w:lineRule="auto"/>
              <w:ind w:left="413"/>
              <w:rPr>
                <w:highlight w:val="none"/>
              </w:rPr>
            </w:pPr>
            <w:r>
              <w:rPr>
                <w:spacing w:val="-10"/>
                <w:highlight w:val="none"/>
              </w:rPr>
              <w:t>1</w:t>
            </w:r>
            <w:r>
              <w:rPr>
                <w:rFonts w:hint="eastAsia"/>
                <w:spacing w:val="-10"/>
                <w:highlight w:val="none"/>
                <w:lang w:val="en-US" w:eastAsia="zh-CN"/>
              </w:rPr>
              <w:t>6</w:t>
            </w:r>
            <w:r>
              <w:rPr>
                <w:spacing w:val="-10"/>
                <w:highlight w:val="none"/>
              </w:rPr>
              <w:t>.</w:t>
            </w:r>
          </w:p>
        </w:tc>
        <w:tc>
          <w:tcPr>
            <w:tcW w:w="2125" w:type="dxa"/>
            <w:vAlign w:val="top"/>
          </w:tcPr>
          <w:p w14:paraId="7A339D91">
            <w:pPr>
              <w:pStyle w:val="38"/>
              <w:spacing w:before="112" w:line="241" w:lineRule="auto"/>
              <w:ind w:left="709" w:right="340" w:hanging="358"/>
              <w:rPr>
                <w:highlight w:val="none"/>
              </w:rPr>
            </w:pPr>
            <w:r>
              <w:rPr>
                <w:spacing w:val="-3"/>
                <w:highlight w:val="none"/>
              </w:rPr>
              <w:t>备选磋商方案</w:t>
            </w:r>
            <w:r>
              <w:rPr>
                <w:spacing w:val="4"/>
                <w:highlight w:val="none"/>
              </w:rPr>
              <w:t xml:space="preserve"> </w:t>
            </w:r>
            <w:r>
              <w:rPr>
                <w:spacing w:val="-4"/>
                <w:highlight w:val="none"/>
              </w:rPr>
              <w:t>和报价</w:t>
            </w:r>
          </w:p>
        </w:tc>
        <w:tc>
          <w:tcPr>
            <w:tcW w:w="6386" w:type="dxa"/>
            <w:vAlign w:val="top"/>
          </w:tcPr>
          <w:p w14:paraId="2146F875">
            <w:pPr>
              <w:pStyle w:val="38"/>
              <w:spacing w:before="315" w:line="218" w:lineRule="auto"/>
              <w:ind w:left="119"/>
              <w:rPr>
                <w:highlight w:val="none"/>
              </w:rPr>
            </w:pPr>
            <w:r>
              <w:rPr>
                <w:spacing w:val="-1"/>
                <w:highlight w:val="none"/>
              </w:rPr>
              <w:t>不接受备选磋商方案和多个报价。</w:t>
            </w:r>
          </w:p>
        </w:tc>
      </w:tr>
      <w:tr w14:paraId="7F67C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7" w:hRule="atLeast"/>
        </w:trPr>
        <w:tc>
          <w:tcPr>
            <w:tcW w:w="803" w:type="dxa"/>
            <w:vAlign w:val="top"/>
          </w:tcPr>
          <w:p w14:paraId="2C6A2BA7">
            <w:pPr>
              <w:pStyle w:val="38"/>
              <w:spacing w:before="163" w:line="226" w:lineRule="auto"/>
              <w:ind w:left="413"/>
              <w:rPr>
                <w:highlight w:val="none"/>
              </w:rPr>
            </w:pPr>
            <w:r>
              <w:rPr>
                <w:spacing w:val="-10"/>
                <w:highlight w:val="none"/>
              </w:rPr>
              <w:t>1</w:t>
            </w:r>
            <w:r>
              <w:rPr>
                <w:rFonts w:hint="eastAsia"/>
                <w:spacing w:val="-10"/>
                <w:highlight w:val="none"/>
                <w:lang w:val="en-US" w:eastAsia="zh-CN"/>
              </w:rPr>
              <w:t>7</w:t>
            </w:r>
            <w:r>
              <w:rPr>
                <w:spacing w:val="-10"/>
                <w:highlight w:val="none"/>
              </w:rPr>
              <w:t>.</w:t>
            </w:r>
          </w:p>
        </w:tc>
        <w:tc>
          <w:tcPr>
            <w:tcW w:w="2125" w:type="dxa"/>
            <w:vAlign w:val="top"/>
          </w:tcPr>
          <w:p w14:paraId="6F7E34E9">
            <w:pPr>
              <w:pStyle w:val="38"/>
              <w:spacing w:before="167" w:line="219" w:lineRule="auto"/>
              <w:ind w:left="589"/>
              <w:rPr>
                <w:highlight w:val="none"/>
              </w:rPr>
            </w:pPr>
            <w:r>
              <w:rPr>
                <w:spacing w:val="-3"/>
                <w:highlight w:val="none"/>
              </w:rPr>
              <w:t>盖章签字</w:t>
            </w:r>
          </w:p>
        </w:tc>
        <w:tc>
          <w:tcPr>
            <w:tcW w:w="6386" w:type="dxa"/>
            <w:vAlign w:val="top"/>
          </w:tcPr>
          <w:p w14:paraId="68D5F3AE">
            <w:pPr>
              <w:pStyle w:val="38"/>
              <w:spacing w:before="54" w:line="219" w:lineRule="auto"/>
              <w:ind w:left="115"/>
              <w:rPr>
                <w:spacing w:val="-1"/>
                <w:highlight w:val="none"/>
              </w:rPr>
            </w:pPr>
            <w:r>
              <w:rPr>
                <w:spacing w:val="-1"/>
                <w:highlight w:val="none"/>
              </w:rPr>
              <w:t>供应商必须按照磋商文件的规定和要求盖章、签字</w:t>
            </w:r>
          </w:p>
          <w:p w14:paraId="5F7CD214">
            <w:pPr>
              <w:pStyle w:val="38"/>
              <w:spacing w:before="54" w:line="219" w:lineRule="auto"/>
              <w:ind w:left="115"/>
              <w:rPr>
                <w:spacing w:val="-1"/>
                <w:highlight w:val="none"/>
              </w:rPr>
            </w:pPr>
            <w:r>
              <w:rPr>
                <w:b/>
                <w:bCs/>
                <w:spacing w:val="-6"/>
                <w:highlight w:val="none"/>
              </w:rPr>
              <w:t>注：供应商按照电子标书专用工具编制的电子版文件签章要</w:t>
            </w:r>
            <w:r>
              <w:rPr>
                <w:b/>
                <w:bCs/>
                <w:spacing w:val="-3"/>
                <w:highlight w:val="none"/>
              </w:rPr>
              <w:t>求同纸质版签章要求。</w:t>
            </w:r>
          </w:p>
        </w:tc>
      </w:tr>
      <w:tr w14:paraId="38A2E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03" w:type="dxa"/>
            <w:vAlign w:val="top"/>
          </w:tcPr>
          <w:p w14:paraId="205367A0">
            <w:pPr>
              <w:spacing w:line="448" w:lineRule="auto"/>
              <w:rPr>
                <w:rFonts w:ascii="Arial"/>
                <w:sz w:val="21"/>
                <w:highlight w:val="none"/>
              </w:rPr>
            </w:pPr>
          </w:p>
          <w:p w14:paraId="15B0C47E">
            <w:pPr>
              <w:pStyle w:val="38"/>
              <w:spacing w:before="78" w:line="239" w:lineRule="auto"/>
              <w:ind w:left="398"/>
              <w:rPr>
                <w:highlight w:val="none"/>
              </w:rPr>
            </w:pPr>
            <w:r>
              <w:rPr>
                <w:rFonts w:hint="eastAsia"/>
                <w:spacing w:val="-5"/>
                <w:highlight w:val="none"/>
                <w:lang w:val="en-US" w:eastAsia="zh-CN"/>
              </w:rPr>
              <w:t>18</w:t>
            </w:r>
            <w:r>
              <w:rPr>
                <w:spacing w:val="-5"/>
                <w:highlight w:val="none"/>
              </w:rPr>
              <w:t>.</w:t>
            </w:r>
          </w:p>
        </w:tc>
        <w:tc>
          <w:tcPr>
            <w:tcW w:w="2125" w:type="dxa"/>
            <w:vAlign w:val="top"/>
          </w:tcPr>
          <w:p w14:paraId="6E1E880F">
            <w:pPr>
              <w:spacing w:line="434" w:lineRule="auto"/>
              <w:rPr>
                <w:rFonts w:ascii="Arial"/>
                <w:sz w:val="21"/>
                <w:highlight w:val="none"/>
              </w:rPr>
            </w:pPr>
          </w:p>
          <w:p w14:paraId="0BB38619">
            <w:pPr>
              <w:pStyle w:val="38"/>
              <w:spacing w:before="78" w:line="219" w:lineRule="auto"/>
              <w:ind w:left="361"/>
              <w:rPr>
                <w:highlight w:val="none"/>
              </w:rPr>
            </w:pPr>
            <w:r>
              <w:rPr>
                <w:spacing w:val="-4"/>
                <w:highlight w:val="none"/>
              </w:rPr>
              <w:t>响应文件份数</w:t>
            </w:r>
          </w:p>
        </w:tc>
        <w:tc>
          <w:tcPr>
            <w:tcW w:w="6393" w:type="dxa"/>
            <w:gridSpan w:val="2"/>
            <w:vAlign w:val="top"/>
          </w:tcPr>
          <w:p w14:paraId="4A473127">
            <w:pPr>
              <w:pStyle w:val="38"/>
              <w:spacing w:before="117" w:line="276" w:lineRule="auto"/>
              <w:ind w:left="115" w:right="114" w:firstLine="28"/>
              <w:jc w:val="both"/>
              <w:rPr>
                <w:highlight w:val="none"/>
              </w:rPr>
            </w:pPr>
            <w:r>
              <w:rPr>
                <w:highlight w:val="none"/>
              </w:rPr>
              <w:t>电子文件（*.SXSTF）一份。（若供应商为中标单位，需在</w:t>
            </w:r>
            <w:r>
              <w:rPr>
                <w:spacing w:val="9"/>
                <w:highlight w:val="none"/>
              </w:rPr>
              <w:t xml:space="preserve"> </w:t>
            </w:r>
            <w:r>
              <w:rPr>
                <w:spacing w:val="-3"/>
                <w:highlight w:val="none"/>
              </w:rPr>
              <w:t>领取成交通知书时提供纸质版响应文件一正贰副</w:t>
            </w:r>
            <w:r>
              <w:rPr>
                <w:spacing w:val="-4"/>
                <w:highlight w:val="none"/>
              </w:rPr>
              <w:t>，并按要求</w:t>
            </w:r>
            <w:r>
              <w:rPr>
                <w:highlight w:val="none"/>
              </w:rPr>
              <w:t xml:space="preserve"> </w:t>
            </w:r>
            <w:r>
              <w:rPr>
                <w:spacing w:val="-1"/>
                <w:highlight w:val="none"/>
              </w:rPr>
              <w:t>签字盖章，以备留存）</w:t>
            </w:r>
          </w:p>
        </w:tc>
      </w:tr>
      <w:tr w14:paraId="089A0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03" w:type="dxa"/>
            <w:vAlign w:val="top"/>
          </w:tcPr>
          <w:p w14:paraId="022BE93B">
            <w:pPr>
              <w:pStyle w:val="38"/>
              <w:spacing w:before="227" w:line="239" w:lineRule="auto"/>
              <w:ind w:left="398"/>
              <w:rPr>
                <w:highlight w:val="none"/>
              </w:rPr>
            </w:pPr>
            <w:r>
              <w:rPr>
                <w:rFonts w:hint="eastAsia"/>
                <w:spacing w:val="-5"/>
                <w:highlight w:val="none"/>
                <w:lang w:val="en-US" w:eastAsia="zh-CN"/>
              </w:rPr>
              <w:t>19</w:t>
            </w:r>
            <w:r>
              <w:rPr>
                <w:spacing w:val="-5"/>
                <w:highlight w:val="none"/>
              </w:rPr>
              <w:t>.</w:t>
            </w:r>
          </w:p>
        </w:tc>
        <w:tc>
          <w:tcPr>
            <w:tcW w:w="2125" w:type="dxa"/>
            <w:vAlign w:val="top"/>
          </w:tcPr>
          <w:p w14:paraId="017B373A">
            <w:pPr>
              <w:pStyle w:val="38"/>
              <w:spacing w:before="228" w:line="219" w:lineRule="auto"/>
              <w:ind w:left="228"/>
              <w:rPr>
                <w:highlight w:val="none"/>
              </w:rPr>
            </w:pPr>
            <w:r>
              <w:rPr>
                <w:spacing w:val="-2"/>
                <w:highlight w:val="none"/>
              </w:rPr>
              <w:t>评标办法及标准</w:t>
            </w:r>
          </w:p>
        </w:tc>
        <w:tc>
          <w:tcPr>
            <w:tcW w:w="6393" w:type="dxa"/>
            <w:gridSpan w:val="2"/>
            <w:vAlign w:val="top"/>
          </w:tcPr>
          <w:p w14:paraId="66DB912A">
            <w:pPr>
              <w:pStyle w:val="38"/>
              <w:spacing w:before="227" w:line="219" w:lineRule="auto"/>
              <w:ind w:left="118"/>
              <w:rPr>
                <w:highlight w:val="none"/>
              </w:rPr>
            </w:pPr>
            <w:r>
              <w:rPr>
                <w:spacing w:val="-1"/>
                <w:highlight w:val="none"/>
              </w:rPr>
              <w:t>详见竞争性磋商文件第三章。</w:t>
            </w:r>
          </w:p>
        </w:tc>
      </w:tr>
      <w:tr w14:paraId="50702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03" w:type="dxa"/>
            <w:vAlign w:val="top"/>
          </w:tcPr>
          <w:p w14:paraId="6D34A8ED">
            <w:pPr>
              <w:spacing w:line="249" w:lineRule="auto"/>
              <w:rPr>
                <w:rFonts w:ascii="Arial"/>
                <w:sz w:val="21"/>
                <w:highlight w:val="none"/>
              </w:rPr>
            </w:pPr>
          </w:p>
          <w:p w14:paraId="78FB7192">
            <w:pPr>
              <w:pStyle w:val="38"/>
              <w:spacing w:before="78" w:line="239" w:lineRule="auto"/>
              <w:ind w:left="398"/>
              <w:rPr>
                <w:highlight w:val="none"/>
              </w:rPr>
            </w:pPr>
            <w:r>
              <w:rPr>
                <w:spacing w:val="-5"/>
                <w:highlight w:val="none"/>
              </w:rPr>
              <w:t>2</w:t>
            </w:r>
            <w:r>
              <w:rPr>
                <w:rFonts w:hint="eastAsia"/>
                <w:spacing w:val="-5"/>
                <w:highlight w:val="none"/>
                <w:lang w:val="en-US" w:eastAsia="zh-CN"/>
              </w:rPr>
              <w:t>0</w:t>
            </w:r>
            <w:r>
              <w:rPr>
                <w:spacing w:val="-5"/>
                <w:highlight w:val="none"/>
              </w:rPr>
              <w:t>.</w:t>
            </w:r>
          </w:p>
        </w:tc>
        <w:tc>
          <w:tcPr>
            <w:tcW w:w="2125" w:type="dxa"/>
            <w:vAlign w:val="top"/>
          </w:tcPr>
          <w:p w14:paraId="36DF317B">
            <w:pPr>
              <w:pStyle w:val="38"/>
              <w:spacing w:before="317" w:line="220" w:lineRule="auto"/>
              <w:ind w:left="348"/>
              <w:rPr>
                <w:highlight w:val="none"/>
              </w:rPr>
            </w:pPr>
            <w:r>
              <w:rPr>
                <w:spacing w:val="-2"/>
                <w:highlight w:val="none"/>
              </w:rPr>
              <w:t>磋商小组构成</w:t>
            </w:r>
          </w:p>
        </w:tc>
        <w:tc>
          <w:tcPr>
            <w:tcW w:w="6393" w:type="dxa"/>
            <w:gridSpan w:val="2"/>
            <w:vAlign w:val="top"/>
          </w:tcPr>
          <w:p w14:paraId="1841FCF1">
            <w:pPr>
              <w:pStyle w:val="38"/>
              <w:spacing w:before="118" w:line="260" w:lineRule="auto"/>
              <w:ind w:left="116" w:right="114" w:hanging="2"/>
              <w:rPr>
                <w:highlight w:val="none"/>
              </w:rPr>
            </w:pPr>
            <w:r>
              <w:rPr>
                <w:spacing w:val="-4"/>
                <w:highlight w:val="none"/>
              </w:rPr>
              <w:t>磋商小组由采购人代表及磋商小组组成，成员人数为</w:t>
            </w:r>
            <w:r>
              <w:rPr>
                <w:spacing w:val="-46"/>
                <w:highlight w:val="none"/>
              </w:rPr>
              <w:t xml:space="preserve"> </w:t>
            </w:r>
            <w:r>
              <w:rPr>
                <w:spacing w:val="-5"/>
                <w:highlight w:val="none"/>
              </w:rPr>
              <w:t>3</w:t>
            </w:r>
            <w:r>
              <w:rPr>
                <w:spacing w:val="-49"/>
                <w:highlight w:val="none"/>
              </w:rPr>
              <w:t xml:space="preserve"> </w:t>
            </w:r>
            <w:r>
              <w:rPr>
                <w:spacing w:val="-5"/>
                <w:highlight w:val="none"/>
              </w:rPr>
              <w:t>人以</w:t>
            </w:r>
            <w:r>
              <w:rPr>
                <w:highlight w:val="none"/>
              </w:rPr>
              <w:t xml:space="preserve"> </w:t>
            </w:r>
            <w:r>
              <w:rPr>
                <w:spacing w:val="-3"/>
                <w:highlight w:val="none"/>
              </w:rPr>
              <w:t>上单数（至少</w:t>
            </w:r>
            <w:r>
              <w:rPr>
                <w:spacing w:val="-45"/>
                <w:highlight w:val="none"/>
              </w:rPr>
              <w:t xml:space="preserve"> </w:t>
            </w:r>
            <w:r>
              <w:rPr>
                <w:spacing w:val="-3"/>
                <w:highlight w:val="none"/>
              </w:rPr>
              <w:t>3</w:t>
            </w:r>
            <w:r>
              <w:rPr>
                <w:spacing w:val="-49"/>
                <w:highlight w:val="none"/>
              </w:rPr>
              <w:t xml:space="preserve"> </w:t>
            </w:r>
            <w:r>
              <w:rPr>
                <w:spacing w:val="-3"/>
                <w:highlight w:val="none"/>
              </w:rPr>
              <w:t>人</w:t>
            </w:r>
            <w:r>
              <w:rPr>
                <w:spacing w:val="9"/>
                <w:highlight w:val="none"/>
              </w:rPr>
              <w:t>），</w:t>
            </w:r>
            <w:r>
              <w:rPr>
                <w:spacing w:val="-3"/>
                <w:highlight w:val="none"/>
              </w:rPr>
              <w:t>从采购专家库随机抽取。</w:t>
            </w:r>
          </w:p>
        </w:tc>
      </w:tr>
      <w:tr w14:paraId="028E9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03" w:type="dxa"/>
            <w:vAlign w:val="top"/>
          </w:tcPr>
          <w:p w14:paraId="574EBD68">
            <w:pPr>
              <w:spacing w:line="248" w:lineRule="auto"/>
              <w:rPr>
                <w:rFonts w:ascii="Arial"/>
                <w:sz w:val="21"/>
                <w:highlight w:val="none"/>
              </w:rPr>
            </w:pPr>
          </w:p>
          <w:p w14:paraId="2A9837F6">
            <w:pPr>
              <w:spacing w:line="248" w:lineRule="auto"/>
              <w:rPr>
                <w:rFonts w:ascii="Arial"/>
                <w:sz w:val="21"/>
                <w:highlight w:val="none"/>
              </w:rPr>
            </w:pPr>
          </w:p>
          <w:p w14:paraId="324E87D4">
            <w:pPr>
              <w:spacing w:line="248" w:lineRule="auto"/>
              <w:rPr>
                <w:rFonts w:ascii="Arial"/>
                <w:sz w:val="21"/>
                <w:highlight w:val="none"/>
              </w:rPr>
            </w:pPr>
          </w:p>
          <w:p w14:paraId="7BD0945F">
            <w:pPr>
              <w:spacing w:line="249" w:lineRule="auto"/>
              <w:rPr>
                <w:rFonts w:ascii="Arial"/>
                <w:sz w:val="21"/>
                <w:highlight w:val="none"/>
              </w:rPr>
            </w:pPr>
          </w:p>
          <w:p w14:paraId="76898B0C">
            <w:pPr>
              <w:spacing w:line="249" w:lineRule="auto"/>
              <w:rPr>
                <w:rFonts w:ascii="Arial"/>
                <w:sz w:val="21"/>
                <w:highlight w:val="none"/>
              </w:rPr>
            </w:pPr>
          </w:p>
          <w:p w14:paraId="7C2D66DC">
            <w:pPr>
              <w:pStyle w:val="38"/>
              <w:spacing w:before="78" w:line="239" w:lineRule="auto"/>
              <w:ind w:left="398"/>
              <w:rPr>
                <w:highlight w:val="none"/>
              </w:rPr>
            </w:pPr>
            <w:r>
              <w:rPr>
                <w:spacing w:val="-5"/>
                <w:highlight w:val="none"/>
              </w:rPr>
              <w:t>2</w:t>
            </w:r>
            <w:r>
              <w:rPr>
                <w:rFonts w:hint="eastAsia"/>
                <w:spacing w:val="-5"/>
                <w:highlight w:val="none"/>
                <w:lang w:val="en-US" w:eastAsia="zh-CN"/>
              </w:rPr>
              <w:t>1</w:t>
            </w:r>
            <w:r>
              <w:rPr>
                <w:spacing w:val="-5"/>
                <w:highlight w:val="none"/>
              </w:rPr>
              <w:t>.</w:t>
            </w:r>
          </w:p>
        </w:tc>
        <w:tc>
          <w:tcPr>
            <w:tcW w:w="2125" w:type="dxa"/>
            <w:vAlign w:val="top"/>
          </w:tcPr>
          <w:p w14:paraId="5A46E669">
            <w:pPr>
              <w:spacing w:line="256" w:lineRule="auto"/>
              <w:rPr>
                <w:rFonts w:ascii="Arial"/>
                <w:sz w:val="21"/>
                <w:highlight w:val="none"/>
              </w:rPr>
            </w:pPr>
          </w:p>
          <w:p w14:paraId="1B284C5A">
            <w:pPr>
              <w:spacing w:line="257" w:lineRule="auto"/>
              <w:rPr>
                <w:rFonts w:ascii="Arial"/>
                <w:sz w:val="21"/>
                <w:highlight w:val="none"/>
              </w:rPr>
            </w:pPr>
          </w:p>
          <w:p w14:paraId="7A2F11F3">
            <w:pPr>
              <w:spacing w:line="257" w:lineRule="auto"/>
              <w:rPr>
                <w:rFonts w:ascii="Arial"/>
                <w:sz w:val="21"/>
                <w:highlight w:val="none"/>
              </w:rPr>
            </w:pPr>
          </w:p>
          <w:p w14:paraId="36DC3118">
            <w:pPr>
              <w:spacing w:line="257" w:lineRule="auto"/>
              <w:rPr>
                <w:rFonts w:ascii="Arial"/>
                <w:sz w:val="21"/>
                <w:highlight w:val="none"/>
              </w:rPr>
            </w:pPr>
          </w:p>
          <w:p w14:paraId="336252F6">
            <w:pPr>
              <w:pStyle w:val="38"/>
              <w:spacing w:before="78" w:line="326" w:lineRule="auto"/>
              <w:ind w:left="949" w:right="220" w:hanging="692"/>
              <w:rPr>
                <w:highlight w:val="none"/>
              </w:rPr>
            </w:pPr>
            <w:r>
              <w:rPr>
                <w:spacing w:val="-6"/>
                <w:highlight w:val="none"/>
              </w:rPr>
              <w:t>电子投标文件编</w:t>
            </w:r>
            <w:r>
              <w:rPr>
                <w:spacing w:val="3"/>
                <w:highlight w:val="none"/>
              </w:rPr>
              <w:t xml:space="preserve"> </w:t>
            </w:r>
            <w:r>
              <w:rPr>
                <w:highlight w:val="none"/>
              </w:rPr>
              <w:t>制</w:t>
            </w:r>
          </w:p>
        </w:tc>
        <w:tc>
          <w:tcPr>
            <w:tcW w:w="6393" w:type="dxa"/>
            <w:gridSpan w:val="2"/>
            <w:vAlign w:val="top"/>
          </w:tcPr>
          <w:p w14:paraId="6AAE4A20">
            <w:pPr>
              <w:pStyle w:val="38"/>
              <w:spacing w:before="117" w:line="307" w:lineRule="auto"/>
              <w:ind w:left="117" w:right="114" w:hanging="1"/>
              <w:rPr>
                <w:highlight w:val="none"/>
              </w:rPr>
            </w:pPr>
            <w:r>
              <w:rPr>
                <w:spacing w:val="6"/>
                <w:highlight w:val="none"/>
              </w:rPr>
              <w:t xml:space="preserve">本项目的竞争性磋商响应文件必须使用电子标书专用工具 </w:t>
            </w:r>
            <w:r>
              <w:rPr>
                <w:spacing w:val="-15"/>
                <w:highlight w:val="none"/>
              </w:rPr>
              <w:t>软</w:t>
            </w:r>
            <w:r>
              <w:rPr>
                <w:spacing w:val="-40"/>
                <w:highlight w:val="none"/>
              </w:rPr>
              <w:t xml:space="preserve"> </w:t>
            </w:r>
            <w:r>
              <w:rPr>
                <w:spacing w:val="-15"/>
                <w:highlight w:val="none"/>
              </w:rPr>
              <w:t>件</w:t>
            </w:r>
            <w:r>
              <w:rPr>
                <w:spacing w:val="-36"/>
                <w:highlight w:val="none"/>
              </w:rPr>
              <w:t xml:space="preserve"> </w:t>
            </w:r>
            <w:r>
              <w:rPr>
                <w:spacing w:val="-15"/>
                <w:highlight w:val="none"/>
              </w:rPr>
              <w:t>编</w:t>
            </w:r>
            <w:r>
              <w:rPr>
                <w:spacing w:val="-38"/>
                <w:highlight w:val="none"/>
              </w:rPr>
              <w:t xml:space="preserve"> </w:t>
            </w:r>
            <w:r>
              <w:rPr>
                <w:spacing w:val="-15"/>
                <w:highlight w:val="none"/>
              </w:rPr>
              <w:t>制 ，</w:t>
            </w:r>
            <w:r>
              <w:rPr>
                <w:spacing w:val="-33"/>
                <w:highlight w:val="none"/>
              </w:rPr>
              <w:t xml:space="preserve"> </w:t>
            </w:r>
            <w:r>
              <w:rPr>
                <w:spacing w:val="-15"/>
                <w:highlight w:val="none"/>
              </w:rPr>
              <w:t>并</w:t>
            </w:r>
            <w:r>
              <w:rPr>
                <w:spacing w:val="-39"/>
                <w:highlight w:val="none"/>
              </w:rPr>
              <w:t xml:space="preserve"> </w:t>
            </w:r>
            <w:r>
              <w:rPr>
                <w:spacing w:val="-15"/>
                <w:highlight w:val="none"/>
              </w:rPr>
              <w:t>通</w:t>
            </w:r>
            <w:r>
              <w:rPr>
                <w:spacing w:val="-37"/>
                <w:highlight w:val="none"/>
              </w:rPr>
              <w:t xml:space="preserve"> </w:t>
            </w:r>
            <w:r>
              <w:rPr>
                <w:spacing w:val="-15"/>
                <w:highlight w:val="none"/>
              </w:rPr>
              <w:t>过</w:t>
            </w:r>
            <w:r>
              <w:rPr>
                <w:spacing w:val="-48"/>
                <w:highlight w:val="none"/>
              </w:rPr>
              <w:t xml:space="preserve"> </w:t>
            </w:r>
            <w:r>
              <w:rPr>
                <w:spacing w:val="-15"/>
                <w:highlight w:val="none"/>
              </w:rPr>
              <w:t>“ 陕</w:t>
            </w:r>
            <w:r>
              <w:rPr>
                <w:spacing w:val="-33"/>
                <w:highlight w:val="none"/>
              </w:rPr>
              <w:t xml:space="preserve"> </w:t>
            </w:r>
            <w:r>
              <w:rPr>
                <w:spacing w:val="-15"/>
                <w:highlight w:val="none"/>
              </w:rPr>
              <w:t>西</w:t>
            </w:r>
            <w:r>
              <w:rPr>
                <w:spacing w:val="-35"/>
                <w:highlight w:val="none"/>
              </w:rPr>
              <w:t xml:space="preserve"> </w:t>
            </w:r>
            <w:r>
              <w:rPr>
                <w:spacing w:val="-15"/>
                <w:highlight w:val="none"/>
              </w:rPr>
              <w:t>省</w:t>
            </w:r>
            <w:r>
              <w:rPr>
                <w:spacing w:val="-31"/>
                <w:highlight w:val="none"/>
              </w:rPr>
              <w:t xml:space="preserve"> </w:t>
            </w:r>
            <w:r>
              <w:rPr>
                <w:spacing w:val="-15"/>
                <w:highlight w:val="none"/>
              </w:rPr>
              <w:t>公</w:t>
            </w:r>
            <w:r>
              <w:rPr>
                <w:spacing w:val="-40"/>
                <w:highlight w:val="none"/>
              </w:rPr>
              <w:t xml:space="preserve"> </w:t>
            </w:r>
            <w:r>
              <w:rPr>
                <w:spacing w:val="-15"/>
                <w:highlight w:val="none"/>
              </w:rPr>
              <w:t>共</w:t>
            </w:r>
            <w:r>
              <w:rPr>
                <w:spacing w:val="-28"/>
                <w:highlight w:val="none"/>
              </w:rPr>
              <w:t xml:space="preserve"> </w:t>
            </w:r>
            <w:r>
              <w:rPr>
                <w:spacing w:val="-15"/>
                <w:highlight w:val="none"/>
              </w:rPr>
              <w:t>资</w:t>
            </w:r>
            <w:r>
              <w:rPr>
                <w:spacing w:val="-40"/>
                <w:highlight w:val="none"/>
              </w:rPr>
              <w:t xml:space="preserve"> </w:t>
            </w:r>
            <w:r>
              <w:rPr>
                <w:spacing w:val="-15"/>
                <w:highlight w:val="none"/>
              </w:rPr>
              <w:t>源</w:t>
            </w:r>
            <w:r>
              <w:rPr>
                <w:spacing w:val="-33"/>
                <w:highlight w:val="none"/>
              </w:rPr>
              <w:t xml:space="preserve"> </w:t>
            </w:r>
            <w:r>
              <w:rPr>
                <w:spacing w:val="-15"/>
                <w:highlight w:val="none"/>
              </w:rPr>
              <w:t>交</w:t>
            </w:r>
            <w:r>
              <w:rPr>
                <w:spacing w:val="-23"/>
                <w:highlight w:val="none"/>
              </w:rPr>
              <w:t xml:space="preserve"> </w:t>
            </w:r>
            <w:r>
              <w:rPr>
                <w:spacing w:val="-15"/>
                <w:highlight w:val="none"/>
              </w:rPr>
              <w:t>易</w:t>
            </w:r>
            <w:r>
              <w:rPr>
                <w:spacing w:val="-40"/>
                <w:highlight w:val="none"/>
              </w:rPr>
              <w:t xml:space="preserve"> </w:t>
            </w:r>
            <w:r>
              <w:rPr>
                <w:spacing w:val="-16"/>
                <w:highlight w:val="none"/>
              </w:rPr>
              <w:t>平</w:t>
            </w:r>
            <w:r>
              <w:rPr>
                <w:spacing w:val="-20"/>
                <w:highlight w:val="none"/>
              </w:rPr>
              <w:t xml:space="preserve"> </w:t>
            </w:r>
            <w:r>
              <w:rPr>
                <w:spacing w:val="-16"/>
                <w:highlight w:val="none"/>
              </w:rPr>
              <w:t>台</w:t>
            </w:r>
          </w:p>
          <w:p w14:paraId="3A671C36">
            <w:pPr>
              <w:pStyle w:val="38"/>
              <w:spacing w:before="6" w:line="288" w:lineRule="auto"/>
              <w:ind w:left="117" w:right="114" w:firstLine="9"/>
              <w:jc w:val="both"/>
              <w:rPr>
                <w:highlight w:val="none"/>
              </w:rPr>
            </w:pPr>
            <w:r>
              <w:rPr>
                <w:highlight w:val="none"/>
              </w:rPr>
              <w:t>（</w:t>
            </w:r>
            <w:r>
              <w:rPr>
                <w:highlight w:val="none"/>
              </w:rPr>
              <w:fldChar w:fldCharType="begin"/>
            </w:r>
            <w:r>
              <w:rPr>
                <w:highlight w:val="none"/>
              </w:rPr>
              <w:instrText xml:space="preserve"> HYPERLINK "http://www.sxggzyjy.cn/" </w:instrText>
            </w:r>
            <w:r>
              <w:rPr>
                <w:highlight w:val="none"/>
              </w:rPr>
              <w:fldChar w:fldCharType="separate"/>
            </w:r>
            <w:r>
              <w:rPr>
                <w:highlight w:val="none"/>
              </w:rPr>
              <w:t>http://www.sxggzyjy.cn</w:t>
            </w:r>
            <w:r>
              <w:rPr>
                <w:spacing w:val="-1"/>
                <w:highlight w:val="none"/>
              </w:rPr>
              <w:t>/</w:t>
            </w:r>
            <w:r>
              <w:rPr>
                <w:spacing w:val="-1"/>
                <w:highlight w:val="none"/>
              </w:rPr>
              <w:fldChar w:fldCharType="end"/>
            </w:r>
            <w:r>
              <w:rPr>
                <w:spacing w:val="-1"/>
                <w:highlight w:val="none"/>
              </w:rPr>
              <w:t>）</w:t>
            </w:r>
            <w:r>
              <w:rPr>
                <w:spacing w:val="-80"/>
                <w:highlight w:val="none"/>
              </w:rPr>
              <w:t xml:space="preserve"> </w:t>
            </w:r>
            <w:r>
              <w:rPr>
                <w:spacing w:val="-1"/>
                <w:highlight w:val="none"/>
              </w:rPr>
              <w:t>”完成磋商响应过程，竞争</w:t>
            </w:r>
            <w:r>
              <w:rPr>
                <w:highlight w:val="none"/>
              </w:rPr>
              <w:t xml:space="preserve"> </w:t>
            </w:r>
            <w:r>
              <w:rPr>
                <w:spacing w:val="-3"/>
                <w:highlight w:val="none"/>
              </w:rPr>
              <w:t>性磋商响应文件的编制和递交，应按照竞争</w:t>
            </w:r>
            <w:r>
              <w:rPr>
                <w:spacing w:val="-4"/>
                <w:highlight w:val="none"/>
              </w:rPr>
              <w:t>性磋商文件的规</w:t>
            </w:r>
            <w:r>
              <w:rPr>
                <w:highlight w:val="none"/>
              </w:rPr>
              <w:t xml:space="preserve"> </w:t>
            </w:r>
            <w:r>
              <w:rPr>
                <w:spacing w:val="-3"/>
                <w:highlight w:val="none"/>
              </w:rPr>
              <w:t>定进行。如未按照竞争性磋商文件要求编制</w:t>
            </w:r>
            <w:r>
              <w:rPr>
                <w:spacing w:val="-4"/>
                <w:highlight w:val="none"/>
              </w:rPr>
              <w:t>、递交电子响应</w:t>
            </w:r>
            <w:r>
              <w:rPr>
                <w:highlight w:val="none"/>
              </w:rPr>
              <w:t xml:space="preserve"> </w:t>
            </w:r>
            <w:r>
              <w:rPr>
                <w:spacing w:val="-3"/>
                <w:highlight w:val="none"/>
              </w:rPr>
              <w:t>文件及纸质文件，将可能导致磋商无效，其</w:t>
            </w:r>
            <w:r>
              <w:rPr>
                <w:spacing w:val="-4"/>
                <w:highlight w:val="none"/>
              </w:rPr>
              <w:t>后果由供应商自</w:t>
            </w:r>
            <w:r>
              <w:rPr>
                <w:highlight w:val="none"/>
              </w:rPr>
              <w:t xml:space="preserve"> </w:t>
            </w:r>
            <w:r>
              <w:rPr>
                <w:spacing w:val="-6"/>
                <w:highlight w:val="none"/>
              </w:rPr>
              <w:t>负。</w:t>
            </w:r>
          </w:p>
        </w:tc>
      </w:tr>
      <w:tr w14:paraId="7DCD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2" w:hRule="atLeast"/>
        </w:trPr>
        <w:tc>
          <w:tcPr>
            <w:tcW w:w="803" w:type="dxa"/>
            <w:vAlign w:val="top"/>
          </w:tcPr>
          <w:p w14:paraId="21CDE104">
            <w:pPr>
              <w:rPr>
                <w:rFonts w:ascii="Arial"/>
                <w:sz w:val="21"/>
                <w:highlight w:val="none"/>
              </w:rPr>
            </w:pPr>
          </w:p>
          <w:p w14:paraId="1A194711">
            <w:pPr>
              <w:rPr>
                <w:rFonts w:ascii="Arial"/>
                <w:sz w:val="21"/>
                <w:highlight w:val="none"/>
              </w:rPr>
            </w:pPr>
          </w:p>
          <w:p w14:paraId="168B1683">
            <w:pPr>
              <w:rPr>
                <w:rFonts w:ascii="Arial"/>
                <w:sz w:val="21"/>
                <w:highlight w:val="none"/>
              </w:rPr>
            </w:pPr>
          </w:p>
          <w:p w14:paraId="20C041A4">
            <w:pPr>
              <w:rPr>
                <w:rFonts w:ascii="Arial"/>
                <w:sz w:val="21"/>
                <w:highlight w:val="none"/>
              </w:rPr>
            </w:pPr>
          </w:p>
          <w:p w14:paraId="7C16492D">
            <w:pPr>
              <w:rPr>
                <w:rFonts w:ascii="Arial"/>
                <w:sz w:val="21"/>
                <w:highlight w:val="none"/>
              </w:rPr>
            </w:pPr>
          </w:p>
          <w:p w14:paraId="7396DB1E">
            <w:pPr>
              <w:spacing w:line="241" w:lineRule="auto"/>
              <w:rPr>
                <w:rFonts w:ascii="Arial"/>
                <w:sz w:val="21"/>
                <w:highlight w:val="none"/>
              </w:rPr>
            </w:pPr>
          </w:p>
          <w:p w14:paraId="708452F4">
            <w:pPr>
              <w:spacing w:line="241" w:lineRule="auto"/>
              <w:rPr>
                <w:rFonts w:ascii="Arial"/>
                <w:sz w:val="21"/>
                <w:highlight w:val="none"/>
              </w:rPr>
            </w:pPr>
          </w:p>
          <w:p w14:paraId="2AF1B114">
            <w:pPr>
              <w:spacing w:line="241" w:lineRule="auto"/>
              <w:rPr>
                <w:rFonts w:ascii="Arial"/>
                <w:sz w:val="21"/>
                <w:highlight w:val="none"/>
              </w:rPr>
            </w:pPr>
          </w:p>
          <w:p w14:paraId="1A3CADCC">
            <w:pPr>
              <w:spacing w:line="241" w:lineRule="auto"/>
              <w:rPr>
                <w:rFonts w:ascii="Arial"/>
                <w:sz w:val="21"/>
                <w:highlight w:val="none"/>
              </w:rPr>
            </w:pPr>
          </w:p>
          <w:p w14:paraId="6B831346">
            <w:pPr>
              <w:spacing w:line="241" w:lineRule="auto"/>
              <w:rPr>
                <w:rFonts w:ascii="Arial"/>
                <w:sz w:val="21"/>
                <w:highlight w:val="none"/>
              </w:rPr>
            </w:pPr>
          </w:p>
          <w:p w14:paraId="4184F754">
            <w:pPr>
              <w:spacing w:line="241" w:lineRule="auto"/>
              <w:rPr>
                <w:rFonts w:ascii="Arial"/>
                <w:sz w:val="21"/>
                <w:highlight w:val="none"/>
              </w:rPr>
            </w:pPr>
          </w:p>
          <w:p w14:paraId="7C6ADE25">
            <w:pPr>
              <w:spacing w:line="241" w:lineRule="auto"/>
              <w:rPr>
                <w:rFonts w:ascii="Arial"/>
                <w:sz w:val="21"/>
                <w:highlight w:val="none"/>
              </w:rPr>
            </w:pPr>
          </w:p>
          <w:p w14:paraId="20633700">
            <w:pPr>
              <w:spacing w:line="241" w:lineRule="auto"/>
              <w:rPr>
                <w:rFonts w:ascii="Arial"/>
                <w:sz w:val="21"/>
                <w:highlight w:val="none"/>
              </w:rPr>
            </w:pPr>
          </w:p>
          <w:p w14:paraId="1BE77D9A">
            <w:pPr>
              <w:spacing w:line="241" w:lineRule="auto"/>
              <w:rPr>
                <w:rFonts w:ascii="Arial"/>
                <w:sz w:val="21"/>
                <w:highlight w:val="none"/>
              </w:rPr>
            </w:pPr>
          </w:p>
          <w:p w14:paraId="7AB8A100">
            <w:pPr>
              <w:spacing w:line="241" w:lineRule="auto"/>
              <w:rPr>
                <w:rFonts w:ascii="Arial"/>
                <w:sz w:val="21"/>
                <w:highlight w:val="none"/>
              </w:rPr>
            </w:pPr>
          </w:p>
          <w:p w14:paraId="697F15C6">
            <w:pPr>
              <w:pStyle w:val="38"/>
              <w:spacing w:before="78" w:line="239" w:lineRule="auto"/>
              <w:ind w:left="398"/>
              <w:rPr>
                <w:highlight w:val="none"/>
              </w:rPr>
            </w:pPr>
            <w:r>
              <w:rPr>
                <w:spacing w:val="-5"/>
                <w:highlight w:val="none"/>
              </w:rPr>
              <w:t>2</w:t>
            </w:r>
            <w:r>
              <w:rPr>
                <w:rFonts w:hint="eastAsia"/>
                <w:spacing w:val="-5"/>
                <w:highlight w:val="none"/>
                <w:lang w:val="en-US" w:eastAsia="zh-CN"/>
              </w:rPr>
              <w:t>2</w:t>
            </w:r>
            <w:r>
              <w:rPr>
                <w:spacing w:val="-5"/>
                <w:highlight w:val="none"/>
              </w:rPr>
              <w:t>.</w:t>
            </w:r>
          </w:p>
        </w:tc>
        <w:tc>
          <w:tcPr>
            <w:tcW w:w="2125" w:type="dxa"/>
            <w:vAlign w:val="top"/>
          </w:tcPr>
          <w:p w14:paraId="7962616F">
            <w:pPr>
              <w:spacing w:line="242" w:lineRule="auto"/>
              <w:rPr>
                <w:rFonts w:ascii="Arial"/>
                <w:sz w:val="21"/>
                <w:highlight w:val="none"/>
              </w:rPr>
            </w:pPr>
          </w:p>
          <w:p w14:paraId="3ED08B83">
            <w:pPr>
              <w:spacing w:line="242" w:lineRule="auto"/>
              <w:rPr>
                <w:rFonts w:ascii="Arial"/>
                <w:sz w:val="21"/>
                <w:highlight w:val="none"/>
              </w:rPr>
            </w:pPr>
          </w:p>
          <w:p w14:paraId="679086B5">
            <w:pPr>
              <w:spacing w:line="242" w:lineRule="auto"/>
              <w:rPr>
                <w:rFonts w:ascii="Arial"/>
                <w:sz w:val="21"/>
                <w:highlight w:val="none"/>
              </w:rPr>
            </w:pPr>
          </w:p>
          <w:p w14:paraId="6017C0AC">
            <w:pPr>
              <w:spacing w:line="242" w:lineRule="auto"/>
              <w:rPr>
                <w:rFonts w:ascii="Arial"/>
                <w:sz w:val="21"/>
                <w:highlight w:val="none"/>
              </w:rPr>
            </w:pPr>
          </w:p>
          <w:p w14:paraId="4A505102">
            <w:pPr>
              <w:spacing w:line="242" w:lineRule="auto"/>
              <w:rPr>
                <w:rFonts w:ascii="Arial"/>
                <w:sz w:val="21"/>
                <w:highlight w:val="none"/>
              </w:rPr>
            </w:pPr>
          </w:p>
          <w:p w14:paraId="3168C89D">
            <w:pPr>
              <w:spacing w:line="242" w:lineRule="auto"/>
              <w:rPr>
                <w:rFonts w:ascii="Arial"/>
                <w:sz w:val="21"/>
                <w:highlight w:val="none"/>
              </w:rPr>
            </w:pPr>
          </w:p>
          <w:p w14:paraId="60FCA497">
            <w:pPr>
              <w:spacing w:line="242" w:lineRule="auto"/>
              <w:rPr>
                <w:rFonts w:ascii="Arial"/>
                <w:sz w:val="21"/>
                <w:highlight w:val="none"/>
              </w:rPr>
            </w:pPr>
          </w:p>
          <w:p w14:paraId="7B4C29A9">
            <w:pPr>
              <w:spacing w:line="242" w:lineRule="auto"/>
              <w:rPr>
                <w:rFonts w:ascii="Arial"/>
                <w:sz w:val="21"/>
                <w:highlight w:val="none"/>
              </w:rPr>
            </w:pPr>
          </w:p>
          <w:p w14:paraId="7561632D">
            <w:pPr>
              <w:spacing w:line="243" w:lineRule="auto"/>
              <w:rPr>
                <w:rFonts w:ascii="Arial"/>
                <w:sz w:val="21"/>
                <w:highlight w:val="none"/>
              </w:rPr>
            </w:pPr>
          </w:p>
          <w:p w14:paraId="18719AFC">
            <w:pPr>
              <w:spacing w:line="243" w:lineRule="auto"/>
              <w:rPr>
                <w:rFonts w:ascii="Arial"/>
                <w:sz w:val="21"/>
                <w:highlight w:val="none"/>
              </w:rPr>
            </w:pPr>
          </w:p>
          <w:p w14:paraId="7790EB62">
            <w:pPr>
              <w:spacing w:line="243" w:lineRule="auto"/>
              <w:rPr>
                <w:rFonts w:ascii="Arial"/>
                <w:sz w:val="21"/>
                <w:highlight w:val="none"/>
              </w:rPr>
            </w:pPr>
          </w:p>
          <w:p w14:paraId="6321C13B">
            <w:pPr>
              <w:spacing w:line="243" w:lineRule="auto"/>
              <w:rPr>
                <w:rFonts w:ascii="Arial"/>
                <w:sz w:val="21"/>
                <w:highlight w:val="none"/>
              </w:rPr>
            </w:pPr>
          </w:p>
          <w:p w14:paraId="5F8000C6">
            <w:pPr>
              <w:spacing w:line="243" w:lineRule="auto"/>
              <w:rPr>
                <w:rFonts w:ascii="Arial"/>
                <w:sz w:val="21"/>
                <w:highlight w:val="none"/>
              </w:rPr>
            </w:pPr>
          </w:p>
          <w:p w14:paraId="19DC2369">
            <w:pPr>
              <w:spacing w:line="243" w:lineRule="auto"/>
              <w:rPr>
                <w:rFonts w:ascii="Arial"/>
                <w:sz w:val="21"/>
                <w:highlight w:val="none"/>
              </w:rPr>
            </w:pPr>
          </w:p>
          <w:p w14:paraId="6ED1C61F">
            <w:pPr>
              <w:pStyle w:val="38"/>
              <w:spacing w:before="78" w:line="326" w:lineRule="auto"/>
              <w:ind w:left="952" w:right="220" w:hanging="695"/>
              <w:rPr>
                <w:highlight w:val="none"/>
              </w:rPr>
            </w:pPr>
            <w:r>
              <w:rPr>
                <w:spacing w:val="-6"/>
                <w:highlight w:val="none"/>
              </w:rPr>
              <w:t>电子投标注意事</w:t>
            </w:r>
            <w:r>
              <w:rPr>
                <w:spacing w:val="3"/>
                <w:highlight w:val="none"/>
              </w:rPr>
              <w:t xml:space="preserve"> </w:t>
            </w:r>
            <w:r>
              <w:rPr>
                <w:highlight w:val="none"/>
              </w:rPr>
              <w:t>项</w:t>
            </w:r>
          </w:p>
        </w:tc>
        <w:tc>
          <w:tcPr>
            <w:tcW w:w="6393" w:type="dxa"/>
            <w:gridSpan w:val="2"/>
            <w:vAlign w:val="top"/>
          </w:tcPr>
          <w:p w14:paraId="547C610D">
            <w:pPr>
              <w:pStyle w:val="38"/>
              <w:spacing w:before="134" w:line="297" w:lineRule="auto"/>
              <w:ind w:left="114" w:firstLine="18"/>
              <w:rPr>
                <w:highlight w:val="none"/>
              </w:rPr>
            </w:pPr>
            <w:r>
              <w:rPr>
                <w:spacing w:val="-4"/>
                <w:highlight w:val="none"/>
              </w:rPr>
              <w:t>1、供应商应及时下载竞争性磋商文件、澄清和修改文件以</w:t>
            </w:r>
            <w:r>
              <w:rPr>
                <w:spacing w:val="2"/>
                <w:highlight w:val="none"/>
              </w:rPr>
              <w:t xml:space="preserve">   </w:t>
            </w:r>
            <w:r>
              <w:rPr>
                <w:spacing w:val="-8"/>
                <w:highlight w:val="none"/>
              </w:rPr>
              <w:t>及答疑纪要等相关文件，在响应文件递交截止时间前必须登</w:t>
            </w:r>
            <w:r>
              <w:rPr>
                <w:spacing w:val="3"/>
                <w:highlight w:val="none"/>
              </w:rPr>
              <w:t xml:space="preserve">   </w:t>
            </w:r>
            <w:r>
              <w:rPr>
                <w:spacing w:val="-8"/>
                <w:highlight w:val="none"/>
              </w:rPr>
              <w:t>录“陕西省公共资源交易平台（</w:t>
            </w:r>
            <w:r>
              <w:rPr>
                <w:highlight w:val="none"/>
              </w:rPr>
              <w:fldChar w:fldCharType="begin"/>
            </w:r>
            <w:r>
              <w:rPr>
                <w:highlight w:val="none"/>
              </w:rPr>
              <w:instrText xml:space="preserve"> HYPERLINK "http://www.sxggzyjy.cn/" </w:instrText>
            </w:r>
            <w:r>
              <w:rPr>
                <w:highlight w:val="none"/>
              </w:rPr>
              <w:fldChar w:fldCharType="separate"/>
            </w:r>
            <w:r>
              <w:rPr>
                <w:spacing w:val="-8"/>
                <w:highlight w:val="none"/>
              </w:rPr>
              <w:t>http://ww</w:t>
            </w:r>
            <w:r>
              <w:rPr>
                <w:spacing w:val="-9"/>
                <w:highlight w:val="none"/>
              </w:rPr>
              <w:t>w.sxggzyjy.cn/</w:t>
            </w:r>
            <w:r>
              <w:rPr>
                <w:spacing w:val="-9"/>
                <w:highlight w:val="none"/>
              </w:rPr>
              <w:fldChar w:fldCharType="end"/>
            </w:r>
            <w:r>
              <w:rPr>
                <w:spacing w:val="-9"/>
                <w:highlight w:val="none"/>
              </w:rPr>
              <w:t>）”</w:t>
            </w:r>
            <w:r>
              <w:rPr>
                <w:highlight w:val="none"/>
              </w:rPr>
              <w:t xml:space="preserve"> </w:t>
            </w:r>
            <w:r>
              <w:rPr>
                <w:spacing w:val="-5"/>
                <w:highlight w:val="none"/>
              </w:rPr>
              <w:t>上传竞争性磋商响应文件电子文件；</w:t>
            </w:r>
          </w:p>
          <w:p w14:paraId="25622747">
            <w:pPr>
              <w:pStyle w:val="38"/>
              <w:spacing w:before="134" w:line="306" w:lineRule="auto"/>
              <w:ind w:left="116" w:right="114" w:firstLine="1"/>
              <w:rPr>
                <w:highlight w:val="none"/>
              </w:rPr>
            </w:pPr>
            <w:r>
              <w:rPr>
                <w:spacing w:val="1"/>
                <w:highlight w:val="none"/>
              </w:rPr>
              <w:t>2、供应商应随时留意可能发布的变更公告，当澄清或修改</w:t>
            </w:r>
            <w:r>
              <w:rPr>
                <w:spacing w:val="8"/>
                <w:highlight w:val="none"/>
              </w:rPr>
              <w:t xml:space="preserve"> </w:t>
            </w:r>
            <w:r>
              <w:rPr>
                <w:spacing w:val="-3"/>
                <w:highlight w:val="none"/>
              </w:rPr>
              <w:t>的内容影响响应文件编制时，将在交易平台上</w:t>
            </w:r>
            <w:r>
              <w:rPr>
                <w:spacing w:val="-4"/>
                <w:highlight w:val="none"/>
              </w:rPr>
              <w:t>同步发布答疑</w:t>
            </w:r>
            <w:r>
              <w:rPr>
                <w:highlight w:val="none"/>
              </w:rPr>
              <w:t xml:space="preserve"> </w:t>
            </w:r>
            <w:r>
              <w:rPr>
                <w:spacing w:val="-5"/>
                <w:highlight w:val="none"/>
              </w:rPr>
              <w:t>文件，此时供应商应从“项目流程〉答疑文件下载</w:t>
            </w:r>
            <w:r>
              <w:rPr>
                <w:spacing w:val="-74"/>
                <w:highlight w:val="none"/>
              </w:rPr>
              <w:t xml:space="preserve"> </w:t>
            </w:r>
            <w:r>
              <w:rPr>
                <w:spacing w:val="-5"/>
                <w:highlight w:val="none"/>
              </w:rPr>
              <w:t>”下载最</w:t>
            </w:r>
            <w:r>
              <w:rPr>
                <w:highlight w:val="none"/>
              </w:rPr>
              <w:t xml:space="preserve"> </w:t>
            </w:r>
            <w:r>
              <w:rPr>
                <w:spacing w:val="-2"/>
                <w:highlight w:val="none"/>
              </w:rPr>
              <w:t>新发布的答疑文件（*.SXSCF</w:t>
            </w:r>
            <w:r>
              <w:rPr>
                <w:spacing w:val="-50"/>
                <w:highlight w:val="none"/>
              </w:rPr>
              <w:t xml:space="preserve"> </w:t>
            </w:r>
            <w:r>
              <w:rPr>
                <w:spacing w:val="-2"/>
                <w:highlight w:val="none"/>
              </w:rPr>
              <w:t>格式</w:t>
            </w:r>
            <w:r>
              <w:rPr>
                <w:spacing w:val="10"/>
                <w:highlight w:val="none"/>
              </w:rPr>
              <w:t>），</w:t>
            </w:r>
            <w:r>
              <w:rPr>
                <w:spacing w:val="-2"/>
                <w:highlight w:val="none"/>
              </w:rPr>
              <w:t>并使用该文件重新编</w:t>
            </w:r>
            <w:r>
              <w:rPr>
                <w:highlight w:val="none"/>
              </w:rPr>
              <w:t xml:space="preserve"> </w:t>
            </w:r>
            <w:r>
              <w:rPr>
                <w:spacing w:val="-2"/>
                <w:highlight w:val="none"/>
              </w:rPr>
              <w:t>制电子响应文件（*.SXSTF</w:t>
            </w:r>
            <w:r>
              <w:rPr>
                <w:spacing w:val="-50"/>
                <w:highlight w:val="none"/>
              </w:rPr>
              <w:t xml:space="preserve"> </w:t>
            </w:r>
            <w:r>
              <w:rPr>
                <w:spacing w:val="-2"/>
                <w:highlight w:val="none"/>
              </w:rPr>
              <w:t>格式</w:t>
            </w:r>
            <w:r>
              <w:rPr>
                <w:spacing w:val="10"/>
                <w:highlight w:val="none"/>
              </w:rPr>
              <w:t>），</w:t>
            </w:r>
            <w:r>
              <w:rPr>
                <w:spacing w:val="-2"/>
                <w:highlight w:val="none"/>
              </w:rPr>
              <w:t>使用旧版电子磋商文件</w:t>
            </w:r>
            <w:r>
              <w:rPr>
                <w:highlight w:val="none"/>
              </w:rPr>
              <w:t xml:space="preserve"> </w:t>
            </w:r>
            <w:r>
              <w:rPr>
                <w:spacing w:val="-1"/>
                <w:highlight w:val="none"/>
              </w:rPr>
              <w:t>或旧版答疑文件制作的电子响应文件，系统将拒绝接收。</w:t>
            </w:r>
          </w:p>
          <w:p w14:paraId="7B826778">
            <w:pPr>
              <w:pStyle w:val="38"/>
              <w:spacing w:before="135" w:line="323" w:lineRule="auto"/>
              <w:ind w:left="114" w:right="26" w:firstLine="12"/>
              <w:jc w:val="left"/>
              <w:rPr>
                <w:highlight w:val="none"/>
              </w:rPr>
            </w:pPr>
            <w:r>
              <w:rPr>
                <w:spacing w:val="1"/>
                <w:highlight w:val="none"/>
              </w:rPr>
              <w:t>3、供应商应及时下载磋商文件等相关文件，在截止时间之</w:t>
            </w:r>
            <w:r>
              <w:rPr>
                <w:spacing w:val="6"/>
                <w:highlight w:val="none"/>
              </w:rPr>
              <w:t xml:space="preserve"> </w:t>
            </w:r>
            <w:r>
              <w:rPr>
                <w:spacing w:val="-10"/>
                <w:highlight w:val="none"/>
              </w:rPr>
              <w:t>前必须上传电子响应文件；本项目采用“不</w:t>
            </w:r>
            <w:r>
              <w:rPr>
                <w:spacing w:val="-11"/>
                <w:highlight w:val="none"/>
              </w:rPr>
              <w:t>见面开标</w:t>
            </w:r>
            <w:r>
              <w:rPr>
                <w:spacing w:val="-88"/>
                <w:highlight w:val="none"/>
              </w:rPr>
              <w:t xml:space="preserve"> </w:t>
            </w:r>
            <w:r>
              <w:rPr>
                <w:spacing w:val="-11"/>
                <w:highlight w:val="none"/>
              </w:rPr>
              <w:t>”方式，</w:t>
            </w:r>
            <w:r>
              <w:rPr>
                <w:highlight w:val="none"/>
              </w:rPr>
              <w:t xml:space="preserve"> 供应商无须到达开标现场，即可在网上直接参</w:t>
            </w:r>
            <w:r>
              <w:rPr>
                <w:spacing w:val="-1"/>
                <w:highlight w:val="none"/>
              </w:rPr>
              <w:t>与开标活动，</w:t>
            </w:r>
            <w:r>
              <w:rPr>
                <w:highlight w:val="none"/>
              </w:rPr>
              <w:t xml:space="preserve"> </w:t>
            </w:r>
            <w:r>
              <w:rPr>
                <w:spacing w:val="-3"/>
                <w:highlight w:val="none"/>
              </w:rPr>
              <w:t>不见面开标大厅登录方式为：全国公共资源交易平</w:t>
            </w:r>
            <w:r>
              <w:rPr>
                <w:spacing w:val="-4"/>
                <w:highlight w:val="none"/>
              </w:rPr>
              <w:t>台（陕西</w:t>
            </w:r>
            <w:r>
              <w:rPr>
                <w:highlight w:val="none"/>
              </w:rPr>
              <w:t xml:space="preserve"> </w:t>
            </w:r>
            <w:r>
              <w:rPr>
                <w:spacing w:val="-2"/>
                <w:highlight w:val="none"/>
              </w:rPr>
              <w:t>省</w:t>
            </w:r>
            <w:r>
              <w:rPr>
                <w:spacing w:val="-28"/>
                <w:highlight w:val="none"/>
              </w:rPr>
              <w:t xml:space="preserve"> </w:t>
            </w:r>
            <w:r>
              <w:rPr>
                <w:spacing w:val="-2"/>
                <w:highlight w:val="none"/>
              </w:rPr>
              <w:t>·宝鸡 市）→不见面开标系统（新）相关操作流程</w:t>
            </w:r>
            <w:r>
              <w:rPr>
                <w:spacing w:val="-3"/>
                <w:highlight w:val="none"/>
              </w:rPr>
              <w:t>详见</w:t>
            </w:r>
            <w:r>
              <w:rPr>
                <w:highlight w:val="none"/>
              </w:rPr>
              <w:t xml:space="preserve"> </w:t>
            </w:r>
            <w:r>
              <w:rPr>
                <w:spacing w:val="-24"/>
                <w:highlight w:val="none"/>
              </w:rPr>
              <w:t>全国公共资源交易平台（宝鸡市）网站〖首页 ·〉服务指南</w:t>
            </w:r>
            <w:r>
              <w:rPr>
                <w:spacing w:val="-28"/>
                <w:highlight w:val="none"/>
              </w:rPr>
              <w:t xml:space="preserve"> </w:t>
            </w:r>
            <w:r>
              <w:rPr>
                <w:spacing w:val="-25"/>
                <w:highlight w:val="none"/>
              </w:rPr>
              <w:t>·〉</w:t>
            </w:r>
            <w:r>
              <w:rPr>
                <w:highlight w:val="none"/>
              </w:rPr>
              <w:t xml:space="preserve"> </w:t>
            </w:r>
            <w:r>
              <w:rPr>
                <w:spacing w:val="-3"/>
                <w:highlight w:val="none"/>
              </w:rPr>
              <w:t>下载专区〗中的《宝鸡公共资源交易不见面开标大</w:t>
            </w:r>
            <w:r>
              <w:rPr>
                <w:spacing w:val="-4"/>
                <w:highlight w:val="none"/>
              </w:rPr>
              <w:t>厅投标人</w:t>
            </w:r>
            <w:r>
              <w:rPr>
                <w:highlight w:val="none"/>
              </w:rPr>
              <w:t xml:space="preserve"> </w:t>
            </w:r>
            <w:r>
              <w:rPr>
                <w:spacing w:val="-10"/>
                <w:highlight w:val="none"/>
              </w:rPr>
              <w:t>操</w:t>
            </w:r>
            <w:r>
              <w:rPr>
                <w:spacing w:val="2"/>
                <w:highlight w:val="none"/>
              </w:rPr>
              <w:t xml:space="preserve">        </w:t>
            </w:r>
            <w:r>
              <w:rPr>
                <w:spacing w:val="-10"/>
                <w:highlight w:val="none"/>
              </w:rPr>
              <w:t>作</w:t>
            </w:r>
            <w:r>
              <w:rPr>
                <w:spacing w:val="2"/>
                <w:highlight w:val="none"/>
              </w:rPr>
              <w:t xml:space="preserve">        </w:t>
            </w:r>
            <w:r>
              <w:rPr>
                <w:spacing w:val="-10"/>
                <w:highlight w:val="none"/>
              </w:rPr>
              <w:t>手</w:t>
            </w:r>
            <w:r>
              <w:rPr>
                <w:spacing w:val="3"/>
                <w:highlight w:val="none"/>
              </w:rPr>
              <w:t xml:space="preserve">        </w:t>
            </w:r>
            <w:r>
              <w:rPr>
                <w:spacing w:val="-10"/>
                <w:highlight w:val="none"/>
              </w:rPr>
              <w:t>册</w:t>
            </w:r>
            <w:r>
              <w:rPr>
                <w:spacing w:val="4"/>
                <w:highlight w:val="none"/>
              </w:rPr>
              <w:t xml:space="preserve">        </w:t>
            </w:r>
            <w:r>
              <w:rPr>
                <w:spacing w:val="-10"/>
                <w:highlight w:val="none"/>
              </w:rPr>
              <w:t>》</w:t>
            </w:r>
            <w:r>
              <w:rPr>
                <w:spacing w:val="2"/>
                <w:highlight w:val="none"/>
              </w:rPr>
              <w:t xml:space="preserve"> </w:t>
            </w:r>
            <w:r>
              <w:rPr>
                <w:spacing w:val="-10"/>
                <w:highlight w:val="none"/>
              </w:rPr>
              <w:t>-</w:t>
            </w:r>
            <w:r>
              <w:rPr>
                <w:highlight w:val="none"/>
              </w:rPr>
              <w:t>（</w:t>
            </w:r>
            <w:r>
              <w:rPr>
                <w:spacing w:val="-65"/>
                <w:highlight w:val="none"/>
              </w:rPr>
              <w:t xml:space="preserve"> </w:t>
            </w:r>
            <w:r>
              <w:rPr>
                <w:highlight w:val="none"/>
              </w:rPr>
              <w:fldChar w:fldCharType="begin"/>
            </w:r>
            <w:r>
              <w:rPr>
                <w:highlight w:val="none"/>
              </w:rPr>
              <w:instrText xml:space="preserve"> HYPERLINK "http://ggzy.baoji.gov.cn/fwzn/004003/20231123/d2048104-5dd1-4825-97f0-186cb8450ee5.html" </w:instrText>
            </w:r>
            <w:r>
              <w:rPr>
                <w:highlight w:val="none"/>
              </w:rPr>
              <w:fldChar w:fldCharType="separate"/>
            </w:r>
            <w:r>
              <w:rPr>
                <w:highlight w:val="none"/>
              </w:rPr>
              <w:t>http://ggzy.baoji.go</w:t>
            </w:r>
            <w:r>
              <w:rPr>
                <w:spacing w:val="-1"/>
                <w:highlight w:val="none"/>
              </w:rPr>
              <w:t>v.cn/fwzn/004003/20231123/d20</w:t>
            </w:r>
            <w:r>
              <w:rPr>
                <w:spacing w:val="-1"/>
                <w:highlight w:val="none"/>
              </w:rPr>
              <w:fldChar w:fldCharType="end"/>
            </w:r>
            <w:r>
              <w:rPr>
                <w:highlight w:val="none"/>
              </w:rPr>
              <w:t xml:space="preserve"> </w:t>
            </w:r>
            <w:r>
              <w:rPr>
                <w:highlight w:val="none"/>
              </w:rPr>
              <w:fldChar w:fldCharType="begin"/>
            </w:r>
            <w:r>
              <w:rPr>
                <w:highlight w:val="none"/>
              </w:rPr>
              <w:instrText xml:space="preserve"> HYPERLINK "http://ggzy.baoji.gov.cn/fwzn/004003/20231123/d2048104-5dd1-4825-97f0-186cb8450ee5.html" </w:instrText>
            </w:r>
            <w:r>
              <w:rPr>
                <w:highlight w:val="none"/>
              </w:rPr>
              <w:fldChar w:fldCharType="separate"/>
            </w:r>
            <w:r>
              <w:rPr>
                <w:highlight w:val="none"/>
              </w:rPr>
              <w:t>48</w:t>
            </w:r>
            <w:r>
              <w:rPr>
                <w:spacing w:val="32"/>
                <w:highlight w:val="none"/>
              </w:rPr>
              <w:t xml:space="preserve"> </w:t>
            </w:r>
            <w:r>
              <w:rPr>
                <w:highlight w:val="none"/>
              </w:rPr>
              <w:t>104-5dd1-4825-97f0-186cb8450ee5.html</w:t>
            </w:r>
            <w:r>
              <w:rPr>
                <w:highlight w:val="none"/>
              </w:rPr>
              <w:fldChar w:fldCharType="end"/>
            </w:r>
            <w:r>
              <w:rPr>
                <w:highlight w:val="none"/>
              </w:rPr>
              <w:t>。</w:t>
            </w:r>
            <w:r>
              <w:rPr>
                <w:spacing w:val="3"/>
                <w:highlight w:val="none"/>
              </w:rPr>
              <w:t>），</w:t>
            </w:r>
            <w:r>
              <w:rPr>
                <w:highlight w:val="none"/>
              </w:rPr>
              <w:t xml:space="preserve">开标时 </w:t>
            </w:r>
            <w:r>
              <w:rPr>
                <w:spacing w:val="-3"/>
                <w:highlight w:val="none"/>
              </w:rPr>
              <w:t>需使用企业加密锁（CA</w:t>
            </w:r>
            <w:r>
              <w:rPr>
                <w:spacing w:val="-51"/>
                <w:highlight w:val="none"/>
              </w:rPr>
              <w:t xml:space="preserve"> </w:t>
            </w:r>
            <w:r>
              <w:rPr>
                <w:spacing w:val="-3"/>
                <w:highlight w:val="none"/>
              </w:rPr>
              <w:t>锁</w:t>
            </w:r>
            <w:r>
              <w:rPr>
                <w:spacing w:val="2"/>
                <w:highlight w:val="none"/>
              </w:rPr>
              <w:t>），</w:t>
            </w:r>
            <w:r>
              <w:rPr>
                <w:spacing w:val="-3"/>
                <w:highlight w:val="none"/>
              </w:rPr>
              <w:t>在规定时间内进行在线签到、</w:t>
            </w:r>
            <w:r>
              <w:rPr>
                <w:highlight w:val="none"/>
              </w:rPr>
              <w:t xml:space="preserve"> 解密、磋商或二次报价等，因供应商原因造成其无法签</w:t>
            </w:r>
            <w:r>
              <w:rPr>
                <w:spacing w:val="-1"/>
                <w:highlight w:val="none"/>
              </w:rPr>
              <w:t>到、</w:t>
            </w:r>
            <w:r>
              <w:rPr>
                <w:highlight w:val="none"/>
              </w:rPr>
              <w:t xml:space="preserve"> </w:t>
            </w:r>
            <w:r>
              <w:rPr>
                <w:spacing w:val="-1"/>
                <w:highlight w:val="none"/>
              </w:rPr>
              <w:t>解密、磋商或二次报价等，按无效投标处理。</w:t>
            </w:r>
          </w:p>
          <w:p w14:paraId="59EFFCA5">
            <w:pPr>
              <w:pStyle w:val="38"/>
              <w:spacing w:line="323" w:lineRule="auto"/>
              <w:ind w:left="114" w:right="45"/>
              <w:jc w:val="both"/>
              <w:rPr>
                <w:highlight w:val="none"/>
              </w:rPr>
            </w:pPr>
            <w:r>
              <w:rPr>
                <w:spacing w:val="1"/>
                <w:highlight w:val="none"/>
              </w:rPr>
              <w:t>4、供应商未按规定时间完成解密或因供应商原因造成电子</w:t>
            </w:r>
            <w:r>
              <w:rPr>
                <w:spacing w:val="12"/>
                <w:highlight w:val="none"/>
              </w:rPr>
              <w:t xml:space="preserve"> </w:t>
            </w:r>
            <w:r>
              <w:rPr>
                <w:spacing w:val="-10"/>
                <w:highlight w:val="none"/>
              </w:rPr>
              <w:t>响应文件无法解密、导入失败的，视为其撤销电子响应文件，</w:t>
            </w:r>
            <w:r>
              <w:rPr>
                <w:spacing w:val="9"/>
                <w:highlight w:val="none"/>
              </w:rPr>
              <w:t xml:space="preserve"> </w:t>
            </w:r>
            <w:r>
              <w:rPr>
                <w:spacing w:val="-3"/>
                <w:highlight w:val="none"/>
              </w:rPr>
              <w:t>供应商自行承担相应责任。因供应商之外的原因</w:t>
            </w:r>
            <w:r>
              <w:rPr>
                <w:spacing w:val="-4"/>
                <w:highlight w:val="none"/>
              </w:rPr>
              <w:t>造成电子响</w:t>
            </w:r>
            <w:r>
              <w:rPr>
                <w:highlight w:val="none"/>
              </w:rPr>
              <w:t xml:space="preserve"> </w:t>
            </w:r>
            <w:r>
              <w:rPr>
                <w:spacing w:val="-3"/>
                <w:highlight w:val="none"/>
              </w:rPr>
              <w:t>应文件未解密的，视为撤回其电子响应文件，供</w:t>
            </w:r>
            <w:r>
              <w:rPr>
                <w:spacing w:val="-4"/>
                <w:highlight w:val="none"/>
              </w:rPr>
              <w:t>应商有权要</w:t>
            </w:r>
            <w:r>
              <w:rPr>
                <w:highlight w:val="none"/>
              </w:rPr>
              <w:t xml:space="preserve"> </w:t>
            </w:r>
            <w:r>
              <w:rPr>
                <w:spacing w:val="-3"/>
                <w:highlight w:val="none"/>
              </w:rPr>
              <w:t>求责任方赔偿因此遭受的直接损失。部分电子响</w:t>
            </w:r>
            <w:r>
              <w:rPr>
                <w:spacing w:val="-4"/>
                <w:highlight w:val="none"/>
              </w:rPr>
              <w:t>应文件未解</w:t>
            </w:r>
            <w:r>
              <w:rPr>
                <w:highlight w:val="none"/>
              </w:rPr>
              <w:t xml:space="preserve"> </w:t>
            </w:r>
            <w:r>
              <w:rPr>
                <w:spacing w:val="-1"/>
                <w:highlight w:val="none"/>
              </w:rPr>
              <w:t>密的，其他电子响应文件的磋商可以继续进行。</w:t>
            </w:r>
          </w:p>
          <w:p w14:paraId="7DC54687">
            <w:pPr>
              <w:pStyle w:val="38"/>
              <w:spacing w:before="131" w:line="310" w:lineRule="auto"/>
              <w:ind w:left="114" w:right="38" w:firstLine="5"/>
              <w:rPr>
                <w:highlight w:val="none"/>
              </w:rPr>
            </w:pPr>
            <w:r>
              <w:rPr>
                <w:spacing w:val="-3"/>
                <w:highlight w:val="none"/>
              </w:rPr>
              <w:t>注：1.为了保证远程不见面开标顺利进行，供应商需使</w:t>
            </w:r>
            <w:r>
              <w:rPr>
                <w:spacing w:val="-4"/>
                <w:highlight w:val="none"/>
              </w:rPr>
              <w:t>用配</w:t>
            </w:r>
            <w:r>
              <w:rPr>
                <w:spacing w:val="-3"/>
                <w:highlight w:val="none"/>
              </w:rPr>
              <w:t>备相关设备的电脑提前一小时登录网络开标大厅</w:t>
            </w:r>
            <w:r>
              <w:rPr>
                <w:spacing w:val="-4"/>
                <w:highlight w:val="none"/>
              </w:rPr>
              <w:t>，建议使用</w:t>
            </w:r>
            <w:r>
              <w:rPr>
                <w:highlight w:val="none"/>
              </w:rPr>
              <w:t xml:space="preserve"> IE</w:t>
            </w:r>
            <w:r>
              <w:rPr>
                <w:spacing w:val="-45"/>
                <w:highlight w:val="none"/>
              </w:rPr>
              <w:t xml:space="preserve"> </w:t>
            </w:r>
            <w:r>
              <w:rPr>
                <w:spacing w:val="2"/>
                <w:highlight w:val="none"/>
              </w:rPr>
              <w:t>浏览器或</w:t>
            </w:r>
            <w:r>
              <w:rPr>
                <w:spacing w:val="-41"/>
                <w:highlight w:val="none"/>
              </w:rPr>
              <w:t xml:space="preserve"> </w:t>
            </w:r>
            <w:r>
              <w:rPr>
                <w:spacing w:val="2"/>
                <w:highlight w:val="none"/>
              </w:rPr>
              <w:t>360</w:t>
            </w:r>
            <w:r>
              <w:rPr>
                <w:spacing w:val="-43"/>
                <w:highlight w:val="none"/>
              </w:rPr>
              <w:t xml:space="preserve"> </w:t>
            </w:r>
            <w:r>
              <w:rPr>
                <w:spacing w:val="2"/>
                <w:highlight w:val="none"/>
              </w:rPr>
              <w:t>极速浏览器兼容模式，供应商电</w:t>
            </w:r>
            <w:r>
              <w:rPr>
                <w:spacing w:val="1"/>
                <w:highlight w:val="none"/>
              </w:rPr>
              <w:t>脑需配备</w:t>
            </w:r>
            <w:r>
              <w:rPr>
                <w:highlight w:val="none"/>
              </w:rPr>
              <w:t xml:space="preserve"> </w:t>
            </w:r>
            <w:r>
              <w:rPr>
                <w:spacing w:val="6"/>
                <w:highlight w:val="none"/>
              </w:rPr>
              <w:t>耳麦，因供应商自身设施故障或自身原因导致无法完成签</w:t>
            </w:r>
            <w:r>
              <w:rPr>
                <w:spacing w:val="7"/>
                <w:highlight w:val="none"/>
              </w:rPr>
              <w:t xml:space="preserve"> </w:t>
            </w:r>
            <w:r>
              <w:rPr>
                <w:spacing w:val="-3"/>
                <w:highlight w:val="none"/>
              </w:rPr>
              <w:t>到、解密、磋商或二次报价的，由供应商自行承担后果。</w:t>
            </w:r>
            <w:r>
              <w:rPr>
                <w:spacing w:val="-4"/>
                <w:highlight w:val="none"/>
              </w:rPr>
              <w:t>2.</w:t>
            </w:r>
            <w:r>
              <w:rPr>
                <w:highlight w:val="none"/>
              </w:rPr>
              <w:t xml:space="preserve"> </w:t>
            </w:r>
            <w:r>
              <w:rPr>
                <w:spacing w:val="6"/>
                <w:highlight w:val="none"/>
              </w:rPr>
              <w:t>加密竞争性磋商响应文件和开标时解密投标文件应当使用</w:t>
            </w:r>
            <w:r>
              <w:rPr>
                <w:spacing w:val="7"/>
                <w:highlight w:val="none"/>
              </w:rPr>
              <w:t xml:space="preserve"> </w:t>
            </w:r>
            <w:r>
              <w:rPr>
                <w:spacing w:val="-2"/>
                <w:highlight w:val="none"/>
              </w:rPr>
              <w:t>同一</w:t>
            </w:r>
            <w:r>
              <w:rPr>
                <w:spacing w:val="-39"/>
                <w:highlight w:val="none"/>
              </w:rPr>
              <w:t xml:space="preserve"> </w:t>
            </w:r>
            <w:r>
              <w:rPr>
                <w:spacing w:val="-2"/>
                <w:highlight w:val="none"/>
              </w:rPr>
              <w:t>CA，否则将会导致解密失败。</w:t>
            </w:r>
          </w:p>
        </w:tc>
      </w:tr>
      <w:tr w14:paraId="5171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944" w:hRule="atLeast"/>
        </w:trPr>
        <w:tc>
          <w:tcPr>
            <w:tcW w:w="803" w:type="dxa"/>
            <w:vAlign w:val="top"/>
          </w:tcPr>
          <w:p w14:paraId="65D1BB39">
            <w:pPr>
              <w:spacing w:line="262" w:lineRule="auto"/>
              <w:rPr>
                <w:rFonts w:ascii="Arial"/>
                <w:sz w:val="21"/>
                <w:highlight w:val="none"/>
              </w:rPr>
            </w:pPr>
          </w:p>
          <w:p w14:paraId="0433FF80">
            <w:pPr>
              <w:spacing w:line="263" w:lineRule="auto"/>
              <w:rPr>
                <w:rFonts w:ascii="Arial"/>
                <w:sz w:val="21"/>
                <w:highlight w:val="none"/>
              </w:rPr>
            </w:pPr>
          </w:p>
          <w:p w14:paraId="7EC8151A">
            <w:pPr>
              <w:spacing w:line="263" w:lineRule="auto"/>
              <w:rPr>
                <w:rFonts w:ascii="Arial"/>
                <w:sz w:val="21"/>
                <w:highlight w:val="none"/>
              </w:rPr>
            </w:pPr>
          </w:p>
          <w:p w14:paraId="2B1A7117">
            <w:pPr>
              <w:spacing w:line="263" w:lineRule="auto"/>
              <w:rPr>
                <w:rFonts w:ascii="Arial"/>
                <w:sz w:val="21"/>
                <w:highlight w:val="none"/>
              </w:rPr>
            </w:pPr>
          </w:p>
          <w:p w14:paraId="5913BD8C">
            <w:pPr>
              <w:spacing w:line="263" w:lineRule="auto"/>
              <w:rPr>
                <w:rFonts w:ascii="Arial"/>
                <w:sz w:val="21"/>
                <w:highlight w:val="none"/>
              </w:rPr>
            </w:pPr>
          </w:p>
          <w:p w14:paraId="29D11E15">
            <w:pPr>
              <w:pStyle w:val="38"/>
              <w:spacing w:before="78" w:line="239" w:lineRule="auto"/>
              <w:ind w:left="398"/>
              <w:rPr>
                <w:highlight w:val="none"/>
              </w:rPr>
            </w:pPr>
            <w:r>
              <w:rPr>
                <w:rFonts w:hint="eastAsia"/>
                <w:spacing w:val="-5"/>
                <w:highlight w:val="none"/>
                <w:lang w:val="en-US" w:eastAsia="zh-CN"/>
              </w:rPr>
              <w:t>23</w:t>
            </w:r>
            <w:r>
              <w:rPr>
                <w:spacing w:val="-5"/>
                <w:highlight w:val="none"/>
              </w:rPr>
              <w:t>.</w:t>
            </w:r>
          </w:p>
        </w:tc>
        <w:tc>
          <w:tcPr>
            <w:tcW w:w="2125" w:type="dxa"/>
            <w:vAlign w:val="top"/>
          </w:tcPr>
          <w:p w14:paraId="1250DF4D">
            <w:pPr>
              <w:spacing w:line="261" w:lineRule="auto"/>
              <w:rPr>
                <w:rFonts w:ascii="Arial"/>
                <w:sz w:val="21"/>
                <w:highlight w:val="none"/>
              </w:rPr>
            </w:pPr>
          </w:p>
          <w:p w14:paraId="525A914F">
            <w:pPr>
              <w:spacing w:line="261" w:lineRule="auto"/>
              <w:rPr>
                <w:rFonts w:ascii="Arial"/>
                <w:sz w:val="21"/>
                <w:highlight w:val="none"/>
              </w:rPr>
            </w:pPr>
          </w:p>
          <w:p w14:paraId="46E50612">
            <w:pPr>
              <w:spacing w:line="262" w:lineRule="auto"/>
              <w:rPr>
                <w:rFonts w:ascii="Arial"/>
                <w:sz w:val="21"/>
                <w:highlight w:val="none"/>
              </w:rPr>
            </w:pPr>
          </w:p>
          <w:p w14:paraId="116FF8D5">
            <w:pPr>
              <w:spacing w:line="262" w:lineRule="auto"/>
              <w:rPr>
                <w:rFonts w:ascii="Arial"/>
                <w:sz w:val="21"/>
                <w:highlight w:val="none"/>
              </w:rPr>
            </w:pPr>
          </w:p>
          <w:p w14:paraId="77B8F478">
            <w:pPr>
              <w:spacing w:line="262" w:lineRule="auto"/>
              <w:rPr>
                <w:rFonts w:ascii="Arial"/>
                <w:sz w:val="21"/>
                <w:highlight w:val="none"/>
              </w:rPr>
            </w:pPr>
          </w:p>
          <w:p w14:paraId="3CB11FBC">
            <w:pPr>
              <w:pStyle w:val="38"/>
              <w:spacing w:before="78" w:line="219" w:lineRule="auto"/>
              <w:ind w:left="707"/>
              <w:rPr>
                <w:highlight w:val="none"/>
              </w:rPr>
            </w:pPr>
            <w:r>
              <w:rPr>
                <w:spacing w:val="-3"/>
                <w:highlight w:val="none"/>
              </w:rPr>
              <w:t>解释权</w:t>
            </w:r>
          </w:p>
        </w:tc>
        <w:tc>
          <w:tcPr>
            <w:tcW w:w="6386" w:type="dxa"/>
            <w:vAlign w:val="top"/>
          </w:tcPr>
          <w:p w14:paraId="2F824675">
            <w:pPr>
              <w:pStyle w:val="38"/>
              <w:spacing w:before="131" w:line="308" w:lineRule="auto"/>
              <w:ind w:left="115" w:right="107" w:firstLine="2"/>
              <w:jc w:val="both"/>
              <w:rPr>
                <w:highlight w:val="none"/>
              </w:rPr>
            </w:pPr>
            <w:r>
              <w:rPr>
                <w:spacing w:val="-4"/>
                <w:highlight w:val="none"/>
              </w:rPr>
              <w:t>构成本磋商文件的各个组成文件应互为解释，互为说明；如</w:t>
            </w:r>
            <w:r>
              <w:rPr>
                <w:spacing w:val="18"/>
                <w:highlight w:val="none"/>
              </w:rPr>
              <w:t xml:space="preserve"> </w:t>
            </w:r>
            <w:r>
              <w:rPr>
                <w:spacing w:val="-3"/>
                <w:highlight w:val="none"/>
              </w:rPr>
              <w:t>有不明确或不一致，构成合同文件组成内容，以</w:t>
            </w:r>
            <w:r>
              <w:rPr>
                <w:spacing w:val="-4"/>
                <w:highlight w:val="none"/>
              </w:rPr>
              <w:t>合同文件约</w:t>
            </w:r>
            <w:r>
              <w:rPr>
                <w:highlight w:val="none"/>
              </w:rPr>
              <w:t xml:space="preserve"> </w:t>
            </w:r>
            <w:r>
              <w:rPr>
                <w:spacing w:val="-3"/>
                <w:highlight w:val="none"/>
              </w:rPr>
              <w:t>定内容为准；除磋商文件中有特别规定外，仅适</w:t>
            </w:r>
            <w:r>
              <w:rPr>
                <w:spacing w:val="-4"/>
                <w:highlight w:val="none"/>
              </w:rPr>
              <w:t>用于招标阶</w:t>
            </w:r>
            <w:r>
              <w:rPr>
                <w:highlight w:val="none"/>
              </w:rPr>
              <w:t xml:space="preserve"> </w:t>
            </w:r>
            <w:r>
              <w:rPr>
                <w:spacing w:val="-3"/>
                <w:highlight w:val="none"/>
              </w:rPr>
              <w:t>段的规定，按磋商公告、供应商须知、评标办法</w:t>
            </w:r>
            <w:r>
              <w:rPr>
                <w:spacing w:val="-4"/>
                <w:highlight w:val="none"/>
              </w:rPr>
              <w:t>、响应文件</w:t>
            </w:r>
            <w:r>
              <w:rPr>
                <w:highlight w:val="none"/>
              </w:rPr>
              <w:t xml:space="preserve"> </w:t>
            </w:r>
            <w:r>
              <w:rPr>
                <w:spacing w:val="-3"/>
                <w:highlight w:val="none"/>
              </w:rPr>
              <w:t>格式的先后顺序解释；同一组成文件不同版本之</w:t>
            </w:r>
            <w:r>
              <w:rPr>
                <w:spacing w:val="-4"/>
                <w:highlight w:val="none"/>
              </w:rPr>
              <w:t>间有不一致</w:t>
            </w:r>
            <w:r>
              <w:rPr>
                <w:highlight w:val="none"/>
              </w:rPr>
              <w:t xml:space="preserve"> </w:t>
            </w:r>
            <w:r>
              <w:rPr>
                <w:spacing w:val="-3"/>
                <w:highlight w:val="none"/>
              </w:rPr>
              <w:t>的，以形成时间在后者为准。按本款前述规定仍</w:t>
            </w:r>
            <w:r>
              <w:rPr>
                <w:spacing w:val="-4"/>
                <w:highlight w:val="none"/>
              </w:rPr>
              <w:t>不能形成结</w:t>
            </w:r>
            <w:r>
              <w:rPr>
                <w:highlight w:val="none"/>
              </w:rPr>
              <w:t xml:space="preserve"> </w:t>
            </w:r>
            <w:r>
              <w:rPr>
                <w:spacing w:val="-1"/>
                <w:highlight w:val="none"/>
              </w:rPr>
              <w:t>论的，由招标代理负责解释。</w:t>
            </w:r>
          </w:p>
        </w:tc>
      </w:tr>
      <w:tr w14:paraId="1FB98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633" w:hRule="atLeast"/>
        </w:trPr>
        <w:tc>
          <w:tcPr>
            <w:tcW w:w="803" w:type="dxa"/>
            <w:vAlign w:val="top"/>
          </w:tcPr>
          <w:p w14:paraId="6006A621">
            <w:pPr>
              <w:pStyle w:val="38"/>
              <w:spacing w:before="244" w:line="239" w:lineRule="auto"/>
              <w:ind w:left="398"/>
              <w:rPr>
                <w:highlight w:val="none"/>
              </w:rPr>
            </w:pPr>
            <w:r>
              <w:rPr>
                <w:rFonts w:hint="eastAsia"/>
                <w:spacing w:val="-5"/>
                <w:highlight w:val="none"/>
                <w:lang w:val="en-US" w:eastAsia="zh-CN"/>
              </w:rPr>
              <w:t>24</w:t>
            </w:r>
            <w:r>
              <w:rPr>
                <w:spacing w:val="-5"/>
                <w:highlight w:val="none"/>
              </w:rPr>
              <w:t>.</w:t>
            </w:r>
          </w:p>
        </w:tc>
        <w:tc>
          <w:tcPr>
            <w:tcW w:w="2125" w:type="dxa"/>
            <w:vAlign w:val="top"/>
          </w:tcPr>
          <w:p w14:paraId="496F533E">
            <w:pPr>
              <w:pStyle w:val="38"/>
              <w:spacing w:before="40" w:line="224" w:lineRule="auto"/>
              <w:ind w:left="588" w:right="220" w:hanging="359"/>
              <w:rPr>
                <w:highlight w:val="none"/>
              </w:rPr>
            </w:pPr>
            <w:r>
              <w:rPr>
                <w:spacing w:val="-2"/>
                <w:highlight w:val="none"/>
              </w:rPr>
              <w:t>本项目采购标的</w:t>
            </w:r>
            <w:r>
              <w:rPr>
                <w:spacing w:val="2"/>
                <w:highlight w:val="none"/>
              </w:rPr>
              <w:t xml:space="preserve"> </w:t>
            </w:r>
            <w:r>
              <w:rPr>
                <w:spacing w:val="-3"/>
                <w:highlight w:val="none"/>
              </w:rPr>
              <w:t>所属行业</w:t>
            </w:r>
          </w:p>
        </w:tc>
        <w:tc>
          <w:tcPr>
            <w:tcW w:w="6386" w:type="dxa"/>
            <w:vAlign w:val="top"/>
          </w:tcPr>
          <w:p w14:paraId="482361EF">
            <w:pPr>
              <w:pStyle w:val="38"/>
              <w:spacing w:before="238" w:line="219" w:lineRule="auto"/>
              <w:ind w:left="115"/>
              <w:rPr>
                <w:highlight w:val="none"/>
              </w:rPr>
            </w:pPr>
            <w:r>
              <w:rPr>
                <w:spacing w:val="-2"/>
                <w:highlight w:val="none"/>
              </w:rPr>
              <w:t>农、林、牧、渔业</w:t>
            </w:r>
          </w:p>
        </w:tc>
      </w:tr>
    </w:tbl>
    <w:p w14:paraId="365D7BAF">
      <w:pPr>
        <w:pStyle w:val="10"/>
        <w:rPr>
          <w:highlight w:val="none"/>
        </w:rPr>
      </w:pPr>
    </w:p>
    <w:p w14:paraId="42E742AD">
      <w:pPr>
        <w:rPr>
          <w:highlight w:val="none"/>
        </w:rPr>
        <w:sectPr>
          <w:footerReference r:id="rId10" w:type="default"/>
          <w:pgSz w:w="11906" w:h="16839"/>
          <w:pgMar w:top="1431" w:right="1293" w:bottom="1156" w:left="1293" w:header="0" w:footer="994" w:gutter="0"/>
          <w:pgNumType w:fmt="decimal" w:start="1"/>
          <w:cols w:space="720" w:num="1"/>
        </w:sectPr>
      </w:pPr>
    </w:p>
    <w:p w14:paraId="5FACB553">
      <w:pPr>
        <w:spacing w:before="204" w:line="220" w:lineRule="auto"/>
        <w:ind w:left="2"/>
        <w:outlineLvl w:val="9"/>
        <w:rPr>
          <w:rFonts w:ascii="宋体" w:hAnsi="宋体" w:eastAsia="宋体" w:cs="宋体"/>
          <w:sz w:val="24"/>
          <w:szCs w:val="24"/>
          <w:highlight w:val="none"/>
        </w:rPr>
      </w:pPr>
      <w:r>
        <w:rPr>
          <w:rFonts w:ascii="宋体" w:hAnsi="宋体" w:eastAsia="宋体" w:cs="宋体"/>
          <w:b/>
          <w:bCs/>
          <w:spacing w:val="-4"/>
          <w:sz w:val="24"/>
          <w:szCs w:val="24"/>
          <w:highlight w:val="none"/>
        </w:rPr>
        <w:t>二、磋商须知</w:t>
      </w:r>
    </w:p>
    <w:p w14:paraId="53403F21">
      <w:pPr>
        <w:spacing w:before="212" w:line="219" w:lineRule="auto"/>
        <w:ind w:left="478"/>
        <w:rPr>
          <w:rFonts w:ascii="宋体" w:hAnsi="宋体" w:eastAsia="宋体" w:cs="宋体"/>
          <w:sz w:val="24"/>
          <w:szCs w:val="24"/>
          <w:highlight w:val="none"/>
        </w:rPr>
      </w:pPr>
      <w:r>
        <w:rPr>
          <w:rFonts w:ascii="宋体" w:hAnsi="宋体" w:eastAsia="宋体" w:cs="宋体"/>
          <w:spacing w:val="-1"/>
          <w:sz w:val="24"/>
          <w:szCs w:val="24"/>
          <w:highlight w:val="none"/>
        </w:rPr>
        <w:t>采购人：</w:t>
      </w:r>
      <w:r>
        <w:rPr>
          <w:rFonts w:hint="eastAsia" w:ascii="宋体" w:hAnsi="宋体" w:eastAsia="宋体" w:cs="宋体"/>
          <w:spacing w:val="-1"/>
          <w:sz w:val="24"/>
          <w:szCs w:val="24"/>
          <w:highlight w:val="none"/>
          <w:lang w:eastAsia="zh-CN"/>
        </w:rPr>
        <w:t>扶风县国有野河林场</w:t>
      </w:r>
      <w:r>
        <w:rPr>
          <w:rFonts w:ascii="宋体" w:hAnsi="宋体" w:eastAsia="宋体" w:cs="宋体"/>
          <w:spacing w:val="-1"/>
          <w:sz w:val="24"/>
          <w:szCs w:val="24"/>
          <w:highlight w:val="none"/>
        </w:rPr>
        <w:t>；</w:t>
      </w:r>
    </w:p>
    <w:p w14:paraId="2FB2C753">
      <w:pPr>
        <w:spacing w:before="214" w:line="219" w:lineRule="auto"/>
        <w:ind w:left="478"/>
        <w:rPr>
          <w:rFonts w:ascii="宋体" w:hAnsi="宋体" w:eastAsia="宋体" w:cs="宋体"/>
          <w:sz w:val="24"/>
          <w:szCs w:val="24"/>
          <w:highlight w:val="none"/>
        </w:rPr>
      </w:pPr>
      <w:r>
        <w:rPr>
          <w:rFonts w:ascii="宋体" w:hAnsi="宋体" w:eastAsia="宋体" w:cs="宋体"/>
          <w:spacing w:val="-1"/>
          <w:sz w:val="24"/>
          <w:szCs w:val="24"/>
          <w:highlight w:val="none"/>
        </w:rPr>
        <w:t>采购代理机构：</w:t>
      </w:r>
      <w:r>
        <w:rPr>
          <w:rFonts w:hint="eastAsia" w:ascii="宋体" w:hAnsi="宋体" w:eastAsia="宋体" w:cs="宋体"/>
          <w:spacing w:val="-1"/>
          <w:sz w:val="24"/>
          <w:szCs w:val="24"/>
          <w:highlight w:val="none"/>
          <w:lang w:eastAsia="zh-CN"/>
        </w:rPr>
        <w:t>陕西启航项目管理咨询有限公司</w:t>
      </w:r>
      <w:r>
        <w:rPr>
          <w:rFonts w:ascii="宋体" w:hAnsi="宋体" w:eastAsia="宋体" w:cs="宋体"/>
          <w:spacing w:val="-1"/>
          <w:sz w:val="24"/>
          <w:szCs w:val="24"/>
          <w:highlight w:val="none"/>
        </w:rPr>
        <w:t>；</w:t>
      </w:r>
    </w:p>
    <w:p w14:paraId="11113A1D">
      <w:pPr>
        <w:spacing w:before="216"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供应商：满足本次磋商要求有完成项目能力的供应商；</w:t>
      </w:r>
    </w:p>
    <w:p w14:paraId="132ADA08">
      <w:pPr>
        <w:spacing w:before="215" w:line="219" w:lineRule="auto"/>
        <w:ind w:left="480"/>
        <w:rPr>
          <w:rFonts w:ascii="宋体" w:hAnsi="宋体" w:eastAsia="宋体" w:cs="宋体"/>
          <w:sz w:val="24"/>
          <w:szCs w:val="24"/>
          <w:highlight w:val="none"/>
        </w:rPr>
      </w:pPr>
      <w:r>
        <w:rPr>
          <w:rFonts w:ascii="宋体" w:hAnsi="宋体" w:eastAsia="宋体" w:cs="宋体"/>
          <w:spacing w:val="-1"/>
          <w:sz w:val="24"/>
          <w:szCs w:val="24"/>
          <w:highlight w:val="none"/>
        </w:rPr>
        <w:t>成交供应商：由磋商小组推荐经采购人确认的供应商。</w:t>
      </w:r>
    </w:p>
    <w:p w14:paraId="5027B57D">
      <w:pPr>
        <w:spacing w:before="214" w:line="219" w:lineRule="auto"/>
        <w:ind w:left="496"/>
        <w:rPr>
          <w:rFonts w:ascii="宋体" w:hAnsi="宋体" w:eastAsia="宋体" w:cs="宋体"/>
          <w:sz w:val="24"/>
          <w:szCs w:val="24"/>
          <w:highlight w:val="none"/>
        </w:rPr>
      </w:pPr>
      <w:r>
        <w:rPr>
          <w:rFonts w:ascii="宋体" w:hAnsi="宋体" w:eastAsia="宋体" w:cs="宋体"/>
          <w:b/>
          <w:bCs/>
          <w:spacing w:val="-8"/>
          <w:sz w:val="24"/>
          <w:szCs w:val="24"/>
          <w:highlight w:val="none"/>
        </w:rPr>
        <w:t>1、供应商</w:t>
      </w:r>
    </w:p>
    <w:p w14:paraId="200108D2">
      <w:pPr>
        <w:spacing w:before="217" w:line="219" w:lineRule="auto"/>
        <w:ind w:left="496"/>
        <w:rPr>
          <w:rFonts w:ascii="宋体" w:hAnsi="宋体" w:eastAsia="宋体" w:cs="宋体"/>
          <w:sz w:val="24"/>
          <w:szCs w:val="24"/>
          <w:highlight w:val="none"/>
        </w:rPr>
      </w:pPr>
      <w:r>
        <w:rPr>
          <w:rFonts w:ascii="宋体" w:hAnsi="宋体" w:eastAsia="宋体" w:cs="宋体"/>
          <w:spacing w:val="-5"/>
          <w:sz w:val="24"/>
          <w:szCs w:val="24"/>
          <w:highlight w:val="none"/>
        </w:rPr>
        <w:t>1.1</w:t>
      </w:r>
      <w:r>
        <w:rPr>
          <w:rFonts w:ascii="宋体" w:hAnsi="宋体" w:eastAsia="宋体" w:cs="宋体"/>
          <w:spacing w:val="-49"/>
          <w:sz w:val="24"/>
          <w:szCs w:val="24"/>
          <w:highlight w:val="none"/>
        </w:rPr>
        <w:t xml:space="preserve"> </w:t>
      </w:r>
      <w:r>
        <w:rPr>
          <w:rFonts w:ascii="宋体" w:hAnsi="宋体" w:eastAsia="宋体" w:cs="宋体"/>
          <w:spacing w:val="-5"/>
          <w:sz w:val="24"/>
          <w:szCs w:val="24"/>
          <w:highlight w:val="none"/>
        </w:rPr>
        <w:t>合格供应商</w:t>
      </w:r>
    </w:p>
    <w:p w14:paraId="770B024B">
      <w:pPr>
        <w:pStyle w:val="38"/>
        <w:spacing w:before="183" w:line="329" w:lineRule="auto"/>
        <w:ind w:left="116" w:right="107" w:firstLine="10"/>
        <w:jc w:val="both"/>
        <w:rPr>
          <w:rFonts w:hint="eastAsia"/>
          <w:highlight w:val="none"/>
        </w:rPr>
      </w:pPr>
      <w:r>
        <w:rPr>
          <w:rFonts w:hint="eastAsia"/>
          <w:highlight w:val="none"/>
        </w:rPr>
        <w:t>（1）提供合格有效的法人或者其他组织的营业执照等证明文件，自然人的身份证明；</w:t>
      </w:r>
    </w:p>
    <w:p w14:paraId="268B82B4">
      <w:pPr>
        <w:pStyle w:val="38"/>
        <w:spacing w:before="183" w:line="329" w:lineRule="auto"/>
        <w:ind w:left="116" w:right="107" w:firstLine="10"/>
        <w:jc w:val="both"/>
        <w:rPr>
          <w:rFonts w:hint="eastAsia"/>
          <w:highlight w:val="none"/>
        </w:rPr>
      </w:pPr>
      <w:r>
        <w:rPr>
          <w:rFonts w:hint="eastAsia"/>
          <w:highlight w:val="none"/>
        </w:rPr>
        <w:t>（2）提供法定代表人授权书（附法定代表人、被授权人身份证复印件)，法定代表人直接参加投标，须提供法定代表人身份证明及身份证复印件）；</w:t>
      </w:r>
    </w:p>
    <w:p w14:paraId="5757C1B7">
      <w:pPr>
        <w:pStyle w:val="38"/>
        <w:spacing w:before="183" w:line="329" w:lineRule="auto"/>
        <w:ind w:left="116" w:right="107" w:firstLine="10"/>
        <w:jc w:val="both"/>
        <w:rPr>
          <w:rFonts w:hint="eastAsia"/>
          <w:highlight w:val="none"/>
        </w:rPr>
      </w:pPr>
      <w:r>
        <w:rPr>
          <w:rFonts w:hint="eastAsia"/>
          <w:highlight w:val="none"/>
        </w:rPr>
        <w:t>（3）财务状况报告：提供2023或2024年度的财务审计报告（成立时间至提交响应文件截止时间不足一年的可提供成立后任意时段的资产负债表）或开标时间前六个月内银行出具的资信证明；</w:t>
      </w:r>
    </w:p>
    <w:p w14:paraId="39CE9FAE">
      <w:pPr>
        <w:pStyle w:val="38"/>
        <w:spacing w:before="183" w:line="329" w:lineRule="auto"/>
        <w:ind w:left="116" w:right="107" w:firstLine="10"/>
        <w:jc w:val="both"/>
        <w:rPr>
          <w:rFonts w:hint="eastAsia"/>
          <w:highlight w:val="none"/>
        </w:rPr>
      </w:pPr>
      <w:r>
        <w:rPr>
          <w:rFonts w:hint="eastAsia"/>
          <w:highlight w:val="none"/>
        </w:rPr>
        <w:t>（4）税收缴纳证明：提供响应文件截止日前一年内已缴纳的至少一个月的纳税证明或完税证明（任意税种），依法免税的单位应提供相关证明材料;</w:t>
      </w:r>
    </w:p>
    <w:p w14:paraId="49337698">
      <w:pPr>
        <w:pStyle w:val="38"/>
        <w:spacing w:before="183" w:line="329" w:lineRule="auto"/>
        <w:ind w:left="116" w:right="107" w:firstLine="10"/>
        <w:jc w:val="both"/>
        <w:rPr>
          <w:rFonts w:hint="eastAsia"/>
          <w:highlight w:val="none"/>
        </w:rPr>
      </w:pPr>
      <w:r>
        <w:rPr>
          <w:rFonts w:hint="eastAsia"/>
          <w:highlight w:val="none"/>
        </w:rPr>
        <w:t>（5）社会保障资金缴纳证明：提供响应文件截止日前一年内已缴存的至少一个月的社会保障资金缴存单据或社保机构开具的社会保险参保缴费情况证明，依法不需要缴纳社会保障资金的单位应提供相关证明材料；</w:t>
      </w:r>
    </w:p>
    <w:p w14:paraId="27311992">
      <w:pPr>
        <w:pStyle w:val="38"/>
        <w:spacing w:before="183" w:line="329" w:lineRule="auto"/>
        <w:ind w:left="116" w:right="107" w:firstLine="10"/>
        <w:jc w:val="both"/>
        <w:rPr>
          <w:rFonts w:hint="eastAsia"/>
          <w:highlight w:val="none"/>
          <w:lang w:val="en-US" w:eastAsia="zh-CN"/>
        </w:rPr>
      </w:pPr>
      <w:r>
        <w:rPr>
          <w:rFonts w:hint="eastAsia"/>
          <w:highlight w:val="none"/>
        </w:rPr>
        <w:t>（6）</w:t>
      </w:r>
      <w:r>
        <w:rPr>
          <w:rFonts w:hint="eastAsia"/>
          <w:highlight w:val="none"/>
          <w:lang w:val="en-US" w:eastAsia="zh-CN"/>
        </w:rPr>
        <w:t>供应商应通过“信用中国”网站(www.creditchina.gov.cn)、中国政府采购网(www.ccgp.gov.cn)查询相关主体信用记录；</w:t>
      </w:r>
    </w:p>
    <w:p w14:paraId="34589D72">
      <w:pPr>
        <w:pStyle w:val="38"/>
        <w:spacing w:before="183" w:line="329" w:lineRule="auto"/>
        <w:ind w:left="116" w:right="107" w:firstLine="10"/>
        <w:jc w:val="both"/>
        <w:rPr>
          <w:rFonts w:hint="eastAsia"/>
          <w:highlight w:val="none"/>
        </w:rPr>
      </w:pPr>
      <w:r>
        <w:rPr>
          <w:rFonts w:hint="eastAsia"/>
          <w:highlight w:val="none"/>
        </w:rPr>
        <w:t>（7）参加政府采购活动前3年内，在经营活动中没有重大违法记录的书面声明；</w:t>
      </w:r>
    </w:p>
    <w:p w14:paraId="7A02165F">
      <w:pPr>
        <w:pStyle w:val="38"/>
        <w:spacing w:before="183" w:line="329" w:lineRule="auto"/>
        <w:ind w:left="116" w:right="107" w:firstLine="10"/>
        <w:jc w:val="both"/>
        <w:rPr>
          <w:rFonts w:hint="eastAsia"/>
          <w:highlight w:val="none"/>
        </w:rPr>
      </w:pPr>
      <w:r>
        <w:rPr>
          <w:rFonts w:hint="eastAsia"/>
          <w:highlight w:val="none"/>
        </w:rPr>
        <w:t>（8）提供具有履行合同所必需的设备和专业技术能力的承诺函；</w:t>
      </w:r>
    </w:p>
    <w:p w14:paraId="5038D5BB">
      <w:pPr>
        <w:pStyle w:val="38"/>
        <w:spacing w:before="183" w:line="329" w:lineRule="auto"/>
        <w:ind w:left="116" w:right="107" w:firstLine="10"/>
        <w:jc w:val="both"/>
        <w:rPr>
          <w:rFonts w:hint="eastAsia"/>
          <w:highlight w:val="none"/>
        </w:rPr>
      </w:pPr>
      <w:r>
        <w:rPr>
          <w:rFonts w:hint="eastAsia"/>
          <w:highlight w:val="none"/>
        </w:rPr>
        <w:t>（9）供应商须提供中小企业声明函；</w:t>
      </w:r>
    </w:p>
    <w:p w14:paraId="2DA17AF8">
      <w:pPr>
        <w:spacing w:before="213" w:line="219" w:lineRule="auto"/>
        <w:ind w:firstLine="240" w:firstLineChars="100"/>
        <w:rPr>
          <w:rFonts w:hint="eastAsia"/>
          <w:highlight w:val="none"/>
        </w:rPr>
      </w:pPr>
      <w:r>
        <w:rPr>
          <w:rFonts w:hint="eastAsia"/>
          <w:highlight w:val="none"/>
        </w:rPr>
        <w:t>（10）本项目不接受联合体磋商（需提供承诺书）。</w:t>
      </w:r>
    </w:p>
    <w:p w14:paraId="5B66F909">
      <w:pPr>
        <w:spacing w:before="213" w:line="219" w:lineRule="auto"/>
        <w:ind w:firstLine="232" w:firstLineChars="100"/>
        <w:rPr>
          <w:rFonts w:ascii="宋体" w:hAnsi="宋体" w:eastAsia="宋体" w:cs="宋体"/>
          <w:sz w:val="24"/>
          <w:szCs w:val="24"/>
          <w:highlight w:val="none"/>
        </w:rPr>
      </w:pPr>
      <w:r>
        <w:rPr>
          <w:rFonts w:ascii="宋体" w:hAnsi="宋体" w:eastAsia="宋体" w:cs="宋体"/>
          <w:spacing w:val="-4"/>
          <w:sz w:val="24"/>
          <w:szCs w:val="24"/>
          <w:highlight w:val="none"/>
        </w:rPr>
        <w:t>1.2</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供应商信用记录查询</w:t>
      </w:r>
    </w:p>
    <w:p w14:paraId="2EEABE20">
      <w:pPr>
        <w:spacing w:line="360" w:lineRule="auto"/>
        <w:ind w:left="496"/>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供应商应通过“信用中国”网站(www.creditchina.gov.cn)、中国政府采购网(www.ccgp.gov.cn)查询相关主体信用记录；</w:t>
      </w:r>
    </w:p>
    <w:p w14:paraId="6FDAF137">
      <w:pPr>
        <w:spacing w:line="220" w:lineRule="auto"/>
        <w:ind w:left="496"/>
        <w:rPr>
          <w:rFonts w:ascii="宋体" w:hAnsi="宋体" w:eastAsia="宋体" w:cs="宋体"/>
          <w:sz w:val="24"/>
          <w:szCs w:val="24"/>
          <w:highlight w:val="none"/>
        </w:rPr>
      </w:pPr>
      <w:r>
        <w:rPr>
          <w:rFonts w:ascii="宋体" w:hAnsi="宋体" w:eastAsia="宋体" w:cs="宋体"/>
          <w:spacing w:val="-6"/>
          <w:sz w:val="24"/>
          <w:szCs w:val="24"/>
          <w:highlight w:val="none"/>
        </w:rPr>
        <w:t>1.3</w:t>
      </w:r>
      <w:r>
        <w:rPr>
          <w:rFonts w:ascii="宋体" w:hAnsi="宋体" w:eastAsia="宋体" w:cs="宋体"/>
          <w:spacing w:val="-47"/>
          <w:sz w:val="24"/>
          <w:szCs w:val="24"/>
          <w:highlight w:val="none"/>
        </w:rPr>
        <w:t xml:space="preserve"> </w:t>
      </w:r>
      <w:r>
        <w:rPr>
          <w:rFonts w:ascii="宋体" w:hAnsi="宋体" w:eastAsia="宋体" w:cs="宋体"/>
          <w:spacing w:val="-6"/>
          <w:sz w:val="24"/>
          <w:szCs w:val="24"/>
          <w:highlight w:val="none"/>
        </w:rPr>
        <w:t>磋商委托</w:t>
      </w:r>
    </w:p>
    <w:p w14:paraId="4C69C266">
      <w:pPr>
        <w:spacing w:before="215" w:line="384" w:lineRule="auto"/>
        <w:ind w:left="3" w:firstLine="475"/>
        <w:rPr>
          <w:rFonts w:ascii="宋体" w:hAnsi="宋体" w:eastAsia="宋体" w:cs="宋体"/>
          <w:sz w:val="24"/>
          <w:szCs w:val="24"/>
          <w:highlight w:val="none"/>
        </w:rPr>
      </w:pPr>
      <w:r>
        <w:rPr>
          <w:rFonts w:ascii="宋体" w:hAnsi="宋体" w:eastAsia="宋体" w:cs="宋体"/>
          <w:spacing w:val="-2"/>
          <w:sz w:val="24"/>
          <w:szCs w:val="24"/>
          <w:highlight w:val="none"/>
        </w:rPr>
        <w:t>供应商提供法定代表人授权委托书及被授权人身份证</w:t>
      </w:r>
      <w:r>
        <w:rPr>
          <w:rFonts w:hint="eastAsia" w:ascii="宋体" w:hAnsi="宋体" w:eastAsia="宋体" w:cs="宋体"/>
          <w:spacing w:val="-2"/>
          <w:sz w:val="24"/>
          <w:szCs w:val="24"/>
          <w:highlight w:val="none"/>
          <w:lang w:val="en-US" w:eastAsia="zh-CN"/>
        </w:rPr>
        <w:t>复印件</w:t>
      </w:r>
      <w:r>
        <w:rPr>
          <w:rFonts w:ascii="宋体" w:hAnsi="宋体" w:eastAsia="宋体" w:cs="宋体"/>
          <w:spacing w:val="-2"/>
          <w:sz w:val="24"/>
          <w:szCs w:val="24"/>
          <w:highlight w:val="none"/>
        </w:rPr>
        <w:t>，法定代表人直接投标只须提</w:t>
      </w:r>
      <w:r>
        <w:rPr>
          <w:rFonts w:ascii="宋体" w:hAnsi="宋体" w:eastAsia="宋体" w:cs="宋体"/>
          <w:spacing w:val="-3"/>
          <w:sz w:val="24"/>
          <w:szCs w:val="24"/>
          <w:highlight w:val="none"/>
        </w:rPr>
        <w:t>交其身份证明。</w:t>
      </w:r>
    </w:p>
    <w:p w14:paraId="1724C02E">
      <w:pPr>
        <w:spacing w:line="220" w:lineRule="auto"/>
        <w:ind w:left="496"/>
        <w:rPr>
          <w:rFonts w:ascii="宋体" w:hAnsi="宋体" w:eastAsia="宋体" w:cs="宋体"/>
          <w:sz w:val="24"/>
          <w:szCs w:val="24"/>
          <w:highlight w:val="none"/>
        </w:rPr>
      </w:pPr>
      <w:r>
        <w:rPr>
          <w:rFonts w:ascii="宋体" w:hAnsi="宋体" w:eastAsia="宋体" w:cs="宋体"/>
          <w:spacing w:val="-6"/>
          <w:sz w:val="24"/>
          <w:szCs w:val="24"/>
          <w:highlight w:val="none"/>
        </w:rPr>
        <w:t>1.4</w:t>
      </w:r>
      <w:r>
        <w:rPr>
          <w:rFonts w:ascii="宋体" w:hAnsi="宋体" w:eastAsia="宋体" w:cs="宋体"/>
          <w:spacing w:val="-47"/>
          <w:sz w:val="24"/>
          <w:szCs w:val="24"/>
          <w:highlight w:val="none"/>
        </w:rPr>
        <w:t xml:space="preserve"> </w:t>
      </w:r>
      <w:r>
        <w:rPr>
          <w:rFonts w:ascii="宋体" w:hAnsi="宋体" w:eastAsia="宋体" w:cs="宋体"/>
          <w:spacing w:val="-6"/>
          <w:sz w:val="24"/>
          <w:szCs w:val="24"/>
          <w:highlight w:val="none"/>
        </w:rPr>
        <w:t>磋商费用</w:t>
      </w:r>
    </w:p>
    <w:p w14:paraId="1DBD830E">
      <w:pPr>
        <w:spacing w:before="215" w:line="219" w:lineRule="auto"/>
        <w:ind w:left="480"/>
        <w:rPr>
          <w:rFonts w:ascii="宋体" w:hAnsi="宋体" w:eastAsia="宋体" w:cs="宋体"/>
          <w:sz w:val="24"/>
          <w:szCs w:val="24"/>
          <w:highlight w:val="none"/>
        </w:rPr>
      </w:pPr>
      <w:r>
        <w:rPr>
          <w:rFonts w:ascii="宋体" w:hAnsi="宋体" w:eastAsia="宋体" w:cs="宋体"/>
          <w:spacing w:val="-1"/>
          <w:sz w:val="24"/>
          <w:szCs w:val="24"/>
          <w:highlight w:val="none"/>
        </w:rPr>
        <w:t>无论磋商结果如何，供应商自行承担参加磋商相关的全部费用。</w:t>
      </w:r>
    </w:p>
    <w:p w14:paraId="024B69BA">
      <w:pPr>
        <w:spacing w:before="216" w:line="219" w:lineRule="auto"/>
        <w:ind w:left="481"/>
        <w:rPr>
          <w:rFonts w:ascii="宋体" w:hAnsi="宋体" w:eastAsia="宋体" w:cs="宋体"/>
          <w:sz w:val="24"/>
          <w:szCs w:val="24"/>
          <w:highlight w:val="none"/>
        </w:rPr>
      </w:pPr>
      <w:r>
        <w:rPr>
          <w:rFonts w:ascii="宋体" w:hAnsi="宋体" w:eastAsia="宋体" w:cs="宋体"/>
          <w:b/>
          <w:bCs/>
          <w:spacing w:val="-4"/>
          <w:sz w:val="24"/>
          <w:szCs w:val="24"/>
          <w:highlight w:val="none"/>
        </w:rPr>
        <w:t>2、磋商及磋商文件</w:t>
      </w:r>
    </w:p>
    <w:p w14:paraId="1671E6CF">
      <w:pPr>
        <w:spacing w:before="214" w:line="219" w:lineRule="auto"/>
        <w:ind w:left="481"/>
        <w:rPr>
          <w:rFonts w:ascii="宋体" w:hAnsi="宋体" w:eastAsia="宋体" w:cs="宋体"/>
          <w:sz w:val="24"/>
          <w:szCs w:val="24"/>
          <w:highlight w:val="none"/>
        </w:rPr>
      </w:pPr>
      <w:r>
        <w:rPr>
          <w:rFonts w:ascii="宋体" w:hAnsi="宋体" w:eastAsia="宋体" w:cs="宋体"/>
          <w:spacing w:val="-2"/>
          <w:sz w:val="24"/>
          <w:szCs w:val="24"/>
          <w:highlight w:val="none"/>
        </w:rPr>
        <w:t>2.1</w:t>
      </w:r>
      <w:r>
        <w:rPr>
          <w:rFonts w:ascii="宋体" w:hAnsi="宋体" w:eastAsia="宋体" w:cs="宋体"/>
          <w:spacing w:val="-48"/>
          <w:sz w:val="24"/>
          <w:szCs w:val="24"/>
          <w:highlight w:val="none"/>
        </w:rPr>
        <w:t xml:space="preserve"> </w:t>
      </w:r>
      <w:r>
        <w:rPr>
          <w:rFonts w:ascii="宋体" w:hAnsi="宋体" w:eastAsia="宋体" w:cs="宋体"/>
          <w:spacing w:val="-2"/>
          <w:sz w:val="24"/>
          <w:szCs w:val="24"/>
          <w:highlight w:val="none"/>
        </w:rPr>
        <w:t>磋商文件以中文编制。</w:t>
      </w:r>
    </w:p>
    <w:p w14:paraId="2D96B348">
      <w:pPr>
        <w:spacing w:before="217" w:line="219" w:lineRule="auto"/>
        <w:ind w:left="481"/>
        <w:rPr>
          <w:rFonts w:ascii="宋体" w:hAnsi="宋体" w:eastAsia="宋体" w:cs="宋体"/>
          <w:sz w:val="24"/>
          <w:szCs w:val="24"/>
          <w:highlight w:val="none"/>
        </w:rPr>
      </w:pPr>
      <w:r>
        <w:rPr>
          <w:rFonts w:ascii="宋体" w:hAnsi="宋体" w:eastAsia="宋体" w:cs="宋体"/>
          <w:spacing w:val="-2"/>
          <w:sz w:val="24"/>
          <w:szCs w:val="24"/>
          <w:highlight w:val="none"/>
        </w:rPr>
        <w:t>2.2</w:t>
      </w:r>
      <w:r>
        <w:rPr>
          <w:rFonts w:ascii="宋体" w:hAnsi="宋体" w:eastAsia="宋体" w:cs="宋体"/>
          <w:spacing w:val="-40"/>
          <w:sz w:val="24"/>
          <w:szCs w:val="24"/>
          <w:highlight w:val="none"/>
        </w:rPr>
        <w:t xml:space="preserve"> </w:t>
      </w:r>
      <w:r>
        <w:rPr>
          <w:rFonts w:ascii="宋体" w:hAnsi="宋体" w:eastAsia="宋体" w:cs="宋体"/>
          <w:spacing w:val="-2"/>
          <w:sz w:val="24"/>
          <w:szCs w:val="24"/>
          <w:highlight w:val="none"/>
        </w:rPr>
        <w:t>磋商文件一经售出，一律不退。</w:t>
      </w:r>
    </w:p>
    <w:p w14:paraId="12F50C88">
      <w:pPr>
        <w:spacing w:before="214"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2.3</w:t>
      </w:r>
      <w:r>
        <w:rPr>
          <w:rFonts w:ascii="宋体" w:hAnsi="宋体" w:eastAsia="宋体" w:cs="宋体"/>
          <w:spacing w:val="-44"/>
          <w:sz w:val="24"/>
          <w:szCs w:val="24"/>
          <w:highlight w:val="none"/>
        </w:rPr>
        <w:t xml:space="preserve"> </w:t>
      </w:r>
      <w:r>
        <w:rPr>
          <w:rFonts w:ascii="宋体" w:hAnsi="宋体" w:eastAsia="宋体" w:cs="宋体"/>
          <w:spacing w:val="-1"/>
          <w:sz w:val="24"/>
          <w:szCs w:val="24"/>
          <w:highlight w:val="none"/>
        </w:rPr>
        <w:t>磋商文件仅作为本磋商项目的磋商、提交磋商响应文件使用。</w:t>
      </w:r>
    </w:p>
    <w:p w14:paraId="439278CF">
      <w:pPr>
        <w:spacing w:before="214" w:line="219"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ascii="宋体" w:hAnsi="宋体" w:eastAsia="宋体" w:cs="宋体"/>
          <w:sz w:val="24"/>
          <w:szCs w:val="24"/>
          <w:highlight w:val="none"/>
        </w:rPr>
        <w:t>2.4</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供应商获取磋商文件后，应仔细检查磋商文件的所有</w:t>
      </w:r>
      <w:r>
        <w:rPr>
          <w:rFonts w:ascii="宋体" w:hAnsi="宋体" w:eastAsia="宋体" w:cs="宋体"/>
          <w:spacing w:val="-1"/>
          <w:sz w:val="24"/>
          <w:szCs w:val="24"/>
          <w:highlight w:val="none"/>
        </w:rPr>
        <w:t>内容，如有残缺等问题应</w:t>
      </w:r>
    </w:p>
    <w:p w14:paraId="1348F0F4">
      <w:pPr>
        <w:spacing w:before="204" w:line="384" w:lineRule="auto"/>
        <w:ind w:left="5" w:right="80" w:hanging="5"/>
        <w:rPr>
          <w:rFonts w:ascii="宋体" w:hAnsi="宋体" w:eastAsia="宋体" w:cs="宋体"/>
          <w:sz w:val="24"/>
          <w:szCs w:val="24"/>
          <w:highlight w:val="none"/>
        </w:rPr>
      </w:pPr>
      <w:r>
        <w:rPr>
          <w:rFonts w:ascii="宋体" w:hAnsi="宋体" w:eastAsia="宋体" w:cs="宋体"/>
          <w:spacing w:val="-2"/>
          <w:sz w:val="24"/>
          <w:szCs w:val="24"/>
          <w:highlight w:val="none"/>
        </w:rPr>
        <w:t>在获得磋商文件当日内向代理机构当面提出，及时解决，否则，由此引起的损失由供应</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商自己承担。</w:t>
      </w:r>
    </w:p>
    <w:p w14:paraId="3FADA0F5">
      <w:pPr>
        <w:spacing w:line="218" w:lineRule="auto"/>
        <w:ind w:left="484"/>
        <w:rPr>
          <w:rFonts w:ascii="宋体" w:hAnsi="宋体" w:eastAsia="宋体" w:cs="宋体"/>
          <w:sz w:val="24"/>
          <w:szCs w:val="24"/>
          <w:highlight w:val="none"/>
        </w:rPr>
      </w:pPr>
      <w:r>
        <w:rPr>
          <w:rFonts w:ascii="宋体" w:hAnsi="宋体" w:eastAsia="宋体" w:cs="宋体"/>
          <w:spacing w:val="-2"/>
          <w:sz w:val="24"/>
          <w:szCs w:val="24"/>
          <w:highlight w:val="none"/>
        </w:rPr>
        <w:t>2.5</w:t>
      </w:r>
      <w:r>
        <w:rPr>
          <w:rFonts w:ascii="宋体" w:hAnsi="宋体" w:eastAsia="宋体" w:cs="宋体"/>
          <w:spacing w:val="-36"/>
          <w:sz w:val="24"/>
          <w:szCs w:val="24"/>
          <w:highlight w:val="none"/>
        </w:rPr>
        <w:t xml:space="preserve"> </w:t>
      </w:r>
      <w:r>
        <w:rPr>
          <w:rFonts w:ascii="宋体" w:hAnsi="宋体" w:eastAsia="宋体" w:cs="宋体"/>
          <w:spacing w:val="-2"/>
          <w:sz w:val="24"/>
          <w:szCs w:val="24"/>
          <w:highlight w:val="none"/>
        </w:rPr>
        <w:t>磋商文件的解释权归采购代理机构。</w:t>
      </w:r>
    </w:p>
    <w:p w14:paraId="6BC878C5">
      <w:pPr>
        <w:spacing w:before="216"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2.6</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竞争性磋商供应商资格要求详见磋商须知前附表。</w:t>
      </w:r>
    </w:p>
    <w:p w14:paraId="461E68B4">
      <w:pPr>
        <w:spacing w:before="214"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2.7</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供应商投送响应文件后，视作对本磋商文件的认同。</w:t>
      </w:r>
    </w:p>
    <w:p w14:paraId="2E2D2657">
      <w:pPr>
        <w:spacing w:before="215" w:line="220" w:lineRule="auto"/>
        <w:ind w:left="484"/>
        <w:rPr>
          <w:rFonts w:ascii="宋体" w:hAnsi="宋体" w:eastAsia="宋体" w:cs="宋体"/>
          <w:sz w:val="24"/>
          <w:szCs w:val="24"/>
          <w:highlight w:val="none"/>
        </w:rPr>
      </w:pPr>
      <w:r>
        <w:rPr>
          <w:rFonts w:ascii="宋体" w:hAnsi="宋体" w:eastAsia="宋体" w:cs="宋体"/>
          <w:spacing w:val="-2"/>
          <w:sz w:val="24"/>
          <w:szCs w:val="24"/>
          <w:highlight w:val="none"/>
        </w:rPr>
        <w:t>2.8</w:t>
      </w:r>
      <w:r>
        <w:rPr>
          <w:rFonts w:ascii="宋体" w:hAnsi="宋体" w:eastAsia="宋体" w:cs="宋体"/>
          <w:spacing w:val="-52"/>
          <w:sz w:val="24"/>
          <w:szCs w:val="24"/>
          <w:highlight w:val="none"/>
        </w:rPr>
        <w:t xml:space="preserve"> </w:t>
      </w:r>
      <w:r>
        <w:rPr>
          <w:rFonts w:ascii="宋体" w:hAnsi="宋体" w:eastAsia="宋体" w:cs="宋体"/>
          <w:spacing w:val="-2"/>
          <w:sz w:val="24"/>
          <w:szCs w:val="24"/>
          <w:highlight w:val="none"/>
        </w:rPr>
        <w:t>磋商语言：中文。</w:t>
      </w:r>
    </w:p>
    <w:p w14:paraId="49EBCEF1">
      <w:pPr>
        <w:spacing w:before="215" w:line="219" w:lineRule="auto"/>
        <w:ind w:left="484"/>
        <w:rPr>
          <w:rFonts w:ascii="宋体" w:hAnsi="宋体" w:eastAsia="宋体" w:cs="宋体"/>
          <w:sz w:val="24"/>
          <w:szCs w:val="24"/>
          <w:highlight w:val="none"/>
        </w:rPr>
      </w:pPr>
      <w:r>
        <w:rPr>
          <w:rFonts w:ascii="宋体" w:hAnsi="宋体" w:eastAsia="宋体" w:cs="宋体"/>
          <w:spacing w:val="-2"/>
          <w:sz w:val="24"/>
          <w:szCs w:val="24"/>
          <w:highlight w:val="none"/>
        </w:rPr>
        <w:t>2.9</w:t>
      </w:r>
      <w:r>
        <w:rPr>
          <w:rFonts w:ascii="宋体" w:hAnsi="宋体" w:eastAsia="宋体" w:cs="宋体"/>
          <w:spacing w:val="-50"/>
          <w:sz w:val="24"/>
          <w:szCs w:val="24"/>
          <w:highlight w:val="none"/>
        </w:rPr>
        <w:t xml:space="preserve"> </w:t>
      </w:r>
      <w:r>
        <w:rPr>
          <w:rFonts w:ascii="宋体" w:hAnsi="宋体" w:eastAsia="宋体" w:cs="宋体"/>
          <w:spacing w:val="-2"/>
          <w:sz w:val="24"/>
          <w:szCs w:val="24"/>
          <w:highlight w:val="none"/>
        </w:rPr>
        <w:t>磋商货币：人民币。</w:t>
      </w:r>
    </w:p>
    <w:p w14:paraId="48B20162">
      <w:pPr>
        <w:spacing w:before="215"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2.10</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度量衡单位：采用中华人民共和国法定计量单位。</w:t>
      </w:r>
    </w:p>
    <w:p w14:paraId="64CE53AE">
      <w:pPr>
        <w:spacing w:before="216" w:line="343" w:lineRule="auto"/>
        <w:ind w:firstLine="483"/>
        <w:rPr>
          <w:rFonts w:ascii="宋体" w:hAnsi="宋体" w:eastAsia="宋体" w:cs="宋体"/>
          <w:sz w:val="24"/>
          <w:szCs w:val="24"/>
          <w:highlight w:val="none"/>
        </w:rPr>
      </w:pPr>
      <w:r>
        <w:rPr>
          <w:rFonts w:ascii="宋体" w:hAnsi="宋体" w:eastAsia="宋体" w:cs="宋体"/>
          <w:spacing w:val="-2"/>
          <w:sz w:val="24"/>
          <w:szCs w:val="24"/>
          <w:highlight w:val="none"/>
        </w:rPr>
        <w:t>2.11供应商获取磋商文件后，应认真阅读文件的所有事项、格式、条款和规范要求</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等，并充分考虑磋商文件的各项条款和本项目的实际条件，根据自身情况，按照磋商文</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件所给定的磋商文件格式提交磋商响应文件；若供应商的磋商响应文件没有按磋商文件</w:t>
      </w:r>
      <w:r>
        <w:rPr>
          <w:rFonts w:ascii="宋体" w:hAnsi="宋体" w:eastAsia="宋体" w:cs="宋体"/>
          <w:spacing w:val="18"/>
          <w:sz w:val="24"/>
          <w:szCs w:val="24"/>
          <w:highlight w:val="none"/>
        </w:rPr>
        <w:t xml:space="preserve"> </w:t>
      </w:r>
      <w:r>
        <w:rPr>
          <w:rFonts w:ascii="宋体" w:hAnsi="宋体" w:eastAsia="宋体" w:cs="宋体"/>
          <w:spacing w:val="-6"/>
          <w:sz w:val="24"/>
          <w:szCs w:val="24"/>
          <w:highlight w:val="none"/>
        </w:rPr>
        <w:t>要求提交全部资料，或磋商响应文件没有对磋商文件做出实质性响应，该磋商将被拒绝。</w:t>
      </w:r>
    </w:p>
    <w:p w14:paraId="0A2A7100">
      <w:pPr>
        <w:spacing w:before="216"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2.12</w:t>
      </w:r>
      <w:r>
        <w:rPr>
          <w:rFonts w:ascii="宋体" w:hAnsi="宋体" w:eastAsia="宋体" w:cs="宋体"/>
          <w:spacing w:val="-40"/>
          <w:sz w:val="24"/>
          <w:szCs w:val="24"/>
          <w:highlight w:val="none"/>
        </w:rPr>
        <w:t xml:space="preserve"> </w:t>
      </w:r>
      <w:r>
        <w:rPr>
          <w:rFonts w:ascii="宋体" w:hAnsi="宋体" w:eastAsia="宋体" w:cs="宋体"/>
          <w:spacing w:val="-1"/>
          <w:sz w:val="24"/>
          <w:szCs w:val="24"/>
          <w:highlight w:val="none"/>
        </w:rPr>
        <w:t>磋商响应文件应用不褪色的黑色墨水书写或打印，文字须清晰可辨。</w:t>
      </w:r>
    </w:p>
    <w:p w14:paraId="23A459EF">
      <w:pPr>
        <w:spacing w:before="214" w:line="302" w:lineRule="auto"/>
        <w:ind w:left="2" w:right="80" w:firstLine="481"/>
        <w:rPr>
          <w:rFonts w:ascii="宋体" w:hAnsi="宋体" w:eastAsia="宋体" w:cs="宋体"/>
          <w:sz w:val="24"/>
          <w:szCs w:val="24"/>
          <w:highlight w:val="none"/>
        </w:rPr>
      </w:pPr>
      <w:r>
        <w:rPr>
          <w:rFonts w:ascii="宋体" w:hAnsi="宋体" w:eastAsia="宋体" w:cs="宋体"/>
          <w:spacing w:val="-3"/>
          <w:sz w:val="24"/>
          <w:szCs w:val="24"/>
          <w:highlight w:val="none"/>
        </w:rPr>
        <w:t>2.13</w:t>
      </w:r>
      <w:r>
        <w:rPr>
          <w:rFonts w:ascii="宋体" w:hAnsi="宋体" w:eastAsia="宋体" w:cs="宋体"/>
          <w:spacing w:val="-52"/>
          <w:sz w:val="24"/>
          <w:szCs w:val="24"/>
          <w:highlight w:val="none"/>
        </w:rPr>
        <w:t xml:space="preserve"> </w:t>
      </w:r>
      <w:r>
        <w:rPr>
          <w:rFonts w:ascii="宋体" w:hAnsi="宋体" w:eastAsia="宋体" w:cs="宋体"/>
          <w:spacing w:val="-3"/>
          <w:sz w:val="24"/>
          <w:szCs w:val="24"/>
          <w:highlight w:val="none"/>
        </w:rPr>
        <w:t>磋商响应文件不允许有涂改，确须涂改时</w:t>
      </w:r>
      <w:r>
        <w:rPr>
          <w:rFonts w:ascii="宋体" w:hAnsi="宋体" w:eastAsia="宋体" w:cs="宋体"/>
          <w:spacing w:val="-4"/>
          <w:sz w:val="24"/>
          <w:szCs w:val="24"/>
          <w:highlight w:val="none"/>
        </w:rPr>
        <w:t>，涂改处应加盖供应商法定代表人或</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其委托人的印鉴。</w:t>
      </w:r>
    </w:p>
    <w:p w14:paraId="0F098559">
      <w:pPr>
        <w:spacing w:before="216"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2.14</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成交供应商的磋商响应文件将是合同的组成部分。</w:t>
      </w:r>
    </w:p>
    <w:p w14:paraId="52D95FF5">
      <w:pPr>
        <w:spacing w:before="214" w:line="361" w:lineRule="auto"/>
        <w:ind w:left="1" w:right="80" w:firstLine="482"/>
        <w:rPr>
          <w:rFonts w:ascii="宋体" w:hAnsi="宋体" w:eastAsia="宋体" w:cs="宋体"/>
          <w:sz w:val="24"/>
          <w:szCs w:val="24"/>
          <w:highlight w:val="none"/>
        </w:rPr>
      </w:pPr>
      <w:r>
        <w:rPr>
          <w:rFonts w:ascii="宋体" w:hAnsi="宋体" w:eastAsia="宋体" w:cs="宋体"/>
          <w:sz w:val="24"/>
          <w:szCs w:val="24"/>
          <w:highlight w:val="none"/>
        </w:rPr>
        <w:t>2.15</w:t>
      </w:r>
      <w:r>
        <w:rPr>
          <w:rFonts w:ascii="宋体" w:hAnsi="宋体" w:eastAsia="宋体" w:cs="宋体"/>
          <w:spacing w:val="-52"/>
          <w:sz w:val="24"/>
          <w:szCs w:val="24"/>
          <w:highlight w:val="none"/>
        </w:rPr>
        <w:t xml:space="preserve"> </w:t>
      </w:r>
      <w:r>
        <w:rPr>
          <w:rFonts w:ascii="宋体" w:hAnsi="宋体" w:eastAsia="宋体" w:cs="宋体"/>
          <w:sz w:val="24"/>
          <w:szCs w:val="24"/>
          <w:highlight w:val="none"/>
        </w:rPr>
        <w:t>磋商响应文件的份数电子文件（*.SXSTF）一份。响应</w:t>
      </w:r>
      <w:r>
        <w:rPr>
          <w:rFonts w:ascii="宋体" w:hAnsi="宋体" w:eastAsia="宋体" w:cs="宋体"/>
          <w:spacing w:val="-1"/>
          <w:sz w:val="24"/>
          <w:szCs w:val="24"/>
          <w:highlight w:val="none"/>
        </w:rPr>
        <w:t>文件须按照磋商文件要</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求签字或盖章，要求签字处由供应商法定代表人或经法定代表人正式授权的</w:t>
      </w:r>
      <w:r>
        <w:rPr>
          <w:rFonts w:ascii="宋体" w:hAnsi="宋体" w:eastAsia="宋体" w:cs="宋体"/>
          <w:spacing w:val="4"/>
          <w:sz w:val="24"/>
          <w:szCs w:val="24"/>
          <w:highlight w:val="none"/>
        </w:rPr>
        <w:t>代表签字</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（磋商文件要求响应文件中法定代表人签字处由法定代表人签署，要求授权代表签字处</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由授权代表签署</w:t>
      </w:r>
      <w:r>
        <w:rPr>
          <w:rFonts w:ascii="宋体" w:hAnsi="宋体" w:eastAsia="宋体" w:cs="宋体"/>
          <w:spacing w:val="-7"/>
          <w:sz w:val="24"/>
          <w:szCs w:val="24"/>
          <w:highlight w:val="none"/>
        </w:rPr>
        <w:t>），</w:t>
      </w:r>
      <w:r>
        <w:rPr>
          <w:rFonts w:ascii="宋体" w:hAnsi="宋体" w:eastAsia="宋体" w:cs="宋体"/>
          <w:spacing w:val="-1"/>
          <w:sz w:val="24"/>
          <w:szCs w:val="24"/>
          <w:highlight w:val="none"/>
        </w:rPr>
        <w:t>若由授权代表签署，须将按磋商文件规定的格</w:t>
      </w:r>
      <w:r>
        <w:rPr>
          <w:rFonts w:ascii="宋体" w:hAnsi="宋体" w:eastAsia="宋体" w:cs="宋体"/>
          <w:spacing w:val="-2"/>
          <w:sz w:val="24"/>
          <w:szCs w:val="24"/>
          <w:highlight w:val="none"/>
        </w:rPr>
        <w:t>式出具的“法定代表</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人授权书</w:t>
      </w:r>
      <w:r>
        <w:rPr>
          <w:rFonts w:ascii="宋体" w:hAnsi="宋体" w:eastAsia="宋体" w:cs="宋体"/>
          <w:spacing w:val="-88"/>
          <w:sz w:val="24"/>
          <w:szCs w:val="24"/>
          <w:highlight w:val="none"/>
        </w:rPr>
        <w:t xml:space="preserve"> </w:t>
      </w:r>
      <w:r>
        <w:rPr>
          <w:rFonts w:ascii="宋体" w:hAnsi="宋体" w:eastAsia="宋体" w:cs="宋体"/>
          <w:spacing w:val="-2"/>
          <w:sz w:val="24"/>
          <w:szCs w:val="24"/>
          <w:highlight w:val="none"/>
        </w:rPr>
        <w:t>”附在响应文件中，所有要求签字（名）处</w:t>
      </w:r>
      <w:r>
        <w:rPr>
          <w:rFonts w:ascii="宋体" w:hAnsi="宋体" w:eastAsia="宋体" w:cs="宋体"/>
          <w:spacing w:val="-3"/>
          <w:sz w:val="24"/>
          <w:szCs w:val="24"/>
          <w:highlight w:val="none"/>
        </w:rPr>
        <w:t>，均须由签字（名）者本人用不褪</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色的蓝(黑)色墨水(汁)书写，不得用任何形</w:t>
      </w:r>
      <w:r>
        <w:rPr>
          <w:rFonts w:ascii="宋体" w:hAnsi="宋体" w:eastAsia="宋体" w:cs="宋体"/>
          <w:spacing w:val="-2"/>
          <w:sz w:val="24"/>
          <w:szCs w:val="24"/>
          <w:highlight w:val="none"/>
        </w:rPr>
        <w:t>式的图章代替；要求盖章处加盖供应商单位</w:t>
      </w:r>
      <w:r>
        <w:rPr>
          <w:rFonts w:ascii="宋体" w:hAnsi="宋体" w:eastAsia="宋体" w:cs="宋体"/>
          <w:sz w:val="24"/>
          <w:szCs w:val="24"/>
          <w:highlight w:val="none"/>
        </w:rPr>
        <w:t xml:space="preserve"> 鲜章。因字迹潦草、表述不清或未按以上要求编制的响应</w:t>
      </w:r>
      <w:r>
        <w:rPr>
          <w:rFonts w:ascii="宋体" w:hAnsi="宋体" w:eastAsia="宋体" w:cs="宋体"/>
          <w:spacing w:val="-1"/>
          <w:sz w:val="24"/>
          <w:szCs w:val="24"/>
          <w:highlight w:val="none"/>
        </w:rPr>
        <w:t>文件，按无效响应处理。</w:t>
      </w:r>
    </w:p>
    <w:p w14:paraId="0BB5D5C8">
      <w:pPr>
        <w:spacing w:before="216" w:line="303" w:lineRule="auto"/>
        <w:ind w:right="77" w:firstLine="484"/>
        <w:rPr>
          <w:rFonts w:ascii="宋体" w:hAnsi="宋体" w:eastAsia="宋体" w:cs="宋体"/>
          <w:sz w:val="24"/>
          <w:szCs w:val="24"/>
          <w:highlight w:val="none"/>
        </w:rPr>
      </w:pPr>
      <w:r>
        <w:rPr>
          <w:rFonts w:ascii="宋体" w:hAnsi="宋体" w:eastAsia="宋体" w:cs="宋体"/>
          <w:sz w:val="24"/>
          <w:szCs w:val="24"/>
          <w:highlight w:val="none"/>
        </w:rPr>
        <w:t>2.16</w:t>
      </w:r>
      <w:r>
        <w:rPr>
          <w:rFonts w:ascii="宋体" w:hAnsi="宋体" w:eastAsia="宋体" w:cs="宋体"/>
          <w:spacing w:val="-50"/>
          <w:sz w:val="24"/>
          <w:szCs w:val="24"/>
          <w:highlight w:val="none"/>
        </w:rPr>
        <w:t xml:space="preserve"> </w:t>
      </w:r>
      <w:r>
        <w:rPr>
          <w:rFonts w:ascii="宋体" w:hAnsi="宋体" w:eastAsia="宋体" w:cs="宋体"/>
          <w:sz w:val="24"/>
          <w:szCs w:val="24"/>
          <w:highlight w:val="none"/>
        </w:rPr>
        <w:t>磋商响应文件（电子文件（*.SX</w:t>
      </w:r>
      <w:r>
        <w:rPr>
          <w:rFonts w:ascii="宋体" w:hAnsi="宋体" w:eastAsia="宋体" w:cs="宋体"/>
          <w:spacing w:val="-1"/>
          <w:sz w:val="24"/>
          <w:szCs w:val="24"/>
          <w:highlight w:val="none"/>
        </w:rPr>
        <w:t>STF</w:t>
      </w:r>
      <w:r>
        <w:rPr>
          <w:rFonts w:ascii="宋体" w:hAnsi="宋体" w:eastAsia="宋体" w:cs="宋体"/>
          <w:spacing w:val="5"/>
          <w:sz w:val="24"/>
          <w:szCs w:val="24"/>
          <w:highlight w:val="none"/>
        </w:rPr>
        <w:t>））</w:t>
      </w:r>
      <w:r>
        <w:rPr>
          <w:rFonts w:ascii="宋体" w:hAnsi="宋体" w:eastAsia="宋体" w:cs="宋体"/>
          <w:spacing w:val="-1"/>
          <w:sz w:val="24"/>
          <w:szCs w:val="24"/>
          <w:highlight w:val="none"/>
        </w:rPr>
        <w:t>在磋商截止时间前上传，邮寄或逾期</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送达恕不接受。</w:t>
      </w:r>
    </w:p>
    <w:p w14:paraId="13DE91F8">
      <w:pPr>
        <w:spacing w:before="212"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2.17</w:t>
      </w:r>
      <w:r>
        <w:rPr>
          <w:rFonts w:ascii="宋体" w:hAnsi="宋体" w:eastAsia="宋体" w:cs="宋体"/>
          <w:spacing w:val="-37"/>
          <w:sz w:val="24"/>
          <w:szCs w:val="24"/>
          <w:highlight w:val="none"/>
        </w:rPr>
        <w:t xml:space="preserve"> </w:t>
      </w:r>
      <w:r>
        <w:rPr>
          <w:rFonts w:ascii="宋体" w:hAnsi="宋体" w:eastAsia="宋体" w:cs="宋体"/>
          <w:spacing w:val="-1"/>
          <w:sz w:val="24"/>
          <w:szCs w:val="24"/>
          <w:highlight w:val="none"/>
        </w:rPr>
        <w:t>磋商响应文件一经提交，无论供应商是否成交，其磋商响应文件均不返还。</w:t>
      </w:r>
    </w:p>
    <w:p w14:paraId="210DEA2C">
      <w:pPr>
        <w:spacing w:before="215" w:line="219" w:lineRule="auto"/>
        <w:ind w:left="568"/>
        <w:rPr>
          <w:rFonts w:ascii="宋体" w:hAnsi="宋体" w:eastAsia="宋体" w:cs="宋体"/>
          <w:b/>
          <w:bCs/>
          <w:spacing w:val="-3"/>
          <w:sz w:val="24"/>
          <w:szCs w:val="24"/>
          <w:highlight w:val="none"/>
        </w:rPr>
      </w:pPr>
      <w:r>
        <w:rPr>
          <w:rFonts w:ascii="宋体" w:hAnsi="宋体" w:eastAsia="宋体" w:cs="宋体"/>
          <w:b/>
          <w:bCs/>
          <w:spacing w:val="-3"/>
          <w:sz w:val="24"/>
          <w:szCs w:val="24"/>
          <w:highlight w:val="none"/>
        </w:rPr>
        <w:t>3、电子响应文件的编制与签名</w:t>
      </w:r>
    </w:p>
    <w:p w14:paraId="205CB3E9">
      <w:pPr>
        <w:spacing w:before="215" w:line="219" w:lineRule="auto"/>
        <w:ind w:firstLine="476" w:firstLineChars="200"/>
        <w:rPr>
          <w:rFonts w:ascii="宋体" w:hAnsi="宋体" w:eastAsia="宋体" w:cs="宋体"/>
          <w:sz w:val="24"/>
          <w:szCs w:val="24"/>
          <w:highlight w:val="none"/>
        </w:rPr>
      </w:pPr>
      <w:r>
        <w:rPr>
          <w:rFonts w:ascii="宋体" w:hAnsi="宋体" w:eastAsia="宋体" w:cs="宋体"/>
          <w:spacing w:val="-1"/>
          <w:sz w:val="24"/>
          <w:szCs w:val="24"/>
          <w:highlight w:val="none"/>
        </w:rPr>
        <w:t>3.1</w:t>
      </w:r>
      <w:r>
        <w:rPr>
          <w:rFonts w:ascii="宋体" w:hAnsi="宋体" w:eastAsia="宋体" w:cs="宋体"/>
          <w:spacing w:val="-41"/>
          <w:sz w:val="24"/>
          <w:szCs w:val="24"/>
          <w:highlight w:val="none"/>
        </w:rPr>
        <w:t xml:space="preserve"> </w:t>
      </w:r>
      <w:r>
        <w:rPr>
          <w:rFonts w:ascii="宋体" w:hAnsi="宋体" w:eastAsia="宋体" w:cs="宋体"/>
          <w:spacing w:val="-1"/>
          <w:sz w:val="24"/>
          <w:szCs w:val="24"/>
          <w:highlight w:val="none"/>
        </w:rPr>
        <w:t>本项目采用电子投标文件的方式，投标人在投标时须提供电子投标文件。</w:t>
      </w:r>
    </w:p>
    <w:p w14:paraId="161F5D98">
      <w:pPr>
        <w:spacing w:before="216" w:line="357" w:lineRule="auto"/>
        <w:ind w:right="12" w:firstLine="486"/>
        <w:rPr>
          <w:rFonts w:ascii="宋体" w:hAnsi="宋体" w:eastAsia="宋体" w:cs="宋体"/>
          <w:sz w:val="24"/>
          <w:szCs w:val="24"/>
          <w:highlight w:val="none"/>
        </w:rPr>
      </w:pPr>
      <w:r>
        <w:rPr>
          <w:rFonts w:ascii="宋体" w:hAnsi="宋体" w:eastAsia="宋体" w:cs="宋体"/>
          <w:sz w:val="24"/>
          <w:szCs w:val="24"/>
          <w:highlight w:val="none"/>
        </w:rPr>
        <w:t>3.2</w:t>
      </w:r>
      <w:r>
        <w:rPr>
          <w:rFonts w:ascii="宋体" w:hAnsi="宋体" w:eastAsia="宋体" w:cs="宋体"/>
          <w:spacing w:val="-49"/>
          <w:sz w:val="24"/>
          <w:szCs w:val="24"/>
          <w:highlight w:val="none"/>
        </w:rPr>
        <w:t xml:space="preserve"> </w:t>
      </w:r>
      <w:r>
        <w:rPr>
          <w:rFonts w:ascii="宋体" w:hAnsi="宋体" w:eastAsia="宋体" w:cs="宋体"/>
          <w:sz w:val="24"/>
          <w:szCs w:val="24"/>
          <w:highlight w:val="none"/>
        </w:rPr>
        <w:t>编制电子投标文件时，应使用最新发布的电</w:t>
      </w:r>
      <w:r>
        <w:rPr>
          <w:rFonts w:ascii="宋体" w:hAnsi="宋体" w:eastAsia="宋体" w:cs="宋体"/>
          <w:spacing w:val="-1"/>
          <w:sz w:val="24"/>
          <w:szCs w:val="24"/>
          <w:highlight w:val="none"/>
        </w:rPr>
        <w:t>子招标文件及专用制作工具进行编</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制。并使用数字认证证书（CA）对电子投标文</w:t>
      </w:r>
      <w:r>
        <w:rPr>
          <w:rFonts w:ascii="宋体" w:hAnsi="宋体" w:eastAsia="宋体" w:cs="宋体"/>
          <w:spacing w:val="-2"/>
          <w:sz w:val="24"/>
          <w:szCs w:val="24"/>
          <w:highlight w:val="none"/>
        </w:rPr>
        <w:t>件进行签署、加密、递交及开标时解密等</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相关操作。投标文件中需要加盖法定代表人私章的地方，请使用“法人</w:t>
      </w:r>
      <w:r>
        <w:rPr>
          <w:rFonts w:ascii="宋体" w:hAnsi="宋体" w:eastAsia="宋体" w:cs="宋体"/>
          <w:spacing w:val="-45"/>
          <w:sz w:val="24"/>
          <w:szCs w:val="24"/>
          <w:highlight w:val="none"/>
        </w:rPr>
        <w:t xml:space="preserve"> </w:t>
      </w:r>
      <w:r>
        <w:rPr>
          <w:rFonts w:ascii="宋体" w:hAnsi="宋体" w:eastAsia="宋体" w:cs="宋体"/>
          <w:spacing w:val="-3"/>
          <w:sz w:val="24"/>
          <w:szCs w:val="24"/>
          <w:highlight w:val="none"/>
        </w:rPr>
        <w:t>CA</w:t>
      </w:r>
      <w:r>
        <w:rPr>
          <w:rFonts w:ascii="宋体" w:hAnsi="宋体" w:eastAsia="宋体" w:cs="宋体"/>
          <w:spacing w:val="-88"/>
          <w:sz w:val="24"/>
          <w:szCs w:val="24"/>
          <w:highlight w:val="none"/>
        </w:rPr>
        <w:t xml:space="preserve"> </w:t>
      </w:r>
      <w:r>
        <w:rPr>
          <w:rFonts w:ascii="宋体" w:hAnsi="宋体" w:eastAsia="宋体" w:cs="宋体"/>
          <w:spacing w:val="-3"/>
          <w:sz w:val="24"/>
          <w:szCs w:val="24"/>
          <w:highlight w:val="none"/>
        </w:rPr>
        <w:t>”进行签章；</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 xml:space="preserve">需要加盖供应商公章的地方，请使用“企业 </w:t>
      </w:r>
      <w:r>
        <w:rPr>
          <w:rFonts w:ascii="宋体" w:hAnsi="宋体" w:eastAsia="宋体" w:cs="宋体"/>
          <w:sz w:val="24"/>
          <w:szCs w:val="24"/>
          <w:highlight w:val="none"/>
        </w:rPr>
        <w:t>CA</w:t>
      </w:r>
      <w:r>
        <w:rPr>
          <w:rFonts w:ascii="宋体" w:hAnsi="宋体" w:eastAsia="宋体" w:cs="宋体"/>
          <w:spacing w:val="-86"/>
          <w:sz w:val="24"/>
          <w:szCs w:val="24"/>
          <w:highlight w:val="none"/>
        </w:rPr>
        <w:t xml:space="preserve"> </w:t>
      </w:r>
      <w:r>
        <w:rPr>
          <w:rFonts w:ascii="宋体" w:hAnsi="宋体" w:eastAsia="宋体" w:cs="宋体"/>
          <w:spacing w:val="1"/>
          <w:sz w:val="24"/>
          <w:szCs w:val="24"/>
          <w:highlight w:val="none"/>
        </w:rPr>
        <w:t>”进行盖章。加密和</w:t>
      </w:r>
      <w:r>
        <w:rPr>
          <w:rFonts w:ascii="宋体" w:hAnsi="宋体" w:eastAsia="宋体" w:cs="宋体"/>
          <w:sz w:val="24"/>
          <w:szCs w:val="24"/>
          <w:highlight w:val="none"/>
        </w:rPr>
        <w:t xml:space="preserve">解密应当使用同一 </w:t>
      </w:r>
      <w:r>
        <w:rPr>
          <w:rFonts w:ascii="宋体" w:hAnsi="宋体" w:eastAsia="宋体" w:cs="宋体"/>
          <w:spacing w:val="-1"/>
          <w:sz w:val="24"/>
          <w:szCs w:val="24"/>
          <w:highlight w:val="none"/>
        </w:rPr>
        <w:t>CA，否则将会导致解密失败，在编制过程中，</w:t>
      </w:r>
      <w:r>
        <w:rPr>
          <w:rFonts w:ascii="宋体" w:hAnsi="宋体" w:eastAsia="宋体" w:cs="宋体"/>
          <w:spacing w:val="-2"/>
          <w:sz w:val="24"/>
          <w:szCs w:val="24"/>
          <w:highlight w:val="none"/>
        </w:rPr>
        <w:t>如有技术性问题，请先翻阅操作手册或致</w:t>
      </w:r>
      <w:r>
        <w:rPr>
          <w:rFonts w:ascii="宋体" w:hAnsi="宋体" w:eastAsia="宋体" w:cs="宋体"/>
          <w:sz w:val="24"/>
          <w:szCs w:val="24"/>
          <w:highlight w:val="none"/>
        </w:rPr>
        <w:t xml:space="preserve"> 电软件开发商，技术支持热线：4009280095、40</w:t>
      </w:r>
      <w:r>
        <w:rPr>
          <w:rFonts w:ascii="宋体" w:hAnsi="宋体" w:eastAsia="宋体" w:cs="宋体"/>
          <w:spacing w:val="-1"/>
          <w:sz w:val="24"/>
          <w:szCs w:val="24"/>
          <w:highlight w:val="none"/>
        </w:rPr>
        <w:t>09980000。</w:t>
      </w:r>
    </w:p>
    <w:p w14:paraId="7856D1D8">
      <w:pPr>
        <w:spacing w:before="214" w:line="219" w:lineRule="auto"/>
        <w:ind w:left="254"/>
        <w:rPr>
          <w:rFonts w:ascii="宋体" w:hAnsi="宋体" w:eastAsia="宋体" w:cs="宋体"/>
          <w:sz w:val="24"/>
          <w:szCs w:val="24"/>
          <w:highlight w:val="none"/>
        </w:rPr>
      </w:pPr>
      <w:r>
        <w:rPr>
          <w:rFonts w:ascii="宋体" w:hAnsi="宋体" w:eastAsia="宋体" w:cs="宋体"/>
          <w:spacing w:val="-2"/>
          <w:sz w:val="24"/>
          <w:szCs w:val="24"/>
          <w:highlight w:val="none"/>
        </w:rPr>
        <w:t>（1）电子招标文件下载</w:t>
      </w:r>
    </w:p>
    <w:p w14:paraId="2C62BCA2">
      <w:pPr>
        <w:pStyle w:val="10"/>
        <w:spacing w:before="213" w:line="385" w:lineRule="auto"/>
        <w:ind w:left="3" w:firstLine="481"/>
        <w:rPr>
          <w:rFonts w:ascii="宋体" w:hAnsi="宋体" w:eastAsia="宋体" w:cs="宋体"/>
          <w:sz w:val="24"/>
          <w:szCs w:val="24"/>
          <w:highlight w:val="none"/>
        </w:rPr>
      </w:pPr>
      <w:r>
        <w:rPr>
          <w:rFonts w:ascii="宋体" w:hAnsi="宋体" w:eastAsia="宋体" w:cs="宋体"/>
          <w:spacing w:val="3"/>
          <w:sz w:val="24"/>
          <w:szCs w:val="24"/>
          <w:highlight w:val="none"/>
        </w:rPr>
        <w:t xml:space="preserve">投标人登录全国公共资源交易平台（陕西省 </w:t>
      </w:r>
      <w:r>
        <w:rPr>
          <w:spacing w:val="2"/>
          <w:sz w:val="24"/>
          <w:szCs w:val="24"/>
          <w:highlight w:val="none"/>
        </w:rPr>
        <w:t xml:space="preserve">.  </w:t>
      </w:r>
      <w:r>
        <w:rPr>
          <w:rFonts w:ascii="宋体" w:hAnsi="宋体" w:eastAsia="宋体" w:cs="宋体"/>
          <w:spacing w:val="2"/>
          <w:sz w:val="24"/>
          <w:szCs w:val="24"/>
          <w:highlight w:val="none"/>
        </w:rPr>
        <w:t>宝鸡市）网站[电子交易平台-企业</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端]后，在[我的项目]中点击“项目流程-交易文件下载</w:t>
      </w:r>
      <w:r>
        <w:rPr>
          <w:rFonts w:ascii="宋体" w:hAnsi="宋体" w:eastAsia="宋体" w:cs="宋体"/>
          <w:spacing w:val="-84"/>
          <w:sz w:val="24"/>
          <w:szCs w:val="24"/>
          <w:highlight w:val="none"/>
        </w:rPr>
        <w:t xml:space="preserve"> </w:t>
      </w:r>
      <w:r>
        <w:rPr>
          <w:rFonts w:ascii="宋体" w:hAnsi="宋体" w:eastAsia="宋体" w:cs="宋体"/>
          <w:spacing w:val="-5"/>
          <w:sz w:val="24"/>
          <w:szCs w:val="24"/>
          <w:highlight w:val="none"/>
        </w:rPr>
        <w:t>”下载电子招标文件（*.SXSZF</w:t>
      </w:r>
      <w:r>
        <w:rPr>
          <w:rFonts w:ascii="宋体" w:hAnsi="宋体" w:eastAsia="宋体" w:cs="宋体"/>
          <w:spacing w:val="-55"/>
          <w:w w:val="85"/>
          <w:sz w:val="24"/>
          <w:szCs w:val="24"/>
          <w:highlight w:val="none"/>
        </w:rPr>
        <w:t>）；</w:t>
      </w:r>
    </w:p>
    <w:p w14:paraId="1665FAE8">
      <w:pPr>
        <w:spacing w:before="3" w:line="384" w:lineRule="auto"/>
        <w:ind w:left="1" w:right="58" w:firstLine="480"/>
        <w:jc w:val="both"/>
        <w:rPr>
          <w:rFonts w:ascii="宋体" w:hAnsi="宋体" w:eastAsia="宋体" w:cs="宋体"/>
          <w:sz w:val="24"/>
          <w:szCs w:val="24"/>
          <w:highlight w:val="none"/>
        </w:rPr>
      </w:pPr>
      <w:r>
        <w:rPr>
          <w:rFonts w:ascii="宋体" w:hAnsi="宋体" w:eastAsia="宋体" w:cs="宋体"/>
          <w:spacing w:val="1"/>
          <w:sz w:val="24"/>
          <w:szCs w:val="24"/>
          <w:highlight w:val="none"/>
        </w:rPr>
        <w:t>注意：该项目如有变更文件，则应点击“项目流程&gt;答疑文件</w:t>
      </w:r>
      <w:r>
        <w:rPr>
          <w:rFonts w:ascii="宋体" w:hAnsi="宋体" w:eastAsia="宋体" w:cs="宋体"/>
          <w:sz w:val="24"/>
          <w:szCs w:val="24"/>
          <w:highlight w:val="none"/>
        </w:rPr>
        <w:t>下载</w:t>
      </w:r>
      <w:r>
        <w:rPr>
          <w:rFonts w:ascii="宋体" w:hAnsi="宋体" w:eastAsia="宋体" w:cs="宋体"/>
          <w:spacing w:val="-86"/>
          <w:sz w:val="24"/>
          <w:szCs w:val="24"/>
          <w:highlight w:val="none"/>
        </w:rPr>
        <w:t xml:space="preserve"> </w:t>
      </w:r>
      <w:r>
        <w:rPr>
          <w:rFonts w:ascii="宋体" w:hAnsi="宋体" w:eastAsia="宋体" w:cs="宋体"/>
          <w:sz w:val="24"/>
          <w:szCs w:val="24"/>
          <w:highlight w:val="none"/>
        </w:rPr>
        <w:t xml:space="preserve">”下载更新后的 </w:t>
      </w:r>
      <w:r>
        <w:rPr>
          <w:rFonts w:ascii="宋体" w:hAnsi="宋体" w:eastAsia="宋体" w:cs="宋体"/>
          <w:spacing w:val="1"/>
          <w:sz w:val="24"/>
          <w:szCs w:val="24"/>
          <w:highlight w:val="none"/>
        </w:rPr>
        <w:t>电子招标文件（*.</w:t>
      </w:r>
      <w:r>
        <w:rPr>
          <w:rFonts w:ascii="宋体" w:hAnsi="宋体" w:eastAsia="宋体" w:cs="宋体"/>
          <w:sz w:val="24"/>
          <w:szCs w:val="24"/>
          <w:highlight w:val="none"/>
        </w:rPr>
        <w:t>SXSCF</w:t>
      </w:r>
      <w:r>
        <w:rPr>
          <w:rFonts w:ascii="宋体" w:hAnsi="宋体" w:eastAsia="宋体" w:cs="宋体"/>
          <w:spacing w:val="14"/>
          <w:sz w:val="24"/>
          <w:szCs w:val="24"/>
          <w:highlight w:val="none"/>
        </w:rPr>
        <w:t>），</w:t>
      </w:r>
      <w:r>
        <w:rPr>
          <w:rFonts w:ascii="宋体" w:hAnsi="宋体" w:eastAsia="宋体" w:cs="宋体"/>
          <w:spacing w:val="1"/>
          <w:sz w:val="24"/>
          <w:szCs w:val="24"/>
          <w:highlight w:val="none"/>
        </w:rPr>
        <w:t>使用旧版电子招标文件制作的电子磋商响应文件，系统将</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拒绝接收。</w:t>
      </w:r>
    </w:p>
    <w:p w14:paraId="383F1589">
      <w:pPr>
        <w:pStyle w:val="10"/>
        <w:spacing w:before="2" w:line="384" w:lineRule="auto"/>
        <w:ind w:left="7" w:right="56" w:firstLine="246"/>
        <w:jc w:val="both"/>
        <w:rPr>
          <w:rFonts w:ascii="宋体" w:hAnsi="宋体" w:eastAsia="宋体" w:cs="宋体"/>
          <w:sz w:val="24"/>
          <w:szCs w:val="24"/>
          <w:highlight w:val="none"/>
        </w:rPr>
      </w:pPr>
      <w:r>
        <w:rPr>
          <w:rFonts w:ascii="宋体" w:hAnsi="宋体" w:eastAsia="宋体" w:cs="宋体"/>
          <w:spacing w:val="1"/>
          <w:sz w:val="24"/>
          <w:szCs w:val="24"/>
          <w:highlight w:val="none"/>
        </w:rPr>
        <w:t>（2）电子招标文件需要使用专用软件打开、浏览供应商登录全国公共资源交易平台</w:t>
      </w:r>
      <w:r>
        <w:rPr>
          <w:rFonts w:ascii="宋体" w:hAnsi="宋体" w:eastAsia="宋体" w:cs="宋体"/>
          <w:spacing w:val="13"/>
          <w:sz w:val="24"/>
          <w:szCs w:val="24"/>
          <w:highlight w:val="none"/>
        </w:rPr>
        <w:t xml:space="preserve"> </w:t>
      </w:r>
      <w:r>
        <w:rPr>
          <w:rFonts w:ascii="宋体" w:hAnsi="宋体" w:eastAsia="宋体" w:cs="宋体"/>
          <w:spacing w:val="5"/>
          <w:sz w:val="24"/>
          <w:szCs w:val="24"/>
          <w:highlight w:val="none"/>
        </w:rPr>
        <w:t xml:space="preserve">（陕西省 </w:t>
      </w:r>
      <w:r>
        <w:rPr>
          <w:spacing w:val="5"/>
          <w:sz w:val="24"/>
          <w:szCs w:val="24"/>
          <w:highlight w:val="none"/>
        </w:rPr>
        <w:t xml:space="preserve">.  </w:t>
      </w:r>
      <w:r>
        <w:rPr>
          <w:rFonts w:ascii="宋体" w:hAnsi="宋体" w:eastAsia="宋体" w:cs="宋体"/>
          <w:spacing w:val="5"/>
          <w:sz w:val="24"/>
          <w:szCs w:val="24"/>
          <w:highlight w:val="none"/>
        </w:rPr>
        <w:t>宝鸡市）网站[服务指南-下载专区]免费下载《政府采购电子标书制作工</w:t>
      </w:r>
      <w:r>
        <w:rPr>
          <w:rFonts w:ascii="宋体" w:hAnsi="宋体" w:eastAsia="宋体" w:cs="宋体"/>
          <w:spacing w:val="-11"/>
          <w:sz w:val="24"/>
          <w:szCs w:val="24"/>
          <w:highlight w:val="none"/>
        </w:rPr>
        <w:t>具》，下载网址：</w:t>
      </w:r>
    </w:p>
    <w:p w14:paraId="32312B01">
      <w:pPr>
        <w:pStyle w:val="10"/>
        <w:spacing w:before="2" w:line="384" w:lineRule="auto"/>
        <w:ind w:right="58"/>
        <w:jc w:val="both"/>
        <w:rPr>
          <w:rFonts w:ascii="宋体" w:hAnsi="宋体" w:eastAsia="宋体" w:cs="宋体"/>
          <w:sz w:val="24"/>
          <w:szCs w:val="24"/>
          <w:highlight w:val="none"/>
        </w:rPr>
      </w:pPr>
      <w:r>
        <w:rPr>
          <w:highlight w:val="none"/>
        </w:rPr>
        <w:fldChar w:fldCharType="begin"/>
      </w:r>
      <w:r>
        <w:rPr>
          <w:highlight w:val="none"/>
        </w:rPr>
        <w:instrText xml:space="preserve"> HYPERLINK "http://ggzy.baoji.gov.cn/fwzn/004003/20210603/0214cb83-88bf-4cac-a383-881c0900606d.html" </w:instrText>
      </w:r>
      <w:r>
        <w:rPr>
          <w:highlight w:val="none"/>
        </w:rPr>
        <w:fldChar w:fldCharType="separate"/>
      </w:r>
      <w:r>
        <w:rPr>
          <w:rFonts w:ascii="宋体" w:hAnsi="宋体" w:eastAsia="宋体" w:cs="宋体"/>
          <w:sz w:val="24"/>
          <w:szCs w:val="24"/>
          <w:highlight w:val="none"/>
        </w:rPr>
        <w:t>http://ggzy.baoji.gov.cn/fwzn/004003/20210603/0214cb83-88bf-4cac-a3</w:t>
      </w:r>
      <w:r>
        <w:rPr>
          <w:rFonts w:ascii="宋体" w:hAnsi="宋体" w:eastAsia="宋体" w:cs="宋体"/>
          <w:spacing w:val="-1"/>
          <w:sz w:val="24"/>
          <w:szCs w:val="24"/>
          <w:highlight w:val="none"/>
        </w:rPr>
        <w:t>83-881c0</w:t>
      </w:r>
      <w:r>
        <w:rPr>
          <w:rFonts w:ascii="宋体" w:hAnsi="宋体" w:eastAsia="宋体" w:cs="宋体"/>
          <w:spacing w:val="-1"/>
          <w:sz w:val="24"/>
          <w:szCs w:val="24"/>
          <w:highlight w:val="none"/>
        </w:rPr>
        <w:fldChar w:fldCharType="end"/>
      </w:r>
      <w:r>
        <w:rPr>
          <w:rFonts w:ascii="宋体" w:hAnsi="宋体" w:eastAsia="宋体" w:cs="宋体"/>
          <w:sz w:val="24"/>
          <w:szCs w:val="24"/>
          <w:highlight w:val="none"/>
        </w:rPr>
        <w:t xml:space="preserve"> </w:t>
      </w:r>
      <w:r>
        <w:rPr>
          <w:highlight w:val="none"/>
        </w:rPr>
        <w:fldChar w:fldCharType="begin"/>
      </w:r>
      <w:r>
        <w:rPr>
          <w:highlight w:val="none"/>
        </w:rPr>
        <w:instrText xml:space="preserve"> HYPERLINK "http://ggzy.baoji.gov.cn/fwzn/004003/20210603/0214cb83-88bf-4cac-a383-881c0900606d.html" </w:instrText>
      </w:r>
      <w:r>
        <w:rPr>
          <w:highlight w:val="none"/>
        </w:rPr>
        <w:fldChar w:fldCharType="separate"/>
      </w:r>
      <w:r>
        <w:rPr>
          <w:rFonts w:ascii="宋体" w:hAnsi="宋体" w:eastAsia="宋体" w:cs="宋体"/>
          <w:spacing w:val="-1"/>
          <w:sz w:val="24"/>
          <w:szCs w:val="24"/>
          <w:highlight w:val="none"/>
        </w:rPr>
        <w:t>900606d.html</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，使用该客户端可以打开电子招标文件。</w:t>
      </w:r>
      <w:r>
        <w:rPr>
          <w:rFonts w:ascii="宋体" w:hAnsi="宋体" w:eastAsia="宋体" w:cs="宋体"/>
          <w:spacing w:val="-2"/>
          <w:sz w:val="24"/>
          <w:szCs w:val="24"/>
          <w:highlight w:val="none"/>
        </w:rPr>
        <w:t>软件操作手册详见全国公共资源</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 xml:space="preserve">交易平台（陕西省 </w:t>
      </w:r>
      <w:r>
        <w:rPr>
          <w:spacing w:val="-6"/>
          <w:sz w:val="24"/>
          <w:szCs w:val="24"/>
          <w:highlight w:val="none"/>
        </w:rPr>
        <w:t xml:space="preserve">.  </w:t>
      </w:r>
      <w:r>
        <w:rPr>
          <w:rFonts w:ascii="宋体" w:hAnsi="宋体" w:eastAsia="宋体" w:cs="宋体"/>
          <w:spacing w:val="-6"/>
          <w:sz w:val="24"/>
          <w:szCs w:val="24"/>
          <w:highlight w:val="none"/>
        </w:rPr>
        <w:t>宝鸡市）网站[服务指南-下载专区]中的《陕西省公共资源交易（政</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府采购类）磋商响应文件制作软件操作手册》,下载网址：</w:t>
      </w:r>
    </w:p>
    <w:p w14:paraId="0986E7E8">
      <w:pPr>
        <w:spacing w:before="3" w:line="384" w:lineRule="auto"/>
        <w:ind w:left="5" w:right="130" w:firstLine="234"/>
        <w:rPr>
          <w:rFonts w:ascii="宋体" w:hAnsi="宋体" w:eastAsia="宋体" w:cs="宋体"/>
          <w:sz w:val="24"/>
          <w:szCs w:val="24"/>
          <w:highlight w:val="none"/>
        </w:rPr>
      </w:pPr>
      <w:r>
        <w:rPr>
          <w:highlight w:val="none"/>
        </w:rPr>
        <w:fldChar w:fldCharType="begin"/>
      </w:r>
      <w:r>
        <w:rPr>
          <w:highlight w:val="none"/>
        </w:rPr>
        <w:instrText xml:space="preserve"> HYPERLINK "http://ggzy.baoji.gov.cn/fwzn/004003/20210603/0214cb83-88bf-4cac-a383-881c0900606d.html" </w:instrText>
      </w:r>
      <w:r>
        <w:rPr>
          <w:highlight w:val="none"/>
        </w:rPr>
        <w:fldChar w:fldCharType="separate"/>
      </w:r>
      <w:r>
        <w:rPr>
          <w:rFonts w:ascii="宋体" w:hAnsi="宋体" w:eastAsia="宋体" w:cs="宋体"/>
          <w:sz w:val="24"/>
          <w:szCs w:val="24"/>
          <w:highlight w:val="none"/>
        </w:rPr>
        <w:t>http://ggzy.baoji.gov.cn/fwzn/004003/20211013/188342c7-84a9-4c17-</w:t>
      </w:r>
      <w:r>
        <w:rPr>
          <w:rFonts w:ascii="宋体" w:hAnsi="宋体" w:eastAsia="宋体" w:cs="宋体"/>
          <w:spacing w:val="-1"/>
          <w:sz w:val="24"/>
          <w:szCs w:val="24"/>
          <w:highlight w:val="none"/>
        </w:rPr>
        <w:t>91d8-eb2</w:t>
      </w:r>
      <w:r>
        <w:rPr>
          <w:rFonts w:ascii="宋体" w:hAnsi="宋体" w:eastAsia="宋体" w:cs="宋体"/>
          <w:spacing w:val="-1"/>
          <w:sz w:val="24"/>
          <w:szCs w:val="24"/>
          <w:highlight w:val="none"/>
        </w:rPr>
        <w:fldChar w:fldCharType="end"/>
      </w:r>
      <w:r>
        <w:rPr>
          <w:rFonts w:ascii="宋体" w:hAnsi="宋体" w:eastAsia="宋体" w:cs="宋体"/>
          <w:sz w:val="24"/>
          <w:szCs w:val="24"/>
          <w:highlight w:val="none"/>
        </w:rPr>
        <w:t xml:space="preserve"> </w:t>
      </w:r>
      <w:r>
        <w:rPr>
          <w:highlight w:val="none"/>
        </w:rPr>
        <w:fldChar w:fldCharType="begin"/>
      </w:r>
      <w:r>
        <w:rPr>
          <w:highlight w:val="none"/>
        </w:rPr>
        <w:instrText xml:space="preserve"> HYPERLINK "http://ggzy.baoji.gov.cn/fwzn/004003/20210603/0214cb83-88bf-4cac-a383-881c0900606d.html" </w:instrText>
      </w:r>
      <w:r>
        <w:rPr>
          <w:highlight w:val="none"/>
        </w:rPr>
        <w:fldChar w:fldCharType="separate"/>
      </w:r>
      <w:r>
        <w:rPr>
          <w:rFonts w:ascii="宋体" w:hAnsi="宋体" w:eastAsia="宋体" w:cs="宋体"/>
          <w:spacing w:val="-1"/>
          <w:sz w:val="24"/>
          <w:szCs w:val="24"/>
          <w:highlight w:val="none"/>
        </w:rPr>
        <w:t>22e7ae4db.html</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p>
    <w:p w14:paraId="2083D932">
      <w:pPr>
        <w:pStyle w:val="10"/>
        <w:spacing w:before="2" w:line="385" w:lineRule="auto"/>
        <w:ind w:right="58" w:firstLine="253"/>
        <w:jc w:val="both"/>
        <w:rPr>
          <w:rFonts w:ascii="宋体" w:hAnsi="宋体" w:eastAsia="宋体" w:cs="宋体"/>
          <w:sz w:val="24"/>
          <w:szCs w:val="24"/>
          <w:highlight w:val="none"/>
        </w:rPr>
      </w:pPr>
      <w:r>
        <w:rPr>
          <w:rFonts w:ascii="宋体" w:hAnsi="宋体" w:eastAsia="宋体" w:cs="宋体"/>
          <w:spacing w:val="-1"/>
          <w:sz w:val="24"/>
          <w:szCs w:val="24"/>
          <w:highlight w:val="none"/>
        </w:rPr>
        <w:t xml:space="preserve">（3）递交电子磋商响应文件：登录全国公共资源交易中心平台（陕西省 </w:t>
      </w:r>
      <w:r>
        <w:rPr>
          <w:spacing w:val="-1"/>
          <w:sz w:val="24"/>
          <w:szCs w:val="24"/>
          <w:highlight w:val="none"/>
        </w:rPr>
        <w:t xml:space="preserve">.  </w:t>
      </w:r>
      <w:r>
        <w:rPr>
          <w:rFonts w:ascii="宋体" w:hAnsi="宋体" w:eastAsia="宋体" w:cs="宋体"/>
          <w:spacing w:val="-1"/>
          <w:sz w:val="24"/>
          <w:szCs w:val="24"/>
          <w:highlight w:val="none"/>
        </w:rPr>
        <w:t>宝鸡市）</w:t>
      </w:r>
      <w:r>
        <w:rPr>
          <w:rFonts w:ascii="宋体" w:hAnsi="宋体" w:eastAsia="宋体" w:cs="宋体"/>
          <w:spacing w:val="8"/>
          <w:sz w:val="24"/>
          <w:szCs w:val="24"/>
          <w:highlight w:val="none"/>
        </w:rPr>
        <w:t xml:space="preserve"> </w:t>
      </w:r>
      <w:r>
        <w:rPr>
          <w:rFonts w:ascii="宋体" w:hAnsi="宋体" w:eastAsia="宋体" w:cs="宋体"/>
          <w:spacing w:val="-1"/>
          <w:sz w:val="24"/>
          <w:szCs w:val="24"/>
          <w:highlight w:val="none"/>
        </w:rPr>
        <w:t>（</w:t>
      </w:r>
      <w:r>
        <w:rPr>
          <w:highlight w:val="none"/>
        </w:rPr>
        <w:fldChar w:fldCharType="begin"/>
      </w:r>
      <w:r>
        <w:rPr>
          <w:highlight w:val="none"/>
        </w:rPr>
        <w:instrText xml:space="preserve"> HYPERLINK "http://ggzy.baoji.gov.cn" </w:instrText>
      </w:r>
      <w:r>
        <w:rPr>
          <w:highlight w:val="none"/>
        </w:rPr>
        <w:fldChar w:fldCharType="separate"/>
      </w:r>
      <w:r>
        <w:rPr>
          <w:rFonts w:ascii="宋体" w:hAnsi="宋体" w:eastAsia="宋体" w:cs="宋体"/>
          <w:spacing w:val="-1"/>
          <w:sz w:val="24"/>
          <w:szCs w:val="24"/>
          <w:highlight w:val="none"/>
        </w:rPr>
        <w:t>http://ggzy.baoji.gov.cn</w:t>
      </w:r>
      <w:r>
        <w:rPr>
          <w:rFonts w:ascii="宋体" w:hAnsi="宋体" w:eastAsia="宋体" w:cs="宋体"/>
          <w:spacing w:val="-1"/>
          <w:sz w:val="24"/>
          <w:szCs w:val="24"/>
          <w:highlight w:val="none"/>
        </w:rPr>
        <w:fldChar w:fldCharType="end"/>
      </w:r>
      <w:r>
        <w:rPr>
          <w:rFonts w:ascii="宋体" w:hAnsi="宋体" w:eastAsia="宋体" w:cs="宋体"/>
          <w:spacing w:val="-5"/>
          <w:sz w:val="24"/>
          <w:szCs w:val="24"/>
          <w:highlight w:val="none"/>
        </w:rPr>
        <w:t>），</w:t>
      </w:r>
      <w:r>
        <w:rPr>
          <w:rFonts w:ascii="宋体" w:hAnsi="宋体" w:eastAsia="宋体" w:cs="宋体"/>
          <w:spacing w:val="-1"/>
          <w:sz w:val="24"/>
          <w:szCs w:val="24"/>
          <w:highlight w:val="none"/>
        </w:rPr>
        <w:t>选择“电子交易平台—陕西政府采购交易系统—企业</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端</w:t>
      </w:r>
      <w:r>
        <w:rPr>
          <w:rFonts w:ascii="宋体" w:hAnsi="宋体" w:eastAsia="宋体" w:cs="宋体"/>
          <w:spacing w:val="-88"/>
          <w:sz w:val="24"/>
          <w:szCs w:val="24"/>
          <w:highlight w:val="none"/>
        </w:rPr>
        <w:t xml:space="preserve"> </w:t>
      </w:r>
      <w:r>
        <w:rPr>
          <w:rFonts w:ascii="宋体" w:hAnsi="宋体" w:eastAsia="宋体" w:cs="宋体"/>
          <w:spacing w:val="-3"/>
          <w:sz w:val="24"/>
          <w:szCs w:val="24"/>
          <w:highlight w:val="none"/>
        </w:rPr>
        <w:t>”进行登录，登录后选择“交易乙方</w:t>
      </w:r>
      <w:r>
        <w:rPr>
          <w:rFonts w:ascii="宋体" w:hAnsi="宋体" w:eastAsia="宋体" w:cs="宋体"/>
          <w:spacing w:val="-88"/>
          <w:sz w:val="24"/>
          <w:szCs w:val="24"/>
          <w:highlight w:val="none"/>
        </w:rPr>
        <w:t xml:space="preserve"> </w:t>
      </w:r>
      <w:r>
        <w:rPr>
          <w:rFonts w:ascii="宋体" w:hAnsi="宋体" w:eastAsia="宋体" w:cs="宋体"/>
          <w:spacing w:val="-3"/>
          <w:sz w:val="24"/>
          <w:szCs w:val="24"/>
          <w:highlight w:val="none"/>
        </w:rPr>
        <w:t>”身份进入，进入菜单“采购业</w:t>
      </w:r>
      <w:r>
        <w:rPr>
          <w:rFonts w:ascii="宋体" w:hAnsi="宋体" w:eastAsia="宋体" w:cs="宋体"/>
          <w:spacing w:val="-4"/>
          <w:sz w:val="24"/>
          <w:szCs w:val="24"/>
          <w:highlight w:val="none"/>
        </w:rPr>
        <w:t>务—我的项目—</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—项目流程——上传响应文件</w:t>
      </w:r>
      <w:r>
        <w:rPr>
          <w:rFonts w:ascii="宋体" w:hAnsi="宋体" w:eastAsia="宋体" w:cs="宋体"/>
          <w:spacing w:val="-88"/>
          <w:sz w:val="24"/>
          <w:szCs w:val="24"/>
          <w:highlight w:val="none"/>
        </w:rPr>
        <w:t xml:space="preserve"> </w:t>
      </w:r>
      <w:r>
        <w:rPr>
          <w:rFonts w:ascii="宋体" w:hAnsi="宋体" w:eastAsia="宋体" w:cs="宋体"/>
          <w:spacing w:val="-2"/>
          <w:sz w:val="24"/>
          <w:szCs w:val="24"/>
          <w:highlight w:val="none"/>
        </w:rPr>
        <w:t>”，上传加密的电子磋商响</w:t>
      </w:r>
      <w:r>
        <w:rPr>
          <w:rFonts w:ascii="宋体" w:hAnsi="宋体" w:eastAsia="宋体" w:cs="宋体"/>
          <w:spacing w:val="-3"/>
          <w:sz w:val="24"/>
          <w:szCs w:val="24"/>
          <w:highlight w:val="none"/>
        </w:rPr>
        <w:t>应文件。上传成功后，电子化</w:t>
      </w:r>
      <w:r>
        <w:rPr>
          <w:rFonts w:ascii="宋体" w:hAnsi="宋体" w:eastAsia="宋体" w:cs="宋体"/>
          <w:spacing w:val="-1"/>
          <w:sz w:val="24"/>
          <w:szCs w:val="24"/>
          <w:highlight w:val="none"/>
        </w:rPr>
        <w:t>平台将予以记录。</w:t>
      </w:r>
    </w:p>
    <w:p w14:paraId="21955981">
      <w:pPr>
        <w:spacing w:before="204" w:line="219"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4、竞争性磋商文件的澄清和修改</w:t>
      </w:r>
    </w:p>
    <w:p w14:paraId="48106A5A">
      <w:pPr>
        <w:spacing w:before="215" w:line="329" w:lineRule="auto"/>
        <w:ind w:firstLine="479"/>
        <w:rPr>
          <w:rFonts w:ascii="宋体" w:hAnsi="宋体" w:eastAsia="宋体" w:cs="宋体"/>
          <w:sz w:val="24"/>
          <w:szCs w:val="24"/>
          <w:highlight w:val="none"/>
        </w:rPr>
      </w:pPr>
      <w:r>
        <w:rPr>
          <w:rFonts w:ascii="宋体" w:hAnsi="宋体" w:eastAsia="宋体" w:cs="宋体"/>
          <w:spacing w:val="-1"/>
          <w:sz w:val="24"/>
          <w:szCs w:val="24"/>
          <w:highlight w:val="none"/>
        </w:rPr>
        <w:t>4.1</w:t>
      </w:r>
      <w:r>
        <w:rPr>
          <w:rFonts w:ascii="宋体" w:hAnsi="宋体" w:eastAsia="宋体" w:cs="宋体"/>
          <w:spacing w:val="-37"/>
          <w:sz w:val="24"/>
          <w:szCs w:val="24"/>
          <w:highlight w:val="none"/>
        </w:rPr>
        <w:t xml:space="preserve"> </w:t>
      </w:r>
      <w:r>
        <w:rPr>
          <w:rFonts w:ascii="宋体" w:hAnsi="宋体" w:eastAsia="宋体" w:cs="宋体"/>
          <w:spacing w:val="-1"/>
          <w:sz w:val="24"/>
          <w:szCs w:val="24"/>
          <w:highlight w:val="none"/>
        </w:rPr>
        <w:t>提交首次响应文件截止之日前，采购代理机构可以用更正公告（或变更公告）</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的方式对已发出的磋商文件进行必要的澄清或者修改，并将在指定的信息发布媒体上发</w:t>
      </w:r>
      <w:r>
        <w:rPr>
          <w:rFonts w:ascii="宋体" w:hAnsi="宋体" w:eastAsia="宋体" w:cs="宋体"/>
          <w:spacing w:val="17"/>
          <w:sz w:val="24"/>
          <w:szCs w:val="24"/>
          <w:highlight w:val="none"/>
        </w:rPr>
        <w:t xml:space="preserve"> </w:t>
      </w:r>
      <w:r>
        <w:rPr>
          <w:rFonts w:ascii="宋体" w:hAnsi="宋体" w:eastAsia="宋体" w:cs="宋体"/>
          <w:spacing w:val="-5"/>
          <w:sz w:val="24"/>
          <w:szCs w:val="24"/>
          <w:highlight w:val="none"/>
        </w:rPr>
        <w:t>布。</w:t>
      </w:r>
    </w:p>
    <w:p w14:paraId="0EE22A3C">
      <w:pPr>
        <w:spacing w:before="214" w:line="343" w:lineRule="auto"/>
        <w:ind w:firstLine="480"/>
        <w:rPr>
          <w:rFonts w:ascii="宋体" w:hAnsi="宋体" w:eastAsia="宋体" w:cs="宋体"/>
          <w:sz w:val="24"/>
          <w:szCs w:val="24"/>
          <w:highlight w:val="none"/>
        </w:rPr>
      </w:pPr>
      <w:r>
        <w:rPr>
          <w:rFonts w:ascii="宋体" w:hAnsi="宋体" w:eastAsia="宋体" w:cs="宋体"/>
          <w:spacing w:val="-2"/>
          <w:sz w:val="24"/>
          <w:szCs w:val="24"/>
          <w:highlight w:val="none"/>
        </w:rPr>
        <w:t>4.2</w:t>
      </w:r>
      <w:r>
        <w:rPr>
          <w:rFonts w:ascii="宋体" w:hAnsi="宋体" w:eastAsia="宋体" w:cs="宋体"/>
          <w:spacing w:val="-50"/>
          <w:sz w:val="24"/>
          <w:szCs w:val="24"/>
          <w:highlight w:val="none"/>
        </w:rPr>
        <w:t xml:space="preserve"> </w:t>
      </w:r>
      <w:r>
        <w:rPr>
          <w:rFonts w:ascii="宋体" w:hAnsi="宋体" w:eastAsia="宋体" w:cs="宋体"/>
          <w:spacing w:val="-2"/>
          <w:sz w:val="24"/>
          <w:szCs w:val="24"/>
          <w:highlight w:val="none"/>
        </w:rPr>
        <w:t>供应商对磋商文件有质疑的，应在提交首次响应文件截止时间</w:t>
      </w:r>
      <w:r>
        <w:rPr>
          <w:rFonts w:ascii="宋体" w:hAnsi="宋体" w:eastAsia="宋体" w:cs="宋体"/>
          <w:spacing w:val="-48"/>
          <w:sz w:val="24"/>
          <w:szCs w:val="24"/>
          <w:highlight w:val="none"/>
        </w:rPr>
        <w:t xml:space="preserve"> </w:t>
      </w:r>
      <w:r>
        <w:rPr>
          <w:rFonts w:ascii="宋体" w:hAnsi="宋体" w:eastAsia="宋体" w:cs="宋体"/>
          <w:spacing w:val="-2"/>
          <w:sz w:val="24"/>
          <w:szCs w:val="24"/>
          <w:highlight w:val="none"/>
        </w:rPr>
        <w:t>2 日前</w:t>
      </w:r>
      <w:r>
        <w:rPr>
          <w:rFonts w:ascii="宋体" w:hAnsi="宋体" w:eastAsia="宋体" w:cs="宋体"/>
          <w:spacing w:val="-3"/>
          <w:sz w:val="24"/>
          <w:szCs w:val="24"/>
          <w:highlight w:val="none"/>
        </w:rPr>
        <w:t>以线上形</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式提出，采购代理机构或采购人以线上形式予以答复；供应商在规定的时间内未要求对</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磋商文件澄清或提出疑问的，将视为无效质疑。答复的内容可能影响响应文件编制的，</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在财政部门指定的政府采购信息发布媒体上发布更正公告。</w:t>
      </w:r>
    </w:p>
    <w:p w14:paraId="41AF78C9">
      <w:pPr>
        <w:spacing w:before="218" w:line="329" w:lineRule="auto"/>
        <w:ind w:left="1" w:firstLine="478"/>
        <w:rPr>
          <w:rFonts w:ascii="宋体" w:hAnsi="宋体" w:eastAsia="宋体" w:cs="宋体"/>
          <w:sz w:val="24"/>
          <w:szCs w:val="24"/>
          <w:highlight w:val="none"/>
        </w:rPr>
      </w:pPr>
      <w:r>
        <w:rPr>
          <w:rFonts w:ascii="宋体" w:hAnsi="宋体" w:eastAsia="宋体" w:cs="宋体"/>
          <w:sz w:val="24"/>
          <w:szCs w:val="24"/>
          <w:highlight w:val="none"/>
        </w:rPr>
        <w:t>4.3</w:t>
      </w:r>
      <w:r>
        <w:rPr>
          <w:rFonts w:ascii="宋体" w:hAnsi="宋体" w:eastAsia="宋体" w:cs="宋体"/>
          <w:spacing w:val="-48"/>
          <w:sz w:val="24"/>
          <w:szCs w:val="24"/>
          <w:highlight w:val="none"/>
        </w:rPr>
        <w:t xml:space="preserve"> </w:t>
      </w:r>
      <w:r>
        <w:rPr>
          <w:rFonts w:ascii="宋体" w:hAnsi="宋体" w:eastAsia="宋体" w:cs="宋体"/>
          <w:sz w:val="24"/>
          <w:szCs w:val="24"/>
          <w:highlight w:val="none"/>
        </w:rPr>
        <w:t>更正公告（或变更公告）的内容可能影响响应文件编制</w:t>
      </w:r>
      <w:r>
        <w:rPr>
          <w:rFonts w:ascii="宋体" w:hAnsi="宋体" w:eastAsia="宋体" w:cs="宋体"/>
          <w:spacing w:val="-1"/>
          <w:sz w:val="24"/>
          <w:szCs w:val="24"/>
          <w:highlight w:val="none"/>
        </w:rPr>
        <w:t>的，采购代理机构将在</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提交首次响应文件截止之日</w:t>
      </w:r>
      <w:r>
        <w:rPr>
          <w:rFonts w:ascii="宋体" w:hAnsi="宋体" w:eastAsia="宋体" w:cs="宋体"/>
          <w:spacing w:val="-46"/>
          <w:sz w:val="24"/>
          <w:szCs w:val="24"/>
          <w:highlight w:val="none"/>
        </w:rPr>
        <w:t xml:space="preserve"> </w:t>
      </w:r>
      <w:r>
        <w:rPr>
          <w:rFonts w:ascii="宋体" w:hAnsi="宋体" w:eastAsia="宋体" w:cs="宋体"/>
          <w:spacing w:val="-3"/>
          <w:sz w:val="24"/>
          <w:szCs w:val="24"/>
          <w:highlight w:val="none"/>
        </w:rPr>
        <w:t>5 日前发布更正公告</w:t>
      </w:r>
      <w:r>
        <w:rPr>
          <w:rFonts w:ascii="宋体" w:hAnsi="宋体" w:eastAsia="宋体" w:cs="宋体"/>
          <w:spacing w:val="-4"/>
          <w:sz w:val="24"/>
          <w:szCs w:val="24"/>
          <w:highlight w:val="none"/>
        </w:rPr>
        <w:t>（或变更公告）或补充通知，并通知所</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有下载磋商文件的供应商，不足</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5 日的，</w:t>
      </w:r>
      <w:r>
        <w:rPr>
          <w:rFonts w:ascii="宋体" w:hAnsi="宋体" w:eastAsia="宋体" w:cs="宋体"/>
          <w:spacing w:val="-3"/>
          <w:sz w:val="24"/>
          <w:szCs w:val="24"/>
          <w:highlight w:val="none"/>
        </w:rPr>
        <w:t>将顺延提交首次响应文件截止之日。</w:t>
      </w:r>
    </w:p>
    <w:p w14:paraId="37BC198E">
      <w:pPr>
        <w:spacing w:before="214" w:line="303" w:lineRule="auto"/>
        <w:ind w:left="1" w:firstLine="478"/>
        <w:rPr>
          <w:rFonts w:ascii="宋体" w:hAnsi="宋体" w:eastAsia="宋体" w:cs="宋体"/>
          <w:sz w:val="24"/>
          <w:szCs w:val="24"/>
          <w:highlight w:val="none"/>
        </w:rPr>
      </w:pPr>
      <w:r>
        <w:rPr>
          <w:rFonts w:ascii="宋体" w:hAnsi="宋体" w:eastAsia="宋体" w:cs="宋体"/>
          <w:sz w:val="24"/>
          <w:szCs w:val="24"/>
          <w:highlight w:val="none"/>
        </w:rPr>
        <w:t>4.4</w:t>
      </w:r>
      <w:r>
        <w:rPr>
          <w:rFonts w:ascii="宋体" w:hAnsi="宋体" w:eastAsia="宋体" w:cs="宋体"/>
          <w:spacing w:val="-48"/>
          <w:sz w:val="24"/>
          <w:szCs w:val="24"/>
          <w:highlight w:val="none"/>
        </w:rPr>
        <w:t xml:space="preserve"> </w:t>
      </w:r>
      <w:r>
        <w:rPr>
          <w:rFonts w:ascii="宋体" w:hAnsi="宋体" w:eastAsia="宋体" w:cs="宋体"/>
          <w:sz w:val="24"/>
          <w:szCs w:val="24"/>
          <w:highlight w:val="none"/>
        </w:rPr>
        <w:t>更正公告（或变更公告）作为竞争性磋商文件的组成部</w:t>
      </w:r>
      <w:r>
        <w:rPr>
          <w:rFonts w:ascii="宋体" w:hAnsi="宋体" w:eastAsia="宋体" w:cs="宋体"/>
          <w:spacing w:val="-1"/>
          <w:sz w:val="24"/>
          <w:szCs w:val="24"/>
          <w:highlight w:val="none"/>
        </w:rPr>
        <w:t>分，对所有供应商均具</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有约束力。</w:t>
      </w:r>
    </w:p>
    <w:p w14:paraId="78846A48">
      <w:pPr>
        <w:spacing w:before="214" w:line="218" w:lineRule="auto"/>
        <w:ind w:left="567"/>
        <w:rPr>
          <w:rFonts w:ascii="宋体" w:hAnsi="宋体" w:eastAsia="宋体" w:cs="宋体"/>
          <w:sz w:val="24"/>
          <w:szCs w:val="24"/>
          <w:highlight w:val="none"/>
        </w:rPr>
      </w:pPr>
      <w:r>
        <w:rPr>
          <w:rFonts w:ascii="宋体" w:hAnsi="宋体" w:eastAsia="宋体" w:cs="宋体"/>
          <w:b/>
          <w:bCs/>
          <w:spacing w:val="-3"/>
          <w:sz w:val="24"/>
          <w:szCs w:val="24"/>
          <w:highlight w:val="none"/>
        </w:rPr>
        <w:t>5、磋商响应文件报价说明</w:t>
      </w:r>
    </w:p>
    <w:p w14:paraId="19CFFC1C">
      <w:pPr>
        <w:spacing w:before="215" w:line="330" w:lineRule="auto"/>
        <w:ind w:firstLine="485"/>
        <w:rPr>
          <w:rFonts w:ascii="宋体" w:hAnsi="宋体" w:eastAsia="宋体" w:cs="宋体"/>
          <w:sz w:val="24"/>
          <w:szCs w:val="24"/>
          <w:highlight w:val="none"/>
        </w:rPr>
      </w:pPr>
      <w:r>
        <w:rPr>
          <w:rFonts w:ascii="宋体" w:hAnsi="宋体" w:eastAsia="宋体" w:cs="宋体"/>
          <w:sz w:val="24"/>
          <w:szCs w:val="24"/>
          <w:highlight w:val="none"/>
        </w:rPr>
        <w:t>5.1</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供应商磋商报价中的价格均包括为本工程所发生</w:t>
      </w:r>
      <w:r>
        <w:rPr>
          <w:rFonts w:ascii="宋体" w:hAnsi="宋体" w:eastAsia="宋体" w:cs="宋体"/>
          <w:spacing w:val="-1"/>
          <w:sz w:val="24"/>
          <w:szCs w:val="24"/>
          <w:highlight w:val="none"/>
        </w:rPr>
        <w:t>的人工费、苗木费、运输费、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机械费、设备费、设备租赁费、临时工程费、临时占地租金、各种管理费、税金、保险</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费、利润以及合同中明示的一切风险等所有费用。</w:t>
      </w:r>
    </w:p>
    <w:p w14:paraId="09B66525">
      <w:pPr>
        <w:spacing w:before="213" w:line="385" w:lineRule="auto"/>
        <w:ind w:right="2" w:firstLine="480"/>
        <w:rPr>
          <w:rFonts w:ascii="宋体" w:hAnsi="宋体" w:eastAsia="宋体" w:cs="宋体"/>
          <w:sz w:val="24"/>
          <w:szCs w:val="24"/>
          <w:highlight w:val="none"/>
        </w:rPr>
      </w:pPr>
      <w:r>
        <w:rPr>
          <w:rFonts w:ascii="宋体" w:hAnsi="宋体" w:eastAsia="宋体" w:cs="宋体"/>
          <w:b/>
          <w:bCs/>
          <w:spacing w:val="-4"/>
          <w:sz w:val="24"/>
          <w:szCs w:val="24"/>
          <w:highlight w:val="none"/>
        </w:rPr>
        <w:t>注：磋商报价（首轮）超过最高限价的，响应无效，按废标处理</w:t>
      </w:r>
      <w:r>
        <w:rPr>
          <w:rFonts w:ascii="宋体" w:hAnsi="宋体" w:eastAsia="宋体" w:cs="宋体"/>
          <w:b/>
          <w:bCs/>
          <w:spacing w:val="-5"/>
          <w:sz w:val="24"/>
          <w:szCs w:val="24"/>
          <w:highlight w:val="none"/>
        </w:rPr>
        <w:t>；二轮报价超过首</w:t>
      </w:r>
      <w:r>
        <w:rPr>
          <w:rFonts w:ascii="宋体" w:hAnsi="宋体" w:eastAsia="宋体" w:cs="宋体"/>
          <w:b/>
          <w:bCs/>
          <w:spacing w:val="-3"/>
          <w:sz w:val="24"/>
          <w:szCs w:val="24"/>
          <w:highlight w:val="none"/>
        </w:rPr>
        <w:t>轮报价的，响应无效，按废标处理。</w:t>
      </w:r>
    </w:p>
    <w:p w14:paraId="0F244378">
      <w:pPr>
        <w:spacing w:before="8" w:line="356" w:lineRule="auto"/>
        <w:ind w:firstLine="485"/>
        <w:rPr>
          <w:rFonts w:ascii="宋体" w:hAnsi="宋体" w:eastAsia="宋体" w:cs="宋体"/>
          <w:sz w:val="24"/>
          <w:szCs w:val="24"/>
          <w:highlight w:val="none"/>
        </w:rPr>
      </w:pPr>
      <w:r>
        <w:rPr>
          <w:rFonts w:ascii="宋体" w:hAnsi="宋体" w:eastAsia="宋体" w:cs="宋体"/>
          <w:sz w:val="24"/>
          <w:szCs w:val="24"/>
          <w:highlight w:val="none"/>
        </w:rPr>
        <w:t>5.2</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供应商可先到工地踏勘以充分了解工地位置、情</w:t>
      </w:r>
      <w:r>
        <w:rPr>
          <w:rFonts w:ascii="宋体" w:hAnsi="宋体" w:eastAsia="宋体" w:cs="宋体"/>
          <w:spacing w:val="-1"/>
          <w:sz w:val="24"/>
          <w:szCs w:val="24"/>
          <w:highlight w:val="none"/>
        </w:rPr>
        <w:t>况、道路、储存空间、装卸限</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制及任何其他足以影响磋商报价的情况，供应商因忽视或误解工地情况而导致的其提出</w:t>
      </w:r>
      <w:r>
        <w:rPr>
          <w:rFonts w:ascii="宋体" w:hAnsi="宋体" w:eastAsia="宋体" w:cs="宋体"/>
          <w:spacing w:val="18"/>
          <w:sz w:val="24"/>
          <w:szCs w:val="24"/>
          <w:highlight w:val="none"/>
        </w:rPr>
        <w:t xml:space="preserve"> </w:t>
      </w:r>
      <w:r>
        <w:rPr>
          <w:rFonts w:ascii="宋体" w:hAnsi="宋体" w:eastAsia="宋体" w:cs="宋体"/>
          <w:spacing w:val="5"/>
          <w:sz w:val="24"/>
          <w:szCs w:val="24"/>
          <w:highlight w:val="none"/>
        </w:rPr>
        <w:t>的任何索赔或工期延长申请将不被批准。凡因供应商对竞争性磋商文件阅读疏</w:t>
      </w:r>
      <w:r>
        <w:rPr>
          <w:rFonts w:ascii="宋体" w:hAnsi="宋体" w:eastAsia="宋体" w:cs="宋体"/>
          <w:spacing w:val="4"/>
          <w:sz w:val="24"/>
          <w:szCs w:val="24"/>
          <w:highlight w:val="none"/>
        </w:rPr>
        <w:t>忽或误</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解，或因对施工现场、施工环境、市场行情等了解不清而造成的后果和风险，由供应商</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自行负责。在施工期间，供应商自行协调施工现场周边社会关系，不得以协调不力而影</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响工程进度，所发生的一切费用应在报价时加以考虑。</w:t>
      </w:r>
    </w:p>
    <w:p w14:paraId="53BBAF13">
      <w:pPr>
        <w:spacing w:before="204" w:line="301" w:lineRule="auto"/>
        <w:ind w:right="138" w:firstLine="485"/>
        <w:rPr>
          <w:rFonts w:ascii="宋体" w:hAnsi="宋体" w:eastAsia="宋体" w:cs="宋体"/>
          <w:spacing w:val="-2"/>
          <w:sz w:val="24"/>
          <w:szCs w:val="24"/>
          <w:highlight w:val="none"/>
        </w:rPr>
      </w:pPr>
      <w:r>
        <w:rPr>
          <w:rFonts w:ascii="宋体" w:hAnsi="宋体" w:eastAsia="宋体" w:cs="宋体"/>
          <w:spacing w:val="-3"/>
          <w:sz w:val="24"/>
          <w:szCs w:val="24"/>
          <w:highlight w:val="none"/>
        </w:rPr>
        <w:t>5.3</w:t>
      </w:r>
      <w:r>
        <w:rPr>
          <w:rFonts w:ascii="宋体" w:hAnsi="宋体" w:eastAsia="宋体" w:cs="宋体"/>
          <w:spacing w:val="-25"/>
          <w:sz w:val="24"/>
          <w:szCs w:val="24"/>
          <w:highlight w:val="none"/>
        </w:rPr>
        <w:t xml:space="preserve"> </w:t>
      </w:r>
      <w:r>
        <w:rPr>
          <w:rFonts w:ascii="宋体" w:hAnsi="宋体" w:eastAsia="宋体" w:cs="宋体"/>
          <w:spacing w:val="-3"/>
          <w:sz w:val="24"/>
          <w:szCs w:val="24"/>
          <w:highlight w:val="none"/>
        </w:rPr>
        <w:t>除非磋商文件另有规定，只允许有一个最终报价，任何有选择的报价或替代方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案将导致投标无效。</w:t>
      </w:r>
    </w:p>
    <w:p w14:paraId="4B9E1BE5">
      <w:pPr>
        <w:spacing w:before="204" w:line="301" w:lineRule="auto"/>
        <w:ind w:right="138" w:firstLine="485"/>
        <w:rPr>
          <w:rFonts w:ascii="宋体" w:hAnsi="宋体" w:eastAsia="宋体" w:cs="宋体"/>
          <w:sz w:val="24"/>
          <w:szCs w:val="24"/>
          <w:highlight w:val="none"/>
        </w:rPr>
      </w:pPr>
      <w:r>
        <w:rPr>
          <w:rFonts w:ascii="宋体" w:hAnsi="宋体" w:eastAsia="宋体" w:cs="宋体"/>
          <w:spacing w:val="-2"/>
          <w:sz w:val="24"/>
          <w:szCs w:val="24"/>
          <w:highlight w:val="none"/>
        </w:rPr>
        <w:t>5.4</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凡磋商文件要求或允许磋商中进行报价的各项费用项目，若磋商报价时未</w:t>
      </w:r>
      <w:r>
        <w:rPr>
          <w:rFonts w:ascii="宋体" w:hAnsi="宋体" w:eastAsia="宋体" w:cs="宋体"/>
          <w:spacing w:val="-3"/>
          <w:sz w:val="24"/>
          <w:szCs w:val="24"/>
          <w:highlight w:val="none"/>
        </w:rPr>
        <w:t>报，</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采购人将按这些费用已包含在磋商报价中对待。</w:t>
      </w:r>
    </w:p>
    <w:p w14:paraId="650FEFE8">
      <w:pPr>
        <w:spacing w:before="215" w:line="302" w:lineRule="auto"/>
        <w:ind w:right="80" w:firstLine="484"/>
        <w:rPr>
          <w:rFonts w:ascii="宋体" w:hAnsi="宋体" w:eastAsia="宋体" w:cs="宋体"/>
          <w:sz w:val="24"/>
          <w:szCs w:val="24"/>
          <w:highlight w:val="none"/>
        </w:rPr>
      </w:pPr>
      <w:r>
        <w:rPr>
          <w:rFonts w:ascii="宋体" w:hAnsi="宋体" w:eastAsia="宋体" w:cs="宋体"/>
          <w:sz w:val="24"/>
          <w:szCs w:val="24"/>
          <w:highlight w:val="none"/>
        </w:rPr>
        <w:t>5.5</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供应商所报的磋商报价在合同执行过程中是固定</w:t>
      </w:r>
      <w:r>
        <w:rPr>
          <w:rFonts w:ascii="宋体" w:hAnsi="宋体" w:eastAsia="宋体" w:cs="宋体"/>
          <w:spacing w:val="-1"/>
          <w:sz w:val="24"/>
          <w:szCs w:val="24"/>
          <w:highlight w:val="none"/>
        </w:rPr>
        <w:t>不变的，不得以任何理由予以</w:t>
      </w:r>
      <w:r>
        <w:rPr>
          <w:rFonts w:ascii="宋体" w:hAnsi="宋体" w:eastAsia="宋体" w:cs="宋体"/>
          <w:sz w:val="24"/>
          <w:szCs w:val="24"/>
          <w:highlight w:val="none"/>
        </w:rPr>
        <w:t xml:space="preserve"> 变更。任何包含价格调整要求的投标，将被认为是非</w:t>
      </w:r>
      <w:r>
        <w:rPr>
          <w:rFonts w:ascii="宋体" w:hAnsi="宋体" w:eastAsia="宋体" w:cs="宋体"/>
          <w:spacing w:val="-1"/>
          <w:sz w:val="24"/>
          <w:szCs w:val="24"/>
          <w:highlight w:val="none"/>
        </w:rPr>
        <w:t>响应性投标而予以拒绝。</w:t>
      </w:r>
    </w:p>
    <w:p w14:paraId="0D1584E0">
      <w:pPr>
        <w:spacing w:before="215" w:line="218" w:lineRule="auto"/>
        <w:ind w:left="485"/>
        <w:rPr>
          <w:rFonts w:ascii="宋体" w:hAnsi="宋体" w:eastAsia="宋体" w:cs="宋体"/>
          <w:sz w:val="24"/>
          <w:szCs w:val="24"/>
          <w:highlight w:val="none"/>
        </w:rPr>
      </w:pPr>
      <w:r>
        <w:rPr>
          <w:rFonts w:ascii="宋体" w:hAnsi="宋体" w:eastAsia="宋体" w:cs="宋体"/>
          <w:spacing w:val="-2"/>
          <w:sz w:val="24"/>
          <w:szCs w:val="24"/>
          <w:highlight w:val="none"/>
        </w:rPr>
        <w:t>5.6</w:t>
      </w:r>
      <w:r>
        <w:rPr>
          <w:rFonts w:ascii="宋体" w:hAnsi="宋体" w:eastAsia="宋体" w:cs="宋体"/>
          <w:spacing w:val="-42"/>
          <w:sz w:val="24"/>
          <w:szCs w:val="24"/>
          <w:highlight w:val="none"/>
        </w:rPr>
        <w:t xml:space="preserve"> </w:t>
      </w:r>
      <w:r>
        <w:rPr>
          <w:rFonts w:ascii="宋体" w:hAnsi="宋体" w:eastAsia="宋体" w:cs="宋体"/>
          <w:spacing w:val="-2"/>
          <w:sz w:val="24"/>
          <w:szCs w:val="24"/>
          <w:highlight w:val="none"/>
        </w:rPr>
        <w:t>最低报价不是成交的唯一依据。</w:t>
      </w:r>
    </w:p>
    <w:p w14:paraId="371F4D90">
      <w:pPr>
        <w:spacing w:before="215" w:line="343" w:lineRule="auto"/>
        <w:ind w:left="3" w:right="80" w:firstLine="481"/>
        <w:rPr>
          <w:rFonts w:ascii="宋体" w:hAnsi="宋体" w:eastAsia="宋体" w:cs="宋体"/>
          <w:sz w:val="24"/>
          <w:szCs w:val="24"/>
          <w:highlight w:val="none"/>
        </w:rPr>
      </w:pPr>
      <w:r>
        <w:rPr>
          <w:rFonts w:ascii="宋体" w:hAnsi="宋体" w:eastAsia="宋体" w:cs="宋体"/>
          <w:sz w:val="24"/>
          <w:szCs w:val="24"/>
          <w:highlight w:val="none"/>
        </w:rPr>
        <w:t>5.7</w:t>
      </w:r>
      <w:r>
        <w:rPr>
          <w:rFonts w:ascii="宋体" w:hAnsi="宋体" w:eastAsia="宋体" w:cs="宋体"/>
          <w:spacing w:val="-51"/>
          <w:sz w:val="24"/>
          <w:szCs w:val="24"/>
          <w:highlight w:val="none"/>
        </w:rPr>
        <w:t xml:space="preserve"> </w:t>
      </w:r>
      <w:r>
        <w:rPr>
          <w:rFonts w:ascii="宋体" w:hAnsi="宋体" w:eastAsia="宋体" w:cs="宋体"/>
          <w:sz w:val="24"/>
          <w:szCs w:val="24"/>
          <w:highlight w:val="none"/>
        </w:rPr>
        <w:t>供应商不得以低于成本的报价参加投标。当磋商</w:t>
      </w:r>
      <w:r>
        <w:rPr>
          <w:rFonts w:ascii="宋体" w:hAnsi="宋体" w:eastAsia="宋体" w:cs="宋体"/>
          <w:spacing w:val="-1"/>
          <w:sz w:val="24"/>
          <w:szCs w:val="24"/>
          <w:highlight w:val="none"/>
        </w:rPr>
        <w:t>小组认为某个供应商的磋商价</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或者某些分项报价明显不合理或者低于成本，有可能影响成果及服务质量或者不能诚信</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履约的，经磋商小组质询后不能在规定的时间内说明理由，或说明理由经磋商小组认为</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不能证明其报价合理性的，则按无效投标处理。</w:t>
      </w:r>
    </w:p>
    <w:p w14:paraId="63599EC2">
      <w:pPr>
        <w:spacing w:before="219" w:line="219" w:lineRule="auto"/>
        <w:ind w:left="482"/>
        <w:rPr>
          <w:rFonts w:ascii="宋体" w:hAnsi="宋体" w:eastAsia="宋体" w:cs="宋体"/>
          <w:sz w:val="24"/>
          <w:szCs w:val="24"/>
          <w:highlight w:val="none"/>
        </w:rPr>
      </w:pPr>
      <w:r>
        <w:rPr>
          <w:rFonts w:ascii="宋体" w:hAnsi="宋体" w:eastAsia="宋体" w:cs="宋体"/>
          <w:b/>
          <w:bCs/>
          <w:spacing w:val="-3"/>
          <w:sz w:val="24"/>
          <w:szCs w:val="24"/>
          <w:highlight w:val="none"/>
        </w:rPr>
        <w:t>6、磋商响应文件内容格式及要求</w:t>
      </w:r>
    </w:p>
    <w:p w14:paraId="18DE0412">
      <w:pPr>
        <w:spacing w:before="216" w:line="220" w:lineRule="auto"/>
        <w:ind w:left="486"/>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详见第六章</w:t>
      </w:r>
    </w:p>
    <w:p w14:paraId="452770CF">
      <w:pPr>
        <w:spacing w:before="216" w:line="220" w:lineRule="auto"/>
        <w:ind w:left="486"/>
        <w:rPr>
          <w:rFonts w:ascii="宋体" w:hAnsi="宋体" w:eastAsia="宋体" w:cs="宋体"/>
          <w:sz w:val="24"/>
          <w:szCs w:val="24"/>
          <w:highlight w:val="none"/>
        </w:rPr>
      </w:pPr>
      <w:r>
        <w:rPr>
          <w:rFonts w:ascii="宋体" w:hAnsi="宋体" w:eastAsia="宋体" w:cs="宋体"/>
          <w:b/>
          <w:bCs/>
          <w:spacing w:val="-4"/>
          <w:sz w:val="24"/>
          <w:szCs w:val="24"/>
          <w:highlight w:val="none"/>
        </w:rPr>
        <w:t>7、开标（磋商）</w:t>
      </w:r>
    </w:p>
    <w:p w14:paraId="6AE0B1F5">
      <w:pPr>
        <w:spacing w:before="290" w:line="462" w:lineRule="auto"/>
        <w:ind w:firstLine="481"/>
        <w:jc w:val="both"/>
        <w:rPr>
          <w:rFonts w:ascii="宋体" w:hAnsi="宋体" w:eastAsia="宋体" w:cs="宋体"/>
          <w:sz w:val="24"/>
          <w:szCs w:val="24"/>
          <w:highlight w:val="none"/>
        </w:rPr>
      </w:pPr>
      <w:r>
        <w:rPr>
          <w:rFonts w:ascii="宋体" w:hAnsi="宋体" w:eastAsia="宋体" w:cs="宋体"/>
          <w:spacing w:val="-2"/>
          <w:sz w:val="24"/>
          <w:szCs w:val="24"/>
          <w:highlight w:val="none"/>
        </w:rPr>
        <w:t>开标工作由采购代理机构组织实施，整个过程受同级政府采购监管机构的监督、管</w:t>
      </w:r>
      <w:r>
        <w:rPr>
          <w:rFonts w:ascii="宋体" w:hAnsi="宋体" w:eastAsia="宋体" w:cs="宋体"/>
          <w:spacing w:val="12"/>
          <w:sz w:val="24"/>
          <w:szCs w:val="24"/>
          <w:highlight w:val="none"/>
        </w:rPr>
        <w:t xml:space="preserve"> </w:t>
      </w:r>
      <w:r>
        <w:rPr>
          <w:rFonts w:ascii="宋体" w:hAnsi="宋体" w:eastAsia="宋体" w:cs="宋体"/>
          <w:spacing w:val="-6"/>
          <w:sz w:val="24"/>
          <w:szCs w:val="24"/>
          <w:highlight w:val="none"/>
        </w:rPr>
        <w:t>理。“不见面开标</w:t>
      </w:r>
      <w:r>
        <w:rPr>
          <w:rFonts w:ascii="宋体" w:hAnsi="宋体" w:eastAsia="宋体" w:cs="宋体"/>
          <w:spacing w:val="-88"/>
          <w:sz w:val="24"/>
          <w:szCs w:val="24"/>
          <w:highlight w:val="none"/>
        </w:rPr>
        <w:t xml:space="preserve"> </w:t>
      </w:r>
      <w:r>
        <w:rPr>
          <w:rFonts w:ascii="宋体" w:hAnsi="宋体" w:eastAsia="宋体" w:cs="宋体"/>
          <w:spacing w:val="-6"/>
          <w:sz w:val="24"/>
          <w:szCs w:val="24"/>
          <w:highlight w:val="none"/>
        </w:rPr>
        <w:t>”是依托政府采购云平台实现的供</w:t>
      </w:r>
      <w:r>
        <w:rPr>
          <w:rFonts w:ascii="宋体" w:hAnsi="宋体" w:eastAsia="宋体" w:cs="宋体"/>
          <w:spacing w:val="-7"/>
          <w:sz w:val="24"/>
          <w:szCs w:val="24"/>
          <w:highlight w:val="none"/>
        </w:rPr>
        <w:t>应商在线参与开标的一种组织形式。</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供应商无需抵达开标现场，即可在线实现开标、签到、解密、澄清、磋商、二次报价等</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操作。</w:t>
      </w:r>
    </w:p>
    <w:p w14:paraId="05AF7310">
      <w:pPr>
        <w:spacing w:before="1" w:line="340" w:lineRule="auto"/>
        <w:ind w:left="19" w:right="80" w:firstLine="479"/>
        <w:rPr>
          <w:rFonts w:ascii="宋体" w:hAnsi="宋体" w:eastAsia="宋体" w:cs="宋体"/>
          <w:sz w:val="24"/>
          <w:szCs w:val="24"/>
          <w:highlight w:val="none"/>
        </w:rPr>
      </w:pPr>
      <w:r>
        <w:rPr>
          <w:rFonts w:ascii="宋体" w:hAnsi="宋体" w:eastAsia="宋体" w:cs="宋体"/>
          <w:sz w:val="24"/>
          <w:szCs w:val="24"/>
          <w:highlight w:val="none"/>
        </w:rPr>
        <w:t>1）供应商登录：开标前，请各供应商至少提前</w:t>
      </w:r>
      <w:r>
        <w:rPr>
          <w:rFonts w:ascii="宋体" w:hAnsi="宋体" w:eastAsia="宋体" w:cs="宋体"/>
          <w:spacing w:val="-30"/>
          <w:sz w:val="24"/>
          <w:szCs w:val="24"/>
          <w:highlight w:val="none"/>
        </w:rPr>
        <w:t xml:space="preserve"> </w:t>
      </w:r>
      <w:r>
        <w:rPr>
          <w:rFonts w:ascii="宋体" w:hAnsi="宋体" w:eastAsia="宋体" w:cs="宋体"/>
          <w:sz w:val="24"/>
          <w:szCs w:val="24"/>
          <w:highlight w:val="none"/>
        </w:rPr>
        <w:t>1</w:t>
      </w:r>
      <w:r>
        <w:rPr>
          <w:rFonts w:ascii="宋体" w:hAnsi="宋体" w:eastAsia="宋体" w:cs="宋体"/>
          <w:spacing w:val="-42"/>
          <w:sz w:val="24"/>
          <w:szCs w:val="24"/>
          <w:highlight w:val="none"/>
        </w:rPr>
        <w:t xml:space="preserve"> </w:t>
      </w:r>
      <w:r>
        <w:rPr>
          <w:rFonts w:ascii="宋体" w:hAnsi="宋体" w:eastAsia="宋体" w:cs="宋体"/>
          <w:sz w:val="24"/>
          <w:szCs w:val="24"/>
          <w:highlight w:val="none"/>
        </w:rPr>
        <w:t>小时登录宝鸡市公共</w:t>
      </w:r>
      <w:r>
        <w:rPr>
          <w:rFonts w:ascii="宋体" w:hAnsi="宋体" w:eastAsia="宋体" w:cs="宋体"/>
          <w:spacing w:val="-1"/>
          <w:sz w:val="24"/>
          <w:szCs w:val="24"/>
          <w:highlight w:val="none"/>
        </w:rPr>
        <w:t>资源交易平</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台〖首页</w:t>
      </w:r>
      <w:r>
        <w:rPr>
          <w:rFonts w:ascii="宋体" w:hAnsi="宋体" w:eastAsia="宋体" w:cs="宋体"/>
          <w:spacing w:val="-26"/>
          <w:sz w:val="24"/>
          <w:szCs w:val="24"/>
          <w:highlight w:val="none"/>
        </w:rPr>
        <w:t xml:space="preserve"> </w:t>
      </w:r>
      <w:r>
        <w:rPr>
          <w:rFonts w:ascii="宋体" w:hAnsi="宋体" w:eastAsia="宋体" w:cs="宋体"/>
          <w:spacing w:val="-10"/>
          <w:sz w:val="24"/>
          <w:szCs w:val="24"/>
          <w:highlight w:val="none"/>
        </w:rPr>
        <w:t>·</w:t>
      </w:r>
      <w:r>
        <w:rPr>
          <w:rFonts w:ascii="宋体" w:hAnsi="宋体" w:eastAsia="宋体" w:cs="宋体"/>
          <w:spacing w:val="-94"/>
          <w:sz w:val="24"/>
          <w:szCs w:val="24"/>
          <w:highlight w:val="none"/>
        </w:rPr>
        <w:t xml:space="preserve"> </w:t>
      </w:r>
      <w:r>
        <w:rPr>
          <w:rFonts w:ascii="宋体" w:hAnsi="宋体" w:eastAsia="宋体" w:cs="宋体"/>
          <w:spacing w:val="-10"/>
          <w:sz w:val="24"/>
          <w:szCs w:val="24"/>
          <w:highlight w:val="none"/>
        </w:rPr>
        <w:t>〉不见面开标〗系统。</w:t>
      </w:r>
    </w:p>
    <w:p w14:paraId="7B04931C">
      <w:pPr>
        <w:spacing w:before="315" w:line="340" w:lineRule="auto"/>
        <w:ind w:left="4" w:right="80" w:firstLine="479"/>
        <w:rPr>
          <w:rFonts w:ascii="宋体" w:hAnsi="宋体" w:eastAsia="宋体" w:cs="宋体"/>
          <w:sz w:val="24"/>
          <w:szCs w:val="24"/>
          <w:highlight w:val="none"/>
        </w:rPr>
      </w:pPr>
      <w:r>
        <w:rPr>
          <w:rFonts w:ascii="宋体" w:hAnsi="宋体" w:eastAsia="宋体" w:cs="宋体"/>
          <w:spacing w:val="2"/>
          <w:sz w:val="24"/>
          <w:szCs w:val="24"/>
          <w:highlight w:val="none"/>
        </w:rPr>
        <w:t>2）主持人宣布开标：提交竞争性磋商响应文件截</w:t>
      </w:r>
      <w:r>
        <w:rPr>
          <w:rFonts w:ascii="宋体" w:hAnsi="宋体" w:eastAsia="宋体" w:cs="宋体"/>
          <w:spacing w:val="1"/>
          <w:sz w:val="24"/>
          <w:szCs w:val="24"/>
          <w:highlight w:val="none"/>
        </w:rPr>
        <w:t>止时间过后，系统将不再接收任</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何竞争性磋商响应文件上传。</w:t>
      </w:r>
    </w:p>
    <w:p w14:paraId="12989238">
      <w:pPr>
        <w:spacing w:before="316" w:line="219" w:lineRule="auto"/>
        <w:ind w:left="485"/>
        <w:rPr>
          <w:rFonts w:ascii="宋体" w:hAnsi="宋体" w:eastAsia="宋体" w:cs="宋体"/>
          <w:sz w:val="24"/>
          <w:szCs w:val="24"/>
          <w:highlight w:val="none"/>
        </w:rPr>
      </w:pPr>
      <w:r>
        <w:rPr>
          <w:rFonts w:ascii="宋体" w:hAnsi="宋体" w:eastAsia="宋体" w:cs="宋体"/>
          <w:spacing w:val="1"/>
          <w:sz w:val="24"/>
          <w:szCs w:val="24"/>
          <w:highlight w:val="none"/>
        </w:rPr>
        <w:t>3）解密竞争性磋商响应文件：供应商在收到主持人“</w:t>
      </w:r>
      <w:r>
        <w:rPr>
          <w:rFonts w:ascii="宋体" w:hAnsi="宋体" w:eastAsia="宋体" w:cs="宋体"/>
          <w:sz w:val="24"/>
          <w:szCs w:val="24"/>
          <w:highlight w:val="none"/>
        </w:rPr>
        <w:t>开始解密</w:t>
      </w:r>
      <w:r>
        <w:rPr>
          <w:rFonts w:ascii="宋体" w:hAnsi="宋体" w:eastAsia="宋体" w:cs="宋体"/>
          <w:spacing w:val="-88"/>
          <w:sz w:val="24"/>
          <w:szCs w:val="24"/>
          <w:highlight w:val="none"/>
        </w:rPr>
        <w:t xml:space="preserve"> </w:t>
      </w:r>
      <w:r>
        <w:rPr>
          <w:rFonts w:ascii="宋体" w:hAnsi="宋体" w:eastAsia="宋体" w:cs="宋体"/>
          <w:sz w:val="24"/>
          <w:szCs w:val="24"/>
          <w:highlight w:val="none"/>
        </w:rPr>
        <w:t>”指令后，应使用</w:t>
      </w:r>
    </w:p>
    <w:p w14:paraId="3006176E">
      <w:pPr>
        <w:spacing w:before="281" w:line="462" w:lineRule="auto"/>
        <w:ind w:left="12" w:right="3" w:hanging="12"/>
        <w:jc w:val="both"/>
        <w:rPr>
          <w:rFonts w:ascii="宋体" w:hAnsi="宋体" w:eastAsia="宋体" w:cs="宋体"/>
          <w:sz w:val="24"/>
          <w:szCs w:val="24"/>
          <w:highlight w:val="none"/>
        </w:rPr>
      </w:pPr>
      <w:r>
        <w:rPr>
          <w:rFonts w:ascii="宋体" w:hAnsi="宋体" w:eastAsia="宋体" w:cs="宋体"/>
          <w:spacing w:val="-1"/>
          <w:sz w:val="24"/>
          <w:szCs w:val="24"/>
          <w:highlight w:val="none"/>
        </w:rPr>
        <w:t>“加密该竞争性磋商响应文件的 CA 锁（必须是同一把锁）”在线完成</w:t>
      </w:r>
      <w:r>
        <w:rPr>
          <w:rFonts w:ascii="宋体" w:hAnsi="宋体" w:eastAsia="宋体" w:cs="宋体"/>
          <w:spacing w:val="-2"/>
          <w:sz w:val="24"/>
          <w:szCs w:val="24"/>
          <w:highlight w:val="none"/>
        </w:rPr>
        <w:t>竞争性磋商响应</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文件解密。除因【宝鸡市公共资源交易中心】断电、断网、系统故障及其他不可抗力等</w:t>
      </w:r>
      <w:r>
        <w:rPr>
          <w:rFonts w:ascii="宋体" w:hAnsi="宋体" w:eastAsia="宋体" w:cs="宋体"/>
          <w:spacing w:val="16"/>
          <w:sz w:val="24"/>
          <w:szCs w:val="24"/>
          <w:highlight w:val="none"/>
        </w:rPr>
        <w:t xml:space="preserve"> </w:t>
      </w:r>
      <w:r>
        <w:rPr>
          <w:rFonts w:ascii="宋体" w:hAnsi="宋体" w:eastAsia="宋体" w:cs="宋体"/>
          <w:spacing w:val="-2"/>
          <w:sz w:val="24"/>
          <w:szCs w:val="24"/>
          <w:highlight w:val="none"/>
        </w:rPr>
        <w:t>因素，导致“不见面开标</w:t>
      </w:r>
      <w:r>
        <w:rPr>
          <w:rFonts w:ascii="宋体" w:hAnsi="宋体" w:eastAsia="宋体" w:cs="宋体"/>
          <w:spacing w:val="-88"/>
          <w:sz w:val="24"/>
          <w:szCs w:val="24"/>
          <w:highlight w:val="none"/>
        </w:rPr>
        <w:t xml:space="preserve"> </w:t>
      </w:r>
      <w:r>
        <w:rPr>
          <w:rFonts w:ascii="宋体" w:hAnsi="宋体" w:eastAsia="宋体" w:cs="宋体"/>
          <w:spacing w:val="-2"/>
          <w:sz w:val="24"/>
          <w:szCs w:val="24"/>
          <w:highlight w:val="none"/>
        </w:rPr>
        <w:t>”系统无法正常运行外，</w:t>
      </w:r>
      <w:r>
        <w:rPr>
          <w:rFonts w:ascii="宋体" w:hAnsi="宋体" w:eastAsia="宋体" w:cs="宋体"/>
          <w:spacing w:val="-3"/>
          <w:sz w:val="24"/>
          <w:szCs w:val="24"/>
          <w:highlight w:val="none"/>
        </w:rPr>
        <w:t>供应商应在规定的解密时间内完成解</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密。</w:t>
      </w:r>
    </w:p>
    <w:p w14:paraId="40CC2202">
      <w:pPr>
        <w:spacing w:before="1" w:line="217" w:lineRule="auto"/>
        <w:ind w:left="490"/>
        <w:rPr>
          <w:rFonts w:ascii="宋体" w:hAnsi="宋体" w:eastAsia="宋体" w:cs="宋体"/>
          <w:sz w:val="24"/>
          <w:szCs w:val="24"/>
          <w:highlight w:val="none"/>
        </w:rPr>
      </w:pPr>
      <w:r>
        <w:rPr>
          <w:rFonts w:ascii="宋体" w:hAnsi="宋体" w:eastAsia="宋体" w:cs="宋体"/>
          <w:spacing w:val="-1"/>
          <w:sz w:val="24"/>
          <w:szCs w:val="24"/>
          <w:highlight w:val="none"/>
        </w:rPr>
        <w:t>4）唱标：对于竞争性磋商项目，“不见面开标</w:t>
      </w:r>
      <w:r>
        <w:rPr>
          <w:rFonts w:ascii="宋体" w:hAnsi="宋体" w:eastAsia="宋体" w:cs="宋体"/>
          <w:spacing w:val="-88"/>
          <w:sz w:val="24"/>
          <w:szCs w:val="24"/>
          <w:highlight w:val="none"/>
        </w:rPr>
        <w:t xml:space="preserve"> </w:t>
      </w:r>
      <w:r>
        <w:rPr>
          <w:rFonts w:ascii="宋体" w:hAnsi="宋体" w:eastAsia="宋体" w:cs="宋体"/>
          <w:spacing w:val="-1"/>
          <w:sz w:val="24"/>
          <w:szCs w:val="24"/>
          <w:highlight w:val="none"/>
        </w:rPr>
        <w:t>”系统将不展示</w:t>
      </w:r>
      <w:r>
        <w:rPr>
          <w:rFonts w:ascii="宋体" w:hAnsi="宋体" w:eastAsia="宋体" w:cs="宋体"/>
          <w:spacing w:val="-2"/>
          <w:sz w:val="24"/>
          <w:szCs w:val="24"/>
          <w:highlight w:val="none"/>
        </w:rPr>
        <w:t>磋商一次报价。</w:t>
      </w:r>
    </w:p>
    <w:p w14:paraId="411C0EF9">
      <w:pPr>
        <w:spacing w:before="317" w:line="219" w:lineRule="auto"/>
        <w:ind w:left="496"/>
        <w:rPr>
          <w:rFonts w:ascii="宋体" w:hAnsi="宋体" w:eastAsia="宋体" w:cs="宋体"/>
          <w:sz w:val="24"/>
          <w:szCs w:val="24"/>
          <w:highlight w:val="none"/>
        </w:rPr>
      </w:pPr>
      <w:r>
        <w:rPr>
          <w:rFonts w:ascii="宋体" w:hAnsi="宋体" w:eastAsia="宋体" w:cs="宋体"/>
          <w:spacing w:val="-2"/>
          <w:sz w:val="24"/>
          <w:szCs w:val="24"/>
          <w:highlight w:val="none"/>
        </w:rPr>
        <w:t>5）开标结束：进入评审环节。</w:t>
      </w:r>
    </w:p>
    <w:p w14:paraId="25EDEF4D">
      <w:pPr>
        <w:spacing w:before="314" w:line="219" w:lineRule="auto"/>
        <w:ind w:left="493"/>
        <w:rPr>
          <w:rFonts w:ascii="宋体" w:hAnsi="宋体" w:eastAsia="宋体" w:cs="宋体"/>
          <w:sz w:val="24"/>
          <w:szCs w:val="24"/>
          <w:highlight w:val="none"/>
        </w:rPr>
      </w:pPr>
      <w:r>
        <w:rPr>
          <w:rFonts w:ascii="宋体" w:hAnsi="宋体" w:eastAsia="宋体" w:cs="宋体"/>
          <w:spacing w:val="-1"/>
          <w:sz w:val="24"/>
          <w:szCs w:val="24"/>
          <w:highlight w:val="none"/>
        </w:rPr>
        <w:t>6）资格审查和符合性审查通过后，对有效供应商在线分别进行磋商；</w:t>
      </w:r>
    </w:p>
    <w:p w14:paraId="1635E378">
      <w:pPr>
        <w:spacing w:before="315" w:line="340" w:lineRule="auto"/>
        <w:ind w:left="12" w:right="3" w:firstLine="484"/>
        <w:rPr>
          <w:rFonts w:ascii="宋体" w:hAnsi="宋体" w:eastAsia="宋体" w:cs="宋体"/>
          <w:sz w:val="24"/>
          <w:szCs w:val="24"/>
          <w:highlight w:val="none"/>
        </w:rPr>
      </w:pPr>
      <w:r>
        <w:rPr>
          <w:rFonts w:ascii="宋体" w:hAnsi="宋体" w:eastAsia="宋体" w:cs="宋体"/>
          <w:spacing w:val="2"/>
          <w:sz w:val="24"/>
          <w:szCs w:val="24"/>
          <w:highlight w:val="none"/>
        </w:rPr>
        <w:t>7）对有效供应商要求在线提交第二次商务</w:t>
      </w:r>
      <w:r>
        <w:rPr>
          <w:rFonts w:ascii="宋体" w:hAnsi="宋体" w:eastAsia="宋体" w:cs="宋体"/>
          <w:spacing w:val="1"/>
          <w:sz w:val="24"/>
          <w:szCs w:val="24"/>
          <w:highlight w:val="none"/>
        </w:rPr>
        <w:t>报价，在磋商小组未对磋商文件进行实</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质性修改的情况下，第二次报价不得超过一次报价；</w:t>
      </w:r>
    </w:p>
    <w:p w14:paraId="3ED7DF54">
      <w:pPr>
        <w:spacing w:before="316" w:line="219" w:lineRule="auto"/>
        <w:ind w:left="492"/>
        <w:rPr>
          <w:rFonts w:ascii="宋体" w:hAnsi="宋体" w:eastAsia="宋体" w:cs="宋体"/>
          <w:sz w:val="24"/>
          <w:szCs w:val="24"/>
          <w:highlight w:val="none"/>
        </w:rPr>
      </w:pPr>
      <w:r>
        <w:rPr>
          <w:rFonts w:ascii="宋体" w:hAnsi="宋体" w:eastAsia="宋体" w:cs="宋体"/>
          <w:spacing w:val="-1"/>
          <w:sz w:val="24"/>
          <w:szCs w:val="24"/>
          <w:highlight w:val="none"/>
        </w:rPr>
        <w:t>8）磋商小组评审、推荐成交候选人。</w:t>
      </w:r>
    </w:p>
    <w:p w14:paraId="0C92216C">
      <w:pPr>
        <w:spacing w:before="312" w:line="462" w:lineRule="auto"/>
        <w:ind w:left="11" w:right="3" w:firstLine="480"/>
        <w:jc w:val="both"/>
        <w:rPr>
          <w:rFonts w:ascii="宋体" w:hAnsi="宋体" w:eastAsia="宋体" w:cs="宋体"/>
          <w:sz w:val="24"/>
          <w:szCs w:val="24"/>
          <w:highlight w:val="none"/>
        </w:rPr>
      </w:pPr>
      <w:r>
        <w:rPr>
          <w:rFonts w:ascii="宋体" w:hAnsi="宋体" w:eastAsia="宋体" w:cs="宋体"/>
          <w:spacing w:val="-2"/>
          <w:sz w:val="24"/>
          <w:szCs w:val="24"/>
          <w:highlight w:val="none"/>
        </w:rPr>
        <w:t>注：①在整体项目结束前供应商请保持在线，评审期间磋商小组可能会要求供应商</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做相应的澄清，因供应商擅自离席造成的不利后果，由供应商自行承担；②在磋商过程</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中，磋商小组可以根据竞争性磋商文件和磋商情况实质性变动采购需求中的技术、服务</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要求以及合同草案条款，第二次商务报价为本磋商活动最终报价；③根据政府采购的相</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关规定，所有报价在公示前均不公开宣布。</w:t>
      </w:r>
      <w:r>
        <w:rPr>
          <w:rFonts w:ascii="宋体" w:hAnsi="宋体" w:eastAsia="宋体" w:cs="宋体"/>
          <w:spacing w:val="-7"/>
          <w:sz w:val="24"/>
          <w:szCs w:val="24"/>
          <w:highlight w:val="none"/>
        </w:rPr>
        <w:t>相关操作流程详见全国公共资源交易平台（宝鸡市）</w:t>
      </w:r>
      <w:r>
        <w:rPr>
          <w:rFonts w:ascii="宋体" w:hAnsi="宋体" w:eastAsia="宋体" w:cs="宋体"/>
          <w:spacing w:val="-8"/>
          <w:sz w:val="24"/>
          <w:szCs w:val="24"/>
          <w:highlight w:val="none"/>
        </w:rPr>
        <w:t>网站〖首页</w:t>
      </w:r>
      <w:r>
        <w:rPr>
          <w:rFonts w:ascii="宋体" w:hAnsi="宋体" w:eastAsia="宋体" w:cs="宋体"/>
          <w:spacing w:val="-28"/>
          <w:sz w:val="24"/>
          <w:szCs w:val="24"/>
          <w:highlight w:val="none"/>
        </w:rPr>
        <w:t xml:space="preserve"> </w:t>
      </w:r>
      <w:r>
        <w:rPr>
          <w:rFonts w:ascii="宋体" w:hAnsi="宋体" w:eastAsia="宋体" w:cs="宋体"/>
          <w:spacing w:val="-8"/>
          <w:sz w:val="24"/>
          <w:szCs w:val="24"/>
          <w:highlight w:val="none"/>
        </w:rPr>
        <w:t>·</w:t>
      </w:r>
      <w:r>
        <w:rPr>
          <w:rFonts w:ascii="宋体" w:hAnsi="宋体" w:eastAsia="宋体" w:cs="宋体"/>
          <w:spacing w:val="-94"/>
          <w:sz w:val="24"/>
          <w:szCs w:val="24"/>
          <w:highlight w:val="none"/>
        </w:rPr>
        <w:t xml:space="preserve"> </w:t>
      </w:r>
      <w:r>
        <w:rPr>
          <w:rFonts w:ascii="宋体" w:hAnsi="宋体" w:eastAsia="宋体" w:cs="宋体"/>
          <w:spacing w:val="-8"/>
          <w:sz w:val="24"/>
          <w:szCs w:val="24"/>
          <w:highlight w:val="none"/>
        </w:rPr>
        <w:t>〉服务指南</w:t>
      </w:r>
      <w:r>
        <w:rPr>
          <w:rFonts w:ascii="宋体" w:hAnsi="宋体" w:eastAsia="宋体" w:cs="宋体"/>
          <w:spacing w:val="-28"/>
          <w:sz w:val="24"/>
          <w:szCs w:val="24"/>
          <w:highlight w:val="none"/>
        </w:rPr>
        <w:t xml:space="preserve"> </w:t>
      </w:r>
      <w:r>
        <w:rPr>
          <w:rFonts w:ascii="宋体" w:hAnsi="宋体" w:eastAsia="宋体" w:cs="宋体"/>
          <w:spacing w:val="-8"/>
          <w:sz w:val="24"/>
          <w:szCs w:val="24"/>
          <w:highlight w:val="none"/>
        </w:rPr>
        <w:t>·〉</w:t>
      </w:r>
      <w:r>
        <w:rPr>
          <w:rFonts w:ascii="宋体" w:hAnsi="宋体" w:eastAsia="宋体" w:cs="宋体"/>
          <w:sz w:val="24"/>
          <w:szCs w:val="24"/>
          <w:highlight w:val="none"/>
        </w:rPr>
        <w:t xml:space="preserve"> </w:t>
      </w:r>
      <w:r>
        <w:rPr>
          <w:rFonts w:ascii="宋体" w:hAnsi="宋体" w:eastAsia="宋体" w:cs="宋体"/>
          <w:spacing w:val="34"/>
          <w:sz w:val="24"/>
          <w:szCs w:val="24"/>
          <w:highlight w:val="none"/>
        </w:rPr>
        <w:t>下载专区</w:t>
      </w:r>
      <w:r>
        <w:rPr>
          <w:rFonts w:ascii="宋体" w:hAnsi="宋体" w:eastAsia="宋体" w:cs="宋体"/>
          <w:spacing w:val="-46"/>
          <w:sz w:val="24"/>
          <w:szCs w:val="24"/>
          <w:highlight w:val="none"/>
        </w:rPr>
        <w:t xml:space="preserve"> </w:t>
      </w:r>
      <w:r>
        <w:rPr>
          <w:rFonts w:ascii="宋体" w:hAnsi="宋体" w:eastAsia="宋体" w:cs="宋体"/>
          <w:spacing w:val="34"/>
          <w:sz w:val="24"/>
          <w:szCs w:val="24"/>
          <w:highlight w:val="none"/>
        </w:rPr>
        <w:t>〗</w:t>
      </w:r>
      <w:r>
        <w:rPr>
          <w:rFonts w:ascii="宋体" w:hAnsi="宋体" w:eastAsia="宋体" w:cs="宋体"/>
          <w:spacing w:val="-37"/>
          <w:sz w:val="24"/>
          <w:szCs w:val="24"/>
          <w:highlight w:val="none"/>
        </w:rPr>
        <w:t xml:space="preserve"> </w:t>
      </w:r>
      <w:r>
        <w:rPr>
          <w:rFonts w:ascii="宋体" w:hAnsi="宋体" w:eastAsia="宋体" w:cs="宋体"/>
          <w:spacing w:val="34"/>
          <w:sz w:val="24"/>
          <w:szCs w:val="24"/>
          <w:highlight w:val="none"/>
        </w:rPr>
        <w:t>中的</w:t>
      </w:r>
      <w:r>
        <w:rPr>
          <w:rFonts w:ascii="宋体" w:hAnsi="宋体" w:eastAsia="宋体" w:cs="宋体"/>
          <w:spacing w:val="-72"/>
          <w:sz w:val="24"/>
          <w:szCs w:val="24"/>
          <w:highlight w:val="none"/>
        </w:rPr>
        <w:t xml:space="preserve"> </w:t>
      </w:r>
      <w:r>
        <w:rPr>
          <w:rFonts w:ascii="宋体" w:hAnsi="宋体" w:eastAsia="宋体" w:cs="宋体"/>
          <w:spacing w:val="34"/>
          <w:sz w:val="24"/>
          <w:szCs w:val="24"/>
          <w:highlight w:val="none"/>
        </w:rPr>
        <w:t>《</w:t>
      </w:r>
      <w:r>
        <w:rPr>
          <w:rFonts w:ascii="宋体" w:hAnsi="宋体" w:eastAsia="宋体" w:cs="宋体"/>
          <w:spacing w:val="-34"/>
          <w:sz w:val="24"/>
          <w:szCs w:val="24"/>
          <w:highlight w:val="none"/>
        </w:rPr>
        <w:t xml:space="preserve"> </w:t>
      </w:r>
      <w:r>
        <w:rPr>
          <w:rFonts w:ascii="宋体" w:hAnsi="宋体" w:eastAsia="宋体" w:cs="宋体"/>
          <w:spacing w:val="34"/>
          <w:sz w:val="24"/>
          <w:szCs w:val="24"/>
          <w:highlight w:val="none"/>
        </w:rPr>
        <w:t>宝鸡公共资源交易不见面开标大厅投</w:t>
      </w:r>
      <w:r>
        <w:rPr>
          <w:rFonts w:ascii="宋体" w:hAnsi="宋体" w:eastAsia="宋体" w:cs="宋体"/>
          <w:spacing w:val="33"/>
          <w:sz w:val="24"/>
          <w:szCs w:val="24"/>
          <w:highlight w:val="none"/>
        </w:rPr>
        <w:t>标人操作手册</w:t>
      </w:r>
      <w:r>
        <w:rPr>
          <w:rFonts w:ascii="宋体" w:hAnsi="宋体" w:eastAsia="宋体" w:cs="宋体"/>
          <w:spacing w:val="-47"/>
          <w:sz w:val="24"/>
          <w:szCs w:val="24"/>
          <w:highlight w:val="none"/>
        </w:rPr>
        <w:t xml:space="preserve"> </w:t>
      </w:r>
      <w:r>
        <w:rPr>
          <w:rFonts w:ascii="宋体" w:hAnsi="宋体" w:eastAsia="宋体" w:cs="宋体"/>
          <w:spacing w:val="33"/>
          <w:sz w:val="24"/>
          <w:szCs w:val="24"/>
          <w:highlight w:val="none"/>
        </w:rPr>
        <w:t>》</w:t>
      </w:r>
      <w:r>
        <w:rPr>
          <w:rFonts w:ascii="宋体" w:hAnsi="宋体" w:eastAsia="宋体" w:cs="宋体"/>
          <w:spacing w:val="-65"/>
          <w:sz w:val="24"/>
          <w:szCs w:val="24"/>
          <w:highlight w:val="none"/>
        </w:rPr>
        <w:t xml:space="preserve"> </w:t>
      </w:r>
      <w:r>
        <w:rPr>
          <w:rFonts w:ascii="宋体" w:hAnsi="宋体" w:eastAsia="宋体" w:cs="宋体"/>
          <w:spacing w:val="33"/>
          <w:sz w:val="24"/>
          <w:szCs w:val="24"/>
          <w:highlight w:val="none"/>
        </w:rPr>
        <w:t>-</w:t>
      </w:r>
      <w:r>
        <w:rPr>
          <w:rFonts w:ascii="宋体" w:hAnsi="宋体" w:eastAsia="宋体" w:cs="宋体"/>
          <w:sz w:val="24"/>
          <w:szCs w:val="24"/>
          <w:highlight w:val="none"/>
        </w:rPr>
        <w:t xml:space="preserve"> （</w:t>
      </w:r>
      <w:r>
        <w:rPr>
          <w:rFonts w:ascii="宋体" w:hAnsi="宋体" w:eastAsia="宋体" w:cs="宋体"/>
          <w:spacing w:val="78"/>
          <w:sz w:val="24"/>
          <w:szCs w:val="24"/>
          <w:highlight w:val="none"/>
        </w:rPr>
        <w:t xml:space="preserve"> </w:t>
      </w:r>
      <w:r>
        <w:rPr>
          <w:highlight w:val="none"/>
        </w:rPr>
        <w:fldChar w:fldCharType="begin"/>
      </w:r>
      <w:r>
        <w:rPr>
          <w:highlight w:val="none"/>
        </w:rPr>
        <w:instrText xml:space="preserve"> HYPERLINK "http://ggzy.baoji.gov.cn/fwzn/004003/20231123/d2048104-5dd1-4825-97f0-186cb8450ee5.html" </w:instrText>
      </w:r>
      <w:r>
        <w:rPr>
          <w:highlight w:val="none"/>
        </w:rPr>
        <w:fldChar w:fldCharType="separate"/>
      </w:r>
      <w:r>
        <w:rPr>
          <w:rFonts w:ascii="宋体" w:hAnsi="宋体" w:eastAsia="宋体" w:cs="宋体"/>
          <w:sz w:val="24"/>
          <w:szCs w:val="24"/>
          <w:highlight w:val="none"/>
        </w:rPr>
        <w:t>http://ggzy.baoji.gov.cn/fwzn/004003/20231123/d204810</w:t>
      </w:r>
      <w:r>
        <w:rPr>
          <w:rFonts w:ascii="宋体" w:hAnsi="宋体" w:eastAsia="宋体" w:cs="宋体"/>
          <w:spacing w:val="-1"/>
          <w:sz w:val="24"/>
          <w:szCs w:val="24"/>
          <w:highlight w:val="none"/>
        </w:rPr>
        <w:t>4-5dd1-4825-97f0-18</w:t>
      </w:r>
      <w:r>
        <w:rPr>
          <w:rFonts w:ascii="宋体" w:hAnsi="宋体" w:eastAsia="宋体" w:cs="宋体"/>
          <w:spacing w:val="-1"/>
          <w:sz w:val="24"/>
          <w:szCs w:val="24"/>
          <w:highlight w:val="none"/>
        </w:rPr>
        <w:fldChar w:fldCharType="end"/>
      </w:r>
      <w:r>
        <w:rPr>
          <w:rFonts w:ascii="宋体" w:hAnsi="宋体" w:eastAsia="宋体" w:cs="宋体"/>
          <w:sz w:val="24"/>
          <w:szCs w:val="24"/>
          <w:highlight w:val="none"/>
        </w:rPr>
        <w:t xml:space="preserve"> </w:t>
      </w:r>
      <w:r>
        <w:rPr>
          <w:highlight w:val="none"/>
        </w:rPr>
        <w:fldChar w:fldCharType="begin"/>
      </w:r>
      <w:r>
        <w:rPr>
          <w:highlight w:val="none"/>
        </w:rPr>
        <w:instrText xml:space="preserve"> HYPERLINK "http://ggzy.baoji.gov.cn/fwzn/004003/20231123/d2048104-5dd1-4825-97f0-186cb8450ee5.html" </w:instrText>
      </w:r>
      <w:r>
        <w:rPr>
          <w:highlight w:val="none"/>
        </w:rPr>
        <w:fldChar w:fldCharType="separate"/>
      </w:r>
      <w:r>
        <w:rPr>
          <w:rFonts w:ascii="宋体" w:hAnsi="宋体" w:eastAsia="宋体" w:cs="宋体"/>
          <w:spacing w:val="-1"/>
          <w:sz w:val="24"/>
          <w:szCs w:val="24"/>
          <w:highlight w:val="none"/>
        </w:rPr>
        <w:t>6cb8450ee5.html</w:t>
      </w:r>
      <w:r>
        <w:rPr>
          <w:rFonts w:ascii="宋体" w:hAnsi="宋体" w:eastAsia="宋体" w:cs="宋体"/>
          <w:spacing w:val="-1"/>
          <w:sz w:val="24"/>
          <w:szCs w:val="24"/>
          <w:highlight w:val="none"/>
        </w:rPr>
        <w:fldChar w:fldCharType="end"/>
      </w:r>
      <w:r>
        <w:rPr>
          <w:rFonts w:ascii="宋体" w:hAnsi="宋体" w:eastAsia="宋体" w:cs="宋体"/>
          <w:spacing w:val="-1"/>
          <w:sz w:val="24"/>
          <w:szCs w:val="24"/>
          <w:highlight w:val="none"/>
        </w:rPr>
        <w:t>）。</w:t>
      </w:r>
    </w:p>
    <w:p w14:paraId="3EDDC5FF">
      <w:pPr>
        <w:spacing w:before="1" w:line="219" w:lineRule="auto"/>
        <w:ind w:left="509"/>
        <w:rPr>
          <w:rFonts w:ascii="宋体" w:hAnsi="宋体" w:eastAsia="宋体" w:cs="宋体"/>
          <w:sz w:val="24"/>
          <w:szCs w:val="24"/>
          <w:highlight w:val="none"/>
        </w:rPr>
      </w:pPr>
      <w:r>
        <w:rPr>
          <w:rFonts w:ascii="宋体" w:hAnsi="宋体" w:eastAsia="宋体" w:cs="宋体"/>
          <w:b/>
          <w:bCs/>
          <w:sz w:val="24"/>
          <w:szCs w:val="24"/>
          <w:highlight w:val="none"/>
        </w:rPr>
        <w:t>8、磋商响应文件的有效性</w:t>
      </w:r>
    </w:p>
    <w:p w14:paraId="1E9218D9">
      <w:pPr>
        <w:spacing w:before="213" w:line="385" w:lineRule="auto"/>
        <w:ind w:left="9" w:right="13" w:firstLine="499"/>
        <w:rPr>
          <w:rFonts w:ascii="宋体" w:hAnsi="宋体" w:eastAsia="宋体" w:cs="宋体"/>
          <w:sz w:val="24"/>
          <w:szCs w:val="24"/>
          <w:highlight w:val="none"/>
        </w:rPr>
      </w:pPr>
      <w:r>
        <w:rPr>
          <w:rFonts w:ascii="宋体" w:hAnsi="宋体" w:eastAsia="宋体" w:cs="宋体"/>
          <w:spacing w:val="4"/>
          <w:sz w:val="24"/>
          <w:szCs w:val="24"/>
          <w:highlight w:val="none"/>
        </w:rPr>
        <w:t>开标时，磋商响应文件出现下列情形之一的，应当作为无效磋商响应文件，不得</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进入评标：</w:t>
      </w:r>
    </w:p>
    <w:p w14:paraId="715FC6DC">
      <w:pPr>
        <w:spacing w:before="1" w:line="219" w:lineRule="auto"/>
        <w:ind w:left="509"/>
        <w:rPr>
          <w:rFonts w:ascii="宋体" w:hAnsi="宋体" w:eastAsia="宋体" w:cs="宋体"/>
          <w:sz w:val="24"/>
          <w:szCs w:val="24"/>
          <w:highlight w:val="none"/>
        </w:rPr>
      </w:pPr>
      <w:r>
        <w:rPr>
          <w:rFonts w:ascii="宋体" w:hAnsi="宋体" w:eastAsia="宋体" w:cs="宋体"/>
          <w:spacing w:val="2"/>
          <w:sz w:val="24"/>
          <w:szCs w:val="24"/>
          <w:highlight w:val="none"/>
        </w:rPr>
        <w:t>8.1 电子竞争性磋商响应文件（</w:t>
      </w:r>
      <w:r>
        <w:rPr>
          <w:rFonts w:ascii="宋体" w:hAnsi="宋体" w:eastAsia="宋体" w:cs="宋体"/>
          <w:spacing w:val="-51"/>
          <w:sz w:val="24"/>
          <w:szCs w:val="24"/>
          <w:highlight w:val="none"/>
        </w:rPr>
        <w:t xml:space="preserve"> </w:t>
      </w:r>
      <w:r>
        <w:rPr>
          <w:rFonts w:ascii="宋体" w:hAnsi="宋体" w:eastAsia="宋体" w:cs="宋体"/>
          <w:spacing w:val="2"/>
          <w:sz w:val="24"/>
          <w:szCs w:val="24"/>
          <w:highlight w:val="none"/>
        </w:rPr>
        <w:t>*.</w:t>
      </w:r>
      <w:r>
        <w:rPr>
          <w:rFonts w:ascii="宋体" w:hAnsi="宋体" w:eastAsia="宋体" w:cs="宋体"/>
          <w:sz w:val="24"/>
          <w:szCs w:val="24"/>
          <w:highlight w:val="none"/>
        </w:rPr>
        <w:t>SXSTF</w:t>
      </w:r>
      <w:r>
        <w:rPr>
          <w:rFonts w:ascii="宋体" w:hAnsi="宋体" w:eastAsia="宋体" w:cs="宋体"/>
          <w:spacing w:val="2"/>
          <w:sz w:val="24"/>
          <w:szCs w:val="24"/>
          <w:highlight w:val="none"/>
        </w:rPr>
        <w:t>）无法正常打开的；</w:t>
      </w:r>
    </w:p>
    <w:p w14:paraId="01C90DFA">
      <w:pPr>
        <w:spacing w:before="213" w:line="360" w:lineRule="auto"/>
        <w:ind w:right="10" w:firstLine="492" w:firstLineChars="200"/>
        <w:jc w:val="left"/>
        <w:rPr>
          <w:rFonts w:ascii="宋体" w:hAnsi="宋体" w:eastAsia="宋体" w:cs="宋体"/>
          <w:sz w:val="24"/>
          <w:szCs w:val="24"/>
          <w:highlight w:val="none"/>
        </w:rPr>
      </w:pPr>
      <w:r>
        <w:rPr>
          <w:rFonts w:ascii="宋体" w:hAnsi="宋体" w:eastAsia="宋体" w:cs="宋体"/>
          <w:spacing w:val="3"/>
          <w:sz w:val="24"/>
          <w:szCs w:val="24"/>
          <w:highlight w:val="none"/>
        </w:rPr>
        <w:t>8.2</w:t>
      </w:r>
      <w:r>
        <w:rPr>
          <w:rFonts w:ascii="宋体" w:hAnsi="宋体" w:eastAsia="宋体" w:cs="宋体"/>
          <w:spacing w:val="-10"/>
          <w:sz w:val="24"/>
          <w:szCs w:val="24"/>
          <w:highlight w:val="none"/>
        </w:rPr>
        <w:t xml:space="preserve"> </w:t>
      </w:r>
      <w:r>
        <w:rPr>
          <w:rFonts w:ascii="宋体" w:hAnsi="宋体" w:eastAsia="宋体" w:cs="宋体"/>
          <w:spacing w:val="3"/>
          <w:sz w:val="24"/>
          <w:szCs w:val="24"/>
          <w:highlight w:val="none"/>
        </w:rPr>
        <w:t>因供应商自身原因（如未带</w:t>
      </w:r>
      <w:r>
        <w:rPr>
          <w:rFonts w:ascii="宋体" w:hAnsi="宋体" w:eastAsia="宋体" w:cs="宋体"/>
          <w:spacing w:val="-43"/>
          <w:sz w:val="24"/>
          <w:szCs w:val="24"/>
          <w:highlight w:val="none"/>
        </w:rPr>
        <w:t xml:space="preserve"> </w:t>
      </w:r>
      <w:r>
        <w:rPr>
          <w:rFonts w:ascii="宋体" w:hAnsi="宋体" w:eastAsia="宋体" w:cs="宋体"/>
          <w:sz w:val="24"/>
          <w:szCs w:val="24"/>
          <w:highlight w:val="none"/>
        </w:rPr>
        <w:t>CA</w:t>
      </w:r>
      <w:r>
        <w:rPr>
          <w:rFonts w:ascii="宋体" w:hAnsi="宋体" w:eastAsia="宋体" w:cs="宋体"/>
          <w:spacing w:val="-44"/>
          <w:sz w:val="24"/>
          <w:szCs w:val="24"/>
          <w:highlight w:val="none"/>
        </w:rPr>
        <w:t xml:space="preserve"> </w:t>
      </w:r>
      <w:r>
        <w:rPr>
          <w:rFonts w:ascii="宋体" w:hAnsi="宋体" w:eastAsia="宋体" w:cs="宋体"/>
          <w:spacing w:val="3"/>
          <w:sz w:val="24"/>
          <w:szCs w:val="24"/>
          <w:highlight w:val="none"/>
        </w:rPr>
        <w:t>锁、或所带</w:t>
      </w:r>
      <w:r>
        <w:rPr>
          <w:rFonts w:ascii="宋体" w:hAnsi="宋体" w:eastAsia="宋体" w:cs="宋体"/>
          <w:spacing w:val="-43"/>
          <w:sz w:val="24"/>
          <w:szCs w:val="24"/>
          <w:highlight w:val="none"/>
        </w:rPr>
        <w:t xml:space="preserve"> </w:t>
      </w:r>
      <w:r>
        <w:rPr>
          <w:rFonts w:ascii="宋体" w:hAnsi="宋体" w:eastAsia="宋体" w:cs="宋体"/>
          <w:sz w:val="24"/>
          <w:szCs w:val="24"/>
          <w:highlight w:val="none"/>
        </w:rPr>
        <w:t>CA</w:t>
      </w:r>
      <w:r>
        <w:rPr>
          <w:rFonts w:ascii="宋体" w:hAnsi="宋体" w:eastAsia="宋体" w:cs="宋体"/>
          <w:spacing w:val="-43"/>
          <w:sz w:val="24"/>
          <w:szCs w:val="24"/>
          <w:highlight w:val="none"/>
        </w:rPr>
        <w:t xml:space="preserve"> </w:t>
      </w:r>
      <w:r>
        <w:rPr>
          <w:rFonts w:ascii="宋体" w:hAnsi="宋体" w:eastAsia="宋体" w:cs="宋体"/>
          <w:spacing w:val="3"/>
          <w:sz w:val="24"/>
          <w:szCs w:val="24"/>
          <w:highlight w:val="none"/>
        </w:rPr>
        <w:t>锁与制作电子磋商响应文件使</w:t>
      </w:r>
      <w:r>
        <w:rPr>
          <w:rFonts w:ascii="宋体" w:hAnsi="宋体" w:eastAsia="宋体" w:cs="宋体"/>
          <w:spacing w:val="6"/>
          <w:sz w:val="24"/>
          <w:szCs w:val="24"/>
          <w:highlight w:val="none"/>
        </w:rPr>
        <w:t>用的</w:t>
      </w:r>
      <w:r>
        <w:rPr>
          <w:rFonts w:ascii="宋体" w:hAnsi="宋体" w:eastAsia="宋体" w:cs="宋体"/>
          <w:spacing w:val="-43"/>
          <w:sz w:val="24"/>
          <w:szCs w:val="24"/>
          <w:highlight w:val="none"/>
        </w:rPr>
        <w:t xml:space="preserve"> </w:t>
      </w:r>
      <w:r>
        <w:rPr>
          <w:rFonts w:ascii="宋体" w:hAnsi="宋体" w:eastAsia="宋体" w:cs="宋体"/>
          <w:sz w:val="24"/>
          <w:szCs w:val="24"/>
          <w:highlight w:val="none"/>
        </w:rPr>
        <w:t>CA</w:t>
      </w:r>
      <w:r>
        <w:rPr>
          <w:rFonts w:ascii="宋体" w:hAnsi="宋体" w:eastAsia="宋体" w:cs="宋体"/>
          <w:spacing w:val="-44"/>
          <w:sz w:val="24"/>
          <w:szCs w:val="24"/>
          <w:highlight w:val="none"/>
        </w:rPr>
        <w:t xml:space="preserve"> </w:t>
      </w:r>
      <w:r>
        <w:rPr>
          <w:rFonts w:ascii="宋体" w:hAnsi="宋体" w:eastAsia="宋体" w:cs="宋体"/>
          <w:spacing w:val="6"/>
          <w:sz w:val="24"/>
          <w:szCs w:val="24"/>
          <w:highlight w:val="none"/>
        </w:rPr>
        <w:t>锁不一致、或沿用旧版磋商文件编制磋商响应文件等情形</w:t>
      </w:r>
      <w:r>
        <w:rPr>
          <w:rFonts w:ascii="宋体" w:hAnsi="宋体" w:eastAsia="宋体" w:cs="宋体"/>
          <w:spacing w:val="29"/>
          <w:sz w:val="24"/>
          <w:szCs w:val="24"/>
          <w:highlight w:val="none"/>
        </w:rPr>
        <w:t>），</w:t>
      </w:r>
      <w:r>
        <w:rPr>
          <w:rFonts w:ascii="宋体" w:hAnsi="宋体" w:eastAsia="宋体" w:cs="宋体"/>
          <w:spacing w:val="6"/>
          <w:sz w:val="24"/>
          <w:szCs w:val="24"/>
          <w:highlight w:val="none"/>
        </w:rPr>
        <w:t>导致在规定时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间内无法解密磋商响应文件的；</w:t>
      </w:r>
    </w:p>
    <w:p w14:paraId="116F70EB">
      <w:pPr>
        <w:spacing w:line="218" w:lineRule="auto"/>
        <w:ind w:left="498"/>
        <w:rPr>
          <w:rFonts w:ascii="宋体" w:hAnsi="宋体" w:eastAsia="宋体" w:cs="宋体"/>
          <w:sz w:val="24"/>
          <w:szCs w:val="24"/>
          <w:highlight w:val="none"/>
        </w:rPr>
      </w:pPr>
      <w:r>
        <w:rPr>
          <w:rFonts w:ascii="宋体" w:hAnsi="宋体" w:eastAsia="宋体" w:cs="宋体"/>
          <w:spacing w:val="5"/>
          <w:sz w:val="24"/>
          <w:szCs w:val="24"/>
          <w:highlight w:val="none"/>
        </w:rPr>
        <w:t>8.3</w:t>
      </w:r>
      <w:r>
        <w:rPr>
          <w:rFonts w:ascii="宋体" w:hAnsi="宋体" w:eastAsia="宋体" w:cs="宋体"/>
          <w:spacing w:val="-29"/>
          <w:sz w:val="24"/>
          <w:szCs w:val="24"/>
          <w:highlight w:val="none"/>
        </w:rPr>
        <w:t xml:space="preserve"> </w:t>
      </w:r>
      <w:r>
        <w:rPr>
          <w:rFonts w:ascii="宋体" w:hAnsi="宋体" w:eastAsia="宋体" w:cs="宋体"/>
          <w:spacing w:val="5"/>
          <w:sz w:val="24"/>
          <w:szCs w:val="24"/>
          <w:highlight w:val="none"/>
        </w:rPr>
        <w:t>供应商拒绝对电子磋商响应文件进行解密的；</w:t>
      </w:r>
    </w:p>
    <w:p w14:paraId="4479F255">
      <w:pPr>
        <w:spacing w:before="217" w:line="219" w:lineRule="auto"/>
        <w:ind w:left="498"/>
        <w:rPr>
          <w:rFonts w:ascii="宋体" w:hAnsi="宋体" w:eastAsia="宋体" w:cs="宋体"/>
          <w:sz w:val="24"/>
          <w:szCs w:val="24"/>
          <w:highlight w:val="none"/>
        </w:rPr>
      </w:pPr>
      <w:r>
        <w:rPr>
          <w:rFonts w:ascii="宋体" w:hAnsi="宋体" w:eastAsia="宋体" w:cs="宋体"/>
          <w:spacing w:val="4"/>
          <w:sz w:val="24"/>
          <w:szCs w:val="24"/>
          <w:highlight w:val="none"/>
        </w:rPr>
        <w:t>8.4</w:t>
      </w:r>
      <w:r>
        <w:rPr>
          <w:rFonts w:ascii="宋体" w:hAnsi="宋体" w:eastAsia="宋体" w:cs="宋体"/>
          <w:spacing w:val="-33"/>
          <w:sz w:val="24"/>
          <w:szCs w:val="24"/>
          <w:highlight w:val="none"/>
        </w:rPr>
        <w:t xml:space="preserve"> </w:t>
      </w:r>
      <w:r>
        <w:rPr>
          <w:rFonts w:ascii="宋体" w:hAnsi="宋体" w:eastAsia="宋体" w:cs="宋体"/>
          <w:spacing w:val="4"/>
          <w:sz w:val="24"/>
          <w:szCs w:val="24"/>
          <w:highlight w:val="none"/>
        </w:rPr>
        <w:t>磋商响应文件逾期未提交的；</w:t>
      </w:r>
    </w:p>
    <w:p w14:paraId="5DA79168">
      <w:pPr>
        <w:spacing w:before="214" w:line="301" w:lineRule="auto"/>
        <w:ind w:left="1" w:right="9" w:firstLine="496"/>
        <w:rPr>
          <w:rFonts w:ascii="宋体" w:hAnsi="宋体" w:eastAsia="宋体" w:cs="宋体"/>
          <w:sz w:val="24"/>
          <w:szCs w:val="24"/>
          <w:highlight w:val="none"/>
        </w:rPr>
      </w:pPr>
      <w:r>
        <w:rPr>
          <w:rFonts w:ascii="宋体" w:hAnsi="宋体" w:eastAsia="宋体" w:cs="宋体"/>
          <w:spacing w:val="12"/>
          <w:sz w:val="24"/>
          <w:szCs w:val="24"/>
          <w:highlight w:val="none"/>
        </w:rPr>
        <w:t>8.5</w:t>
      </w:r>
      <w:r>
        <w:rPr>
          <w:rFonts w:ascii="宋体" w:hAnsi="宋体" w:eastAsia="宋体" w:cs="宋体"/>
          <w:spacing w:val="-26"/>
          <w:sz w:val="24"/>
          <w:szCs w:val="24"/>
          <w:highlight w:val="none"/>
        </w:rPr>
        <w:t xml:space="preserve"> </w:t>
      </w:r>
      <w:r>
        <w:rPr>
          <w:rFonts w:ascii="宋体" w:hAnsi="宋体" w:eastAsia="宋体" w:cs="宋体"/>
          <w:spacing w:val="12"/>
          <w:sz w:val="24"/>
          <w:szCs w:val="24"/>
          <w:highlight w:val="none"/>
        </w:rPr>
        <w:t>磋商响应文件未加盖供应商印章或未经法定代表人或其委托代理人签字或</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盖章的；</w:t>
      </w:r>
    </w:p>
    <w:p w14:paraId="49FEF830">
      <w:pPr>
        <w:spacing w:before="218" w:line="219" w:lineRule="auto"/>
        <w:ind w:left="498"/>
        <w:rPr>
          <w:rFonts w:ascii="宋体" w:hAnsi="宋体" w:eastAsia="宋体" w:cs="宋体"/>
          <w:sz w:val="24"/>
          <w:szCs w:val="24"/>
          <w:highlight w:val="none"/>
        </w:rPr>
      </w:pPr>
      <w:r>
        <w:rPr>
          <w:rFonts w:ascii="宋体" w:hAnsi="宋体" w:eastAsia="宋体" w:cs="宋体"/>
          <w:spacing w:val="6"/>
          <w:sz w:val="24"/>
          <w:szCs w:val="24"/>
          <w:highlight w:val="none"/>
        </w:rPr>
        <w:t>8.6</w:t>
      </w:r>
      <w:r>
        <w:rPr>
          <w:rFonts w:ascii="宋体" w:hAnsi="宋体" w:eastAsia="宋体" w:cs="宋体"/>
          <w:spacing w:val="-45"/>
          <w:sz w:val="24"/>
          <w:szCs w:val="24"/>
          <w:highlight w:val="none"/>
        </w:rPr>
        <w:t xml:space="preserve"> </w:t>
      </w:r>
      <w:r>
        <w:rPr>
          <w:rFonts w:ascii="宋体" w:hAnsi="宋体" w:eastAsia="宋体" w:cs="宋体"/>
          <w:spacing w:val="6"/>
          <w:sz w:val="24"/>
          <w:szCs w:val="24"/>
          <w:highlight w:val="none"/>
        </w:rPr>
        <w:t>磋商响应文件的关键内容字迹模糊、无法辨认</w:t>
      </w:r>
      <w:r>
        <w:rPr>
          <w:rFonts w:ascii="宋体" w:hAnsi="宋体" w:eastAsia="宋体" w:cs="宋体"/>
          <w:spacing w:val="5"/>
          <w:sz w:val="24"/>
          <w:szCs w:val="24"/>
          <w:highlight w:val="none"/>
        </w:rPr>
        <w:t>的；</w:t>
      </w:r>
    </w:p>
    <w:p w14:paraId="2E3C68A0">
      <w:pPr>
        <w:spacing w:before="214" w:line="219" w:lineRule="auto"/>
        <w:ind w:left="498"/>
        <w:rPr>
          <w:rFonts w:ascii="宋体" w:hAnsi="宋体" w:eastAsia="宋体" w:cs="宋体"/>
          <w:sz w:val="24"/>
          <w:szCs w:val="24"/>
          <w:highlight w:val="none"/>
        </w:rPr>
      </w:pPr>
      <w:r>
        <w:rPr>
          <w:rFonts w:ascii="宋体" w:hAnsi="宋体" w:eastAsia="宋体" w:cs="宋体"/>
          <w:spacing w:val="6"/>
          <w:sz w:val="24"/>
          <w:szCs w:val="24"/>
          <w:highlight w:val="none"/>
        </w:rPr>
        <w:t>8.7</w:t>
      </w:r>
      <w:r>
        <w:rPr>
          <w:rFonts w:ascii="宋体" w:hAnsi="宋体" w:eastAsia="宋体" w:cs="宋体"/>
          <w:spacing w:val="-44"/>
          <w:sz w:val="24"/>
          <w:szCs w:val="24"/>
          <w:highlight w:val="none"/>
        </w:rPr>
        <w:t xml:space="preserve"> </w:t>
      </w:r>
      <w:r>
        <w:rPr>
          <w:rFonts w:ascii="宋体" w:hAnsi="宋体" w:eastAsia="宋体" w:cs="宋体"/>
          <w:spacing w:val="6"/>
          <w:sz w:val="24"/>
          <w:szCs w:val="24"/>
          <w:highlight w:val="none"/>
        </w:rPr>
        <w:t>供应商未按照磋商文件的要求提供磋商保证</w:t>
      </w:r>
      <w:r>
        <w:rPr>
          <w:rFonts w:ascii="宋体" w:hAnsi="宋体" w:eastAsia="宋体" w:cs="宋体"/>
          <w:spacing w:val="5"/>
          <w:sz w:val="24"/>
          <w:szCs w:val="24"/>
          <w:highlight w:val="none"/>
        </w:rPr>
        <w:t>金的；</w:t>
      </w:r>
    </w:p>
    <w:p w14:paraId="061D5D0D">
      <w:pPr>
        <w:spacing w:before="214" w:line="219" w:lineRule="auto"/>
        <w:ind w:left="498"/>
        <w:rPr>
          <w:rFonts w:ascii="宋体" w:hAnsi="宋体" w:eastAsia="宋体" w:cs="宋体"/>
          <w:sz w:val="24"/>
          <w:szCs w:val="24"/>
          <w:highlight w:val="none"/>
        </w:rPr>
      </w:pPr>
      <w:r>
        <w:rPr>
          <w:rFonts w:ascii="宋体" w:hAnsi="宋体" w:eastAsia="宋体" w:cs="宋体"/>
          <w:spacing w:val="5"/>
          <w:sz w:val="24"/>
          <w:szCs w:val="24"/>
          <w:highlight w:val="none"/>
        </w:rPr>
        <w:t>8.8</w:t>
      </w:r>
      <w:r>
        <w:rPr>
          <w:rFonts w:ascii="宋体" w:hAnsi="宋体" w:eastAsia="宋体" w:cs="宋体"/>
          <w:spacing w:val="-26"/>
          <w:sz w:val="24"/>
          <w:szCs w:val="24"/>
          <w:highlight w:val="none"/>
        </w:rPr>
        <w:t xml:space="preserve"> </w:t>
      </w:r>
      <w:r>
        <w:rPr>
          <w:rFonts w:ascii="宋体" w:hAnsi="宋体" w:eastAsia="宋体" w:cs="宋体"/>
          <w:spacing w:val="5"/>
          <w:sz w:val="24"/>
          <w:szCs w:val="24"/>
          <w:highlight w:val="none"/>
        </w:rPr>
        <w:t>供应商的名称组织机构与购买标书时不一致的；</w:t>
      </w:r>
    </w:p>
    <w:p w14:paraId="75556515">
      <w:pPr>
        <w:spacing w:before="218" w:line="219" w:lineRule="auto"/>
        <w:ind w:left="498"/>
        <w:rPr>
          <w:rFonts w:ascii="宋体" w:hAnsi="宋体" w:eastAsia="宋体" w:cs="宋体"/>
          <w:sz w:val="24"/>
          <w:szCs w:val="24"/>
          <w:highlight w:val="none"/>
        </w:rPr>
      </w:pPr>
      <w:r>
        <w:rPr>
          <w:rFonts w:ascii="宋体" w:hAnsi="宋体" w:eastAsia="宋体" w:cs="宋体"/>
          <w:spacing w:val="5"/>
          <w:sz w:val="24"/>
          <w:szCs w:val="24"/>
          <w:highlight w:val="none"/>
        </w:rPr>
        <w:t>8.9</w:t>
      </w:r>
      <w:r>
        <w:rPr>
          <w:rFonts w:ascii="宋体" w:hAnsi="宋体" w:eastAsia="宋体" w:cs="宋体"/>
          <w:spacing w:val="-26"/>
          <w:sz w:val="24"/>
          <w:szCs w:val="24"/>
          <w:highlight w:val="none"/>
        </w:rPr>
        <w:t xml:space="preserve"> </w:t>
      </w:r>
      <w:r>
        <w:rPr>
          <w:rFonts w:ascii="宋体" w:hAnsi="宋体" w:eastAsia="宋体" w:cs="宋体"/>
          <w:spacing w:val="5"/>
          <w:sz w:val="24"/>
          <w:szCs w:val="24"/>
          <w:highlight w:val="none"/>
        </w:rPr>
        <w:t>磋商响应文件修改处未加盖法定代表人印鉴的；</w:t>
      </w:r>
    </w:p>
    <w:p w14:paraId="5E8ACE87">
      <w:pPr>
        <w:spacing w:before="214" w:line="218" w:lineRule="auto"/>
        <w:ind w:left="498"/>
        <w:rPr>
          <w:rFonts w:ascii="宋体" w:hAnsi="宋体" w:eastAsia="宋体" w:cs="宋体"/>
          <w:sz w:val="24"/>
          <w:szCs w:val="24"/>
          <w:highlight w:val="none"/>
        </w:rPr>
      </w:pPr>
      <w:r>
        <w:rPr>
          <w:rFonts w:ascii="宋体" w:hAnsi="宋体" w:eastAsia="宋体" w:cs="宋体"/>
          <w:spacing w:val="5"/>
          <w:sz w:val="24"/>
          <w:szCs w:val="24"/>
          <w:highlight w:val="none"/>
        </w:rPr>
        <w:t>8.10</w:t>
      </w:r>
      <w:r>
        <w:rPr>
          <w:rFonts w:ascii="宋体" w:hAnsi="宋体" w:eastAsia="宋体" w:cs="宋体"/>
          <w:spacing w:val="-33"/>
          <w:sz w:val="24"/>
          <w:szCs w:val="24"/>
          <w:highlight w:val="none"/>
        </w:rPr>
        <w:t xml:space="preserve"> </w:t>
      </w:r>
      <w:r>
        <w:rPr>
          <w:rFonts w:ascii="宋体" w:hAnsi="宋体" w:eastAsia="宋体" w:cs="宋体"/>
          <w:spacing w:val="5"/>
          <w:sz w:val="24"/>
          <w:szCs w:val="24"/>
          <w:highlight w:val="none"/>
        </w:rPr>
        <w:t>供应商的投标报价大于本项目最高限价的；</w:t>
      </w:r>
    </w:p>
    <w:p w14:paraId="571F504E">
      <w:pPr>
        <w:spacing w:before="216" w:line="219" w:lineRule="auto"/>
        <w:ind w:left="498"/>
        <w:rPr>
          <w:rFonts w:ascii="宋体" w:hAnsi="宋体" w:eastAsia="宋体" w:cs="宋体"/>
          <w:sz w:val="24"/>
          <w:szCs w:val="24"/>
          <w:highlight w:val="none"/>
        </w:rPr>
      </w:pPr>
      <w:r>
        <w:rPr>
          <w:rFonts w:ascii="宋体" w:hAnsi="宋体" w:eastAsia="宋体" w:cs="宋体"/>
          <w:spacing w:val="5"/>
          <w:sz w:val="24"/>
          <w:szCs w:val="24"/>
          <w:highlight w:val="none"/>
        </w:rPr>
        <w:t>8.11</w:t>
      </w:r>
      <w:r>
        <w:rPr>
          <w:rFonts w:ascii="宋体" w:hAnsi="宋体" w:eastAsia="宋体" w:cs="宋体"/>
          <w:spacing w:val="-29"/>
          <w:sz w:val="24"/>
          <w:szCs w:val="24"/>
          <w:highlight w:val="none"/>
        </w:rPr>
        <w:t xml:space="preserve"> </w:t>
      </w:r>
      <w:r>
        <w:rPr>
          <w:rFonts w:ascii="宋体" w:hAnsi="宋体" w:eastAsia="宋体" w:cs="宋体"/>
          <w:spacing w:val="5"/>
          <w:sz w:val="24"/>
          <w:szCs w:val="24"/>
          <w:highlight w:val="none"/>
        </w:rPr>
        <w:t>磋商响应文件未实质性响应磋商文件要求的；</w:t>
      </w:r>
    </w:p>
    <w:p w14:paraId="244914C7">
      <w:pPr>
        <w:spacing w:before="217" w:line="219" w:lineRule="auto"/>
        <w:ind w:left="498"/>
        <w:rPr>
          <w:rFonts w:ascii="宋体" w:hAnsi="宋体" w:eastAsia="宋体" w:cs="宋体"/>
          <w:sz w:val="24"/>
          <w:szCs w:val="24"/>
          <w:highlight w:val="none"/>
        </w:rPr>
      </w:pPr>
      <w:r>
        <w:rPr>
          <w:rFonts w:ascii="宋体" w:hAnsi="宋体" w:eastAsia="宋体" w:cs="宋体"/>
          <w:spacing w:val="5"/>
          <w:sz w:val="24"/>
          <w:szCs w:val="24"/>
          <w:highlight w:val="none"/>
        </w:rPr>
        <w:t>8.12</w:t>
      </w:r>
      <w:r>
        <w:rPr>
          <w:rFonts w:ascii="宋体" w:hAnsi="宋体" w:eastAsia="宋体" w:cs="宋体"/>
          <w:spacing w:val="-31"/>
          <w:sz w:val="24"/>
          <w:szCs w:val="24"/>
          <w:highlight w:val="none"/>
        </w:rPr>
        <w:t xml:space="preserve"> </w:t>
      </w:r>
      <w:r>
        <w:rPr>
          <w:rFonts w:ascii="宋体" w:hAnsi="宋体" w:eastAsia="宋体" w:cs="宋体"/>
          <w:spacing w:val="5"/>
          <w:sz w:val="24"/>
          <w:szCs w:val="24"/>
          <w:highlight w:val="none"/>
        </w:rPr>
        <w:t>有两家以上磋商响应文件响应内容雷同的；</w:t>
      </w:r>
    </w:p>
    <w:p w14:paraId="675C3792">
      <w:pPr>
        <w:spacing w:before="214" w:line="219" w:lineRule="auto"/>
        <w:ind w:left="498"/>
        <w:rPr>
          <w:rFonts w:ascii="宋体" w:hAnsi="宋体" w:eastAsia="宋体" w:cs="宋体"/>
          <w:sz w:val="24"/>
          <w:szCs w:val="24"/>
          <w:highlight w:val="none"/>
        </w:rPr>
      </w:pPr>
      <w:r>
        <w:rPr>
          <w:rFonts w:ascii="宋体" w:hAnsi="宋体" w:eastAsia="宋体" w:cs="宋体"/>
          <w:spacing w:val="6"/>
          <w:sz w:val="24"/>
          <w:szCs w:val="24"/>
          <w:highlight w:val="none"/>
        </w:rPr>
        <w:t>8.13</w:t>
      </w:r>
      <w:r>
        <w:rPr>
          <w:rFonts w:ascii="宋体" w:hAnsi="宋体" w:eastAsia="宋体" w:cs="宋体"/>
          <w:spacing w:val="-43"/>
          <w:sz w:val="24"/>
          <w:szCs w:val="24"/>
          <w:highlight w:val="none"/>
        </w:rPr>
        <w:t xml:space="preserve"> </w:t>
      </w:r>
      <w:r>
        <w:rPr>
          <w:rFonts w:ascii="宋体" w:hAnsi="宋体" w:eastAsia="宋体" w:cs="宋体"/>
          <w:spacing w:val="6"/>
          <w:sz w:val="24"/>
          <w:szCs w:val="24"/>
          <w:highlight w:val="none"/>
        </w:rPr>
        <w:t>供应商在本次招投标过程中存在欺诈欺</w:t>
      </w:r>
      <w:r>
        <w:rPr>
          <w:rFonts w:ascii="宋体" w:hAnsi="宋体" w:eastAsia="宋体" w:cs="宋体"/>
          <w:spacing w:val="5"/>
          <w:sz w:val="24"/>
          <w:szCs w:val="24"/>
          <w:highlight w:val="none"/>
        </w:rPr>
        <w:t>骗行为的；</w:t>
      </w:r>
    </w:p>
    <w:p w14:paraId="4524D079">
      <w:pPr>
        <w:spacing w:before="215" w:line="219" w:lineRule="auto"/>
        <w:ind w:left="498"/>
        <w:rPr>
          <w:rFonts w:ascii="宋体" w:hAnsi="宋体" w:eastAsia="宋体" w:cs="宋体"/>
          <w:sz w:val="24"/>
          <w:szCs w:val="24"/>
          <w:highlight w:val="none"/>
        </w:rPr>
      </w:pPr>
      <w:r>
        <w:rPr>
          <w:rFonts w:ascii="宋体" w:hAnsi="宋体" w:eastAsia="宋体" w:cs="宋体"/>
          <w:spacing w:val="6"/>
          <w:sz w:val="24"/>
          <w:szCs w:val="24"/>
          <w:highlight w:val="none"/>
        </w:rPr>
        <w:t>8.14</w:t>
      </w:r>
      <w:r>
        <w:rPr>
          <w:rFonts w:ascii="宋体" w:hAnsi="宋体" w:eastAsia="宋体" w:cs="宋体"/>
          <w:spacing w:val="-35"/>
          <w:sz w:val="24"/>
          <w:szCs w:val="24"/>
          <w:highlight w:val="none"/>
        </w:rPr>
        <w:t xml:space="preserve"> </w:t>
      </w:r>
      <w:r>
        <w:rPr>
          <w:rFonts w:ascii="宋体" w:hAnsi="宋体" w:eastAsia="宋体" w:cs="宋体"/>
          <w:spacing w:val="6"/>
          <w:sz w:val="24"/>
          <w:szCs w:val="24"/>
          <w:highlight w:val="none"/>
        </w:rPr>
        <w:t>不符合现行法律法规和竞争性磋商文件规定的其他实质性要求的。</w:t>
      </w:r>
    </w:p>
    <w:p w14:paraId="00411420">
      <w:pPr>
        <w:spacing w:before="217" w:line="219" w:lineRule="auto"/>
        <w:ind w:left="481"/>
        <w:rPr>
          <w:rFonts w:ascii="宋体" w:hAnsi="宋体" w:eastAsia="宋体" w:cs="宋体"/>
          <w:sz w:val="24"/>
          <w:szCs w:val="24"/>
          <w:highlight w:val="none"/>
        </w:rPr>
      </w:pPr>
      <w:r>
        <w:rPr>
          <w:rFonts w:ascii="宋体" w:hAnsi="宋体" w:eastAsia="宋体" w:cs="宋体"/>
          <w:b/>
          <w:bCs/>
          <w:spacing w:val="-3"/>
          <w:sz w:val="24"/>
          <w:szCs w:val="24"/>
          <w:highlight w:val="none"/>
        </w:rPr>
        <w:t>9、磋商响应文件的审查注意事项</w:t>
      </w:r>
    </w:p>
    <w:p w14:paraId="2657DD1B">
      <w:pPr>
        <w:spacing w:before="215"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9.1</w:t>
      </w:r>
      <w:r>
        <w:rPr>
          <w:rFonts w:ascii="宋体" w:hAnsi="宋体" w:eastAsia="宋体" w:cs="宋体"/>
          <w:spacing w:val="-45"/>
          <w:sz w:val="24"/>
          <w:szCs w:val="24"/>
          <w:highlight w:val="none"/>
        </w:rPr>
        <w:t xml:space="preserve"> </w:t>
      </w:r>
      <w:r>
        <w:rPr>
          <w:rFonts w:ascii="宋体" w:hAnsi="宋体" w:eastAsia="宋体" w:cs="宋体"/>
          <w:spacing w:val="-1"/>
          <w:sz w:val="24"/>
          <w:szCs w:val="24"/>
          <w:highlight w:val="none"/>
        </w:rPr>
        <w:t>磋商响应文件必须按给定的磋商文件格式及要求编制。</w:t>
      </w:r>
    </w:p>
    <w:p w14:paraId="39E48A3F">
      <w:pPr>
        <w:spacing w:before="214"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9.2</w:t>
      </w:r>
      <w:r>
        <w:rPr>
          <w:rFonts w:ascii="宋体" w:hAnsi="宋体" w:eastAsia="宋体" w:cs="宋体"/>
          <w:spacing w:val="-40"/>
          <w:sz w:val="24"/>
          <w:szCs w:val="24"/>
          <w:highlight w:val="none"/>
        </w:rPr>
        <w:t xml:space="preserve"> </w:t>
      </w:r>
      <w:r>
        <w:rPr>
          <w:rFonts w:ascii="宋体" w:hAnsi="宋体" w:eastAsia="宋体" w:cs="宋体"/>
          <w:spacing w:val="-1"/>
          <w:sz w:val="24"/>
          <w:szCs w:val="24"/>
          <w:highlight w:val="none"/>
        </w:rPr>
        <w:t>磋商响应文件必须响应磋商文件实质性的要求，否则按废标处理。</w:t>
      </w:r>
    </w:p>
    <w:p w14:paraId="1191D4AE">
      <w:pPr>
        <w:spacing w:before="216" w:line="302" w:lineRule="auto"/>
        <w:ind w:firstLine="481"/>
        <w:rPr>
          <w:rFonts w:ascii="宋体" w:hAnsi="宋体" w:eastAsia="宋体" w:cs="宋体"/>
          <w:sz w:val="24"/>
          <w:szCs w:val="24"/>
          <w:highlight w:val="none"/>
        </w:rPr>
      </w:pPr>
      <w:r>
        <w:rPr>
          <w:rFonts w:ascii="宋体" w:hAnsi="宋体" w:eastAsia="宋体" w:cs="宋体"/>
          <w:sz w:val="24"/>
          <w:szCs w:val="24"/>
          <w:highlight w:val="none"/>
        </w:rPr>
        <w:t>9.3</w:t>
      </w:r>
      <w:r>
        <w:rPr>
          <w:rFonts w:ascii="宋体" w:hAnsi="宋体" w:eastAsia="宋体" w:cs="宋体"/>
          <w:spacing w:val="-46"/>
          <w:sz w:val="24"/>
          <w:szCs w:val="24"/>
          <w:highlight w:val="none"/>
        </w:rPr>
        <w:t xml:space="preserve"> </w:t>
      </w:r>
      <w:r>
        <w:rPr>
          <w:rFonts w:ascii="宋体" w:hAnsi="宋体" w:eastAsia="宋体" w:cs="宋体"/>
          <w:sz w:val="24"/>
          <w:szCs w:val="24"/>
          <w:highlight w:val="none"/>
        </w:rPr>
        <w:t>凡未通过资格性和符合性评审的磋商响应文件</w:t>
      </w:r>
      <w:r>
        <w:rPr>
          <w:rFonts w:ascii="宋体" w:hAnsi="宋体" w:eastAsia="宋体" w:cs="宋体"/>
          <w:spacing w:val="-1"/>
          <w:sz w:val="24"/>
          <w:szCs w:val="24"/>
          <w:highlight w:val="none"/>
        </w:rPr>
        <w:t>即作为废标处理，不得进入后续</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评审工作，内容如下（但不限于</w:t>
      </w:r>
      <w:r>
        <w:rPr>
          <w:rFonts w:ascii="宋体" w:hAnsi="宋体" w:eastAsia="宋体" w:cs="宋体"/>
          <w:spacing w:val="2"/>
          <w:sz w:val="24"/>
          <w:szCs w:val="24"/>
          <w:highlight w:val="none"/>
        </w:rPr>
        <w:t>）：</w:t>
      </w:r>
    </w:p>
    <w:p w14:paraId="0F96B1EE">
      <w:pPr>
        <w:spacing w:before="213"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a、供应商不满足竞争性磋商文件必备资质要求；</w:t>
      </w:r>
    </w:p>
    <w:p w14:paraId="35755040">
      <w:pPr>
        <w:spacing w:before="219" w:line="301" w:lineRule="auto"/>
        <w:ind w:left="1" w:firstLine="475"/>
        <w:rPr>
          <w:rFonts w:ascii="宋体" w:hAnsi="宋体" w:eastAsia="宋体" w:cs="宋体"/>
          <w:sz w:val="24"/>
          <w:szCs w:val="24"/>
          <w:highlight w:val="none"/>
        </w:rPr>
      </w:pPr>
      <w:r>
        <w:rPr>
          <w:rFonts w:ascii="宋体" w:hAnsi="宋体" w:eastAsia="宋体" w:cs="宋体"/>
          <w:spacing w:val="2"/>
          <w:sz w:val="24"/>
          <w:szCs w:val="24"/>
          <w:highlight w:val="none"/>
        </w:rPr>
        <w:t>b、未按竞争性磋商文件的要求提供投标担保或所提供的磋商担保</w:t>
      </w:r>
      <w:r>
        <w:rPr>
          <w:rFonts w:ascii="宋体" w:hAnsi="宋体" w:eastAsia="宋体" w:cs="宋体"/>
          <w:spacing w:val="1"/>
          <w:sz w:val="24"/>
          <w:szCs w:val="24"/>
          <w:highlight w:val="none"/>
        </w:rPr>
        <w:t>有瑕疵的，磋商</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保证金未从基本户转出的；</w:t>
      </w:r>
    </w:p>
    <w:p w14:paraId="1A89C4F6">
      <w:pPr>
        <w:spacing w:before="215" w:line="220" w:lineRule="auto"/>
        <w:ind w:left="485"/>
        <w:rPr>
          <w:rFonts w:ascii="宋体" w:hAnsi="宋体" w:eastAsia="宋体" w:cs="宋体"/>
          <w:sz w:val="24"/>
          <w:szCs w:val="24"/>
          <w:highlight w:val="none"/>
        </w:rPr>
      </w:pPr>
      <w:r>
        <w:rPr>
          <w:rFonts w:ascii="宋体" w:hAnsi="宋体" w:eastAsia="宋体" w:cs="宋体"/>
          <w:spacing w:val="-2"/>
          <w:sz w:val="24"/>
          <w:szCs w:val="24"/>
          <w:highlight w:val="none"/>
        </w:rPr>
        <w:t>c、磋商有效期不足的；</w:t>
      </w:r>
    </w:p>
    <w:p w14:paraId="4B38AE58">
      <w:pPr>
        <w:spacing w:before="216" w:line="216" w:lineRule="auto"/>
        <w:ind w:left="485"/>
        <w:rPr>
          <w:rFonts w:ascii="宋体" w:hAnsi="宋体" w:eastAsia="宋体" w:cs="宋体"/>
          <w:sz w:val="24"/>
          <w:szCs w:val="24"/>
          <w:highlight w:val="none"/>
        </w:rPr>
      </w:pPr>
      <w:r>
        <w:rPr>
          <w:rFonts w:ascii="宋体" w:hAnsi="宋体" w:eastAsia="宋体" w:cs="宋体"/>
          <w:spacing w:val="-1"/>
          <w:sz w:val="24"/>
          <w:szCs w:val="24"/>
          <w:highlight w:val="none"/>
        </w:rPr>
        <w:t>d、竞争性磋商响应文件出现漏项或数量与要求不符,存在重大负偏离的；</w:t>
      </w:r>
    </w:p>
    <w:p w14:paraId="7AC18C07">
      <w:pPr>
        <w:spacing w:before="217" w:line="218" w:lineRule="auto"/>
        <w:ind w:left="486"/>
        <w:rPr>
          <w:rFonts w:ascii="宋体" w:hAnsi="宋体" w:eastAsia="宋体" w:cs="宋体"/>
          <w:sz w:val="24"/>
          <w:szCs w:val="24"/>
          <w:highlight w:val="none"/>
        </w:rPr>
      </w:pPr>
      <w:r>
        <w:rPr>
          <w:rFonts w:ascii="宋体" w:hAnsi="宋体" w:eastAsia="宋体" w:cs="宋体"/>
          <w:spacing w:val="-1"/>
          <w:sz w:val="24"/>
          <w:szCs w:val="24"/>
          <w:highlight w:val="none"/>
        </w:rPr>
        <w:t>e、磋商报价与市场价偏差较大，低于成本，存在不正当竞争；</w:t>
      </w:r>
    </w:p>
    <w:p w14:paraId="2889E7DF">
      <w:pPr>
        <w:spacing w:before="216" w:line="219" w:lineRule="auto"/>
        <w:ind w:left="484"/>
        <w:rPr>
          <w:rFonts w:ascii="宋体" w:hAnsi="宋体" w:eastAsia="宋体" w:cs="宋体"/>
          <w:sz w:val="24"/>
          <w:szCs w:val="24"/>
          <w:highlight w:val="none"/>
        </w:rPr>
      </w:pPr>
      <w:r>
        <w:rPr>
          <w:rFonts w:ascii="宋体" w:hAnsi="宋体" w:eastAsia="宋体" w:cs="宋体"/>
          <w:spacing w:val="-2"/>
          <w:sz w:val="24"/>
          <w:szCs w:val="24"/>
          <w:highlight w:val="none"/>
        </w:rPr>
        <w:t>f、提供虚假资料；</w:t>
      </w:r>
    </w:p>
    <w:p w14:paraId="4DB98054">
      <w:pPr>
        <w:spacing w:line="219" w:lineRule="auto"/>
        <w:rPr>
          <w:rFonts w:ascii="宋体" w:hAnsi="宋体" w:eastAsia="宋体" w:cs="宋体"/>
          <w:sz w:val="24"/>
          <w:szCs w:val="24"/>
          <w:highlight w:val="none"/>
        </w:rPr>
        <w:sectPr>
          <w:footerReference r:id="rId11" w:type="default"/>
          <w:pgSz w:w="11906" w:h="16839"/>
          <w:pgMar w:top="1431" w:right="1418" w:bottom="1156" w:left="1424" w:header="0" w:footer="994" w:gutter="0"/>
          <w:pgNumType w:fmt="decimal"/>
          <w:cols w:space="720" w:num="1"/>
        </w:sectPr>
      </w:pPr>
    </w:p>
    <w:p w14:paraId="5EAC9899">
      <w:pPr>
        <w:spacing w:before="205" w:line="351" w:lineRule="auto"/>
        <w:ind w:right="80" w:firstLine="484"/>
        <w:rPr>
          <w:rFonts w:ascii="宋体" w:hAnsi="宋体" w:eastAsia="宋体" w:cs="宋体"/>
          <w:sz w:val="24"/>
          <w:szCs w:val="24"/>
          <w:highlight w:val="none"/>
        </w:rPr>
      </w:pPr>
      <w:r>
        <w:rPr>
          <w:rFonts w:ascii="宋体" w:hAnsi="宋体" w:eastAsia="宋体" w:cs="宋体"/>
          <w:spacing w:val="2"/>
          <w:sz w:val="24"/>
          <w:szCs w:val="24"/>
          <w:highlight w:val="none"/>
        </w:rPr>
        <w:t>g、供应商有围标、串标现象，经查证属实的（</w:t>
      </w:r>
      <w:r>
        <w:rPr>
          <w:rFonts w:ascii="宋体" w:hAnsi="宋体" w:eastAsia="宋体" w:cs="宋体"/>
          <w:spacing w:val="1"/>
          <w:sz w:val="24"/>
          <w:szCs w:val="24"/>
          <w:highlight w:val="none"/>
        </w:rPr>
        <w:t>例如不同供应商磋商响应文件相互</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混装、不同供应商保证金从同一个单位或个人账户转出的、不同供应商委托同一单位或</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者个人办理采购事宜、不同供应商投标响应文件由同一单位或者个人编制的、不同供应</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商投标响应文件载明的项目管理人员或者联系人员为同一人的、不同供应商投标响应文</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件异常一致或者响应报价呈现规律性差异的</w:t>
      </w:r>
      <w:r>
        <w:rPr>
          <w:rFonts w:ascii="宋体" w:hAnsi="宋体" w:eastAsia="宋体" w:cs="宋体"/>
          <w:spacing w:val="4"/>
          <w:sz w:val="24"/>
          <w:szCs w:val="24"/>
          <w:highlight w:val="none"/>
        </w:rPr>
        <w:t>）；</w:t>
      </w:r>
    </w:p>
    <w:p w14:paraId="00215814">
      <w:pPr>
        <w:spacing w:before="215"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h、竞争性磋商响应文件附有采购人不能接受的条件的；</w:t>
      </w:r>
    </w:p>
    <w:p w14:paraId="210BA462">
      <w:pPr>
        <w:spacing w:before="218" w:line="301" w:lineRule="auto"/>
        <w:ind w:left="8" w:right="80" w:firstLine="474"/>
        <w:rPr>
          <w:rFonts w:ascii="宋体" w:hAnsi="宋体" w:eastAsia="宋体" w:cs="宋体"/>
          <w:sz w:val="24"/>
          <w:szCs w:val="24"/>
          <w:highlight w:val="none"/>
        </w:rPr>
      </w:pPr>
      <w:r>
        <w:rPr>
          <w:rFonts w:ascii="宋体" w:hAnsi="宋体" w:eastAsia="宋体" w:cs="宋体"/>
          <w:sz w:val="24"/>
          <w:szCs w:val="24"/>
          <w:highlight w:val="none"/>
        </w:rPr>
        <w:t>9.4</w:t>
      </w:r>
      <w:r>
        <w:rPr>
          <w:rFonts w:ascii="宋体" w:hAnsi="宋体" w:eastAsia="宋体" w:cs="宋体"/>
          <w:spacing w:val="-52"/>
          <w:sz w:val="24"/>
          <w:szCs w:val="24"/>
          <w:highlight w:val="none"/>
        </w:rPr>
        <w:t xml:space="preserve"> </w:t>
      </w:r>
      <w:r>
        <w:rPr>
          <w:rFonts w:ascii="宋体" w:hAnsi="宋体" w:eastAsia="宋体" w:cs="宋体"/>
          <w:sz w:val="24"/>
          <w:szCs w:val="24"/>
          <w:highlight w:val="none"/>
        </w:rPr>
        <w:t>在竞争性磋商响应文件的评审和比较、成交单位的确定过程</w:t>
      </w:r>
      <w:r>
        <w:rPr>
          <w:rFonts w:ascii="宋体" w:hAnsi="宋体" w:eastAsia="宋体" w:cs="宋体"/>
          <w:spacing w:val="-1"/>
          <w:sz w:val="24"/>
          <w:szCs w:val="24"/>
          <w:highlight w:val="none"/>
        </w:rPr>
        <w:t>中，供应商向磋商</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小组施加压力的任何行为，都将会导致其投标被拒绝。</w:t>
      </w:r>
    </w:p>
    <w:p w14:paraId="1F68FC35">
      <w:pPr>
        <w:spacing w:before="216" w:line="357" w:lineRule="auto"/>
        <w:ind w:firstLine="482"/>
        <w:rPr>
          <w:rFonts w:ascii="宋体" w:hAnsi="宋体" w:eastAsia="宋体" w:cs="宋体"/>
          <w:sz w:val="24"/>
          <w:szCs w:val="24"/>
          <w:highlight w:val="none"/>
        </w:rPr>
      </w:pPr>
      <w:r>
        <w:rPr>
          <w:rFonts w:ascii="宋体" w:hAnsi="宋体" w:eastAsia="宋体" w:cs="宋体"/>
          <w:sz w:val="24"/>
          <w:szCs w:val="24"/>
          <w:highlight w:val="none"/>
        </w:rPr>
        <w:t>9.5</w:t>
      </w:r>
      <w:r>
        <w:rPr>
          <w:rFonts w:ascii="宋体" w:hAnsi="宋体" w:eastAsia="宋体" w:cs="宋体"/>
          <w:spacing w:val="-52"/>
          <w:sz w:val="24"/>
          <w:szCs w:val="24"/>
          <w:highlight w:val="none"/>
        </w:rPr>
        <w:t xml:space="preserve"> </w:t>
      </w:r>
      <w:r>
        <w:rPr>
          <w:rFonts w:ascii="宋体" w:hAnsi="宋体" w:eastAsia="宋体" w:cs="宋体"/>
          <w:sz w:val="24"/>
          <w:szCs w:val="24"/>
          <w:highlight w:val="none"/>
        </w:rPr>
        <w:t>磋商小组对竞争性磋商响应文件的有效性、完整性和响应程</w:t>
      </w:r>
      <w:r>
        <w:rPr>
          <w:rFonts w:ascii="宋体" w:hAnsi="宋体" w:eastAsia="宋体" w:cs="宋体"/>
          <w:spacing w:val="-1"/>
          <w:sz w:val="24"/>
          <w:szCs w:val="24"/>
          <w:highlight w:val="none"/>
        </w:rPr>
        <w:t>度或其他内容有疑</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问的，磋商小组可要求供应商对竞争性磋商响应文件含义不明确、同类问题表述不一致、</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有明显文字和计算错误其他内容作必要的澄</w:t>
      </w:r>
      <w:r>
        <w:rPr>
          <w:rFonts w:ascii="宋体" w:hAnsi="宋体" w:eastAsia="宋体" w:cs="宋体"/>
          <w:spacing w:val="-2"/>
          <w:sz w:val="24"/>
          <w:szCs w:val="24"/>
          <w:highlight w:val="none"/>
        </w:rPr>
        <w:t>清、说明或者更正。供应商应采用书面形式</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进行澄清、说明或者更正，并由法定代表人</w:t>
      </w:r>
      <w:r>
        <w:rPr>
          <w:rFonts w:ascii="宋体" w:hAnsi="宋体" w:eastAsia="宋体" w:cs="宋体"/>
          <w:spacing w:val="-2"/>
          <w:sz w:val="24"/>
          <w:szCs w:val="24"/>
          <w:highlight w:val="none"/>
        </w:rPr>
        <w:t>或授权代表签字或盖章。澄清、说明或者更</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正的内容不得超出竞争性磋商响应文件的范围或改变竞争性磋商响应文件的实质</w:t>
      </w:r>
      <w:r>
        <w:rPr>
          <w:rFonts w:ascii="宋体" w:hAnsi="宋体" w:eastAsia="宋体" w:cs="宋体"/>
          <w:spacing w:val="4"/>
          <w:sz w:val="24"/>
          <w:szCs w:val="24"/>
          <w:highlight w:val="none"/>
        </w:rPr>
        <w:t>性内</w:t>
      </w:r>
      <w:r>
        <w:rPr>
          <w:rFonts w:ascii="宋体" w:hAnsi="宋体" w:eastAsia="宋体" w:cs="宋体"/>
          <w:sz w:val="24"/>
          <w:szCs w:val="24"/>
          <w:highlight w:val="none"/>
        </w:rPr>
        <w:t xml:space="preserve"> 容。磋商小组不得寻求或建议对竞争性磋商响应文</w:t>
      </w:r>
      <w:r>
        <w:rPr>
          <w:rFonts w:ascii="宋体" w:hAnsi="宋体" w:eastAsia="宋体" w:cs="宋体"/>
          <w:spacing w:val="-1"/>
          <w:sz w:val="24"/>
          <w:szCs w:val="24"/>
          <w:highlight w:val="none"/>
        </w:rPr>
        <w:t>件的实质进行变更。</w:t>
      </w:r>
    </w:p>
    <w:p w14:paraId="432A7E2C">
      <w:pPr>
        <w:spacing w:before="212" w:line="385" w:lineRule="auto"/>
        <w:ind w:right="80" w:firstLine="481"/>
        <w:jc w:val="both"/>
        <w:rPr>
          <w:rFonts w:ascii="宋体" w:hAnsi="宋体" w:eastAsia="宋体" w:cs="宋体"/>
          <w:sz w:val="24"/>
          <w:szCs w:val="24"/>
          <w:highlight w:val="none"/>
        </w:rPr>
      </w:pPr>
      <w:r>
        <w:rPr>
          <w:rFonts w:ascii="宋体" w:hAnsi="宋体" w:eastAsia="宋体" w:cs="宋体"/>
          <w:spacing w:val="-2"/>
          <w:sz w:val="24"/>
          <w:szCs w:val="24"/>
          <w:highlight w:val="none"/>
        </w:rPr>
        <w:t>质询工作应当由全体磋商小组成员参加。对于实质性不符合竞争性磋商文件的，磋</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商小组有权予以拒绝。质询工作应做书面记录，采购人代表、磋商小组成员及供应商应</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在记录上签字确认。</w:t>
      </w:r>
    </w:p>
    <w:p w14:paraId="1B1A8A3D">
      <w:pPr>
        <w:spacing w:line="220" w:lineRule="auto"/>
        <w:ind w:left="516"/>
        <w:rPr>
          <w:rFonts w:ascii="宋体" w:hAnsi="宋体" w:eastAsia="宋体" w:cs="宋体"/>
          <w:sz w:val="24"/>
          <w:szCs w:val="24"/>
          <w:highlight w:val="none"/>
        </w:rPr>
      </w:pPr>
      <w:r>
        <w:rPr>
          <w:rFonts w:ascii="宋体" w:hAnsi="宋体" w:eastAsia="宋体" w:cs="宋体"/>
          <w:b/>
          <w:bCs/>
          <w:sz w:val="24"/>
          <w:szCs w:val="24"/>
          <w:highlight w:val="none"/>
        </w:rPr>
        <w:t>10、磋商有效期</w:t>
      </w:r>
    </w:p>
    <w:p w14:paraId="09C09406">
      <w:pPr>
        <w:spacing w:before="217" w:line="343" w:lineRule="auto"/>
        <w:ind w:right="42" w:firstLine="515"/>
        <w:rPr>
          <w:rFonts w:ascii="宋体" w:hAnsi="宋体" w:eastAsia="宋体" w:cs="宋体"/>
          <w:sz w:val="24"/>
          <w:szCs w:val="24"/>
          <w:highlight w:val="none"/>
        </w:rPr>
      </w:pPr>
      <w:r>
        <w:rPr>
          <w:rFonts w:ascii="宋体" w:hAnsi="宋体" w:eastAsia="宋体" w:cs="宋体"/>
          <w:spacing w:val="8"/>
          <w:sz w:val="24"/>
          <w:szCs w:val="24"/>
          <w:highlight w:val="none"/>
        </w:rPr>
        <w:t>10.1</w:t>
      </w:r>
      <w:r>
        <w:rPr>
          <w:rFonts w:ascii="宋体" w:hAnsi="宋体" w:eastAsia="宋体" w:cs="宋体"/>
          <w:spacing w:val="-31"/>
          <w:sz w:val="24"/>
          <w:szCs w:val="24"/>
          <w:highlight w:val="none"/>
        </w:rPr>
        <w:t xml:space="preserve"> </w:t>
      </w:r>
      <w:r>
        <w:rPr>
          <w:rFonts w:ascii="宋体" w:hAnsi="宋体" w:eastAsia="宋体" w:cs="宋体"/>
          <w:spacing w:val="8"/>
          <w:sz w:val="24"/>
          <w:szCs w:val="24"/>
          <w:highlight w:val="none"/>
        </w:rPr>
        <w:t>磋商有效期见本须知前附表所规定的期限，在此期限内，凡符合本磋商文</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件要求的磋商响应文件均保持有效。在有效期内响应文件对供应商具有法律约束</w:t>
      </w:r>
      <w:r>
        <w:rPr>
          <w:rFonts w:ascii="宋体" w:hAnsi="宋体" w:eastAsia="宋体" w:cs="宋体"/>
          <w:spacing w:val="5"/>
          <w:sz w:val="24"/>
          <w:szCs w:val="24"/>
          <w:highlight w:val="none"/>
        </w:rPr>
        <w:t>力，</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以保证采购人完成评审、确定成交供应商以及合同签订事项。</w:t>
      </w:r>
      <w:r>
        <w:rPr>
          <w:rFonts w:ascii="宋体" w:hAnsi="宋体" w:eastAsia="宋体" w:cs="宋体"/>
          <w:spacing w:val="4"/>
          <w:sz w:val="24"/>
          <w:szCs w:val="24"/>
          <w:highlight w:val="none"/>
        </w:rPr>
        <w:t>成交供应商的响应文件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有效期自动延长至合同执行完毕。</w:t>
      </w:r>
    </w:p>
    <w:p w14:paraId="56A3A575">
      <w:pPr>
        <w:spacing w:before="215" w:line="343" w:lineRule="auto"/>
        <w:ind w:left="1" w:right="87" w:firstLine="514"/>
        <w:rPr>
          <w:rFonts w:ascii="宋体" w:hAnsi="宋体" w:eastAsia="宋体" w:cs="宋体"/>
          <w:sz w:val="24"/>
          <w:szCs w:val="24"/>
          <w:highlight w:val="none"/>
        </w:rPr>
      </w:pPr>
      <w:r>
        <w:rPr>
          <w:rFonts w:ascii="宋体" w:hAnsi="宋体" w:eastAsia="宋体" w:cs="宋体"/>
          <w:spacing w:val="8"/>
          <w:sz w:val="24"/>
          <w:szCs w:val="24"/>
          <w:highlight w:val="none"/>
        </w:rPr>
        <w:t>10.2</w:t>
      </w:r>
      <w:r>
        <w:rPr>
          <w:rFonts w:ascii="宋体" w:hAnsi="宋体" w:eastAsia="宋体" w:cs="宋体"/>
          <w:spacing w:val="-31"/>
          <w:sz w:val="24"/>
          <w:szCs w:val="24"/>
          <w:highlight w:val="none"/>
        </w:rPr>
        <w:t xml:space="preserve"> </w:t>
      </w:r>
      <w:r>
        <w:rPr>
          <w:rFonts w:ascii="宋体" w:hAnsi="宋体" w:eastAsia="宋体" w:cs="宋体"/>
          <w:spacing w:val="8"/>
          <w:sz w:val="24"/>
          <w:szCs w:val="24"/>
          <w:highlight w:val="none"/>
        </w:rPr>
        <w:t>特殊情况需延长有效期的，采购代理机构可于有效期届满之前，要求供应</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商同意延长有效期，采购代理机构的要求与供应商的答复均</w:t>
      </w:r>
      <w:r>
        <w:rPr>
          <w:rFonts w:ascii="宋体" w:hAnsi="宋体" w:eastAsia="宋体" w:cs="宋体"/>
          <w:spacing w:val="4"/>
          <w:sz w:val="24"/>
          <w:szCs w:val="24"/>
          <w:highlight w:val="none"/>
        </w:rPr>
        <w:t>应为书面形式。供应商拒</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绝延长的，其磋商响应文件在原有效期届满后将不再有效，</w:t>
      </w:r>
      <w:r>
        <w:rPr>
          <w:rFonts w:ascii="宋体" w:hAnsi="宋体" w:eastAsia="宋体" w:cs="宋体"/>
          <w:spacing w:val="4"/>
          <w:sz w:val="24"/>
          <w:szCs w:val="24"/>
          <w:highlight w:val="none"/>
        </w:rPr>
        <w:t>但有权收回其保证金；供</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应商同意延长的，应相应延长其保证金的有效期，但不允许修改或撤回响应文件。</w:t>
      </w:r>
    </w:p>
    <w:p w14:paraId="3F9372D1">
      <w:pPr>
        <w:spacing w:before="214" w:line="220" w:lineRule="auto"/>
        <w:ind w:left="516"/>
        <w:rPr>
          <w:rFonts w:hint="default" w:ascii="宋体" w:hAnsi="宋体" w:eastAsia="宋体" w:cs="宋体"/>
          <w:sz w:val="24"/>
          <w:szCs w:val="24"/>
          <w:highlight w:val="none"/>
          <w:lang w:val="en-US" w:eastAsia="zh-CN"/>
        </w:rPr>
      </w:pPr>
      <w:r>
        <w:rPr>
          <w:rFonts w:ascii="宋体" w:hAnsi="宋体" w:eastAsia="宋体" w:cs="宋体"/>
          <w:b/>
          <w:bCs/>
          <w:spacing w:val="2"/>
          <w:sz w:val="24"/>
          <w:szCs w:val="24"/>
          <w:highlight w:val="none"/>
        </w:rPr>
        <w:t>11、磋商保证金交纳及退还</w:t>
      </w:r>
      <w:r>
        <w:rPr>
          <w:rFonts w:hint="eastAsia" w:ascii="宋体" w:hAnsi="宋体" w:eastAsia="宋体" w:cs="宋体"/>
          <w:b/>
          <w:bCs/>
          <w:spacing w:val="2"/>
          <w:sz w:val="24"/>
          <w:szCs w:val="24"/>
          <w:highlight w:val="none"/>
          <w:lang w:eastAsia="zh-CN"/>
        </w:rPr>
        <w:t>（</w:t>
      </w:r>
      <w:r>
        <w:rPr>
          <w:rFonts w:hint="eastAsia" w:ascii="宋体" w:hAnsi="宋体" w:eastAsia="宋体" w:cs="宋体"/>
          <w:b/>
          <w:bCs/>
          <w:spacing w:val="2"/>
          <w:sz w:val="24"/>
          <w:szCs w:val="24"/>
          <w:highlight w:val="none"/>
          <w:lang w:val="en-US" w:eastAsia="zh-CN"/>
        </w:rPr>
        <w:t>本项目不收取保证金）</w:t>
      </w:r>
    </w:p>
    <w:p w14:paraId="23F0725E">
      <w:pPr>
        <w:spacing w:line="220" w:lineRule="auto"/>
        <w:rPr>
          <w:rFonts w:ascii="宋体" w:hAnsi="宋体" w:eastAsia="宋体" w:cs="宋体"/>
          <w:sz w:val="24"/>
          <w:szCs w:val="24"/>
          <w:highlight w:val="none"/>
        </w:rPr>
        <w:sectPr>
          <w:footerReference r:id="rId12" w:type="default"/>
          <w:pgSz w:w="11906" w:h="16839"/>
          <w:pgMar w:top="1431" w:right="1337" w:bottom="1156" w:left="1423" w:header="0" w:footer="994" w:gutter="0"/>
          <w:pgNumType w:fmt="decimal"/>
          <w:cols w:space="720" w:num="1"/>
        </w:sectPr>
      </w:pPr>
    </w:p>
    <w:p w14:paraId="7EFBBBE5">
      <w:pPr>
        <w:spacing w:before="203" w:line="302" w:lineRule="auto"/>
        <w:ind w:left="5" w:right="68" w:firstLine="492"/>
        <w:rPr>
          <w:rFonts w:ascii="宋体" w:hAnsi="宋体" w:eastAsia="宋体" w:cs="宋体"/>
          <w:sz w:val="24"/>
          <w:szCs w:val="24"/>
          <w:highlight w:val="none"/>
        </w:rPr>
      </w:pPr>
      <w:r>
        <w:rPr>
          <w:rFonts w:ascii="宋体" w:hAnsi="宋体" w:eastAsia="宋体" w:cs="宋体"/>
          <w:spacing w:val="9"/>
          <w:sz w:val="24"/>
          <w:szCs w:val="24"/>
          <w:highlight w:val="none"/>
        </w:rPr>
        <w:t>11.1</w:t>
      </w:r>
      <w:r>
        <w:rPr>
          <w:rFonts w:ascii="宋体" w:hAnsi="宋体" w:eastAsia="宋体" w:cs="宋体"/>
          <w:spacing w:val="-39"/>
          <w:sz w:val="24"/>
          <w:szCs w:val="24"/>
          <w:highlight w:val="none"/>
        </w:rPr>
        <w:t xml:space="preserve"> </w:t>
      </w:r>
      <w:r>
        <w:rPr>
          <w:rFonts w:ascii="宋体" w:hAnsi="宋体" w:eastAsia="宋体" w:cs="宋体"/>
          <w:spacing w:val="9"/>
          <w:sz w:val="24"/>
          <w:szCs w:val="24"/>
          <w:highlight w:val="none"/>
        </w:rPr>
        <w:t>供应商应在开标前，按本须知前附表规定数额向宝鸡</w:t>
      </w:r>
      <w:r>
        <w:rPr>
          <w:rFonts w:ascii="宋体" w:hAnsi="宋体" w:eastAsia="宋体" w:cs="宋体"/>
          <w:spacing w:val="8"/>
          <w:sz w:val="24"/>
          <w:szCs w:val="24"/>
          <w:highlight w:val="none"/>
        </w:rPr>
        <w:t>市公共资源交易中心</w:t>
      </w:r>
      <w:r>
        <w:rPr>
          <w:rFonts w:ascii="宋体" w:hAnsi="宋体" w:eastAsia="宋体" w:cs="宋体"/>
          <w:spacing w:val="6"/>
          <w:sz w:val="24"/>
          <w:szCs w:val="24"/>
          <w:highlight w:val="none"/>
        </w:rPr>
        <w:t>交纳磋商保证金，并作为其磋商响应文件的一部分。</w:t>
      </w:r>
    </w:p>
    <w:p w14:paraId="00D1CA00">
      <w:pPr>
        <w:spacing w:before="215" w:line="305" w:lineRule="auto"/>
        <w:ind w:left="2" w:right="68" w:firstLine="512"/>
        <w:rPr>
          <w:rFonts w:ascii="宋体" w:hAnsi="宋体" w:eastAsia="宋体" w:cs="宋体"/>
          <w:sz w:val="24"/>
          <w:szCs w:val="24"/>
          <w:highlight w:val="none"/>
        </w:rPr>
      </w:pPr>
      <w:r>
        <w:rPr>
          <w:rFonts w:ascii="宋体" w:hAnsi="宋体" w:eastAsia="宋体" w:cs="宋体"/>
          <w:spacing w:val="8"/>
          <w:sz w:val="24"/>
          <w:szCs w:val="24"/>
          <w:highlight w:val="none"/>
        </w:rPr>
        <w:t>11.2</w:t>
      </w:r>
      <w:r>
        <w:rPr>
          <w:rFonts w:ascii="宋体" w:hAnsi="宋体" w:eastAsia="宋体" w:cs="宋体"/>
          <w:spacing w:val="-29"/>
          <w:sz w:val="24"/>
          <w:szCs w:val="24"/>
          <w:highlight w:val="none"/>
        </w:rPr>
        <w:t xml:space="preserve"> </w:t>
      </w:r>
      <w:r>
        <w:rPr>
          <w:rFonts w:ascii="宋体" w:hAnsi="宋体" w:eastAsia="宋体" w:cs="宋体"/>
          <w:spacing w:val="8"/>
          <w:sz w:val="24"/>
          <w:szCs w:val="24"/>
          <w:highlight w:val="none"/>
        </w:rPr>
        <w:t>对于未能按要求提交磋商保证金，采购人将视为不响应磋商文件而予以拒</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绝。</w:t>
      </w:r>
    </w:p>
    <w:p w14:paraId="73FA3B08">
      <w:pPr>
        <w:spacing w:before="207" w:line="301" w:lineRule="auto"/>
        <w:ind w:left="1" w:right="61" w:firstLine="496"/>
        <w:rPr>
          <w:rFonts w:ascii="宋体" w:hAnsi="宋体" w:eastAsia="宋体" w:cs="宋体"/>
          <w:sz w:val="24"/>
          <w:szCs w:val="24"/>
          <w:highlight w:val="none"/>
        </w:rPr>
      </w:pPr>
      <w:r>
        <w:rPr>
          <w:rFonts w:ascii="宋体" w:hAnsi="宋体" w:eastAsia="宋体" w:cs="宋体"/>
          <w:spacing w:val="-4"/>
          <w:sz w:val="24"/>
          <w:szCs w:val="24"/>
          <w:highlight w:val="none"/>
        </w:rPr>
        <w:t>11.3</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提交保证金后，各供应商须将其交纳保证金转账凭证（银行回单）复印件（加</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盖供应商印章）附在磋商响应文件中，否则视为无效文件。</w:t>
      </w:r>
    </w:p>
    <w:p w14:paraId="573A264E">
      <w:pPr>
        <w:spacing w:before="218" w:line="343" w:lineRule="auto"/>
        <w:ind w:right="1" w:firstLine="497"/>
        <w:rPr>
          <w:rFonts w:ascii="宋体" w:hAnsi="宋体" w:eastAsia="宋体" w:cs="宋体"/>
          <w:sz w:val="24"/>
          <w:szCs w:val="24"/>
          <w:highlight w:val="none"/>
        </w:rPr>
      </w:pPr>
      <w:r>
        <w:rPr>
          <w:rFonts w:ascii="宋体" w:hAnsi="宋体" w:eastAsia="宋体" w:cs="宋体"/>
          <w:spacing w:val="2"/>
          <w:sz w:val="24"/>
          <w:szCs w:val="24"/>
          <w:highlight w:val="none"/>
        </w:rPr>
        <w:t>11.4</w:t>
      </w:r>
      <w:r>
        <w:rPr>
          <w:rFonts w:ascii="宋体" w:hAnsi="宋体" w:eastAsia="宋体" w:cs="宋体"/>
          <w:spacing w:val="-31"/>
          <w:sz w:val="24"/>
          <w:szCs w:val="24"/>
          <w:highlight w:val="none"/>
        </w:rPr>
        <w:t xml:space="preserve"> </w:t>
      </w:r>
      <w:r>
        <w:rPr>
          <w:rFonts w:ascii="宋体" w:hAnsi="宋体" w:eastAsia="宋体" w:cs="宋体"/>
          <w:spacing w:val="2"/>
          <w:sz w:val="24"/>
          <w:szCs w:val="24"/>
          <w:highlight w:val="none"/>
        </w:rPr>
        <w:t>在成交通知书发出后五个工作日内向宝鸡市公共资源交易中心提交未成交供</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应商的保证金退还申请；成交供应商在采购合同签订后</w:t>
      </w:r>
      <w:r>
        <w:rPr>
          <w:highlight w:val="none"/>
        </w:rPr>
        <w:fldChar w:fldCharType="begin"/>
      </w:r>
      <w:r>
        <w:rPr>
          <w:highlight w:val="none"/>
        </w:rPr>
        <w:instrText xml:space="preserve"> HYPERLINK "mailto:2909766913@qq.com)，在收到采购合同后五个工作日内向宝鸡市公共资源交易中心提交成交供应商的保证金退还申请。" </w:instrText>
      </w:r>
      <w:r>
        <w:rPr>
          <w:highlight w:val="none"/>
        </w:rPr>
        <w:fldChar w:fldCharType="separate"/>
      </w:r>
      <w:r>
        <w:rPr>
          <w:rFonts w:ascii="宋体" w:hAnsi="宋体" w:eastAsia="宋体" w:cs="宋体"/>
          <w:spacing w:val="-1"/>
          <w:sz w:val="24"/>
          <w:szCs w:val="24"/>
          <w:highlight w:val="none"/>
        </w:rPr>
        <w:t>成交供应商的保证金退还申请。</w:t>
      </w:r>
      <w:r>
        <w:rPr>
          <w:rFonts w:ascii="宋体" w:hAnsi="宋体" w:eastAsia="宋体" w:cs="宋体"/>
          <w:spacing w:val="-1"/>
          <w:sz w:val="24"/>
          <w:szCs w:val="24"/>
          <w:highlight w:val="none"/>
        </w:rPr>
        <w:fldChar w:fldCharType="end"/>
      </w:r>
    </w:p>
    <w:p w14:paraId="0B354281">
      <w:pPr>
        <w:spacing w:before="216" w:line="329" w:lineRule="auto"/>
        <w:ind w:firstLine="498"/>
        <w:rPr>
          <w:rFonts w:ascii="宋体" w:hAnsi="宋体" w:eastAsia="宋体" w:cs="宋体"/>
          <w:sz w:val="24"/>
          <w:szCs w:val="24"/>
          <w:highlight w:val="none"/>
        </w:rPr>
      </w:pPr>
      <w:r>
        <w:rPr>
          <w:rFonts w:ascii="宋体" w:hAnsi="宋体" w:eastAsia="宋体" w:cs="宋体"/>
          <w:spacing w:val="-4"/>
          <w:sz w:val="24"/>
          <w:szCs w:val="24"/>
          <w:highlight w:val="none"/>
        </w:rPr>
        <w:t>11.5</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成交供应商有下列情形之一的，采购代理机构不予退还其交纳的保证金，并在</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项目财政主管部门备案；情节严重的，由财政部门将其列入不良行为纪录名单予以通</w:t>
      </w:r>
      <w:r>
        <w:rPr>
          <w:rFonts w:ascii="宋体" w:hAnsi="宋体" w:eastAsia="宋体" w:cs="宋体"/>
          <w:spacing w:val="-7"/>
          <w:sz w:val="24"/>
          <w:szCs w:val="24"/>
          <w:highlight w:val="none"/>
        </w:rPr>
        <w:t>报，</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在一至三年内禁止参加政府采购活动：</w:t>
      </w:r>
    </w:p>
    <w:p w14:paraId="2CE8EB7C">
      <w:pPr>
        <w:spacing w:before="214" w:line="219" w:lineRule="auto"/>
        <w:ind w:left="498"/>
        <w:rPr>
          <w:rFonts w:ascii="宋体" w:hAnsi="宋体" w:eastAsia="宋体" w:cs="宋体"/>
          <w:sz w:val="24"/>
          <w:szCs w:val="24"/>
          <w:highlight w:val="none"/>
        </w:rPr>
      </w:pPr>
      <w:r>
        <w:rPr>
          <w:rFonts w:ascii="宋体" w:hAnsi="宋体" w:eastAsia="宋体" w:cs="宋体"/>
          <w:spacing w:val="-1"/>
          <w:sz w:val="24"/>
          <w:szCs w:val="24"/>
          <w:highlight w:val="none"/>
        </w:rPr>
        <w:t>11.5.1</w:t>
      </w:r>
      <w:r>
        <w:rPr>
          <w:rFonts w:ascii="宋体" w:hAnsi="宋体" w:eastAsia="宋体" w:cs="宋体"/>
          <w:spacing w:val="-51"/>
          <w:sz w:val="24"/>
          <w:szCs w:val="24"/>
          <w:highlight w:val="none"/>
        </w:rPr>
        <w:t xml:space="preserve"> </w:t>
      </w:r>
      <w:r>
        <w:rPr>
          <w:rFonts w:ascii="宋体" w:hAnsi="宋体" w:eastAsia="宋体" w:cs="宋体"/>
          <w:spacing w:val="-1"/>
          <w:sz w:val="24"/>
          <w:szCs w:val="24"/>
          <w:highlight w:val="none"/>
        </w:rPr>
        <w:t>供应商在提交响应文件截止时间</w:t>
      </w:r>
      <w:r>
        <w:rPr>
          <w:rFonts w:ascii="宋体" w:hAnsi="宋体" w:eastAsia="宋体" w:cs="宋体"/>
          <w:spacing w:val="-2"/>
          <w:sz w:val="24"/>
          <w:szCs w:val="24"/>
          <w:highlight w:val="none"/>
        </w:rPr>
        <w:t>后撤回响应文件的；</w:t>
      </w:r>
    </w:p>
    <w:p w14:paraId="050A5BE6">
      <w:pPr>
        <w:spacing w:before="215" w:line="219" w:lineRule="auto"/>
        <w:ind w:left="498"/>
        <w:rPr>
          <w:rFonts w:ascii="宋体" w:hAnsi="宋体" w:eastAsia="宋体" w:cs="宋体"/>
          <w:sz w:val="24"/>
          <w:szCs w:val="24"/>
          <w:highlight w:val="none"/>
        </w:rPr>
      </w:pPr>
      <w:r>
        <w:rPr>
          <w:rFonts w:ascii="宋体" w:hAnsi="宋体" w:eastAsia="宋体" w:cs="宋体"/>
          <w:spacing w:val="-2"/>
          <w:sz w:val="24"/>
          <w:szCs w:val="24"/>
          <w:highlight w:val="none"/>
        </w:rPr>
        <w:t>11.5.2</w:t>
      </w:r>
      <w:r>
        <w:rPr>
          <w:rFonts w:ascii="宋体" w:hAnsi="宋体" w:eastAsia="宋体" w:cs="宋体"/>
          <w:spacing w:val="-43"/>
          <w:sz w:val="24"/>
          <w:szCs w:val="24"/>
          <w:highlight w:val="none"/>
        </w:rPr>
        <w:t xml:space="preserve"> </w:t>
      </w:r>
      <w:r>
        <w:rPr>
          <w:rFonts w:ascii="宋体" w:hAnsi="宋体" w:eastAsia="宋体" w:cs="宋体"/>
          <w:spacing w:val="-2"/>
          <w:sz w:val="24"/>
          <w:szCs w:val="24"/>
          <w:highlight w:val="none"/>
        </w:rPr>
        <w:t>供应商在响应文件中提供虚假材料的；</w:t>
      </w:r>
    </w:p>
    <w:p w14:paraId="0D71BB08">
      <w:pPr>
        <w:spacing w:before="216" w:line="303" w:lineRule="auto"/>
        <w:ind w:left="20" w:right="61" w:firstLine="478"/>
        <w:rPr>
          <w:rFonts w:ascii="宋体" w:hAnsi="宋体" w:eastAsia="宋体" w:cs="宋体"/>
          <w:sz w:val="24"/>
          <w:szCs w:val="24"/>
          <w:highlight w:val="none"/>
        </w:rPr>
      </w:pPr>
      <w:r>
        <w:rPr>
          <w:rFonts w:ascii="宋体" w:hAnsi="宋体" w:eastAsia="宋体" w:cs="宋体"/>
          <w:spacing w:val="-4"/>
          <w:sz w:val="24"/>
          <w:szCs w:val="24"/>
          <w:highlight w:val="none"/>
        </w:rPr>
        <w:t>11.5.3</w:t>
      </w:r>
      <w:r>
        <w:rPr>
          <w:rFonts w:ascii="宋体" w:hAnsi="宋体" w:eastAsia="宋体" w:cs="宋体"/>
          <w:spacing w:val="-37"/>
          <w:sz w:val="24"/>
          <w:szCs w:val="24"/>
          <w:highlight w:val="none"/>
        </w:rPr>
        <w:t xml:space="preserve"> </w:t>
      </w:r>
      <w:r>
        <w:rPr>
          <w:rFonts w:ascii="宋体" w:hAnsi="宋体" w:eastAsia="宋体" w:cs="宋体"/>
          <w:spacing w:val="-4"/>
          <w:sz w:val="24"/>
          <w:szCs w:val="24"/>
          <w:highlight w:val="none"/>
        </w:rPr>
        <w:t>除因不可抗力或磋商文件认可的情形以外，成交供应商不与采购人</w:t>
      </w:r>
      <w:r>
        <w:rPr>
          <w:rFonts w:ascii="宋体" w:hAnsi="宋体" w:eastAsia="宋体" w:cs="宋体"/>
          <w:spacing w:val="-5"/>
          <w:sz w:val="24"/>
          <w:szCs w:val="24"/>
          <w:highlight w:val="none"/>
        </w:rPr>
        <w:t>签订合同</w:t>
      </w:r>
      <w:r>
        <w:rPr>
          <w:rFonts w:ascii="宋体" w:hAnsi="宋体" w:eastAsia="宋体" w:cs="宋体"/>
          <w:sz w:val="24"/>
          <w:szCs w:val="24"/>
          <w:highlight w:val="none"/>
        </w:rPr>
        <w:t xml:space="preserve"> </w:t>
      </w:r>
      <w:r>
        <w:rPr>
          <w:rFonts w:ascii="宋体" w:hAnsi="宋体" w:eastAsia="宋体" w:cs="宋体"/>
          <w:spacing w:val="-15"/>
          <w:sz w:val="24"/>
          <w:szCs w:val="24"/>
          <w:highlight w:val="none"/>
        </w:rPr>
        <w:t>的；</w:t>
      </w:r>
    </w:p>
    <w:p w14:paraId="5E0AB565">
      <w:pPr>
        <w:spacing w:before="211" w:line="219" w:lineRule="auto"/>
        <w:ind w:left="498"/>
        <w:rPr>
          <w:rFonts w:ascii="宋体" w:hAnsi="宋体" w:eastAsia="宋体" w:cs="宋体"/>
          <w:sz w:val="24"/>
          <w:szCs w:val="24"/>
          <w:highlight w:val="none"/>
        </w:rPr>
      </w:pPr>
      <w:r>
        <w:rPr>
          <w:rFonts w:ascii="宋体" w:hAnsi="宋体" w:eastAsia="宋体" w:cs="宋体"/>
          <w:spacing w:val="-1"/>
          <w:sz w:val="24"/>
          <w:szCs w:val="24"/>
          <w:highlight w:val="none"/>
        </w:rPr>
        <w:t>11.5.4</w:t>
      </w:r>
      <w:r>
        <w:rPr>
          <w:rFonts w:ascii="宋体" w:hAnsi="宋体" w:eastAsia="宋体" w:cs="宋体"/>
          <w:spacing w:val="-51"/>
          <w:sz w:val="24"/>
          <w:szCs w:val="24"/>
          <w:highlight w:val="none"/>
        </w:rPr>
        <w:t xml:space="preserve"> </w:t>
      </w:r>
      <w:r>
        <w:rPr>
          <w:rFonts w:ascii="宋体" w:hAnsi="宋体" w:eastAsia="宋体" w:cs="宋体"/>
          <w:spacing w:val="-1"/>
          <w:sz w:val="24"/>
          <w:szCs w:val="24"/>
          <w:highlight w:val="none"/>
        </w:rPr>
        <w:t>供应商与采购人、其他供应商或者采购代理机构恶</w:t>
      </w:r>
      <w:r>
        <w:rPr>
          <w:rFonts w:ascii="宋体" w:hAnsi="宋体" w:eastAsia="宋体" w:cs="宋体"/>
          <w:spacing w:val="-2"/>
          <w:sz w:val="24"/>
          <w:szCs w:val="24"/>
          <w:highlight w:val="none"/>
        </w:rPr>
        <w:t>意串通的；</w:t>
      </w:r>
    </w:p>
    <w:p w14:paraId="45D1B78B">
      <w:pPr>
        <w:spacing w:before="218" w:line="301" w:lineRule="auto"/>
        <w:ind w:right="61" w:firstLine="498"/>
        <w:rPr>
          <w:rFonts w:ascii="宋体" w:hAnsi="宋体" w:eastAsia="宋体" w:cs="宋体"/>
          <w:sz w:val="24"/>
          <w:szCs w:val="24"/>
          <w:highlight w:val="none"/>
        </w:rPr>
      </w:pPr>
      <w:r>
        <w:rPr>
          <w:rFonts w:ascii="宋体" w:hAnsi="宋体" w:eastAsia="宋体" w:cs="宋体"/>
          <w:spacing w:val="-4"/>
          <w:sz w:val="24"/>
          <w:szCs w:val="24"/>
          <w:highlight w:val="none"/>
        </w:rPr>
        <w:t>11.5.5</w:t>
      </w:r>
      <w:r>
        <w:rPr>
          <w:rFonts w:ascii="宋体" w:hAnsi="宋体" w:eastAsia="宋体" w:cs="宋体"/>
          <w:spacing w:val="-41"/>
          <w:sz w:val="24"/>
          <w:szCs w:val="24"/>
          <w:highlight w:val="none"/>
        </w:rPr>
        <w:t xml:space="preserve"> </w:t>
      </w:r>
      <w:r>
        <w:rPr>
          <w:rFonts w:ascii="宋体" w:hAnsi="宋体" w:eastAsia="宋体" w:cs="宋体"/>
          <w:spacing w:val="-4"/>
          <w:sz w:val="24"/>
          <w:szCs w:val="24"/>
          <w:highlight w:val="none"/>
        </w:rPr>
        <w:t>成交供应商将成交项目转让给他人，或者在磋商响应文件中未说明，且未经</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采购人同意，将成交项目分包给他人的。</w:t>
      </w:r>
    </w:p>
    <w:p w14:paraId="66B63B79">
      <w:pPr>
        <w:spacing w:before="216" w:line="221" w:lineRule="auto"/>
        <w:ind w:left="515"/>
        <w:rPr>
          <w:rFonts w:ascii="宋体" w:hAnsi="宋体" w:eastAsia="宋体" w:cs="宋体"/>
          <w:sz w:val="24"/>
          <w:szCs w:val="24"/>
          <w:highlight w:val="none"/>
        </w:rPr>
      </w:pPr>
      <w:r>
        <w:rPr>
          <w:rFonts w:ascii="宋体" w:hAnsi="宋体" w:eastAsia="宋体" w:cs="宋体"/>
          <w:b/>
          <w:bCs/>
          <w:sz w:val="24"/>
          <w:szCs w:val="24"/>
          <w:highlight w:val="none"/>
        </w:rPr>
        <w:t>12、合同签订</w:t>
      </w:r>
    </w:p>
    <w:p w14:paraId="6A22FC99">
      <w:pPr>
        <w:spacing w:before="214" w:line="329" w:lineRule="auto"/>
        <w:ind w:right="12" w:firstLine="498"/>
        <w:rPr>
          <w:rFonts w:ascii="宋体" w:hAnsi="宋体" w:eastAsia="宋体" w:cs="宋体"/>
          <w:sz w:val="24"/>
          <w:szCs w:val="24"/>
          <w:highlight w:val="none"/>
        </w:rPr>
      </w:pPr>
      <w:r>
        <w:rPr>
          <w:rFonts w:ascii="宋体" w:hAnsi="宋体" w:eastAsia="宋体" w:cs="宋体"/>
          <w:spacing w:val="-4"/>
          <w:sz w:val="24"/>
          <w:szCs w:val="24"/>
          <w:highlight w:val="none"/>
        </w:rPr>
        <w:t>12.1 自成交通知书发出后</w:t>
      </w:r>
      <w:r>
        <w:rPr>
          <w:rFonts w:hint="eastAsia" w:ascii="宋体" w:hAnsi="宋体" w:eastAsia="宋体" w:cs="宋体"/>
          <w:spacing w:val="-4"/>
          <w:sz w:val="24"/>
          <w:szCs w:val="24"/>
          <w:highlight w:val="none"/>
          <w:lang w:val="en-US" w:eastAsia="zh-CN"/>
        </w:rPr>
        <w:t>二十五</w:t>
      </w:r>
      <w:r>
        <w:rPr>
          <w:rFonts w:ascii="宋体" w:hAnsi="宋体" w:eastAsia="宋体" w:cs="宋体"/>
          <w:spacing w:val="-4"/>
          <w:sz w:val="24"/>
          <w:szCs w:val="24"/>
          <w:highlight w:val="none"/>
        </w:rPr>
        <w:t>日内，按照磋商文件和成交供应商响应文件的约定，</w:t>
      </w:r>
      <w:r>
        <w:rPr>
          <w:rFonts w:ascii="宋体" w:hAnsi="宋体" w:eastAsia="宋体" w:cs="宋体"/>
          <w:spacing w:val="9"/>
          <w:sz w:val="24"/>
          <w:szCs w:val="24"/>
          <w:highlight w:val="none"/>
        </w:rPr>
        <w:t xml:space="preserve"> </w:t>
      </w:r>
      <w:r>
        <w:rPr>
          <w:rFonts w:ascii="宋体" w:hAnsi="宋体" w:eastAsia="宋体" w:cs="宋体"/>
          <w:spacing w:val="-2"/>
          <w:sz w:val="24"/>
          <w:szCs w:val="24"/>
          <w:highlight w:val="none"/>
        </w:rPr>
        <w:t>采购人与成交供应商洽谈合同条款，并签订合同。磋商文件及成交供应商的响应文件均</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作为合同的组成部分。</w:t>
      </w:r>
    </w:p>
    <w:p w14:paraId="0D933AC2">
      <w:pPr>
        <w:spacing w:before="216" w:line="329" w:lineRule="auto"/>
        <w:ind w:left="1" w:right="61" w:firstLine="496"/>
        <w:rPr>
          <w:rFonts w:ascii="宋体" w:hAnsi="宋体" w:eastAsia="宋体" w:cs="宋体"/>
          <w:sz w:val="24"/>
          <w:szCs w:val="24"/>
          <w:highlight w:val="none"/>
        </w:rPr>
      </w:pPr>
      <w:r>
        <w:rPr>
          <w:rFonts w:ascii="宋体" w:hAnsi="宋体" w:eastAsia="宋体" w:cs="宋体"/>
          <w:spacing w:val="-4"/>
          <w:sz w:val="24"/>
          <w:szCs w:val="24"/>
          <w:highlight w:val="none"/>
        </w:rPr>
        <w:t>12.2</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确定成交单位后，成交供应商因自身原因未按程序签订合同，采购人将取消其</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成交资格，同时报请监督机构备案，没收其保证金。在此情况下，采购人可按评审结果</w:t>
      </w:r>
      <w:r>
        <w:rPr>
          <w:rFonts w:ascii="宋体" w:hAnsi="宋体" w:eastAsia="宋体" w:cs="宋体"/>
          <w:spacing w:val="16"/>
          <w:sz w:val="24"/>
          <w:szCs w:val="24"/>
          <w:highlight w:val="none"/>
        </w:rPr>
        <w:t xml:space="preserve"> </w:t>
      </w:r>
      <w:r>
        <w:rPr>
          <w:rFonts w:ascii="宋体" w:hAnsi="宋体" w:eastAsia="宋体" w:cs="宋体"/>
          <w:spacing w:val="-1"/>
          <w:sz w:val="24"/>
          <w:szCs w:val="24"/>
          <w:highlight w:val="none"/>
        </w:rPr>
        <w:t>顺序将合同授予下一成交候选人或重新采购。</w:t>
      </w:r>
    </w:p>
    <w:p w14:paraId="20517E19">
      <w:pPr>
        <w:spacing w:line="329" w:lineRule="auto"/>
        <w:rPr>
          <w:rFonts w:ascii="宋体" w:hAnsi="宋体" w:eastAsia="宋体" w:cs="宋体"/>
          <w:sz w:val="24"/>
          <w:szCs w:val="24"/>
          <w:highlight w:val="none"/>
        </w:rPr>
        <w:sectPr>
          <w:footerReference r:id="rId13" w:type="default"/>
          <w:pgSz w:w="11906" w:h="16839"/>
          <w:pgMar w:top="1431" w:right="1356" w:bottom="1156" w:left="1424" w:header="0" w:footer="994" w:gutter="0"/>
          <w:pgNumType w:fmt="decimal"/>
          <w:cols w:space="720" w:num="1"/>
        </w:sectPr>
      </w:pPr>
    </w:p>
    <w:p w14:paraId="1BE5B5F8">
      <w:pPr>
        <w:spacing w:before="204" w:line="219" w:lineRule="auto"/>
        <w:ind w:left="515"/>
        <w:rPr>
          <w:rFonts w:ascii="宋体" w:hAnsi="宋体" w:eastAsia="宋体" w:cs="宋体"/>
          <w:sz w:val="24"/>
          <w:szCs w:val="24"/>
          <w:highlight w:val="none"/>
        </w:rPr>
      </w:pPr>
      <w:r>
        <w:rPr>
          <w:rFonts w:ascii="宋体" w:hAnsi="宋体" w:eastAsia="宋体" w:cs="宋体"/>
          <w:b/>
          <w:bCs/>
          <w:spacing w:val="1"/>
          <w:sz w:val="24"/>
          <w:szCs w:val="24"/>
          <w:highlight w:val="none"/>
        </w:rPr>
        <w:t>13、特殊情况的处理</w:t>
      </w:r>
    </w:p>
    <w:p w14:paraId="72F429B5">
      <w:pPr>
        <w:spacing w:before="264" w:line="360" w:lineRule="auto"/>
        <w:ind w:firstLine="498"/>
        <w:rPr>
          <w:rFonts w:ascii="宋体" w:hAnsi="宋体" w:eastAsia="宋体" w:cs="宋体"/>
          <w:sz w:val="24"/>
          <w:szCs w:val="24"/>
          <w:highlight w:val="none"/>
        </w:rPr>
      </w:pPr>
      <w:r>
        <w:rPr>
          <w:rFonts w:ascii="宋体" w:hAnsi="宋体" w:eastAsia="宋体" w:cs="宋体"/>
          <w:spacing w:val="-4"/>
          <w:sz w:val="24"/>
          <w:szCs w:val="24"/>
          <w:highlight w:val="none"/>
        </w:rPr>
        <w:t>13.1</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若出现综合得分相同的，磋商报价得分高者为第一成交候选人；若综合得分和</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磋商报价得分相同，以技术方案得分高者为第一成交候选人；若上述两种情况得分均相</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同，则由全体磋商小组成员无记名投票，得票高</w:t>
      </w:r>
      <w:r>
        <w:rPr>
          <w:rFonts w:ascii="宋体" w:hAnsi="宋体" w:eastAsia="宋体" w:cs="宋体"/>
          <w:spacing w:val="-1"/>
          <w:sz w:val="24"/>
          <w:szCs w:val="24"/>
          <w:highlight w:val="none"/>
        </w:rPr>
        <w:t>者为第一成交候选人。</w:t>
      </w:r>
    </w:p>
    <w:p w14:paraId="438B30EE">
      <w:pPr>
        <w:spacing w:before="273" w:line="218" w:lineRule="auto"/>
        <w:ind w:left="498"/>
        <w:rPr>
          <w:rFonts w:ascii="宋体" w:hAnsi="宋体" w:eastAsia="宋体" w:cs="宋体"/>
          <w:sz w:val="24"/>
          <w:szCs w:val="24"/>
          <w:highlight w:val="none"/>
        </w:rPr>
      </w:pPr>
      <w:r>
        <w:rPr>
          <w:rFonts w:ascii="宋体" w:hAnsi="宋体" w:eastAsia="宋体" w:cs="宋体"/>
          <w:spacing w:val="-2"/>
          <w:sz w:val="24"/>
          <w:szCs w:val="24"/>
          <w:highlight w:val="none"/>
        </w:rPr>
        <w:t>13.2</w:t>
      </w:r>
      <w:r>
        <w:rPr>
          <w:rFonts w:ascii="宋体" w:hAnsi="宋体" w:eastAsia="宋体" w:cs="宋体"/>
          <w:spacing w:val="-25"/>
          <w:sz w:val="24"/>
          <w:szCs w:val="24"/>
          <w:highlight w:val="none"/>
        </w:rPr>
        <w:t xml:space="preserve"> </w:t>
      </w:r>
      <w:r>
        <w:rPr>
          <w:rFonts w:ascii="宋体" w:hAnsi="宋体" w:eastAsia="宋体" w:cs="宋体"/>
          <w:spacing w:val="-2"/>
          <w:sz w:val="24"/>
          <w:szCs w:val="24"/>
          <w:highlight w:val="none"/>
        </w:rPr>
        <w:t>当供应商某评分项出现未报、漏报或零报价时，该分项得零分。</w:t>
      </w:r>
    </w:p>
    <w:p w14:paraId="6D1E32AC">
      <w:pPr>
        <w:spacing w:before="276" w:line="325" w:lineRule="auto"/>
        <w:ind w:left="5" w:firstLine="492"/>
        <w:rPr>
          <w:rFonts w:ascii="宋体" w:hAnsi="宋体" w:eastAsia="宋体" w:cs="宋体"/>
          <w:sz w:val="24"/>
          <w:szCs w:val="24"/>
          <w:highlight w:val="none"/>
        </w:rPr>
      </w:pPr>
      <w:r>
        <w:rPr>
          <w:rFonts w:ascii="宋体" w:hAnsi="宋体" w:eastAsia="宋体" w:cs="宋体"/>
          <w:spacing w:val="-4"/>
          <w:sz w:val="24"/>
          <w:szCs w:val="24"/>
          <w:highlight w:val="none"/>
        </w:rPr>
        <w:t>13.3</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评议过程中，若出现本评分方法以外的特殊情况时，将暂停评审，待磋商小组</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商榷后再进行复会。</w:t>
      </w:r>
    </w:p>
    <w:p w14:paraId="43B0F4E7">
      <w:pPr>
        <w:spacing w:before="275" w:line="219" w:lineRule="auto"/>
        <w:ind w:left="498"/>
        <w:rPr>
          <w:rFonts w:ascii="宋体" w:hAnsi="宋体" w:eastAsia="宋体" w:cs="宋体"/>
          <w:sz w:val="24"/>
          <w:szCs w:val="24"/>
          <w:highlight w:val="none"/>
        </w:rPr>
      </w:pPr>
      <w:r>
        <w:rPr>
          <w:rFonts w:ascii="宋体" w:hAnsi="宋体" w:eastAsia="宋体" w:cs="宋体"/>
          <w:spacing w:val="-2"/>
          <w:sz w:val="24"/>
          <w:szCs w:val="24"/>
          <w:highlight w:val="none"/>
        </w:rPr>
        <w:t>13.4</w:t>
      </w:r>
      <w:r>
        <w:rPr>
          <w:rFonts w:ascii="宋体" w:hAnsi="宋体" w:eastAsia="宋体" w:cs="宋体"/>
          <w:spacing w:val="-41"/>
          <w:sz w:val="24"/>
          <w:szCs w:val="24"/>
          <w:highlight w:val="none"/>
        </w:rPr>
        <w:t xml:space="preserve"> </w:t>
      </w:r>
      <w:r>
        <w:rPr>
          <w:rFonts w:ascii="宋体" w:hAnsi="宋体" w:eastAsia="宋体" w:cs="宋体"/>
          <w:spacing w:val="-2"/>
          <w:sz w:val="24"/>
          <w:szCs w:val="24"/>
          <w:highlight w:val="none"/>
        </w:rPr>
        <w:t>如果出现计算错误，可按以下原则进行修正：</w:t>
      </w:r>
    </w:p>
    <w:p w14:paraId="21D76A8A">
      <w:pPr>
        <w:spacing w:before="226" w:line="302" w:lineRule="auto"/>
        <w:ind w:firstLine="481"/>
        <w:rPr>
          <w:rFonts w:ascii="宋体" w:hAnsi="宋体" w:eastAsia="宋体" w:cs="宋体"/>
          <w:sz w:val="24"/>
          <w:szCs w:val="24"/>
          <w:highlight w:val="none"/>
        </w:rPr>
      </w:pPr>
      <w:r>
        <w:rPr>
          <w:rFonts w:ascii="宋体" w:hAnsi="宋体" w:eastAsia="宋体" w:cs="宋体"/>
          <w:spacing w:val="-2"/>
          <w:sz w:val="24"/>
          <w:szCs w:val="24"/>
          <w:highlight w:val="none"/>
        </w:rPr>
        <w:t>a.磋商响应文件中竞争性磋商报价表内容与磋商响应文件中相应内容不一致的，以</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磋商报价表为准；</w:t>
      </w:r>
    </w:p>
    <w:p w14:paraId="26F58EE2">
      <w:pPr>
        <w:spacing w:before="217" w:line="219" w:lineRule="auto"/>
        <w:ind w:left="477"/>
        <w:rPr>
          <w:rFonts w:ascii="宋体" w:hAnsi="宋体" w:eastAsia="宋体" w:cs="宋体"/>
          <w:sz w:val="24"/>
          <w:szCs w:val="24"/>
          <w:highlight w:val="none"/>
        </w:rPr>
      </w:pPr>
      <w:r>
        <w:rPr>
          <w:rFonts w:ascii="宋体" w:hAnsi="宋体" w:eastAsia="宋体" w:cs="宋体"/>
          <w:spacing w:val="-1"/>
          <w:sz w:val="24"/>
          <w:szCs w:val="24"/>
          <w:highlight w:val="none"/>
        </w:rPr>
        <w:t>b、大写金额与小写金额不一致的，以大写金额为准；</w:t>
      </w:r>
    </w:p>
    <w:p w14:paraId="4952C24A">
      <w:pPr>
        <w:spacing w:before="213" w:line="302" w:lineRule="auto"/>
        <w:ind w:firstLine="484"/>
        <w:rPr>
          <w:rFonts w:ascii="宋体" w:hAnsi="宋体" w:eastAsia="宋体" w:cs="宋体"/>
          <w:sz w:val="24"/>
          <w:szCs w:val="24"/>
          <w:highlight w:val="none"/>
        </w:rPr>
      </w:pPr>
      <w:r>
        <w:rPr>
          <w:rFonts w:ascii="宋体" w:hAnsi="宋体" w:eastAsia="宋体" w:cs="宋体"/>
          <w:spacing w:val="1"/>
          <w:sz w:val="24"/>
          <w:szCs w:val="24"/>
          <w:highlight w:val="none"/>
        </w:rPr>
        <w:t>c、单价金额小数点或者百分比有明显错位的，以</w:t>
      </w:r>
      <w:r>
        <w:rPr>
          <w:rFonts w:ascii="宋体" w:hAnsi="宋体" w:eastAsia="宋体" w:cs="宋体"/>
          <w:sz w:val="24"/>
          <w:szCs w:val="24"/>
          <w:highlight w:val="none"/>
        </w:rPr>
        <w:t>“磋商报价表</w:t>
      </w:r>
      <w:r>
        <w:rPr>
          <w:rFonts w:ascii="宋体" w:hAnsi="宋体" w:eastAsia="宋体" w:cs="宋体"/>
          <w:spacing w:val="-86"/>
          <w:sz w:val="24"/>
          <w:szCs w:val="24"/>
          <w:highlight w:val="none"/>
        </w:rPr>
        <w:t xml:space="preserve"> </w:t>
      </w:r>
      <w:r>
        <w:rPr>
          <w:rFonts w:ascii="宋体" w:hAnsi="宋体" w:eastAsia="宋体" w:cs="宋体"/>
          <w:sz w:val="24"/>
          <w:szCs w:val="24"/>
          <w:highlight w:val="none"/>
        </w:rPr>
        <w:t xml:space="preserve">”的总价为准，并 </w:t>
      </w:r>
      <w:r>
        <w:rPr>
          <w:rFonts w:ascii="宋体" w:hAnsi="宋体" w:eastAsia="宋体" w:cs="宋体"/>
          <w:spacing w:val="-2"/>
          <w:sz w:val="24"/>
          <w:szCs w:val="24"/>
          <w:highlight w:val="none"/>
        </w:rPr>
        <w:t>修改单价；</w:t>
      </w:r>
    </w:p>
    <w:p w14:paraId="628C8CBD">
      <w:pPr>
        <w:spacing w:before="217" w:line="219" w:lineRule="auto"/>
        <w:ind w:left="485"/>
        <w:rPr>
          <w:rFonts w:ascii="宋体" w:hAnsi="宋体" w:eastAsia="宋体" w:cs="宋体"/>
          <w:sz w:val="24"/>
          <w:szCs w:val="24"/>
          <w:highlight w:val="none"/>
        </w:rPr>
      </w:pPr>
      <w:r>
        <w:rPr>
          <w:rFonts w:ascii="宋体" w:hAnsi="宋体" w:eastAsia="宋体" w:cs="宋体"/>
          <w:spacing w:val="-1"/>
          <w:sz w:val="24"/>
          <w:szCs w:val="24"/>
          <w:highlight w:val="none"/>
        </w:rPr>
        <w:t>d、磋商响应文件图表与文字不符时，以文字为准。</w:t>
      </w:r>
    </w:p>
    <w:p w14:paraId="0429B7D1">
      <w:pPr>
        <w:spacing w:before="213" w:line="219" w:lineRule="auto"/>
        <w:ind w:left="486"/>
        <w:rPr>
          <w:rFonts w:ascii="宋体" w:hAnsi="宋体" w:eastAsia="宋体" w:cs="宋体"/>
          <w:sz w:val="24"/>
          <w:szCs w:val="24"/>
          <w:highlight w:val="none"/>
        </w:rPr>
      </w:pPr>
      <w:r>
        <w:rPr>
          <w:rFonts w:ascii="宋体" w:hAnsi="宋体" w:eastAsia="宋体" w:cs="宋体"/>
          <w:spacing w:val="-1"/>
          <w:sz w:val="24"/>
          <w:szCs w:val="24"/>
          <w:highlight w:val="none"/>
        </w:rPr>
        <w:t>e、磋商响应文件正本与副本不符时，以正本为准；</w:t>
      </w:r>
    </w:p>
    <w:p w14:paraId="3B4C117B">
      <w:pPr>
        <w:spacing w:before="218" w:line="219" w:lineRule="auto"/>
        <w:ind w:left="484"/>
        <w:rPr>
          <w:rFonts w:ascii="宋体" w:hAnsi="宋体" w:eastAsia="宋体" w:cs="宋体"/>
          <w:sz w:val="24"/>
          <w:szCs w:val="24"/>
          <w:highlight w:val="none"/>
        </w:rPr>
      </w:pPr>
      <w:r>
        <w:rPr>
          <w:rFonts w:ascii="宋体" w:hAnsi="宋体" w:eastAsia="宋体" w:cs="宋体"/>
          <w:spacing w:val="-1"/>
          <w:sz w:val="24"/>
          <w:szCs w:val="24"/>
          <w:highlight w:val="none"/>
        </w:rPr>
        <w:t>f、多处内容交叉不符时，以磋商小组评审结果为准。</w:t>
      </w:r>
    </w:p>
    <w:p w14:paraId="70EEF5D6">
      <w:pPr>
        <w:spacing w:before="213" w:line="386" w:lineRule="auto"/>
        <w:ind w:firstLine="503"/>
        <w:rPr>
          <w:rFonts w:ascii="宋体" w:hAnsi="宋体" w:eastAsia="宋体" w:cs="宋体"/>
          <w:sz w:val="24"/>
          <w:szCs w:val="24"/>
          <w:highlight w:val="none"/>
        </w:rPr>
      </w:pPr>
      <w:r>
        <w:rPr>
          <w:rFonts w:ascii="宋体" w:hAnsi="宋体" w:eastAsia="宋体" w:cs="宋体"/>
          <w:spacing w:val="-2"/>
          <w:sz w:val="24"/>
          <w:szCs w:val="24"/>
          <w:highlight w:val="none"/>
        </w:rPr>
        <w:t>同时出现两种以上不一致的，按照以上规定的顺序修正。修</w:t>
      </w:r>
      <w:r>
        <w:rPr>
          <w:rFonts w:ascii="宋体" w:hAnsi="宋体" w:eastAsia="宋体" w:cs="宋体"/>
          <w:spacing w:val="-3"/>
          <w:sz w:val="24"/>
          <w:szCs w:val="24"/>
          <w:highlight w:val="none"/>
        </w:rPr>
        <w:t>正后的报价经供应商确</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认后产生约束力，供应商不确认的，其投标无效。</w:t>
      </w:r>
    </w:p>
    <w:p w14:paraId="7F0859A1">
      <w:pPr>
        <w:spacing w:before="30" w:line="220" w:lineRule="auto"/>
        <w:ind w:left="498"/>
        <w:rPr>
          <w:rFonts w:ascii="宋体" w:hAnsi="宋体" w:eastAsia="宋体" w:cs="宋体"/>
          <w:sz w:val="24"/>
          <w:szCs w:val="24"/>
          <w:highlight w:val="none"/>
        </w:rPr>
      </w:pPr>
      <w:bookmarkStart w:id="32" w:name="bookmark3"/>
      <w:bookmarkEnd w:id="32"/>
      <w:r>
        <w:rPr>
          <w:rFonts w:ascii="宋体" w:hAnsi="宋体" w:eastAsia="宋体" w:cs="宋体"/>
          <w:b/>
          <w:bCs/>
          <w:spacing w:val="-7"/>
          <w:sz w:val="24"/>
          <w:szCs w:val="24"/>
          <w:highlight w:val="none"/>
        </w:rPr>
        <w:t>14、其他</w:t>
      </w:r>
    </w:p>
    <w:p w14:paraId="2F787028">
      <w:pPr>
        <w:spacing w:before="253" w:line="417" w:lineRule="auto"/>
        <w:ind w:firstLine="498"/>
        <w:jc w:val="both"/>
        <w:rPr>
          <w:rFonts w:ascii="宋体" w:hAnsi="宋体" w:eastAsia="宋体" w:cs="宋体"/>
          <w:sz w:val="24"/>
          <w:szCs w:val="24"/>
          <w:highlight w:val="none"/>
        </w:rPr>
      </w:pPr>
      <w:r>
        <w:rPr>
          <w:rFonts w:ascii="宋体" w:hAnsi="宋体" w:eastAsia="宋体" w:cs="宋体"/>
          <w:spacing w:val="-2"/>
          <w:sz w:val="24"/>
          <w:szCs w:val="24"/>
          <w:highlight w:val="none"/>
        </w:rPr>
        <w:t>14.1、拒绝商业贿赂。遵照陕西省财政厅的规定，采购人、采购代理机构、供应商</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和磋商小组在磋商活动中，都要签订相应的《拒绝政府采购领域商业贿赂承诺书》，并</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对违反承诺的行为承担全部责任。</w:t>
      </w:r>
    </w:p>
    <w:p w14:paraId="0393ECB2">
      <w:pPr>
        <w:spacing w:line="417" w:lineRule="auto"/>
        <w:rPr>
          <w:rFonts w:ascii="宋体" w:hAnsi="宋体" w:eastAsia="宋体" w:cs="宋体"/>
          <w:sz w:val="24"/>
          <w:szCs w:val="24"/>
          <w:highlight w:val="none"/>
        </w:rPr>
        <w:sectPr>
          <w:footerReference r:id="rId14" w:type="default"/>
          <w:pgSz w:w="11906" w:h="16839"/>
          <w:pgMar w:top="1431" w:right="1417" w:bottom="1156" w:left="1424" w:header="0" w:footer="994" w:gutter="0"/>
          <w:pgNumType w:fmt="decimal"/>
          <w:cols w:space="720" w:num="1"/>
        </w:sectPr>
      </w:pPr>
    </w:p>
    <w:bookmarkEnd w:id="25"/>
    <w:bookmarkEnd w:id="26"/>
    <w:bookmarkEnd w:id="27"/>
    <w:bookmarkEnd w:id="28"/>
    <w:bookmarkEnd w:id="29"/>
    <w:bookmarkEnd w:id="30"/>
    <w:bookmarkEnd w:id="31"/>
    <w:p w14:paraId="30529E10">
      <w:pPr>
        <w:spacing w:before="167" w:line="224" w:lineRule="auto"/>
        <w:ind w:left="2773"/>
        <w:outlineLvl w:val="9"/>
        <w:rPr>
          <w:rFonts w:ascii="宋体" w:hAnsi="宋体" w:eastAsia="宋体" w:cs="宋体"/>
          <w:sz w:val="31"/>
          <w:szCs w:val="31"/>
          <w:highlight w:val="none"/>
        </w:rPr>
      </w:pPr>
      <w:bookmarkStart w:id="33" w:name="_Toc22973"/>
      <w:bookmarkStart w:id="34" w:name="_Toc403077645"/>
      <w:bookmarkStart w:id="35" w:name="_Toc25783"/>
      <w:bookmarkStart w:id="36" w:name="_Toc423973074"/>
      <w:bookmarkStart w:id="37" w:name="_Toc363474023"/>
      <w:r>
        <w:rPr>
          <w:rFonts w:hint="eastAsia" w:ascii="宋体" w:hAnsi="宋体" w:eastAsia="宋体" w:cs="宋体"/>
          <w:bCs/>
          <w:color w:val="auto"/>
          <w:sz w:val="36"/>
          <w:szCs w:val="36"/>
          <w:highlight w:val="none"/>
          <w:lang w:val="en-US" w:eastAsia="zh-CN"/>
        </w:rPr>
        <w:t xml:space="preserve"> </w:t>
      </w:r>
      <w:r>
        <w:rPr>
          <w:rFonts w:hint="eastAsia" w:ascii="宋体" w:hAnsi="宋体" w:eastAsia="宋体" w:cs="宋体"/>
          <w:bCs/>
          <w:color w:val="auto"/>
          <w:sz w:val="36"/>
          <w:szCs w:val="36"/>
          <w:highlight w:val="none"/>
        </w:rPr>
        <w:t xml:space="preserve"> </w:t>
      </w:r>
      <w:bookmarkEnd w:id="33"/>
      <w:r>
        <w:rPr>
          <w:rFonts w:ascii="宋体" w:hAnsi="宋体" w:eastAsia="宋体" w:cs="宋体"/>
          <w:b/>
          <w:bCs/>
          <w:spacing w:val="6"/>
          <w:sz w:val="31"/>
          <w:szCs w:val="31"/>
          <w:highlight w:val="none"/>
        </w:rPr>
        <w:t>第三章</w:t>
      </w:r>
      <w:r>
        <w:rPr>
          <w:rFonts w:ascii="宋体" w:hAnsi="宋体" w:eastAsia="宋体" w:cs="宋体"/>
          <w:spacing w:val="6"/>
          <w:sz w:val="31"/>
          <w:szCs w:val="31"/>
          <w:highlight w:val="none"/>
        </w:rPr>
        <w:t xml:space="preserve">  </w:t>
      </w:r>
      <w:r>
        <w:rPr>
          <w:rFonts w:ascii="宋体" w:hAnsi="宋体" w:eastAsia="宋体" w:cs="宋体"/>
          <w:b/>
          <w:bCs/>
          <w:spacing w:val="6"/>
          <w:sz w:val="31"/>
          <w:szCs w:val="31"/>
          <w:highlight w:val="none"/>
        </w:rPr>
        <w:t>磋商原则和办法</w:t>
      </w:r>
    </w:p>
    <w:p w14:paraId="4EBA1F22">
      <w:pPr>
        <w:spacing w:before="167" w:line="220" w:lineRule="auto"/>
        <w:ind w:left="4"/>
        <w:rPr>
          <w:rFonts w:ascii="宋体" w:hAnsi="宋体" w:eastAsia="宋体" w:cs="宋体"/>
          <w:sz w:val="24"/>
          <w:szCs w:val="24"/>
          <w:highlight w:val="none"/>
        </w:rPr>
      </w:pPr>
      <w:r>
        <w:rPr>
          <w:rFonts w:ascii="宋体" w:hAnsi="宋体" w:eastAsia="宋体" w:cs="宋体"/>
          <w:b/>
          <w:bCs/>
          <w:spacing w:val="-4"/>
          <w:sz w:val="24"/>
          <w:szCs w:val="24"/>
          <w:highlight w:val="none"/>
        </w:rPr>
        <w:t>一、评审原则</w:t>
      </w:r>
    </w:p>
    <w:p w14:paraId="422C1342">
      <w:pPr>
        <w:spacing w:before="250" w:line="421" w:lineRule="auto"/>
        <w:ind w:firstLine="482"/>
        <w:jc w:val="both"/>
        <w:rPr>
          <w:rFonts w:ascii="宋体" w:hAnsi="宋体" w:eastAsia="宋体" w:cs="宋体"/>
          <w:sz w:val="24"/>
          <w:szCs w:val="24"/>
          <w:highlight w:val="none"/>
        </w:rPr>
      </w:pPr>
      <w:r>
        <w:rPr>
          <w:rFonts w:ascii="宋体" w:hAnsi="宋体" w:eastAsia="宋体" w:cs="宋体"/>
          <w:spacing w:val="-2"/>
          <w:sz w:val="24"/>
          <w:szCs w:val="24"/>
          <w:highlight w:val="none"/>
        </w:rPr>
        <w:t>依据《中华人民共和国政府采购法》、《政府采购竞争性磋商采购方式管理暂行办</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法》及有关法律、法规，坚持公平、公正、科学、择优，禁止不正当竞争，进行竞争性</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磋商，依法组建评审小组成员，磋商小组成员在陕西省政府</w:t>
      </w:r>
      <w:r>
        <w:rPr>
          <w:rFonts w:ascii="宋体" w:hAnsi="宋体" w:eastAsia="宋体" w:cs="宋体"/>
          <w:spacing w:val="-2"/>
          <w:sz w:val="24"/>
          <w:szCs w:val="24"/>
          <w:highlight w:val="none"/>
        </w:rPr>
        <w:t>采购网专家库中随机抽取。</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磋商小组由采购人代表和评审专家共</w:t>
      </w:r>
      <w:r>
        <w:rPr>
          <w:rFonts w:ascii="宋体" w:hAnsi="宋体" w:eastAsia="宋体" w:cs="宋体"/>
          <w:spacing w:val="-41"/>
          <w:sz w:val="24"/>
          <w:szCs w:val="24"/>
          <w:highlight w:val="none"/>
        </w:rPr>
        <w:t xml:space="preserve"> </w:t>
      </w:r>
      <w:r>
        <w:rPr>
          <w:rFonts w:ascii="宋体" w:hAnsi="宋体" w:eastAsia="宋体" w:cs="宋体"/>
          <w:spacing w:val="-3"/>
          <w:sz w:val="24"/>
          <w:szCs w:val="24"/>
          <w:highlight w:val="none"/>
        </w:rPr>
        <w:t>3</w:t>
      </w:r>
      <w:r>
        <w:rPr>
          <w:rFonts w:ascii="宋体" w:hAnsi="宋体" w:eastAsia="宋体" w:cs="宋体"/>
          <w:spacing w:val="-48"/>
          <w:sz w:val="24"/>
          <w:szCs w:val="24"/>
          <w:highlight w:val="none"/>
        </w:rPr>
        <w:t xml:space="preserve"> </w:t>
      </w:r>
      <w:r>
        <w:rPr>
          <w:rFonts w:ascii="宋体" w:hAnsi="宋体" w:eastAsia="宋体" w:cs="宋体"/>
          <w:spacing w:val="-3"/>
          <w:sz w:val="24"/>
          <w:szCs w:val="24"/>
          <w:highlight w:val="none"/>
        </w:rPr>
        <w:t>人以上单数组成（至少</w:t>
      </w:r>
      <w:r>
        <w:rPr>
          <w:rFonts w:ascii="宋体" w:hAnsi="宋体" w:eastAsia="宋体" w:cs="宋体"/>
          <w:spacing w:val="-46"/>
          <w:sz w:val="24"/>
          <w:szCs w:val="24"/>
          <w:highlight w:val="none"/>
        </w:rPr>
        <w:t xml:space="preserve"> </w:t>
      </w:r>
      <w:r>
        <w:rPr>
          <w:rFonts w:ascii="宋体" w:hAnsi="宋体" w:eastAsia="宋体" w:cs="宋体"/>
          <w:spacing w:val="-3"/>
          <w:sz w:val="24"/>
          <w:szCs w:val="24"/>
          <w:highlight w:val="none"/>
        </w:rPr>
        <w:t>3</w:t>
      </w:r>
      <w:r>
        <w:rPr>
          <w:rFonts w:ascii="宋体" w:hAnsi="宋体" w:eastAsia="宋体" w:cs="宋体"/>
          <w:spacing w:val="-49"/>
          <w:sz w:val="24"/>
          <w:szCs w:val="24"/>
          <w:highlight w:val="none"/>
        </w:rPr>
        <w:t xml:space="preserve"> </w:t>
      </w:r>
      <w:r>
        <w:rPr>
          <w:rFonts w:ascii="宋体" w:hAnsi="宋体" w:eastAsia="宋体" w:cs="宋体"/>
          <w:spacing w:val="-3"/>
          <w:sz w:val="24"/>
          <w:szCs w:val="24"/>
          <w:highlight w:val="none"/>
        </w:rPr>
        <w:t>人）。在满足《竞争性</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磋商文件》要求的前提下，对供应商磋商响应文件能否最大限度地满足磋商文件中规定</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的各项要求和评价标准进行评审、比较、评分，总分由高</w:t>
      </w:r>
      <w:r>
        <w:rPr>
          <w:rFonts w:ascii="宋体" w:hAnsi="宋体" w:eastAsia="宋体" w:cs="宋体"/>
          <w:spacing w:val="-1"/>
          <w:sz w:val="24"/>
          <w:szCs w:val="24"/>
          <w:highlight w:val="none"/>
        </w:rPr>
        <w:t>到低确定成交候选人。</w:t>
      </w:r>
    </w:p>
    <w:p w14:paraId="53626967">
      <w:pPr>
        <w:spacing w:line="220" w:lineRule="auto"/>
        <w:ind w:left="4"/>
        <w:rPr>
          <w:rFonts w:ascii="宋体" w:hAnsi="宋体" w:eastAsia="宋体" w:cs="宋体"/>
          <w:sz w:val="24"/>
          <w:szCs w:val="24"/>
          <w:highlight w:val="none"/>
        </w:rPr>
      </w:pPr>
      <w:r>
        <w:rPr>
          <w:rFonts w:ascii="宋体" w:hAnsi="宋体" w:eastAsia="宋体" w:cs="宋体"/>
          <w:b/>
          <w:bCs/>
          <w:spacing w:val="-4"/>
          <w:sz w:val="24"/>
          <w:szCs w:val="24"/>
          <w:highlight w:val="none"/>
        </w:rPr>
        <w:t>二、磋商程序</w:t>
      </w:r>
    </w:p>
    <w:p w14:paraId="66E1A08B">
      <w:pPr>
        <w:spacing w:before="254" w:line="431" w:lineRule="auto"/>
        <w:ind w:left="3" w:right="8" w:firstLine="476"/>
        <w:rPr>
          <w:rFonts w:ascii="宋体" w:hAnsi="宋体" w:eastAsia="宋体" w:cs="宋体"/>
          <w:sz w:val="24"/>
          <w:szCs w:val="24"/>
          <w:highlight w:val="none"/>
        </w:rPr>
      </w:pPr>
      <w:r>
        <w:rPr>
          <w:rFonts w:ascii="宋体" w:hAnsi="宋体" w:eastAsia="宋体" w:cs="宋体"/>
          <w:spacing w:val="-2"/>
          <w:sz w:val="24"/>
          <w:szCs w:val="24"/>
          <w:highlight w:val="none"/>
        </w:rPr>
        <w:t>磋商的全过程分为第一次磋商报价，供应商资格审查，对响应文件的有效性、完整</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性和响应程度等进行审查，第二次报价，综合评审及打分等阶段。</w:t>
      </w:r>
    </w:p>
    <w:p w14:paraId="26B62095">
      <w:pPr>
        <w:spacing w:before="2" w:line="431" w:lineRule="auto"/>
        <w:ind w:left="4" w:right="8" w:firstLine="493"/>
        <w:jc w:val="both"/>
        <w:rPr>
          <w:rFonts w:ascii="宋体" w:hAnsi="宋体" w:eastAsia="宋体" w:cs="宋体"/>
          <w:sz w:val="24"/>
          <w:szCs w:val="24"/>
          <w:highlight w:val="none"/>
        </w:rPr>
      </w:pPr>
      <w:r>
        <w:rPr>
          <w:rFonts w:ascii="宋体" w:hAnsi="宋体" w:eastAsia="宋体" w:cs="宋体"/>
          <w:spacing w:val="-2"/>
          <w:sz w:val="24"/>
          <w:szCs w:val="24"/>
          <w:highlight w:val="none"/>
        </w:rPr>
        <w:t>1.供应商资格审查：依据法律法规和磋商文件的规定，由磋商小组对响应文</w:t>
      </w:r>
      <w:r>
        <w:rPr>
          <w:rFonts w:ascii="宋体" w:hAnsi="宋体" w:eastAsia="宋体" w:cs="宋体"/>
          <w:spacing w:val="-3"/>
          <w:sz w:val="24"/>
          <w:szCs w:val="24"/>
          <w:highlight w:val="none"/>
        </w:rPr>
        <w:t>件中的</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资格证明文件进行审查，以确定供应商是否具备磋商资格，若供应商不具备磋商资格，</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不在进行下一步评审。</w:t>
      </w:r>
    </w:p>
    <w:p w14:paraId="627A3BF1">
      <w:pPr>
        <w:spacing w:line="431" w:lineRule="auto"/>
        <w:rPr>
          <w:rFonts w:ascii="宋体" w:hAnsi="宋体" w:eastAsia="宋体" w:cs="宋体"/>
          <w:sz w:val="24"/>
          <w:szCs w:val="24"/>
          <w:highlight w:val="none"/>
        </w:rPr>
        <w:sectPr>
          <w:footerReference r:id="rId15" w:type="default"/>
          <w:pgSz w:w="11906" w:h="16839"/>
          <w:pgMar w:top="1431" w:right="1409" w:bottom="1156" w:left="1424" w:header="0" w:footer="994" w:gutter="0"/>
          <w:pgNumType w:fmt="decimal"/>
          <w:cols w:space="720" w:num="1"/>
        </w:sectPr>
      </w:pPr>
    </w:p>
    <w:p w14:paraId="224AB116">
      <w:pPr>
        <w:spacing w:line="91" w:lineRule="auto"/>
        <w:rPr>
          <w:rFonts w:ascii="Arial"/>
          <w:sz w:val="2"/>
          <w:highlight w:val="none"/>
        </w:rPr>
      </w:pPr>
    </w:p>
    <w:tbl>
      <w:tblPr>
        <w:tblStyle w:val="21"/>
        <w:tblW w:w="9407"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7"/>
        <w:gridCol w:w="2625"/>
        <w:gridCol w:w="5706"/>
        <w:gridCol w:w="429"/>
      </w:tblGrid>
      <w:tr w14:paraId="11D8F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DB1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14A9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资格要求</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D42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评审标准标准</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74E7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1B91E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BD41">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F7D3">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营业执照等证明文件</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E7F5">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提供合格有效的法人或者其他组织的营业执照等证明文件，自然人的身份证明；</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9F43">
            <w:pPr>
              <w:rPr>
                <w:rFonts w:hint="eastAsia" w:ascii="宋体" w:hAnsi="宋体" w:eastAsia="宋体" w:cs="宋体"/>
                <w:i w:val="0"/>
                <w:iCs w:val="0"/>
                <w:color w:val="000000"/>
                <w:sz w:val="24"/>
                <w:szCs w:val="24"/>
                <w:highlight w:val="none"/>
                <w:u w:val="none"/>
              </w:rPr>
            </w:pPr>
          </w:p>
        </w:tc>
      </w:tr>
      <w:tr w14:paraId="7D85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41E94">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80341">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法定代表人授权书</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5EE0">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提供法定代表人授权书（附法定代表人、被授权人身份证复印件)，法定代表人直接参加投标，须提供法定代表人身份证明及身份证复印件）；</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E752">
            <w:pPr>
              <w:rPr>
                <w:rFonts w:hint="eastAsia" w:ascii="宋体" w:hAnsi="宋体" w:eastAsia="宋体" w:cs="宋体"/>
                <w:i w:val="0"/>
                <w:iCs w:val="0"/>
                <w:color w:val="000000"/>
                <w:sz w:val="24"/>
                <w:szCs w:val="24"/>
                <w:highlight w:val="none"/>
                <w:u w:val="none"/>
              </w:rPr>
            </w:pPr>
          </w:p>
        </w:tc>
      </w:tr>
      <w:tr w14:paraId="71F11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DFFA">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D4E3">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财务状况报告</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24DD">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提供2023或2024年度的财务审计报告（成立时间至提交响应文件截止时间不足一年的可提供成立后任意时段的资产负债表）或开标时间前六个月内银行出具的资信证明；</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7FE8">
            <w:pPr>
              <w:rPr>
                <w:rFonts w:hint="eastAsia" w:ascii="宋体" w:hAnsi="宋体" w:eastAsia="宋体" w:cs="宋体"/>
                <w:i w:val="0"/>
                <w:iCs w:val="0"/>
                <w:color w:val="000000"/>
                <w:sz w:val="24"/>
                <w:szCs w:val="24"/>
                <w:highlight w:val="none"/>
                <w:u w:val="none"/>
              </w:rPr>
            </w:pPr>
          </w:p>
        </w:tc>
      </w:tr>
      <w:tr w14:paraId="16FD8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E740">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13D7">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税收缴纳证明</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D958">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提供响应文件截止日前一年内已缴纳的至少一个月的纳税证明或完税证明（任意税种），依法免税的单位应提供相关证明材料;</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1ABE">
            <w:pPr>
              <w:rPr>
                <w:rFonts w:hint="eastAsia" w:ascii="宋体" w:hAnsi="宋体" w:eastAsia="宋体" w:cs="宋体"/>
                <w:i w:val="0"/>
                <w:iCs w:val="0"/>
                <w:color w:val="000000"/>
                <w:sz w:val="24"/>
                <w:szCs w:val="24"/>
                <w:highlight w:val="none"/>
                <w:u w:val="none"/>
              </w:rPr>
            </w:pPr>
          </w:p>
        </w:tc>
      </w:tr>
      <w:tr w14:paraId="74AD8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0759D">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3DDD">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社会保障资金缴纳证明</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C945">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提供响应文件截止日前一年内已缴存的至少一个月的社会保障资金缴存单据或社保机构开具的社会保险参保缴费情况证明，依法不需要缴纳社会保障资金的单位应提供相关证明材料；</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E90E">
            <w:pPr>
              <w:rPr>
                <w:rFonts w:hint="eastAsia" w:ascii="宋体" w:hAnsi="宋体" w:eastAsia="宋体" w:cs="宋体"/>
                <w:i w:val="0"/>
                <w:iCs w:val="0"/>
                <w:color w:val="000000"/>
                <w:sz w:val="24"/>
                <w:szCs w:val="24"/>
                <w:highlight w:val="none"/>
                <w:u w:val="none"/>
              </w:rPr>
            </w:pPr>
          </w:p>
        </w:tc>
      </w:tr>
      <w:tr w14:paraId="0B02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9A49">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7A0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信用截图</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8089">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供应商应通过“信用中国”网站(www.creditchina.gov.cn)、中国政府采购网(www.ccgp.gov.cn)查询相关主体信用记录；</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CF898">
            <w:pPr>
              <w:rPr>
                <w:rFonts w:hint="eastAsia" w:ascii="宋体" w:hAnsi="宋体" w:eastAsia="宋体" w:cs="宋体"/>
                <w:i w:val="0"/>
                <w:iCs w:val="0"/>
                <w:color w:val="000000"/>
                <w:sz w:val="24"/>
                <w:szCs w:val="24"/>
                <w:highlight w:val="none"/>
                <w:u w:val="none"/>
              </w:rPr>
            </w:pPr>
          </w:p>
        </w:tc>
      </w:tr>
      <w:tr w14:paraId="069D4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AA3E">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2D1F">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书面声明</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50B0">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参加政府采购活动前3年内，在经营活动中没有重大违法记录的书面声明；</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AB4B">
            <w:pPr>
              <w:rPr>
                <w:rFonts w:hint="eastAsia" w:ascii="宋体" w:hAnsi="宋体" w:eastAsia="宋体" w:cs="宋体"/>
                <w:i w:val="0"/>
                <w:iCs w:val="0"/>
                <w:color w:val="000000"/>
                <w:sz w:val="24"/>
                <w:szCs w:val="24"/>
                <w:highlight w:val="none"/>
                <w:u w:val="none"/>
              </w:rPr>
            </w:pPr>
          </w:p>
        </w:tc>
      </w:tr>
      <w:tr w14:paraId="75A21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F55A">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5E2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承诺函</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0D33">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提供具有履行合同所必需的设备和专业技术能力的承诺函；</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05BC5">
            <w:pPr>
              <w:rPr>
                <w:rFonts w:hint="eastAsia" w:ascii="宋体" w:hAnsi="宋体" w:eastAsia="宋体" w:cs="宋体"/>
                <w:i w:val="0"/>
                <w:iCs w:val="0"/>
                <w:color w:val="000000"/>
                <w:sz w:val="24"/>
                <w:szCs w:val="24"/>
                <w:highlight w:val="none"/>
                <w:u w:val="none"/>
              </w:rPr>
            </w:pPr>
          </w:p>
        </w:tc>
      </w:tr>
      <w:tr w14:paraId="3036D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DDDFB">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9FE2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中小企业声明函</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41DC">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供应商须提供中小企业声明函；</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A6C5">
            <w:pPr>
              <w:rPr>
                <w:rFonts w:hint="eastAsia" w:ascii="宋体" w:hAnsi="宋体" w:eastAsia="宋体" w:cs="宋体"/>
                <w:i w:val="0"/>
                <w:iCs w:val="0"/>
                <w:color w:val="000000"/>
                <w:sz w:val="24"/>
                <w:szCs w:val="24"/>
                <w:highlight w:val="none"/>
                <w:u w:val="none"/>
              </w:rPr>
            </w:pPr>
          </w:p>
        </w:tc>
      </w:tr>
      <w:tr w14:paraId="2D4F4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370B">
            <w:pPr>
              <w:keepNext w:val="0"/>
              <w:keepLines w:val="0"/>
              <w:widowControl/>
              <w:suppressLineNumbers w:val="0"/>
              <w:jc w:val="righ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C7B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非联合体承诺</w:t>
            </w:r>
          </w:p>
        </w:tc>
        <w:tc>
          <w:tcPr>
            <w:tcW w:w="5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FE27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本项目不接受联合体磋商（需提供承诺书）。</w:t>
            </w:r>
          </w:p>
        </w:tc>
        <w:tc>
          <w:tcPr>
            <w:tcW w:w="4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07534">
            <w:pPr>
              <w:rPr>
                <w:rFonts w:hint="eastAsia" w:ascii="宋体" w:hAnsi="宋体" w:eastAsia="宋体" w:cs="宋体"/>
                <w:i w:val="0"/>
                <w:iCs w:val="0"/>
                <w:color w:val="000000"/>
                <w:sz w:val="24"/>
                <w:szCs w:val="24"/>
                <w:highlight w:val="none"/>
                <w:u w:val="none"/>
              </w:rPr>
            </w:pPr>
          </w:p>
        </w:tc>
      </w:tr>
    </w:tbl>
    <w:p w14:paraId="686BD0AB">
      <w:pPr>
        <w:spacing w:before="195" w:line="219" w:lineRule="auto"/>
        <w:ind w:left="556"/>
        <w:outlineLvl w:val="9"/>
        <w:rPr>
          <w:rFonts w:ascii="宋体" w:hAnsi="宋体" w:eastAsia="宋体" w:cs="宋体"/>
          <w:sz w:val="24"/>
          <w:szCs w:val="24"/>
          <w:highlight w:val="none"/>
        </w:rPr>
      </w:pPr>
      <w:r>
        <w:rPr>
          <w:rFonts w:ascii="宋体" w:hAnsi="宋体" w:eastAsia="宋体" w:cs="宋体"/>
          <w:b/>
          <w:bCs/>
          <w:spacing w:val="-4"/>
          <w:sz w:val="24"/>
          <w:szCs w:val="24"/>
          <w:highlight w:val="none"/>
        </w:rPr>
        <w:t>2、符合性审查</w:t>
      </w:r>
    </w:p>
    <w:p w14:paraId="482D5FDC">
      <w:pPr>
        <w:spacing w:before="217" w:line="385" w:lineRule="auto"/>
        <w:ind w:left="133" w:right="96" w:firstLine="479"/>
        <w:jc w:val="both"/>
        <w:rPr>
          <w:rFonts w:ascii="宋体" w:hAnsi="宋体" w:eastAsia="宋体" w:cs="宋体"/>
          <w:sz w:val="24"/>
          <w:szCs w:val="24"/>
          <w:highlight w:val="none"/>
        </w:rPr>
      </w:pPr>
      <w:r>
        <w:rPr>
          <w:rFonts w:ascii="宋体" w:hAnsi="宋体" w:eastAsia="宋体" w:cs="宋体"/>
          <w:spacing w:val="-2"/>
          <w:sz w:val="24"/>
          <w:szCs w:val="24"/>
          <w:highlight w:val="none"/>
        </w:rPr>
        <w:t>符合性审查（对磋商响应文件的有效性、完整性和对竞争性磋商文件的响应程度进</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行审查，包括商务报价符合性和技术符合性审查。响应文件满足竞争性磋商文件的实质</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性要求，无显著的差异或保留）。</w:t>
      </w:r>
    </w:p>
    <w:p w14:paraId="05522201">
      <w:pPr>
        <w:spacing w:line="385" w:lineRule="auto"/>
        <w:rPr>
          <w:rFonts w:ascii="宋体" w:hAnsi="宋体" w:eastAsia="宋体" w:cs="宋体"/>
          <w:sz w:val="24"/>
          <w:szCs w:val="24"/>
          <w:highlight w:val="none"/>
        </w:rPr>
        <w:sectPr>
          <w:footerReference r:id="rId16" w:type="default"/>
          <w:pgSz w:w="11906" w:h="16839"/>
          <w:pgMar w:top="1431" w:right="1321" w:bottom="1156" w:left="1294" w:header="0" w:footer="994" w:gutter="0"/>
          <w:pgNumType w:fmt="decimal"/>
          <w:cols w:space="720" w:num="1"/>
        </w:sectPr>
      </w:pPr>
    </w:p>
    <w:p w14:paraId="49C602F5">
      <w:pPr>
        <w:spacing w:before="123" w:line="219" w:lineRule="auto"/>
        <w:ind w:left="3815"/>
        <w:rPr>
          <w:rFonts w:ascii="宋体" w:hAnsi="宋体" w:eastAsia="宋体" w:cs="宋体"/>
          <w:sz w:val="24"/>
          <w:szCs w:val="24"/>
          <w:highlight w:val="none"/>
        </w:rPr>
      </w:pPr>
      <w:r>
        <w:rPr>
          <w:rFonts w:ascii="宋体" w:hAnsi="宋体" w:eastAsia="宋体" w:cs="宋体"/>
          <w:b/>
          <w:bCs/>
          <w:spacing w:val="-4"/>
          <w:sz w:val="24"/>
          <w:szCs w:val="24"/>
          <w:highlight w:val="none"/>
        </w:rPr>
        <w:t>符合性审查表</w:t>
      </w:r>
    </w:p>
    <w:p w14:paraId="5938946B">
      <w:pPr>
        <w:spacing w:line="229" w:lineRule="exact"/>
        <w:rPr>
          <w:highlight w:val="none"/>
        </w:rPr>
      </w:pPr>
    </w:p>
    <w:tbl>
      <w:tblPr>
        <w:tblStyle w:val="39"/>
        <w:tblW w:w="9179"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5"/>
        <w:gridCol w:w="2727"/>
        <w:gridCol w:w="4887"/>
      </w:tblGrid>
      <w:tr w14:paraId="7A7EC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565" w:type="dxa"/>
            <w:tcBorders>
              <w:top w:val="single" w:color="000000" w:sz="10" w:space="0"/>
              <w:left w:val="single" w:color="000000" w:sz="10" w:space="0"/>
            </w:tcBorders>
            <w:vAlign w:val="top"/>
          </w:tcPr>
          <w:p w14:paraId="0F52C424">
            <w:pPr>
              <w:pStyle w:val="38"/>
              <w:spacing w:before="163" w:line="220" w:lineRule="auto"/>
              <w:ind w:left="305"/>
              <w:rPr>
                <w:sz w:val="24"/>
                <w:szCs w:val="24"/>
                <w:highlight w:val="none"/>
              </w:rPr>
            </w:pPr>
            <w:r>
              <w:rPr>
                <w:b/>
                <w:bCs/>
                <w:spacing w:val="-8"/>
                <w:sz w:val="24"/>
                <w:szCs w:val="24"/>
                <w:highlight w:val="none"/>
              </w:rPr>
              <w:t>审查项目</w:t>
            </w:r>
          </w:p>
        </w:tc>
        <w:tc>
          <w:tcPr>
            <w:tcW w:w="2727" w:type="dxa"/>
            <w:tcBorders>
              <w:top w:val="single" w:color="000000" w:sz="10" w:space="0"/>
            </w:tcBorders>
            <w:vAlign w:val="top"/>
          </w:tcPr>
          <w:p w14:paraId="052B5931">
            <w:pPr>
              <w:pStyle w:val="38"/>
              <w:spacing w:before="163" w:line="219" w:lineRule="auto"/>
              <w:ind w:left="720"/>
              <w:rPr>
                <w:sz w:val="24"/>
                <w:szCs w:val="24"/>
                <w:highlight w:val="none"/>
              </w:rPr>
            </w:pPr>
            <w:r>
              <w:rPr>
                <w:b/>
                <w:bCs/>
                <w:spacing w:val="-8"/>
                <w:sz w:val="24"/>
                <w:szCs w:val="24"/>
                <w:highlight w:val="none"/>
              </w:rPr>
              <w:t>审查内容</w:t>
            </w:r>
          </w:p>
        </w:tc>
        <w:tc>
          <w:tcPr>
            <w:tcW w:w="4887" w:type="dxa"/>
            <w:tcBorders>
              <w:top w:val="single" w:color="000000" w:sz="10" w:space="0"/>
              <w:right w:val="single" w:color="000000" w:sz="10" w:space="0"/>
            </w:tcBorders>
            <w:vAlign w:val="top"/>
          </w:tcPr>
          <w:p w14:paraId="38BD2944">
            <w:pPr>
              <w:pStyle w:val="38"/>
              <w:spacing w:before="163" w:line="220" w:lineRule="auto"/>
              <w:ind w:left="2151"/>
              <w:rPr>
                <w:sz w:val="24"/>
                <w:szCs w:val="24"/>
                <w:highlight w:val="none"/>
              </w:rPr>
            </w:pPr>
            <w:r>
              <w:rPr>
                <w:b/>
                <w:bCs/>
                <w:spacing w:val="-8"/>
                <w:sz w:val="24"/>
                <w:szCs w:val="24"/>
                <w:highlight w:val="none"/>
              </w:rPr>
              <w:t>审查要求</w:t>
            </w:r>
          </w:p>
        </w:tc>
      </w:tr>
      <w:tr w14:paraId="1B930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565" w:type="dxa"/>
            <w:vMerge w:val="restart"/>
            <w:tcBorders>
              <w:left w:val="single" w:color="000000" w:sz="10" w:space="0"/>
              <w:bottom w:val="nil"/>
            </w:tcBorders>
            <w:vAlign w:val="top"/>
          </w:tcPr>
          <w:p w14:paraId="0CBD0ABA">
            <w:pPr>
              <w:spacing w:line="277" w:lineRule="auto"/>
              <w:rPr>
                <w:rFonts w:ascii="Arial"/>
                <w:sz w:val="24"/>
                <w:szCs w:val="24"/>
                <w:highlight w:val="none"/>
              </w:rPr>
            </w:pPr>
          </w:p>
          <w:p w14:paraId="6311D464">
            <w:pPr>
              <w:spacing w:line="277" w:lineRule="auto"/>
              <w:rPr>
                <w:rFonts w:ascii="Arial"/>
                <w:sz w:val="24"/>
                <w:szCs w:val="24"/>
                <w:highlight w:val="none"/>
              </w:rPr>
            </w:pPr>
          </w:p>
          <w:p w14:paraId="266C3923">
            <w:pPr>
              <w:spacing w:line="277" w:lineRule="auto"/>
              <w:rPr>
                <w:rFonts w:ascii="Arial"/>
                <w:sz w:val="24"/>
                <w:szCs w:val="24"/>
                <w:highlight w:val="none"/>
              </w:rPr>
            </w:pPr>
          </w:p>
          <w:p w14:paraId="006E9367">
            <w:pPr>
              <w:pStyle w:val="38"/>
              <w:spacing w:before="65" w:line="228" w:lineRule="auto"/>
              <w:ind w:left="249"/>
              <w:rPr>
                <w:sz w:val="24"/>
                <w:szCs w:val="24"/>
                <w:highlight w:val="none"/>
              </w:rPr>
            </w:pPr>
            <w:r>
              <w:rPr>
                <w:spacing w:val="7"/>
                <w:sz w:val="24"/>
                <w:szCs w:val="24"/>
                <w:highlight w:val="none"/>
              </w:rPr>
              <w:t>有效性审查</w:t>
            </w:r>
          </w:p>
        </w:tc>
        <w:tc>
          <w:tcPr>
            <w:tcW w:w="2727" w:type="dxa"/>
            <w:vAlign w:val="top"/>
          </w:tcPr>
          <w:p w14:paraId="5B89B0E7">
            <w:pPr>
              <w:pStyle w:val="38"/>
              <w:spacing w:before="231" w:line="227" w:lineRule="auto"/>
              <w:jc w:val="left"/>
              <w:rPr>
                <w:sz w:val="24"/>
                <w:szCs w:val="24"/>
                <w:highlight w:val="none"/>
              </w:rPr>
            </w:pPr>
            <w:r>
              <w:rPr>
                <w:spacing w:val="7"/>
                <w:sz w:val="24"/>
                <w:szCs w:val="24"/>
                <w:highlight w:val="none"/>
              </w:rPr>
              <w:t>响应文件的签署盖章</w:t>
            </w:r>
          </w:p>
        </w:tc>
        <w:tc>
          <w:tcPr>
            <w:tcW w:w="4887" w:type="dxa"/>
            <w:tcBorders>
              <w:right w:val="single" w:color="000000" w:sz="10" w:space="0"/>
            </w:tcBorders>
            <w:vAlign w:val="top"/>
          </w:tcPr>
          <w:p w14:paraId="7733D68B">
            <w:pPr>
              <w:pStyle w:val="38"/>
              <w:spacing w:before="75" w:line="270" w:lineRule="auto"/>
              <w:ind w:left="113" w:right="285" w:firstLine="9"/>
              <w:rPr>
                <w:sz w:val="24"/>
                <w:szCs w:val="24"/>
                <w:highlight w:val="none"/>
              </w:rPr>
            </w:pPr>
            <w:r>
              <w:rPr>
                <w:spacing w:val="9"/>
                <w:sz w:val="24"/>
                <w:szCs w:val="24"/>
                <w:highlight w:val="none"/>
              </w:rPr>
              <w:t>响应文件上法定代表人或其委托代理人的签字按规定</w:t>
            </w:r>
            <w:r>
              <w:rPr>
                <w:spacing w:val="2"/>
                <w:sz w:val="24"/>
                <w:szCs w:val="24"/>
                <w:highlight w:val="none"/>
              </w:rPr>
              <w:t xml:space="preserve"> </w:t>
            </w:r>
            <w:r>
              <w:rPr>
                <w:spacing w:val="8"/>
                <w:sz w:val="24"/>
                <w:szCs w:val="24"/>
                <w:highlight w:val="none"/>
              </w:rPr>
              <w:t>要求齐全，并加盖公章</w:t>
            </w:r>
          </w:p>
        </w:tc>
      </w:tr>
      <w:tr w14:paraId="556FF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565" w:type="dxa"/>
            <w:vMerge w:val="continue"/>
            <w:tcBorders>
              <w:top w:val="nil"/>
              <w:left w:val="single" w:color="000000" w:sz="10" w:space="0"/>
              <w:bottom w:val="nil"/>
            </w:tcBorders>
            <w:vAlign w:val="top"/>
          </w:tcPr>
          <w:p w14:paraId="4946EBFC">
            <w:pPr>
              <w:rPr>
                <w:rFonts w:ascii="Arial"/>
                <w:sz w:val="24"/>
                <w:szCs w:val="24"/>
                <w:highlight w:val="none"/>
              </w:rPr>
            </w:pPr>
          </w:p>
        </w:tc>
        <w:tc>
          <w:tcPr>
            <w:tcW w:w="2727" w:type="dxa"/>
            <w:vAlign w:val="top"/>
          </w:tcPr>
          <w:p w14:paraId="791399E0">
            <w:pPr>
              <w:pStyle w:val="38"/>
              <w:spacing w:before="188" w:line="228" w:lineRule="auto"/>
              <w:jc w:val="left"/>
              <w:rPr>
                <w:sz w:val="24"/>
                <w:szCs w:val="24"/>
                <w:highlight w:val="none"/>
              </w:rPr>
            </w:pPr>
            <w:r>
              <w:rPr>
                <w:spacing w:val="6"/>
                <w:sz w:val="24"/>
                <w:szCs w:val="24"/>
                <w:highlight w:val="none"/>
              </w:rPr>
              <w:t>响应文件格式</w:t>
            </w:r>
          </w:p>
        </w:tc>
        <w:tc>
          <w:tcPr>
            <w:tcW w:w="4887" w:type="dxa"/>
            <w:tcBorders>
              <w:right w:val="single" w:color="000000" w:sz="10" w:space="0"/>
            </w:tcBorders>
            <w:vAlign w:val="top"/>
          </w:tcPr>
          <w:p w14:paraId="10DE89D0">
            <w:pPr>
              <w:pStyle w:val="38"/>
              <w:spacing w:before="188" w:line="228" w:lineRule="auto"/>
              <w:ind w:left="112"/>
              <w:rPr>
                <w:sz w:val="24"/>
                <w:szCs w:val="24"/>
                <w:highlight w:val="none"/>
              </w:rPr>
            </w:pPr>
            <w:r>
              <w:rPr>
                <w:spacing w:val="7"/>
                <w:sz w:val="24"/>
                <w:szCs w:val="24"/>
                <w:highlight w:val="none"/>
              </w:rPr>
              <w:t>应符合“竞争性磋商响应文件格式</w:t>
            </w:r>
            <w:r>
              <w:rPr>
                <w:spacing w:val="-58"/>
                <w:sz w:val="24"/>
                <w:szCs w:val="24"/>
                <w:highlight w:val="none"/>
              </w:rPr>
              <w:t xml:space="preserve"> </w:t>
            </w:r>
            <w:r>
              <w:rPr>
                <w:spacing w:val="7"/>
                <w:sz w:val="24"/>
                <w:szCs w:val="24"/>
                <w:highlight w:val="none"/>
              </w:rPr>
              <w:t>”要求</w:t>
            </w:r>
          </w:p>
        </w:tc>
      </w:tr>
      <w:tr w14:paraId="79C88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65" w:type="dxa"/>
            <w:vMerge w:val="continue"/>
            <w:tcBorders>
              <w:top w:val="nil"/>
              <w:left w:val="single" w:color="000000" w:sz="10" w:space="0"/>
            </w:tcBorders>
            <w:vAlign w:val="top"/>
          </w:tcPr>
          <w:p w14:paraId="69CCD177">
            <w:pPr>
              <w:rPr>
                <w:rFonts w:ascii="Arial"/>
                <w:sz w:val="24"/>
                <w:szCs w:val="24"/>
                <w:highlight w:val="none"/>
              </w:rPr>
            </w:pPr>
          </w:p>
        </w:tc>
        <w:tc>
          <w:tcPr>
            <w:tcW w:w="2727" w:type="dxa"/>
            <w:vAlign w:val="top"/>
          </w:tcPr>
          <w:p w14:paraId="4B60ABFC">
            <w:pPr>
              <w:pStyle w:val="38"/>
              <w:spacing w:before="272" w:line="226" w:lineRule="auto"/>
              <w:jc w:val="left"/>
              <w:rPr>
                <w:sz w:val="24"/>
                <w:szCs w:val="24"/>
                <w:highlight w:val="none"/>
              </w:rPr>
            </w:pPr>
            <w:r>
              <w:rPr>
                <w:spacing w:val="8"/>
                <w:sz w:val="24"/>
                <w:szCs w:val="24"/>
                <w:highlight w:val="none"/>
              </w:rPr>
              <w:t>报价唯一</w:t>
            </w:r>
          </w:p>
        </w:tc>
        <w:tc>
          <w:tcPr>
            <w:tcW w:w="4887" w:type="dxa"/>
            <w:tcBorders>
              <w:right w:val="single" w:color="000000" w:sz="10" w:space="0"/>
            </w:tcBorders>
            <w:vAlign w:val="top"/>
          </w:tcPr>
          <w:p w14:paraId="47A95ED2">
            <w:pPr>
              <w:pStyle w:val="38"/>
              <w:spacing w:before="117" w:line="284" w:lineRule="auto"/>
              <w:ind w:left="112" w:right="98" w:firstLine="13"/>
              <w:rPr>
                <w:sz w:val="24"/>
                <w:szCs w:val="24"/>
                <w:highlight w:val="none"/>
              </w:rPr>
            </w:pPr>
            <w:r>
              <w:rPr>
                <w:spacing w:val="8"/>
                <w:sz w:val="24"/>
                <w:szCs w:val="24"/>
                <w:highlight w:val="none"/>
              </w:rPr>
              <w:t>只能有一个有效报价，不得提交选择性报价，且报价不</w:t>
            </w:r>
            <w:r>
              <w:rPr>
                <w:spacing w:val="2"/>
                <w:sz w:val="24"/>
                <w:szCs w:val="24"/>
                <w:highlight w:val="none"/>
              </w:rPr>
              <w:t xml:space="preserve"> </w:t>
            </w:r>
            <w:r>
              <w:rPr>
                <w:spacing w:val="8"/>
                <w:sz w:val="24"/>
                <w:szCs w:val="24"/>
                <w:highlight w:val="none"/>
              </w:rPr>
              <w:t>超过最高限价</w:t>
            </w:r>
          </w:p>
        </w:tc>
      </w:tr>
      <w:tr w14:paraId="26A89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1565" w:type="dxa"/>
            <w:tcBorders>
              <w:left w:val="single" w:color="000000" w:sz="10" w:space="0"/>
            </w:tcBorders>
            <w:vAlign w:val="top"/>
          </w:tcPr>
          <w:p w14:paraId="3928C39E">
            <w:pPr>
              <w:pStyle w:val="38"/>
              <w:spacing w:before="65" w:line="228" w:lineRule="auto"/>
              <w:ind w:left="249"/>
              <w:rPr>
                <w:sz w:val="24"/>
                <w:szCs w:val="24"/>
                <w:highlight w:val="none"/>
              </w:rPr>
            </w:pPr>
            <w:r>
              <w:rPr>
                <w:rFonts w:ascii="宋体" w:hAnsi="宋体" w:eastAsia="宋体" w:cs="宋体"/>
                <w:spacing w:val="7"/>
                <w:sz w:val="24"/>
                <w:szCs w:val="24"/>
                <w:highlight w:val="none"/>
              </w:rPr>
              <w:t>完整性审查</w:t>
            </w:r>
          </w:p>
        </w:tc>
        <w:tc>
          <w:tcPr>
            <w:tcW w:w="2727" w:type="dxa"/>
            <w:vAlign w:val="top"/>
          </w:tcPr>
          <w:p w14:paraId="5F2853D5">
            <w:pPr>
              <w:pStyle w:val="38"/>
              <w:spacing w:before="273" w:line="228" w:lineRule="auto"/>
              <w:jc w:val="left"/>
              <w:rPr>
                <w:sz w:val="24"/>
                <w:szCs w:val="24"/>
                <w:highlight w:val="none"/>
              </w:rPr>
            </w:pPr>
            <w:r>
              <w:rPr>
                <w:spacing w:val="8"/>
                <w:sz w:val="24"/>
                <w:szCs w:val="24"/>
                <w:highlight w:val="none"/>
              </w:rPr>
              <w:t>磋商响应文件内容</w:t>
            </w:r>
          </w:p>
        </w:tc>
        <w:tc>
          <w:tcPr>
            <w:tcW w:w="4887" w:type="dxa"/>
            <w:tcBorders>
              <w:right w:val="single" w:color="000000" w:sz="10" w:space="0"/>
            </w:tcBorders>
            <w:vAlign w:val="top"/>
          </w:tcPr>
          <w:p w14:paraId="029689E2">
            <w:pPr>
              <w:pStyle w:val="38"/>
              <w:spacing w:before="273" w:line="228" w:lineRule="auto"/>
              <w:ind w:left="115"/>
              <w:rPr>
                <w:sz w:val="24"/>
                <w:szCs w:val="24"/>
                <w:highlight w:val="none"/>
              </w:rPr>
            </w:pPr>
            <w:r>
              <w:rPr>
                <w:spacing w:val="9"/>
                <w:sz w:val="24"/>
                <w:szCs w:val="24"/>
                <w:highlight w:val="none"/>
              </w:rPr>
              <w:t>竞争性磋商响应文件内容齐全、完整、无遗漏</w:t>
            </w:r>
          </w:p>
        </w:tc>
      </w:tr>
      <w:tr w14:paraId="3FC27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565" w:type="dxa"/>
            <w:vMerge w:val="restart"/>
            <w:tcBorders>
              <w:top w:val="nil"/>
              <w:left w:val="single" w:color="000000" w:sz="10" w:space="0"/>
            </w:tcBorders>
            <w:vAlign w:val="top"/>
          </w:tcPr>
          <w:p w14:paraId="365EF390">
            <w:pPr>
              <w:rPr>
                <w:rFonts w:ascii="Arial"/>
                <w:sz w:val="24"/>
                <w:szCs w:val="24"/>
                <w:highlight w:val="none"/>
              </w:rPr>
            </w:pPr>
          </w:p>
        </w:tc>
        <w:tc>
          <w:tcPr>
            <w:tcW w:w="2727" w:type="dxa"/>
            <w:vAlign w:val="top"/>
          </w:tcPr>
          <w:p w14:paraId="389B98BA">
            <w:pPr>
              <w:pStyle w:val="38"/>
              <w:spacing w:before="73" w:line="251" w:lineRule="auto"/>
              <w:ind w:left="457" w:right="144" w:hanging="314"/>
              <w:jc w:val="left"/>
              <w:rPr>
                <w:rFonts w:hint="eastAsia" w:eastAsia="宋体"/>
                <w:sz w:val="24"/>
                <w:szCs w:val="24"/>
                <w:highlight w:val="none"/>
                <w:lang w:eastAsia="zh-CN"/>
              </w:rPr>
            </w:pPr>
            <w:r>
              <w:rPr>
                <w:rFonts w:hint="eastAsia"/>
                <w:spacing w:val="8"/>
                <w:sz w:val="24"/>
                <w:szCs w:val="24"/>
                <w:highlight w:val="none"/>
                <w:lang w:val="en-US" w:eastAsia="zh-CN"/>
              </w:rPr>
              <w:t>工期</w:t>
            </w:r>
          </w:p>
        </w:tc>
        <w:tc>
          <w:tcPr>
            <w:tcW w:w="4887" w:type="dxa"/>
            <w:tcBorders>
              <w:right w:val="single" w:color="000000" w:sz="10" w:space="0"/>
            </w:tcBorders>
            <w:vAlign w:val="top"/>
          </w:tcPr>
          <w:p w14:paraId="4BF64F3B">
            <w:pPr>
              <w:pStyle w:val="38"/>
              <w:spacing w:before="73" w:line="251" w:lineRule="auto"/>
              <w:ind w:left="113" w:right="98" w:hanging="1"/>
              <w:rPr>
                <w:rFonts w:hint="default" w:eastAsia="宋体"/>
                <w:sz w:val="24"/>
                <w:szCs w:val="24"/>
                <w:highlight w:val="none"/>
                <w:lang w:val="en-US" w:eastAsia="zh-CN"/>
              </w:rPr>
            </w:pPr>
            <w:r>
              <w:rPr>
                <w:spacing w:val="9"/>
                <w:sz w:val="24"/>
                <w:szCs w:val="24"/>
                <w:highlight w:val="none"/>
              </w:rPr>
              <w:t>应满足磋商文件</w:t>
            </w:r>
            <w:r>
              <w:rPr>
                <w:spacing w:val="8"/>
                <w:sz w:val="24"/>
                <w:szCs w:val="24"/>
                <w:highlight w:val="none"/>
              </w:rPr>
              <w:t>中的规定</w:t>
            </w:r>
          </w:p>
        </w:tc>
      </w:tr>
      <w:tr w14:paraId="21CF7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565" w:type="dxa"/>
            <w:vMerge w:val="continue"/>
            <w:tcBorders>
              <w:top w:val="nil"/>
              <w:left w:val="single" w:color="000000" w:sz="10" w:space="0"/>
              <w:bottom w:val="nil"/>
            </w:tcBorders>
            <w:vAlign w:val="top"/>
          </w:tcPr>
          <w:p w14:paraId="126B0E86">
            <w:pPr>
              <w:rPr>
                <w:rFonts w:ascii="Arial"/>
                <w:sz w:val="24"/>
                <w:szCs w:val="24"/>
                <w:highlight w:val="none"/>
              </w:rPr>
            </w:pPr>
          </w:p>
        </w:tc>
        <w:tc>
          <w:tcPr>
            <w:tcW w:w="2727" w:type="dxa"/>
            <w:vAlign w:val="top"/>
          </w:tcPr>
          <w:p w14:paraId="3CF6A715">
            <w:pPr>
              <w:pStyle w:val="38"/>
              <w:spacing w:before="225" w:line="228" w:lineRule="auto"/>
              <w:jc w:val="both"/>
              <w:rPr>
                <w:sz w:val="24"/>
                <w:szCs w:val="24"/>
                <w:highlight w:val="none"/>
              </w:rPr>
            </w:pPr>
            <w:r>
              <w:rPr>
                <w:spacing w:val="8"/>
                <w:sz w:val="24"/>
                <w:szCs w:val="24"/>
                <w:highlight w:val="none"/>
              </w:rPr>
              <w:t>磋商有效期</w:t>
            </w:r>
          </w:p>
        </w:tc>
        <w:tc>
          <w:tcPr>
            <w:tcW w:w="4887" w:type="dxa"/>
            <w:tcBorders>
              <w:right w:val="single" w:color="000000" w:sz="10" w:space="0"/>
            </w:tcBorders>
            <w:vAlign w:val="top"/>
          </w:tcPr>
          <w:p w14:paraId="0BCB57DD">
            <w:pPr>
              <w:pStyle w:val="38"/>
              <w:spacing w:before="224" w:line="228" w:lineRule="auto"/>
              <w:ind w:left="112"/>
              <w:rPr>
                <w:sz w:val="24"/>
                <w:szCs w:val="24"/>
                <w:highlight w:val="none"/>
              </w:rPr>
            </w:pPr>
            <w:r>
              <w:rPr>
                <w:spacing w:val="8"/>
                <w:sz w:val="24"/>
                <w:szCs w:val="24"/>
                <w:highlight w:val="none"/>
              </w:rPr>
              <w:t>满足磋商文件中的规定</w:t>
            </w:r>
          </w:p>
        </w:tc>
      </w:tr>
      <w:tr w14:paraId="3EC01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565" w:type="dxa"/>
            <w:vMerge w:val="continue"/>
            <w:tcBorders>
              <w:top w:val="nil"/>
              <w:left w:val="single" w:color="000000" w:sz="10" w:space="0"/>
              <w:bottom w:val="single" w:color="000000" w:sz="10" w:space="0"/>
            </w:tcBorders>
            <w:vAlign w:val="top"/>
          </w:tcPr>
          <w:p w14:paraId="31AD5B5F">
            <w:pPr>
              <w:rPr>
                <w:rFonts w:ascii="Arial"/>
                <w:sz w:val="24"/>
                <w:szCs w:val="24"/>
                <w:highlight w:val="none"/>
              </w:rPr>
            </w:pPr>
          </w:p>
        </w:tc>
        <w:tc>
          <w:tcPr>
            <w:tcW w:w="2727" w:type="dxa"/>
            <w:tcBorders>
              <w:bottom w:val="single" w:color="000000" w:sz="10" w:space="0"/>
            </w:tcBorders>
            <w:vAlign w:val="top"/>
          </w:tcPr>
          <w:p w14:paraId="2D13B619">
            <w:pPr>
              <w:pStyle w:val="38"/>
              <w:spacing w:before="210" w:line="228" w:lineRule="auto"/>
              <w:jc w:val="both"/>
              <w:rPr>
                <w:sz w:val="24"/>
                <w:szCs w:val="24"/>
                <w:highlight w:val="none"/>
              </w:rPr>
            </w:pPr>
            <w:r>
              <w:rPr>
                <w:spacing w:val="7"/>
                <w:sz w:val="24"/>
                <w:szCs w:val="24"/>
                <w:highlight w:val="none"/>
              </w:rPr>
              <w:t>质量要求</w:t>
            </w:r>
          </w:p>
        </w:tc>
        <w:tc>
          <w:tcPr>
            <w:tcW w:w="4887" w:type="dxa"/>
            <w:tcBorders>
              <w:bottom w:val="single" w:color="000000" w:sz="10" w:space="0"/>
              <w:right w:val="single" w:color="000000" w:sz="10" w:space="0"/>
            </w:tcBorders>
            <w:vAlign w:val="top"/>
          </w:tcPr>
          <w:p w14:paraId="480BA595">
            <w:pPr>
              <w:pStyle w:val="38"/>
              <w:spacing w:before="210" w:line="228" w:lineRule="auto"/>
              <w:ind w:left="112"/>
              <w:rPr>
                <w:sz w:val="24"/>
                <w:szCs w:val="24"/>
                <w:highlight w:val="none"/>
              </w:rPr>
            </w:pPr>
            <w:r>
              <w:rPr>
                <w:spacing w:val="9"/>
                <w:sz w:val="24"/>
                <w:szCs w:val="24"/>
                <w:highlight w:val="none"/>
              </w:rPr>
              <w:t>满足磋商文件中质量的要求</w:t>
            </w:r>
          </w:p>
        </w:tc>
      </w:tr>
    </w:tbl>
    <w:p w14:paraId="2302BE29">
      <w:pPr>
        <w:spacing w:before="39" w:line="219" w:lineRule="auto"/>
        <w:ind w:left="27"/>
        <w:outlineLvl w:val="9"/>
        <w:rPr>
          <w:rFonts w:ascii="宋体" w:hAnsi="宋体" w:eastAsia="宋体" w:cs="宋体"/>
          <w:sz w:val="24"/>
          <w:szCs w:val="24"/>
          <w:highlight w:val="none"/>
        </w:rPr>
      </w:pPr>
      <w:r>
        <w:rPr>
          <w:rFonts w:ascii="宋体" w:hAnsi="宋体" w:eastAsia="宋体" w:cs="宋体"/>
          <w:b/>
          <w:bCs/>
          <w:spacing w:val="-3"/>
          <w:sz w:val="24"/>
          <w:szCs w:val="24"/>
          <w:highlight w:val="none"/>
        </w:rPr>
        <w:t>以上各项若有一项不符合视为符合性审查不合格，不再进入下一评审环节。</w:t>
      </w:r>
    </w:p>
    <w:p w14:paraId="5C9ED332">
      <w:pPr>
        <w:pStyle w:val="10"/>
        <w:spacing w:line="383" w:lineRule="auto"/>
        <w:rPr>
          <w:highlight w:val="none"/>
        </w:rPr>
      </w:pPr>
    </w:p>
    <w:p w14:paraId="52EB0FB8">
      <w:pPr>
        <w:spacing w:before="78" w:line="385" w:lineRule="auto"/>
        <w:ind w:right="162" w:firstLine="1"/>
        <w:rPr>
          <w:rFonts w:ascii="宋体" w:hAnsi="宋体" w:eastAsia="宋体" w:cs="宋体"/>
          <w:sz w:val="24"/>
          <w:szCs w:val="24"/>
          <w:highlight w:val="none"/>
        </w:rPr>
      </w:pPr>
      <w:r>
        <w:rPr>
          <w:rFonts w:ascii="宋体" w:hAnsi="宋体" w:eastAsia="宋体" w:cs="宋体"/>
          <w:spacing w:val="2"/>
          <w:sz w:val="24"/>
          <w:szCs w:val="24"/>
          <w:highlight w:val="none"/>
        </w:rPr>
        <w:t>2、供应商进行二次报价，磋商小组根据二次</w:t>
      </w:r>
      <w:r>
        <w:rPr>
          <w:rFonts w:ascii="宋体" w:hAnsi="宋体" w:eastAsia="宋体" w:cs="宋体"/>
          <w:spacing w:val="1"/>
          <w:sz w:val="24"/>
          <w:szCs w:val="24"/>
          <w:highlight w:val="none"/>
        </w:rPr>
        <w:t>报价、承诺及响应文件进行最后的评审工</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作。</w:t>
      </w:r>
    </w:p>
    <w:p w14:paraId="149E05A7">
      <w:pPr>
        <w:spacing w:line="218" w:lineRule="auto"/>
        <w:rPr>
          <w:rFonts w:ascii="宋体" w:hAnsi="宋体" w:eastAsia="宋体" w:cs="宋体"/>
          <w:sz w:val="24"/>
          <w:szCs w:val="24"/>
          <w:highlight w:val="none"/>
        </w:rPr>
      </w:pPr>
      <w:r>
        <w:rPr>
          <w:rFonts w:ascii="宋体" w:hAnsi="宋体" w:eastAsia="宋体" w:cs="宋体"/>
          <w:b/>
          <w:bCs/>
          <w:spacing w:val="-2"/>
          <w:sz w:val="24"/>
          <w:szCs w:val="24"/>
          <w:highlight w:val="none"/>
        </w:rPr>
        <w:t>三、评审方法</w:t>
      </w:r>
      <w:r>
        <w:rPr>
          <w:rFonts w:ascii="宋体" w:hAnsi="宋体" w:eastAsia="宋体" w:cs="宋体"/>
          <w:spacing w:val="-2"/>
          <w:sz w:val="24"/>
          <w:szCs w:val="24"/>
          <w:highlight w:val="none"/>
        </w:rPr>
        <w:t>：采用综合评分法。</w:t>
      </w:r>
    </w:p>
    <w:p w14:paraId="20334618">
      <w:pPr>
        <w:spacing w:before="215" w:line="220" w:lineRule="auto"/>
        <w:ind w:left="22"/>
        <w:rPr>
          <w:rFonts w:ascii="宋体" w:hAnsi="宋体" w:eastAsia="宋体" w:cs="宋体"/>
          <w:sz w:val="24"/>
          <w:szCs w:val="24"/>
          <w:highlight w:val="none"/>
        </w:rPr>
      </w:pPr>
      <w:r>
        <w:rPr>
          <w:rFonts w:ascii="宋体" w:hAnsi="宋体" w:eastAsia="宋体" w:cs="宋体"/>
          <w:b/>
          <w:bCs/>
          <w:spacing w:val="-5"/>
          <w:sz w:val="24"/>
          <w:szCs w:val="24"/>
          <w:highlight w:val="none"/>
        </w:rPr>
        <w:t>四、具体评审细则</w:t>
      </w:r>
      <w:r>
        <w:rPr>
          <w:rFonts w:ascii="宋体" w:hAnsi="宋体" w:eastAsia="宋体" w:cs="宋体"/>
          <w:spacing w:val="-5"/>
          <w:sz w:val="24"/>
          <w:szCs w:val="24"/>
          <w:highlight w:val="none"/>
        </w:rPr>
        <w:t>：</w:t>
      </w:r>
    </w:p>
    <w:p w14:paraId="32F28390">
      <w:pPr>
        <w:spacing w:line="220" w:lineRule="auto"/>
        <w:rPr>
          <w:rFonts w:ascii="宋体" w:hAnsi="宋体" w:eastAsia="宋体" w:cs="宋体"/>
          <w:sz w:val="24"/>
          <w:szCs w:val="24"/>
          <w:highlight w:val="none"/>
        </w:rPr>
        <w:sectPr>
          <w:footerReference r:id="rId17" w:type="default"/>
          <w:pgSz w:w="11906" w:h="16839"/>
          <w:pgMar w:top="1431" w:right="1255" w:bottom="1156" w:left="1425" w:header="0" w:footer="994" w:gutter="0"/>
          <w:pgNumType w:fmt="decimal"/>
          <w:cols w:space="720" w:num="1"/>
        </w:sectPr>
      </w:pPr>
    </w:p>
    <w:p w14:paraId="40AEBF72">
      <w:pPr>
        <w:spacing w:line="91" w:lineRule="auto"/>
        <w:rPr>
          <w:rFonts w:ascii="Arial"/>
          <w:sz w:val="2"/>
          <w:highlight w:val="none"/>
        </w:rPr>
      </w:pPr>
    </w:p>
    <w:p w14:paraId="4F1D10F6">
      <w:pPr>
        <w:pStyle w:val="10"/>
        <w:rPr>
          <w:highlight w:val="none"/>
        </w:rPr>
      </w:pP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53"/>
        <w:gridCol w:w="970"/>
        <w:gridCol w:w="4196"/>
        <w:gridCol w:w="968"/>
        <w:gridCol w:w="972"/>
      </w:tblGrid>
      <w:tr w14:paraId="3642B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22"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CFB07F4">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w:t>
            </w:r>
            <w:r>
              <w:rPr>
                <w:rStyle w:val="40"/>
                <w:rFonts w:hint="eastAsia" w:ascii="宋体" w:hAnsi="宋体" w:eastAsia="宋体" w:cs="宋体"/>
                <w:sz w:val="24"/>
                <w:szCs w:val="24"/>
                <w:highlight w:val="none"/>
                <w:lang w:val="en-US" w:eastAsia="zh-CN" w:bidi="ar"/>
              </w:rPr>
              <w:t>评审因素</w:t>
            </w:r>
          </w:p>
        </w:tc>
        <w:tc>
          <w:tcPr>
            <w:tcW w:w="327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05C2CDB">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w:t>
            </w:r>
            <w:r>
              <w:rPr>
                <w:rStyle w:val="40"/>
                <w:rFonts w:hint="eastAsia" w:ascii="宋体" w:hAnsi="宋体" w:eastAsia="宋体" w:cs="宋体"/>
                <w:sz w:val="24"/>
                <w:szCs w:val="24"/>
                <w:highlight w:val="none"/>
                <w:lang w:val="en-US" w:eastAsia="zh-CN" w:bidi="ar"/>
              </w:rPr>
              <w:t>评审标准</w:t>
            </w:r>
          </w:p>
        </w:tc>
      </w:tr>
      <w:tr w14:paraId="5165F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2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23FE483">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w:t>
            </w:r>
            <w:r>
              <w:rPr>
                <w:rStyle w:val="40"/>
                <w:rFonts w:hint="eastAsia" w:ascii="宋体" w:hAnsi="宋体" w:eastAsia="宋体" w:cs="宋体"/>
                <w:sz w:val="24"/>
                <w:szCs w:val="24"/>
                <w:highlight w:val="none"/>
                <w:lang w:val="en-US" w:eastAsia="zh-CN" w:bidi="ar"/>
              </w:rPr>
              <w:t>分值构成</w:t>
            </w:r>
          </w:p>
        </w:tc>
        <w:tc>
          <w:tcPr>
            <w:tcW w:w="327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EDAF5D4">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详细评审70.00分</w:t>
            </w:r>
          </w:p>
        </w:tc>
      </w:tr>
      <w:tr w14:paraId="2A8F7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2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AC8A48D">
            <w:pPr>
              <w:jc w:val="center"/>
              <w:rPr>
                <w:rFonts w:hint="eastAsia" w:ascii="宋体" w:hAnsi="宋体" w:eastAsia="宋体" w:cs="宋体"/>
                <w:i w:val="0"/>
                <w:iCs w:val="0"/>
                <w:color w:val="000000"/>
                <w:sz w:val="24"/>
                <w:szCs w:val="24"/>
                <w:highlight w:val="none"/>
                <w:u w:val="none"/>
              </w:rPr>
            </w:pPr>
          </w:p>
        </w:tc>
        <w:tc>
          <w:tcPr>
            <w:tcW w:w="327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5F6B5DB">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报价得分30.00分</w:t>
            </w:r>
          </w:p>
        </w:tc>
      </w:tr>
      <w:tr w14:paraId="7F01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4D342BF5">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w:t>
            </w:r>
            <w:r>
              <w:rPr>
                <w:rStyle w:val="40"/>
                <w:rFonts w:hint="eastAsia" w:ascii="宋体" w:hAnsi="宋体" w:eastAsia="宋体" w:cs="宋体"/>
                <w:sz w:val="24"/>
                <w:szCs w:val="24"/>
                <w:highlight w:val="none"/>
                <w:lang w:val="en-US" w:eastAsia="zh-CN" w:bidi="ar"/>
              </w:rPr>
              <w:t>评审因素分类</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39862606">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w:t>
            </w:r>
            <w:r>
              <w:rPr>
                <w:rStyle w:val="40"/>
                <w:rFonts w:hint="eastAsia" w:ascii="宋体" w:hAnsi="宋体" w:eastAsia="宋体" w:cs="宋体"/>
                <w:sz w:val="24"/>
                <w:szCs w:val="24"/>
                <w:highlight w:val="none"/>
                <w:lang w:val="en-US" w:eastAsia="zh-CN" w:bidi="ar"/>
              </w:rPr>
              <w:t>评审项</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66A776BD">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w:t>
            </w:r>
            <w:r>
              <w:rPr>
                <w:rStyle w:val="40"/>
                <w:rFonts w:hint="eastAsia" w:ascii="宋体" w:hAnsi="宋体" w:eastAsia="宋体" w:cs="宋体"/>
                <w:sz w:val="24"/>
                <w:szCs w:val="24"/>
                <w:highlight w:val="none"/>
                <w:lang w:val="en-US" w:eastAsia="zh-CN" w:bidi="ar"/>
              </w:rPr>
              <w:t>详细描述</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36722576">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w:t>
            </w:r>
            <w:r>
              <w:rPr>
                <w:rStyle w:val="40"/>
                <w:rFonts w:hint="eastAsia" w:ascii="宋体" w:hAnsi="宋体" w:eastAsia="宋体" w:cs="宋体"/>
                <w:sz w:val="24"/>
                <w:szCs w:val="24"/>
                <w:highlight w:val="none"/>
                <w:lang w:val="en-US" w:eastAsia="zh-CN" w:bidi="ar"/>
              </w:rPr>
              <w:t>分值</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4E4D5E05">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30EB9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0"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223BE64">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详细评审</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32A56E8B">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施工部署</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3C2D4AA5">
            <w:pPr>
              <w:keepNext w:val="0"/>
              <w:keepLines w:val="0"/>
              <w:widowControl/>
              <w:numPr>
                <w:ilvl w:val="0"/>
                <w:numId w:val="1"/>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评审内容 </w:t>
            </w:r>
          </w:p>
          <w:p w14:paraId="715FDA81">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供应商针对本项目编制完善的施工部署，内容包含：①施工目标:成本目标、工期目标、质量目标②施工准备：技术准备、材料准备③施工平面布置与安排：现场围挡及收入口管理、交通组织安排、消防及道路安排。 </w:t>
            </w:r>
          </w:p>
          <w:p w14:paraId="056B0E3A">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二、评审标准 </w:t>
            </w:r>
          </w:p>
          <w:p w14:paraId="76B1E69C">
            <w:pPr>
              <w:keepNext w:val="0"/>
              <w:keepLines w:val="0"/>
              <w:widowControl/>
              <w:numPr>
                <w:ilvl w:val="0"/>
                <w:numId w:val="2"/>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完整性：方案必须全面，对评审内容中的各项要求有详细描述； </w:t>
            </w:r>
          </w:p>
          <w:p w14:paraId="7E320704">
            <w:pPr>
              <w:keepNext w:val="0"/>
              <w:keepLines w:val="0"/>
              <w:widowControl/>
              <w:numPr>
                <w:ilvl w:val="0"/>
                <w:numId w:val="2"/>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可实施性：切合本项目实际情况，提出步骤清晰、合理的方案； </w:t>
            </w:r>
          </w:p>
          <w:p w14:paraId="718BF309">
            <w:pPr>
              <w:keepNext w:val="0"/>
              <w:keepLines w:val="0"/>
              <w:widowControl/>
              <w:numPr>
                <w:ilvl w:val="0"/>
                <w:numId w:val="2"/>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针对性：方案能够紧扣项目实际情况，内容科学合理。 </w:t>
            </w:r>
          </w:p>
          <w:p w14:paraId="5299F34E">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三、赋分标准（满分9分）</w:t>
            </w:r>
          </w:p>
          <w:p w14:paraId="5B7401F3">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①施工目标：每完全满足一个评审标准得1分，满分3分； </w:t>
            </w:r>
          </w:p>
          <w:p w14:paraId="36FCC561">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②施工准备：每完全满足一个评审标准得1分，满分3分； </w:t>
            </w:r>
          </w:p>
          <w:p w14:paraId="04FCF443">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③施工平面布置与安排：每完全满足一个评审标准得1分，满分3分。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1502A566">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790D07FD">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379E6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C9095F9">
            <w:pPr>
              <w:jc w:val="center"/>
              <w:rPr>
                <w:rFonts w:hint="eastAsia" w:ascii="宋体" w:hAnsi="宋体" w:eastAsia="宋体" w:cs="宋体"/>
                <w:i w:val="0"/>
                <w:iCs w:val="0"/>
                <w:color w:val="000000"/>
                <w:sz w:val="24"/>
                <w:szCs w:val="24"/>
                <w:highlight w:val="none"/>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1E381E6B">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施工进度计划</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4CD5608B">
            <w:pPr>
              <w:keepNext w:val="0"/>
              <w:keepLines w:val="0"/>
              <w:widowControl/>
              <w:numPr>
                <w:ilvl w:val="0"/>
                <w:numId w:val="3"/>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评审内容 </w:t>
            </w:r>
          </w:p>
          <w:p w14:paraId="2E8CC078">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供应商针对本项目编制完善的施工进度计划，内容包含：①施工进度计划横道图②进度计划保证措施③工期保证措施。 </w:t>
            </w:r>
          </w:p>
          <w:p w14:paraId="36815446">
            <w:pPr>
              <w:keepNext w:val="0"/>
              <w:keepLines w:val="0"/>
              <w:widowControl/>
              <w:numPr>
                <w:ilvl w:val="0"/>
                <w:numId w:val="3"/>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评审标准 </w:t>
            </w:r>
          </w:p>
          <w:p w14:paraId="647544CF">
            <w:pPr>
              <w:keepNext w:val="0"/>
              <w:keepLines w:val="0"/>
              <w:widowControl/>
              <w:numPr>
                <w:ilvl w:val="0"/>
                <w:numId w:val="4"/>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完整性：方案必须全面，对评审内容中的各项要求有详细描述； </w:t>
            </w:r>
          </w:p>
          <w:p w14:paraId="022AD992">
            <w:pPr>
              <w:keepNext w:val="0"/>
              <w:keepLines w:val="0"/>
              <w:widowControl/>
              <w:numPr>
                <w:ilvl w:val="0"/>
                <w:numId w:val="4"/>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可实施性：切合本项目实际情况，提出步骤清晰、合理的方案； </w:t>
            </w:r>
          </w:p>
          <w:p w14:paraId="21CA10CC">
            <w:pPr>
              <w:keepNext w:val="0"/>
              <w:keepLines w:val="0"/>
              <w:widowControl/>
              <w:numPr>
                <w:ilvl w:val="0"/>
                <w:numId w:val="4"/>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针对性：方案能够紧扣项目实际情况，内容科学合理。 </w:t>
            </w:r>
          </w:p>
          <w:p w14:paraId="3ECA5878">
            <w:pPr>
              <w:keepNext w:val="0"/>
              <w:keepLines w:val="0"/>
              <w:widowControl/>
              <w:numPr>
                <w:ilvl w:val="0"/>
                <w:numId w:val="3"/>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赋分标准（满分9分） </w:t>
            </w:r>
          </w:p>
          <w:p w14:paraId="566859E3">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①施工进度计划图：每完全满足一个评审标准得1分，满分3分； </w:t>
            </w:r>
          </w:p>
          <w:p w14:paraId="22AFA2EA">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②进度计划保证措施：每完全满足一个评审标准得1分，满分3分； </w:t>
            </w:r>
          </w:p>
          <w:p w14:paraId="1158519B">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③工期保证措施：每完全满足一个评审标准得1分，满分3分。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72C8ED7C">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23D91831">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31BCC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5"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76E2885">
            <w:pPr>
              <w:jc w:val="center"/>
              <w:rPr>
                <w:rFonts w:hint="eastAsia" w:ascii="宋体" w:hAnsi="宋体" w:eastAsia="宋体" w:cs="宋体"/>
                <w:i w:val="0"/>
                <w:iCs w:val="0"/>
                <w:color w:val="000000"/>
                <w:sz w:val="24"/>
                <w:szCs w:val="24"/>
                <w:highlight w:val="none"/>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5C1A555A">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施工方案</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5C2A2D95">
            <w:pPr>
              <w:keepNext w:val="0"/>
              <w:keepLines w:val="0"/>
              <w:widowControl/>
              <w:numPr>
                <w:ilvl w:val="0"/>
                <w:numId w:val="5"/>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评审内容 </w:t>
            </w:r>
          </w:p>
          <w:p w14:paraId="39C6A206">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供应商针对本项目编制完善的施工方案内容包含：①工程重难点及解决措施②工程施工方法③施工质量通病防治措施。 </w:t>
            </w:r>
          </w:p>
          <w:p w14:paraId="6F8481AC">
            <w:pPr>
              <w:keepNext w:val="0"/>
              <w:keepLines w:val="0"/>
              <w:widowControl/>
              <w:numPr>
                <w:ilvl w:val="0"/>
                <w:numId w:val="5"/>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评审标准 </w:t>
            </w:r>
          </w:p>
          <w:p w14:paraId="5898BFDA">
            <w:pPr>
              <w:keepNext w:val="0"/>
              <w:keepLines w:val="0"/>
              <w:widowControl/>
              <w:numPr>
                <w:ilvl w:val="0"/>
                <w:numId w:val="6"/>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完整性：方案必须全面，对评审内容中的各项要求有详细描述； </w:t>
            </w:r>
          </w:p>
          <w:p w14:paraId="1AD46CAE">
            <w:pPr>
              <w:keepNext w:val="0"/>
              <w:keepLines w:val="0"/>
              <w:widowControl/>
              <w:numPr>
                <w:ilvl w:val="0"/>
                <w:numId w:val="6"/>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可实施性：切合本项目实际情况，提出步骤清晰、合理的方案；</w:t>
            </w:r>
          </w:p>
          <w:p w14:paraId="2FA6029F">
            <w:pPr>
              <w:keepNext w:val="0"/>
              <w:keepLines w:val="0"/>
              <w:widowControl/>
              <w:numPr>
                <w:ilvl w:val="0"/>
                <w:numId w:val="6"/>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针对性：方案能够紧扣项目实际情况，内容科学合理。 </w:t>
            </w:r>
          </w:p>
          <w:p w14:paraId="320B2758">
            <w:pPr>
              <w:keepNext w:val="0"/>
              <w:keepLines w:val="0"/>
              <w:widowControl/>
              <w:numPr>
                <w:ilvl w:val="0"/>
                <w:numId w:val="5"/>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赋分标准（15分） </w:t>
            </w:r>
          </w:p>
          <w:p w14:paraId="1D46A8EE">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①工程重难点及解决措施：每完全满足一个评审标准得2分，满分6分； </w:t>
            </w:r>
          </w:p>
          <w:p w14:paraId="58DFF1FD">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②工程施工方法：每完全满足一个评审标准得2分，满分6分； </w:t>
            </w:r>
          </w:p>
          <w:p w14:paraId="6218AFEA">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③施工质量通病防治措施：每完全满足一个评审标准得1分，满分3分。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2A2F5583">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696AAF3A">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7CBE4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5A2652">
            <w:pPr>
              <w:jc w:val="center"/>
              <w:rPr>
                <w:rFonts w:hint="eastAsia" w:ascii="宋体" w:hAnsi="宋体" w:eastAsia="宋体" w:cs="宋体"/>
                <w:i w:val="0"/>
                <w:iCs w:val="0"/>
                <w:color w:val="000000"/>
                <w:sz w:val="24"/>
                <w:szCs w:val="24"/>
                <w:highlight w:val="none"/>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7DE8A343">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质量保证措施</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00B7F0E1">
            <w:pPr>
              <w:keepNext w:val="0"/>
              <w:keepLines w:val="0"/>
              <w:widowControl/>
              <w:numPr>
                <w:ilvl w:val="0"/>
                <w:numId w:val="7"/>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评审内容 </w:t>
            </w:r>
          </w:p>
          <w:p w14:paraId="0FBEB98C">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供应商针对本项目编制完善的质量保证措施，内容包含：①质量目标管理体系②施工质量的检验制度③确保质量的技术组织措施④施工质量控制措施。 二、评审标准 </w:t>
            </w:r>
          </w:p>
          <w:p w14:paraId="6E3F6AD3">
            <w:pPr>
              <w:keepNext w:val="0"/>
              <w:keepLines w:val="0"/>
              <w:widowControl/>
              <w:numPr>
                <w:ilvl w:val="0"/>
                <w:numId w:val="8"/>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完整性：方案必须全面，对评审内容中的各项要求有详细描述； </w:t>
            </w:r>
          </w:p>
          <w:p w14:paraId="15B300B2">
            <w:pPr>
              <w:keepNext w:val="0"/>
              <w:keepLines w:val="0"/>
              <w:widowControl/>
              <w:numPr>
                <w:ilvl w:val="0"/>
                <w:numId w:val="8"/>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可实施性：切合本项目实际情况，提出步骤清晰、合理的方案； </w:t>
            </w:r>
          </w:p>
          <w:p w14:paraId="455D1E43">
            <w:pPr>
              <w:keepNext w:val="0"/>
              <w:keepLines w:val="0"/>
              <w:widowControl/>
              <w:numPr>
                <w:ilvl w:val="0"/>
                <w:numId w:val="8"/>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针对性：方案能够紧扣项目实际情况，内容科学合理。 </w:t>
            </w:r>
          </w:p>
          <w:p w14:paraId="14851DBF">
            <w:pPr>
              <w:keepNext w:val="0"/>
              <w:keepLines w:val="0"/>
              <w:widowControl/>
              <w:numPr>
                <w:ilvl w:val="0"/>
                <w:numId w:val="7"/>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赋分标准（满分6分） </w:t>
            </w:r>
          </w:p>
          <w:p w14:paraId="4A1A832F">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①质量目标管理体系：每完全满足一个评审标准得0.5分，满分1.5分； </w:t>
            </w:r>
          </w:p>
          <w:p w14:paraId="4974609C">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②施工质量检验制度：每完全满足一个评审标准得0.5分，满分1.5分； </w:t>
            </w:r>
          </w:p>
          <w:p w14:paraId="0CE1C868">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③确保质量的技术组织措施：每完全满足一个评审标准得0.5分，满分1.5分； ④施工质量控制措施：每完全满足一个评审标准得0.5分，满分1.5分。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5756AEF6">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232419EB">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1F5B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C096CE7">
            <w:pPr>
              <w:jc w:val="center"/>
              <w:rPr>
                <w:rFonts w:hint="eastAsia" w:ascii="宋体" w:hAnsi="宋体" w:eastAsia="宋体" w:cs="宋体"/>
                <w:i w:val="0"/>
                <w:iCs w:val="0"/>
                <w:color w:val="000000"/>
                <w:sz w:val="24"/>
                <w:szCs w:val="24"/>
                <w:highlight w:val="none"/>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371EE86E">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安全文明施工措施</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7D35C55A">
            <w:pPr>
              <w:keepNext w:val="0"/>
              <w:keepLines w:val="0"/>
              <w:widowControl/>
              <w:numPr>
                <w:ilvl w:val="0"/>
                <w:numId w:val="9"/>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评审内容 </w:t>
            </w:r>
          </w:p>
          <w:p w14:paraId="12323FD6">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供应商针对本项目编制完整的安全文明施工措施，内容包含：</w:t>
            </w:r>
          </w:p>
          <w:p w14:paraId="798F9E9E">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①安全生产管理制度②安全文明施工措施③安全应急预案④安全生产教育。 二、评审标准 </w:t>
            </w:r>
          </w:p>
          <w:p w14:paraId="66CCAF8E">
            <w:pPr>
              <w:keepNext w:val="0"/>
              <w:keepLines w:val="0"/>
              <w:widowControl/>
              <w:numPr>
                <w:ilvl w:val="0"/>
                <w:numId w:val="1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完整性：方案必须全面，对评审内容中的各项要求有详细描述； </w:t>
            </w:r>
          </w:p>
          <w:p w14:paraId="7A573B09">
            <w:pPr>
              <w:keepNext w:val="0"/>
              <w:keepLines w:val="0"/>
              <w:widowControl/>
              <w:numPr>
                <w:ilvl w:val="0"/>
                <w:numId w:val="10"/>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可实施性：切合本项目实际情况，提出步骤清晰、合理的方案； </w:t>
            </w:r>
          </w:p>
          <w:p w14:paraId="1817CFBF">
            <w:pPr>
              <w:keepNext w:val="0"/>
              <w:keepLines w:val="0"/>
              <w:widowControl/>
              <w:numPr>
                <w:ilvl w:val="0"/>
                <w:numId w:val="10"/>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针对性：方案能够紧扣项目实际情况，内容科学合理。 </w:t>
            </w:r>
          </w:p>
          <w:p w14:paraId="5D7020A0">
            <w:pPr>
              <w:keepNext w:val="0"/>
              <w:keepLines w:val="0"/>
              <w:widowControl/>
              <w:numPr>
                <w:ilvl w:val="0"/>
                <w:numId w:val="9"/>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赋分标准（满分6分） </w:t>
            </w:r>
          </w:p>
          <w:p w14:paraId="41C859D6">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①安全生产管理制度：每完全满足一个评审标准得0.5分，满分1.5分； </w:t>
            </w:r>
          </w:p>
          <w:p w14:paraId="2C876DCA">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②安全文明施工措施：每完全满足一个评审标准得0.5分，满分1.5分； </w:t>
            </w:r>
          </w:p>
          <w:p w14:paraId="629B6F7A">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③安全应急预案：每完全满足一个评审标准得0.5分，满分1.5分； </w:t>
            </w:r>
          </w:p>
          <w:p w14:paraId="2CBC81AE">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④安全生产教育：每完全满足一个评审标准得0.5分，满分1.5分。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052430BC">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76C676B9">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1CEF8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642C538">
            <w:pPr>
              <w:jc w:val="center"/>
              <w:rPr>
                <w:rFonts w:hint="eastAsia" w:ascii="宋体" w:hAnsi="宋体" w:eastAsia="宋体" w:cs="宋体"/>
                <w:i w:val="0"/>
                <w:iCs w:val="0"/>
                <w:color w:val="000000"/>
                <w:sz w:val="24"/>
                <w:szCs w:val="24"/>
                <w:highlight w:val="none"/>
                <w:u w:val="none"/>
              </w:rPr>
            </w:pP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7B9C95E">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项目管理机构</w:t>
            </w:r>
          </w:p>
        </w:tc>
        <w:tc>
          <w:tcPr>
            <w:tcW w:w="224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0379E660">
            <w:pPr>
              <w:keepNext w:val="0"/>
              <w:keepLines w:val="0"/>
              <w:widowControl/>
              <w:numPr>
                <w:ilvl w:val="0"/>
                <w:numId w:val="11"/>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评审内容 </w:t>
            </w:r>
          </w:p>
          <w:p w14:paraId="1F1D4768">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供应商针对本项目编制科学的项目管理机构，内容包含：①管理机构的配备计划及管理人员证书②组织机构的岗位职责。 </w:t>
            </w:r>
          </w:p>
          <w:p w14:paraId="1DE3026C">
            <w:pPr>
              <w:keepNext w:val="0"/>
              <w:keepLines w:val="0"/>
              <w:widowControl/>
              <w:numPr>
                <w:ilvl w:val="0"/>
                <w:numId w:val="11"/>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评审标准 </w:t>
            </w:r>
          </w:p>
          <w:p w14:paraId="45D02002">
            <w:pPr>
              <w:keepNext w:val="0"/>
              <w:keepLines w:val="0"/>
              <w:widowControl/>
              <w:numPr>
                <w:ilvl w:val="0"/>
                <w:numId w:val="12"/>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完整性：方案必须全面，对评审内容中的各项要求有详细描述； </w:t>
            </w:r>
          </w:p>
          <w:p w14:paraId="27FD21D9">
            <w:pPr>
              <w:keepNext w:val="0"/>
              <w:keepLines w:val="0"/>
              <w:widowControl/>
              <w:numPr>
                <w:ilvl w:val="0"/>
                <w:numId w:val="12"/>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可实施性：切合本项目实际情况，提出步骤清晰、合理的方案； </w:t>
            </w:r>
          </w:p>
          <w:p w14:paraId="680EC5BA">
            <w:pPr>
              <w:keepNext w:val="0"/>
              <w:keepLines w:val="0"/>
              <w:widowControl/>
              <w:numPr>
                <w:ilvl w:val="0"/>
                <w:numId w:val="12"/>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针对性：方案能够紧扣项目实际情况，内容科学合理。 </w:t>
            </w:r>
          </w:p>
          <w:p w14:paraId="2CF6695A">
            <w:pPr>
              <w:keepNext w:val="0"/>
              <w:keepLines w:val="0"/>
              <w:widowControl/>
              <w:numPr>
                <w:ilvl w:val="0"/>
                <w:numId w:val="11"/>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赋分标准（满分12分） </w:t>
            </w:r>
          </w:p>
          <w:p w14:paraId="710FEF41">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①管理机构的配备计划：每完全满足一个评审标准得2分，满分6分； </w:t>
            </w:r>
          </w:p>
          <w:p w14:paraId="5199315D">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②组织机构的岗位职责：每完全满足一个评审标准得2分，满分6分。</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5BC68E1">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424A9E1">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50AF9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05D91B7">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BDE2945">
            <w:pPr>
              <w:jc w:val="center"/>
              <w:rPr>
                <w:rFonts w:hint="eastAsia" w:ascii="宋体" w:hAnsi="宋体" w:eastAsia="宋体" w:cs="宋体"/>
                <w:i w:val="0"/>
                <w:iCs w:val="0"/>
                <w:color w:val="000000"/>
                <w:sz w:val="24"/>
                <w:szCs w:val="24"/>
                <w:highlight w:val="none"/>
                <w:u w:val="none"/>
              </w:rPr>
            </w:pPr>
          </w:p>
        </w:tc>
        <w:tc>
          <w:tcPr>
            <w:tcW w:w="22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005862C">
            <w:pPr>
              <w:jc w:val="left"/>
              <w:rPr>
                <w:rFonts w:hint="eastAsia" w:ascii="宋体" w:hAnsi="宋体" w:eastAsia="宋体" w:cs="宋体"/>
                <w:i w:val="0"/>
                <w:iCs w:val="0"/>
                <w:color w:val="000000"/>
                <w:sz w:val="24"/>
                <w:szCs w:val="24"/>
                <w:highlight w:val="none"/>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6F8736">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CA94F55">
            <w:pPr>
              <w:jc w:val="center"/>
              <w:rPr>
                <w:rFonts w:hint="eastAsia" w:ascii="宋体" w:hAnsi="宋体" w:eastAsia="宋体" w:cs="宋体"/>
                <w:i w:val="0"/>
                <w:iCs w:val="0"/>
                <w:color w:val="000000"/>
                <w:sz w:val="24"/>
                <w:szCs w:val="24"/>
                <w:highlight w:val="none"/>
                <w:u w:val="none"/>
              </w:rPr>
            </w:pPr>
          </w:p>
        </w:tc>
      </w:tr>
      <w:tr w14:paraId="5120C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2218298">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0B1A001">
            <w:pPr>
              <w:jc w:val="center"/>
              <w:rPr>
                <w:rFonts w:hint="eastAsia" w:ascii="宋体" w:hAnsi="宋体" w:eastAsia="宋体" w:cs="宋体"/>
                <w:i w:val="0"/>
                <w:iCs w:val="0"/>
                <w:color w:val="000000"/>
                <w:sz w:val="24"/>
                <w:szCs w:val="24"/>
                <w:highlight w:val="none"/>
                <w:u w:val="none"/>
              </w:rPr>
            </w:pPr>
          </w:p>
        </w:tc>
        <w:tc>
          <w:tcPr>
            <w:tcW w:w="22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7D94874">
            <w:pPr>
              <w:jc w:val="left"/>
              <w:rPr>
                <w:rFonts w:hint="eastAsia" w:ascii="宋体" w:hAnsi="宋体" w:eastAsia="宋体" w:cs="宋体"/>
                <w:i w:val="0"/>
                <w:iCs w:val="0"/>
                <w:color w:val="000000"/>
                <w:sz w:val="24"/>
                <w:szCs w:val="24"/>
                <w:highlight w:val="none"/>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5C30610">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3CCA857">
            <w:pPr>
              <w:jc w:val="center"/>
              <w:rPr>
                <w:rFonts w:hint="eastAsia" w:ascii="宋体" w:hAnsi="宋体" w:eastAsia="宋体" w:cs="宋体"/>
                <w:i w:val="0"/>
                <w:iCs w:val="0"/>
                <w:color w:val="000000"/>
                <w:sz w:val="24"/>
                <w:szCs w:val="24"/>
                <w:highlight w:val="none"/>
                <w:u w:val="none"/>
              </w:rPr>
            </w:pPr>
          </w:p>
        </w:tc>
      </w:tr>
      <w:tr w14:paraId="168F3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9914301">
            <w:pPr>
              <w:jc w:val="center"/>
              <w:rPr>
                <w:rFonts w:hint="eastAsia" w:ascii="宋体" w:hAnsi="宋体" w:eastAsia="宋体" w:cs="宋体"/>
                <w:i w:val="0"/>
                <w:iCs w:val="0"/>
                <w:color w:val="000000"/>
                <w:sz w:val="24"/>
                <w:szCs w:val="24"/>
                <w:highlight w:val="none"/>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78D47885">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新材料新工艺</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0559F80B">
            <w:pPr>
              <w:keepNext w:val="0"/>
              <w:keepLines w:val="0"/>
              <w:widowControl/>
              <w:numPr>
                <w:ilvl w:val="0"/>
                <w:numId w:val="13"/>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评审内容 </w:t>
            </w:r>
          </w:p>
          <w:p w14:paraId="34E3349E">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针对本项目具有①新材料②新技术和新工艺的应用情况。 </w:t>
            </w:r>
          </w:p>
          <w:p w14:paraId="177EF9B5">
            <w:pPr>
              <w:keepNext w:val="0"/>
              <w:keepLines w:val="0"/>
              <w:widowControl/>
              <w:numPr>
                <w:ilvl w:val="0"/>
                <w:numId w:val="13"/>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评审标准 1、完整性：方案必须全面，对评审内容中的各项要求有详细描述； 2、可实施性：切合本项目实际情况，提出步骤清晰、合理的方案； 3、针对性：方案能够紧扣项目实际情况，内容科学合理。 </w:t>
            </w:r>
          </w:p>
          <w:p w14:paraId="5974E5FC">
            <w:pPr>
              <w:keepNext w:val="0"/>
              <w:keepLines w:val="0"/>
              <w:widowControl/>
              <w:numPr>
                <w:ilvl w:val="0"/>
                <w:numId w:val="13"/>
              </w:numPr>
              <w:suppressLineNumbers w:val="0"/>
              <w:ind w:left="0" w:leftChars="0" w:firstLine="0" w:firstLine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赋分标准（满分3分） </w:t>
            </w:r>
          </w:p>
          <w:p w14:paraId="55FDD251">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①新材料：每完全满足一个评审标准得0.5分，满分1.5分； </w:t>
            </w:r>
          </w:p>
          <w:p w14:paraId="64B6261C">
            <w:pPr>
              <w:keepNext w:val="0"/>
              <w:keepLines w:val="0"/>
              <w:widowControl/>
              <w:numPr>
                <w:ilvl w:val="0"/>
                <w:numId w:val="0"/>
              </w:numPr>
              <w:suppressLineNumbers w:val="0"/>
              <w:ind w:leftChars="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②新技术和新工艺：每完全满足一个评审标准得0.5分，满分1.5分。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4FBB6997">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105D0D67">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73DD3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F647FF9">
            <w:pPr>
              <w:jc w:val="center"/>
              <w:rPr>
                <w:rFonts w:hint="eastAsia" w:ascii="宋体" w:hAnsi="宋体" w:eastAsia="宋体" w:cs="宋体"/>
                <w:i w:val="0"/>
                <w:iCs w:val="0"/>
                <w:color w:val="000000"/>
                <w:sz w:val="24"/>
                <w:szCs w:val="24"/>
                <w:highlight w:val="none"/>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09D16D5E">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施工承诺</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4CDE9F2B">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针对本项目作出合理有效的工程施工承诺（主要体现不得拖欠施工人员工资、给施工人员缴纳保险、降低工程造价等），每提供1条得2分，满分4分；不提供不得分。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2CCBEF6B">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3E45FF18">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3AC3F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3E8DF60">
            <w:pPr>
              <w:jc w:val="center"/>
              <w:rPr>
                <w:rFonts w:hint="eastAsia" w:ascii="宋体" w:hAnsi="宋体" w:eastAsia="宋体" w:cs="宋体"/>
                <w:i w:val="0"/>
                <w:iCs w:val="0"/>
                <w:color w:val="000000"/>
                <w:sz w:val="24"/>
                <w:szCs w:val="24"/>
                <w:highlight w:val="none"/>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4A93EE0D">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业绩</w:t>
            </w:r>
          </w:p>
        </w:tc>
        <w:tc>
          <w:tcPr>
            <w:tcW w:w="2241" w:type="pct"/>
            <w:tcBorders>
              <w:top w:val="single" w:color="000000" w:sz="4" w:space="0"/>
              <w:left w:val="single" w:color="000000" w:sz="4" w:space="0"/>
              <w:bottom w:val="single" w:color="000000" w:sz="4" w:space="0"/>
              <w:right w:val="single" w:color="000000" w:sz="4" w:space="0"/>
            </w:tcBorders>
            <w:shd w:val="clear" w:color="auto" w:fill="auto"/>
            <w:vAlign w:val="top"/>
          </w:tcPr>
          <w:p w14:paraId="7B481641">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供应商提供2022年1月起至今的类似业绩证明材料，时间以合同签订日期为准，（文件中附合同复印件），每提供一项上述业绩的得2分，最高得6分。不提供或缺项不得分。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top"/>
          </w:tcPr>
          <w:p w14:paraId="784E036E">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top"/>
          </w:tcPr>
          <w:p w14:paraId="450CB9E6">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53C2B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4BA90E0F">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价格分</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F4155D5">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价格分</w:t>
            </w:r>
          </w:p>
        </w:tc>
        <w:tc>
          <w:tcPr>
            <w:tcW w:w="2241"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53792AC3">
            <w:pPr>
              <w:keepNext w:val="0"/>
              <w:keepLines w:val="0"/>
              <w:widowControl/>
              <w:suppressLineNumbers w:val="0"/>
              <w:jc w:val="left"/>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价格分统一采用低价优先法计算，即满足磋商文件要求且最后磋商报价最低的供应商的价格为磋商基准价，其价格分为满分。其他供应商的价格分统一按照下列公式计算： 磋商报价得分=(磋商基准价／最后磋商报价)×价格分值 计算分数时四舍五入取小数点后两位。 注：磋商小组三分之二以上人员认为某最后磋商报价有低于成本价嫌疑的，该报价为无效报价。</w:t>
            </w:r>
          </w:p>
        </w:tc>
        <w:tc>
          <w:tcPr>
            <w:tcW w:w="517"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9B706E6">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3EE09C5F">
            <w:pPr>
              <w:keepNext w:val="0"/>
              <w:keepLines w:val="0"/>
              <w:widowControl/>
              <w:suppressLineNumbers w:val="0"/>
              <w:jc w:val="center"/>
              <w:textAlignment w:val="top"/>
              <w:rPr>
                <w:rFonts w:hint="eastAsia" w:ascii="宋体" w:hAnsi="宋体" w:eastAsia="宋体" w:cs="宋体"/>
                <w:i w:val="0"/>
                <w:iCs w:val="0"/>
                <w:color w:val="000000"/>
                <w:sz w:val="24"/>
                <w:szCs w:val="24"/>
                <w:highlight w:val="none"/>
                <w:u w:val="none"/>
              </w:rPr>
            </w:pPr>
          </w:p>
        </w:tc>
      </w:tr>
      <w:tr w14:paraId="3DFF1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FE112E2">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2FB234A">
            <w:pPr>
              <w:jc w:val="center"/>
              <w:rPr>
                <w:rFonts w:hint="eastAsia" w:ascii="宋体" w:hAnsi="宋体" w:eastAsia="宋体" w:cs="宋体"/>
                <w:i w:val="0"/>
                <w:iCs w:val="0"/>
                <w:color w:val="000000"/>
                <w:sz w:val="24"/>
                <w:szCs w:val="24"/>
                <w:highlight w:val="none"/>
                <w:u w:val="none"/>
              </w:rPr>
            </w:pPr>
          </w:p>
        </w:tc>
        <w:tc>
          <w:tcPr>
            <w:tcW w:w="22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648318C">
            <w:pPr>
              <w:jc w:val="left"/>
              <w:rPr>
                <w:rFonts w:hint="eastAsia" w:ascii="宋体" w:hAnsi="宋体" w:eastAsia="宋体" w:cs="宋体"/>
                <w:i w:val="0"/>
                <w:iCs w:val="0"/>
                <w:color w:val="000000"/>
                <w:sz w:val="24"/>
                <w:szCs w:val="24"/>
                <w:highlight w:val="none"/>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AB097AC">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EF6F0E">
            <w:pPr>
              <w:jc w:val="center"/>
              <w:rPr>
                <w:rFonts w:hint="eastAsia" w:ascii="宋体" w:hAnsi="宋体" w:eastAsia="宋体" w:cs="宋体"/>
                <w:i w:val="0"/>
                <w:iCs w:val="0"/>
                <w:color w:val="000000"/>
                <w:sz w:val="24"/>
                <w:szCs w:val="24"/>
                <w:highlight w:val="none"/>
                <w:u w:val="none"/>
              </w:rPr>
            </w:pPr>
          </w:p>
        </w:tc>
      </w:tr>
      <w:tr w14:paraId="43FEC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80C792E">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1F7CD1A0">
            <w:pPr>
              <w:jc w:val="center"/>
              <w:rPr>
                <w:rFonts w:hint="eastAsia" w:ascii="宋体" w:hAnsi="宋体" w:eastAsia="宋体" w:cs="宋体"/>
                <w:i w:val="0"/>
                <w:iCs w:val="0"/>
                <w:color w:val="000000"/>
                <w:sz w:val="24"/>
                <w:szCs w:val="24"/>
                <w:highlight w:val="none"/>
                <w:u w:val="none"/>
              </w:rPr>
            </w:pPr>
          </w:p>
        </w:tc>
        <w:tc>
          <w:tcPr>
            <w:tcW w:w="2241"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11316B8">
            <w:pPr>
              <w:jc w:val="left"/>
              <w:rPr>
                <w:rFonts w:hint="eastAsia" w:ascii="宋体" w:hAnsi="宋体" w:eastAsia="宋体" w:cs="宋体"/>
                <w:i w:val="0"/>
                <w:iCs w:val="0"/>
                <w:color w:val="000000"/>
                <w:sz w:val="24"/>
                <w:szCs w:val="24"/>
                <w:highlight w:val="none"/>
                <w:u w:val="none"/>
              </w:rPr>
            </w:pPr>
          </w:p>
        </w:tc>
        <w:tc>
          <w:tcPr>
            <w:tcW w:w="517"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17356EE">
            <w:pPr>
              <w:jc w:val="center"/>
              <w:rPr>
                <w:rFonts w:hint="eastAsia" w:ascii="宋体" w:hAnsi="宋体" w:eastAsia="宋体" w:cs="宋体"/>
                <w:i w:val="0"/>
                <w:iCs w:val="0"/>
                <w:color w:val="000000"/>
                <w:sz w:val="24"/>
                <w:szCs w:val="24"/>
                <w:highlight w:val="none"/>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013EA0D">
            <w:pPr>
              <w:jc w:val="center"/>
              <w:rPr>
                <w:rFonts w:hint="eastAsia" w:ascii="宋体" w:hAnsi="宋体" w:eastAsia="宋体" w:cs="宋体"/>
                <w:i w:val="0"/>
                <w:iCs w:val="0"/>
                <w:color w:val="000000"/>
                <w:sz w:val="24"/>
                <w:szCs w:val="24"/>
                <w:highlight w:val="none"/>
                <w:u w:val="none"/>
              </w:rPr>
            </w:pPr>
          </w:p>
        </w:tc>
      </w:tr>
    </w:tbl>
    <w:p w14:paraId="10B68E73">
      <w:pPr>
        <w:spacing w:line="91" w:lineRule="auto"/>
        <w:rPr>
          <w:rFonts w:ascii="Arial"/>
          <w:sz w:val="2"/>
          <w:highlight w:val="none"/>
        </w:rPr>
      </w:pPr>
    </w:p>
    <w:p w14:paraId="036B8033">
      <w:pPr>
        <w:spacing w:before="196" w:line="384" w:lineRule="auto"/>
        <w:ind w:left="44" w:right="71" w:firstLine="479"/>
        <w:rPr>
          <w:rFonts w:ascii="宋体" w:hAnsi="宋体" w:eastAsia="宋体" w:cs="宋体"/>
          <w:sz w:val="24"/>
          <w:szCs w:val="24"/>
          <w:highlight w:val="none"/>
        </w:rPr>
      </w:pPr>
      <w:r>
        <w:rPr>
          <w:rFonts w:ascii="宋体" w:hAnsi="宋体" w:eastAsia="宋体" w:cs="宋体"/>
          <w:spacing w:val="-2"/>
          <w:sz w:val="24"/>
          <w:szCs w:val="24"/>
          <w:highlight w:val="none"/>
        </w:rPr>
        <w:t>供应商的竞争性磋商响应文件中须提供与以上评分因素相关的证明材料。如果发现</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rPr>
        <w:t>有弄虚作假的，磋商小组将取消其投标资格。</w:t>
      </w:r>
    </w:p>
    <w:p w14:paraId="5A6222C6">
      <w:pPr>
        <w:spacing w:line="220" w:lineRule="auto"/>
        <w:ind w:left="527"/>
        <w:rPr>
          <w:rFonts w:ascii="宋体" w:hAnsi="宋体" w:eastAsia="宋体" w:cs="宋体"/>
          <w:sz w:val="24"/>
          <w:szCs w:val="24"/>
          <w:highlight w:val="none"/>
        </w:rPr>
      </w:pPr>
      <w:r>
        <w:rPr>
          <w:rFonts w:ascii="宋体" w:hAnsi="宋体" w:eastAsia="宋体" w:cs="宋体"/>
          <w:b/>
          <w:bCs/>
          <w:spacing w:val="-6"/>
          <w:sz w:val="24"/>
          <w:szCs w:val="24"/>
          <w:highlight w:val="none"/>
        </w:rPr>
        <w:t>五、定标</w:t>
      </w:r>
    </w:p>
    <w:p w14:paraId="40F859CC">
      <w:pPr>
        <w:spacing w:before="215" w:line="220" w:lineRule="auto"/>
        <w:ind w:left="527"/>
        <w:rPr>
          <w:rFonts w:ascii="宋体" w:hAnsi="宋体" w:eastAsia="宋体" w:cs="宋体"/>
          <w:sz w:val="24"/>
          <w:szCs w:val="24"/>
          <w:highlight w:val="none"/>
        </w:rPr>
      </w:pPr>
      <w:r>
        <w:rPr>
          <w:rFonts w:ascii="宋体" w:hAnsi="宋体" w:eastAsia="宋体" w:cs="宋体"/>
          <w:spacing w:val="-2"/>
          <w:sz w:val="24"/>
          <w:szCs w:val="24"/>
          <w:highlight w:val="none"/>
        </w:rPr>
        <w:t>5.1、定标程序</w:t>
      </w:r>
    </w:p>
    <w:p w14:paraId="0BF5506C">
      <w:pPr>
        <w:spacing w:before="214" w:line="329" w:lineRule="auto"/>
        <w:ind w:left="42" w:right="71" w:firstLine="492"/>
        <w:rPr>
          <w:rFonts w:ascii="宋体" w:hAnsi="宋体" w:eastAsia="宋体" w:cs="宋体"/>
          <w:sz w:val="24"/>
          <w:szCs w:val="24"/>
          <w:highlight w:val="none"/>
        </w:rPr>
      </w:pPr>
      <w:r>
        <w:rPr>
          <w:rFonts w:ascii="宋体" w:hAnsi="宋体" w:eastAsia="宋体" w:cs="宋体"/>
          <w:spacing w:val="1"/>
          <w:sz w:val="24"/>
          <w:szCs w:val="24"/>
          <w:highlight w:val="none"/>
        </w:rPr>
        <w:t>（1）磋商小组依据磋商文件的要求，对供应商进行认真评审。经过评审、澄清、</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磋商、最后报价等程序后，从响应文件满足磋商文件全部实质性要求的供应商中，按照</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评审得分由高到低的顺序推荐</w:t>
      </w:r>
      <w:r>
        <w:rPr>
          <w:rFonts w:ascii="宋体" w:hAnsi="宋体" w:eastAsia="宋体" w:cs="宋体"/>
          <w:spacing w:val="-46"/>
          <w:sz w:val="24"/>
          <w:szCs w:val="24"/>
          <w:highlight w:val="none"/>
        </w:rPr>
        <w:t xml:space="preserve"> </w:t>
      </w:r>
      <w:r>
        <w:rPr>
          <w:rFonts w:ascii="宋体" w:hAnsi="宋体" w:eastAsia="宋体" w:cs="宋体"/>
          <w:spacing w:val="-1"/>
          <w:sz w:val="24"/>
          <w:szCs w:val="24"/>
          <w:highlight w:val="none"/>
        </w:rPr>
        <w:t>3</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名以上成交候选人，并编写</w:t>
      </w:r>
      <w:r>
        <w:rPr>
          <w:rFonts w:ascii="宋体" w:hAnsi="宋体" w:eastAsia="宋体" w:cs="宋体"/>
          <w:spacing w:val="-2"/>
          <w:sz w:val="24"/>
          <w:szCs w:val="24"/>
          <w:highlight w:val="none"/>
        </w:rPr>
        <w:t>评审报告。</w:t>
      </w:r>
    </w:p>
    <w:p w14:paraId="571E4FE6">
      <w:pPr>
        <w:spacing w:before="215" w:line="301" w:lineRule="auto"/>
        <w:ind w:left="47" w:right="72" w:firstLine="486"/>
        <w:rPr>
          <w:rFonts w:ascii="宋体" w:hAnsi="宋体" w:eastAsia="宋体" w:cs="宋体"/>
          <w:sz w:val="24"/>
          <w:szCs w:val="24"/>
          <w:highlight w:val="none"/>
        </w:rPr>
      </w:pPr>
      <w:r>
        <w:rPr>
          <w:rFonts w:ascii="宋体" w:hAnsi="宋体" w:eastAsia="宋体" w:cs="宋体"/>
          <w:spacing w:val="1"/>
          <w:sz w:val="24"/>
          <w:szCs w:val="24"/>
          <w:highlight w:val="none"/>
        </w:rPr>
        <w:t>（2）磋商小组成员应当在评审报告上签字，对自己的评审意见承担法律责任。磋</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商小组成员对评审报告有异议的，磋商小组按照少数服从多数的原则推荐成交候选人，</w:t>
      </w:r>
    </w:p>
    <w:p w14:paraId="41DB892C">
      <w:pPr>
        <w:spacing w:before="204" w:line="384" w:lineRule="auto"/>
        <w:ind w:left="3" w:right="2" w:hanging="2"/>
        <w:rPr>
          <w:rFonts w:ascii="宋体" w:hAnsi="宋体" w:eastAsia="宋体" w:cs="宋体"/>
          <w:sz w:val="24"/>
          <w:szCs w:val="24"/>
          <w:highlight w:val="none"/>
        </w:rPr>
      </w:pPr>
      <w:r>
        <w:rPr>
          <w:rFonts w:ascii="宋体" w:hAnsi="宋体" w:eastAsia="宋体" w:cs="宋体"/>
          <w:spacing w:val="-2"/>
          <w:sz w:val="24"/>
          <w:szCs w:val="24"/>
          <w:highlight w:val="none"/>
        </w:rPr>
        <w:t>招标程序继续进行。对评审报告有异议的磋商小组成员，应当在评审报告上签署不同意</w:t>
      </w:r>
      <w:r>
        <w:rPr>
          <w:rFonts w:ascii="宋体" w:hAnsi="宋体" w:eastAsia="宋体" w:cs="宋体"/>
          <w:spacing w:val="16"/>
          <w:sz w:val="24"/>
          <w:szCs w:val="24"/>
          <w:highlight w:val="none"/>
        </w:rPr>
        <w:t xml:space="preserve"> </w:t>
      </w:r>
      <w:r>
        <w:rPr>
          <w:rFonts w:ascii="宋体" w:hAnsi="宋体" w:eastAsia="宋体" w:cs="宋体"/>
          <w:spacing w:val="-1"/>
          <w:sz w:val="24"/>
          <w:szCs w:val="24"/>
          <w:highlight w:val="none"/>
        </w:rPr>
        <w:t>见并说明理由，否则视为同意评审报告。</w:t>
      </w:r>
    </w:p>
    <w:p w14:paraId="674D42A0">
      <w:pPr>
        <w:spacing w:before="4" w:line="351" w:lineRule="auto"/>
        <w:ind w:right="2" w:firstLine="492"/>
        <w:rPr>
          <w:rFonts w:ascii="宋体" w:hAnsi="宋体" w:eastAsia="宋体" w:cs="宋体"/>
          <w:sz w:val="24"/>
          <w:szCs w:val="24"/>
          <w:highlight w:val="none"/>
        </w:rPr>
      </w:pPr>
      <w:r>
        <w:rPr>
          <w:rFonts w:ascii="宋体" w:hAnsi="宋体" w:eastAsia="宋体" w:cs="宋体"/>
          <w:spacing w:val="1"/>
          <w:sz w:val="24"/>
          <w:szCs w:val="24"/>
          <w:highlight w:val="none"/>
        </w:rPr>
        <w:t>（3）采购代理机构应当自评审结束之日起</w:t>
      </w:r>
      <w:r>
        <w:rPr>
          <w:rFonts w:ascii="宋体" w:hAnsi="宋体" w:eastAsia="宋体" w:cs="宋体"/>
          <w:spacing w:val="-46"/>
          <w:sz w:val="24"/>
          <w:szCs w:val="24"/>
          <w:highlight w:val="none"/>
        </w:rPr>
        <w:t xml:space="preserve"> </w:t>
      </w:r>
      <w:r>
        <w:rPr>
          <w:rFonts w:ascii="宋体" w:hAnsi="宋体" w:eastAsia="宋体" w:cs="宋体"/>
          <w:spacing w:val="1"/>
          <w:sz w:val="24"/>
          <w:szCs w:val="24"/>
          <w:highlight w:val="none"/>
        </w:rPr>
        <w:t>2</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个工作日内将</w:t>
      </w:r>
      <w:r>
        <w:rPr>
          <w:rFonts w:ascii="宋体" w:hAnsi="宋体" w:eastAsia="宋体" w:cs="宋体"/>
          <w:sz w:val="24"/>
          <w:szCs w:val="24"/>
          <w:highlight w:val="none"/>
        </w:rPr>
        <w:t xml:space="preserve">评审报告送交采购人。 </w:t>
      </w:r>
      <w:r>
        <w:rPr>
          <w:rFonts w:ascii="宋体" w:hAnsi="宋体" w:eastAsia="宋体" w:cs="宋体"/>
          <w:spacing w:val="-2"/>
          <w:sz w:val="24"/>
          <w:szCs w:val="24"/>
          <w:highlight w:val="none"/>
        </w:rPr>
        <w:t>采购人在收到评审报告</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5</w:t>
      </w:r>
      <w:r>
        <w:rPr>
          <w:rFonts w:ascii="宋体" w:hAnsi="宋体" w:eastAsia="宋体" w:cs="宋体"/>
          <w:spacing w:val="-51"/>
          <w:sz w:val="24"/>
          <w:szCs w:val="24"/>
          <w:highlight w:val="none"/>
        </w:rPr>
        <w:t xml:space="preserve"> </w:t>
      </w:r>
      <w:r>
        <w:rPr>
          <w:rFonts w:ascii="宋体" w:hAnsi="宋体" w:eastAsia="宋体" w:cs="宋体"/>
          <w:spacing w:val="-2"/>
          <w:sz w:val="24"/>
          <w:szCs w:val="24"/>
          <w:highlight w:val="none"/>
        </w:rPr>
        <w:t>个工作日内，根据磋商小组提交的评审报告和推荐</w:t>
      </w:r>
      <w:r>
        <w:rPr>
          <w:rFonts w:ascii="宋体" w:hAnsi="宋体" w:eastAsia="宋体" w:cs="宋体"/>
          <w:spacing w:val="-3"/>
          <w:sz w:val="24"/>
          <w:szCs w:val="24"/>
          <w:highlight w:val="none"/>
        </w:rPr>
        <w:t>的成交候选</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人，按照排序由高到低的原则确定成交供应商。确定结果后，采购人向采购代理机构出</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具《成交复函》。采购人逾期未确定成交供应商且不提出异议的，视为确定评审报告推</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荐的排名第一的供应商为成交供应商。</w:t>
      </w:r>
    </w:p>
    <w:p w14:paraId="30A901F5">
      <w:pPr>
        <w:spacing w:before="214" w:line="301" w:lineRule="auto"/>
        <w:ind w:firstLine="492"/>
        <w:rPr>
          <w:rFonts w:ascii="宋体" w:hAnsi="宋体" w:eastAsia="宋体" w:cs="宋体"/>
          <w:sz w:val="24"/>
          <w:szCs w:val="24"/>
          <w:highlight w:val="none"/>
        </w:rPr>
      </w:pPr>
      <w:r>
        <w:rPr>
          <w:rFonts w:ascii="宋体" w:hAnsi="宋体" w:eastAsia="宋体" w:cs="宋体"/>
          <w:spacing w:val="1"/>
          <w:sz w:val="24"/>
          <w:szCs w:val="24"/>
          <w:highlight w:val="none"/>
        </w:rPr>
        <w:t>（4）采购代理机构接到采购人的《成交复函》后，在</w:t>
      </w:r>
      <w:r>
        <w:rPr>
          <w:rFonts w:ascii="宋体" w:hAnsi="宋体" w:eastAsia="宋体" w:cs="宋体"/>
          <w:spacing w:val="-46"/>
          <w:sz w:val="24"/>
          <w:szCs w:val="24"/>
          <w:highlight w:val="none"/>
        </w:rPr>
        <w:t xml:space="preserve"> </w:t>
      </w:r>
      <w:r>
        <w:rPr>
          <w:rFonts w:ascii="宋体" w:hAnsi="宋体" w:eastAsia="宋体" w:cs="宋体"/>
          <w:spacing w:val="1"/>
          <w:sz w:val="24"/>
          <w:szCs w:val="24"/>
          <w:highlight w:val="none"/>
        </w:rPr>
        <w:t>2</w:t>
      </w:r>
      <w:r>
        <w:rPr>
          <w:rFonts w:ascii="宋体" w:hAnsi="宋体" w:eastAsia="宋体" w:cs="宋体"/>
          <w:spacing w:val="-48"/>
          <w:sz w:val="24"/>
          <w:szCs w:val="24"/>
          <w:highlight w:val="none"/>
        </w:rPr>
        <w:t xml:space="preserve"> </w:t>
      </w:r>
      <w:r>
        <w:rPr>
          <w:rFonts w:ascii="宋体" w:hAnsi="宋体" w:eastAsia="宋体" w:cs="宋体"/>
          <w:spacing w:val="1"/>
          <w:sz w:val="24"/>
          <w:szCs w:val="24"/>
          <w:highlight w:val="none"/>
        </w:rPr>
        <w:t>个</w:t>
      </w:r>
      <w:r>
        <w:rPr>
          <w:rFonts w:ascii="宋体" w:hAnsi="宋体" w:eastAsia="宋体" w:cs="宋体"/>
          <w:sz w:val="24"/>
          <w:szCs w:val="24"/>
          <w:highlight w:val="none"/>
        </w:rPr>
        <w:t xml:space="preserve">工作日内，将成交结果 </w:t>
      </w:r>
      <w:r>
        <w:rPr>
          <w:rFonts w:ascii="宋体" w:hAnsi="宋体" w:eastAsia="宋体" w:cs="宋体"/>
          <w:spacing w:val="-1"/>
          <w:sz w:val="24"/>
          <w:szCs w:val="24"/>
          <w:highlight w:val="none"/>
        </w:rPr>
        <w:t>在陕西省政府采购网及陕西省公共资源交易中心网发布公告，公</w:t>
      </w:r>
      <w:r>
        <w:rPr>
          <w:rFonts w:ascii="宋体" w:hAnsi="宋体" w:eastAsia="宋体" w:cs="宋体"/>
          <w:spacing w:val="-2"/>
          <w:sz w:val="24"/>
          <w:szCs w:val="24"/>
          <w:highlight w:val="none"/>
        </w:rPr>
        <w:t>告发布</w:t>
      </w:r>
      <w:r>
        <w:rPr>
          <w:rFonts w:ascii="宋体" w:hAnsi="宋体" w:eastAsia="宋体" w:cs="宋体"/>
          <w:spacing w:val="-33"/>
          <w:sz w:val="24"/>
          <w:szCs w:val="24"/>
          <w:highlight w:val="none"/>
        </w:rPr>
        <w:t xml:space="preserve"> </w:t>
      </w:r>
      <w:r>
        <w:rPr>
          <w:rFonts w:ascii="宋体" w:hAnsi="宋体" w:eastAsia="宋体" w:cs="宋体"/>
          <w:spacing w:val="-2"/>
          <w:sz w:val="24"/>
          <w:szCs w:val="24"/>
          <w:highlight w:val="none"/>
        </w:rPr>
        <w:t>1</w:t>
      </w:r>
      <w:r>
        <w:rPr>
          <w:rFonts w:ascii="宋体" w:hAnsi="宋体" w:eastAsia="宋体" w:cs="宋体"/>
          <w:spacing w:val="-51"/>
          <w:sz w:val="24"/>
          <w:szCs w:val="24"/>
          <w:highlight w:val="none"/>
        </w:rPr>
        <w:t xml:space="preserve"> </w:t>
      </w:r>
      <w:r>
        <w:rPr>
          <w:rFonts w:ascii="宋体" w:hAnsi="宋体" w:eastAsia="宋体" w:cs="宋体"/>
          <w:spacing w:val="-2"/>
          <w:sz w:val="24"/>
          <w:szCs w:val="24"/>
          <w:highlight w:val="none"/>
        </w:rPr>
        <w:t>个工作日。</w:t>
      </w:r>
    </w:p>
    <w:p w14:paraId="057B2FE5">
      <w:pPr>
        <w:spacing w:before="218" w:line="384" w:lineRule="auto"/>
        <w:ind w:left="5" w:right="2" w:firstLine="480"/>
        <w:rPr>
          <w:rFonts w:ascii="宋体" w:hAnsi="宋体" w:eastAsia="宋体" w:cs="宋体"/>
          <w:sz w:val="24"/>
          <w:szCs w:val="24"/>
          <w:highlight w:val="none"/>
        </w:rPr>
      </w:pPr>
      <w:r>
        <w:rPr>
          <w:rFonts w:ascii="宋体" w:hAnsi="宋体" w:eastAsia="宋体" w:cs="宋体"/>
          <w:spacing w:val="2"/>
          <w:sz w:val="24"/>
          <w:szCs w:val="24"/>
          <w:highlight w:val="none"/>
        </w:rPr>
        <w:t>5.2、成交供应商确定后，采购人和采购</w:t>
      </w:r>
      <w:r>
        <w:rPr>
          <w:rFonts w:ascii="宋体" w:hAnsi="宋体" w:eastAsia="宋体" w:cs="宋体"/>
          <w:spacing w:val="1"/>
          <w:sz w:val="24"/>
          <w:szCs w:val="24"/>
          <w:highlight w:val="none"/>
        </w:rPr>
        <w:t>代理机构对未成交原因不作任何解释，竞</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争性磋商响应文件不予退还。</w:t>
      </w:r>
    </w:p>
    <w:p w14:paraId="377DD18D">
      <w:pPr>
        <w:spacing w:line="220" w:lineRule="auto"/>
        <w:ind w:left="482"/>
        <w:rPr>
          <w:rFonts w:ascii="宋体" w:hAnsi="宋体" w:eastAsia="宋体" w:cs="宋体"/>
          <w:sz w:val="24"/>
          <w:szCs w:val="24"/>
          <w:highlight w:val="none"/>
        </w:rPr>
      </w:pPr>
      <w:r>
        <w:rPr>
          <w:rFonts w:ascii="宋体" w:hAnsi="宋体" w:eastAsia="宋体" w:cs="宋体"/>
          <w:b/>
          <w:bCs/>
          <w:spacing w:val="-3"/>
          <w:sz w:val="24"/>
          <w:szCs w:val="24"/>
          <w:highlight w:val="none"/>
        </w:rPr>
        <w:t>六、磋商无效的情形</w:t>
      </w:r>
    </w:p>
    <w:p w14:paraId="650512F8">
      <w:pPr>
        <w:spacing w:before="215"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6.1、未按照磋商文件的规定提交磋商保证金的；</w:t>
      </w:r>
    </w:p>
    <w:p w14:paraId="4638ECF3">
      <w:pPr>
        <w:spacing w:before="214"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6.2、磋商响应文件未按磋商文件要求签署、盖章的；</w:t>
      </w:r>
    </w:p>
    <w:p w14:paraId="2EB26BBF">
      <w:pPr>
        <w:spacing w:before="215"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6.3、不具备磋商文件中规定的资格要求的；</w:t>
      </w:r>
    </w:p>
    <w:p w14:paraId="67EDCC83">
      <w:pPr>
        <w:spacing w:before="216"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6.4、磋商响应文件含有采购人不能接受的附加条件的；</w:t>
      </w:r>
    </w:p>
    <w:p w14:paraId="53EA8AD2">
      <w:pPr>
        <w:spacing w:before="215"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6.5、提供虚假材料谋取成交的；</w:t>
      </w:r>
    </w:p>
    <w:p w14:paraId="0A4E663C">
      <w:pPr>
        <w:spacing w:before="214"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6.6、采取不正当手段诋毁、排挤其他供应商的；</w:t>
      </w:r>
    </w:p>
    <w:p w14:paraId="731754E1">
      <w:pPr>
        <w:spacing w:before="218" w:line="219" w:lineRule="auto"/>
        <w:ind w:left="482"/>
        <w:rPr>
          <w:rFonts w:ascii="宋体" w:hAnsi="宋体" w:eastAsia="宋体" w:cs="宋体"/>
          <w:sz w:val="24"/>
          <w:szCs w:val="24"/>
          <w:highlight w:val="none"/>
        </w:rPr>
      </w:pPr>
      <w:r>
        <w:rPr>
          <w:rFonts w:ascii="宋体" w:hAnsi="宋体" w:eastAsia="宋体" w:cs="宋体"/>
          <w:spacing w:val="-1"/>
          <w:sz w:val="24"/>
          <w:szCs w:val="24"/>
          <w:highlight w:val="none"/>
        </w:rPr>
        <w:t>6.7、法律、法规和磋商文件规定的其他无效情形。</w:t>
      </w:r>
    </w:p>
    <w:p w14:paraId="6806326F">
      <w:pPr>
        <w:spacing w:before="214" w:line="219" w:lineRule="auto"/>
        <w:ind w:left="480"/>
        <w:rPr>
          <w:rFonts w:ascii="宋体" w:hAnsi="宋体" w:eastAsia="宋体" w:cs="宋体"/>
          <w:sz w:val="24"/>
          <w:szCs w:val="24"/>
          <w:highlight w:val="none"/>
        </w:rPr>
      </w:pPr>
      <w:r>
        <w:rPr>
          <w:rFonts w:ascii="宋体" w:hAnsi="宋体" w:eastAsia="宋体" w:cs="宋体"/>
          <w:b/>
          <w:bCs/>
          <w:spacing w:val="-3"/>
          <w:sz w:val="24"/>
          <w:szCs w:val="24"/>
          <w:highlight w:val="none"/>
        </w:rPr>
        <w:t>七、成交通知书</w:t>
      </w:r>
    </w:p>
    <w:p w14:paraId="335C27E2">
      <w:pPr>
        <w:spacing w:before="215" w:line="343" w:lineRule="auto"/>
        <w:ind w:right="2" w:firstLine="486"/>
        <w:rPr>
          <w:rFonts w:ascii="宋体" w:hAnsi="宋体" w:eastAsia="宋体" w:cs="宋体"/>
          <w:sz w:val="24"/>
          <w:szCs w:val="24"/>
          <w:highlight w:val="none"/>
        </w:rPr>
      </w:pPr>
      <w:r>
        <w:rPr>
          <w:rFonts w:ascii="宋体" w:hAnsi="宋体" w:eastAsia="宋体" w:cs="宋体"/>
          <w:spacing w:val="1"/>
          <w:sz w:val="24"/>
          <w:szCs w:val="24"/>
          <w:highlight w:val="none"/>
        </w:rPr>
        <w:t>7.1、成交通知书将在成交公告发布的同时由采购代理机构向成交供应商发出，成</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交供应商应在接到采购代理机构通知之日起七日内领取成交通知书。未在规定时间内领</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取成交通知书的，磋商保证金不予退还。提供磋商担保的供应商将由专业担保机构先行</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偿付采购人损失。</w:t>
      </w:r>
    </w:p>
    <w:p w14:paraId="70CF26DA">
      <w:pPr>
        <w:spacing w:before="217" w:line="302" w:lineRule="auto"/>
        <w:ind w:left="4" w:firstLine="481"/>
        <w:rPr>
          <w:rFonts w:ascii="宋体" w:hAnsi="宋体" w:eastAsia="宋体" w:cs="宋体"/>
          <w:sz w:val="24"/>
          <w:szCs w:val="24"/>
          <w:highlight w:val="none"/>
        </w:rPr>
      </w:pPr>
      <w:r>
        <w:rPr>
          <w:rFonts w:ascii="宋体" w:hAnsi="宋体" w:eastAsia="宋体" w:cs="宋体"/>
          <w:spacing w:val="2"/>
          <w:sz w:val="24"/>
          <w:szCs w:val="24"/>
          <w:highlight w:val="none"/>
        </w:rPr>
        <w:t>7.2、成交通知书发出后，采购人不得违法改</w:t>
      </w:r>
      <w:r>
        <w:rPr>
          <w:rFonts w:ascii="宋体" w:hAnsi="宋体" w:eastAsia="宋体" w:cs="宋体"/>
          <w:spacing w:val="1"/>
          <w:sz w:val="24"/>
          <w:szCs w:val="24"/>
          <w:highlight w:val="none"/>
        </w:rPr>
        <w:t>变成交结果，成交供应商无正当理由</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不得放弃成交。</w:t>
      </w:r>
    </w:p>
    <w:p w14:paraId="2BCC7EC5">
      <w:pPr>
        <w:spacing w:before="214" w:line="220" w:lineRule="auto"/>
        <w:ind w:left="484"/>
        <w:outlineLvl w:val="9"/>
        <w:rPr>
          <w:rFonts w:ascii="宋体" w:hAnsi="宋体" w:eastAsia="宋体" w:cs="宋体"/>
          <w:sz w:val="24"/>
          <w:szCs w:val="24"/>
          <w:highlight w:val="none"/>
        </w:rPr>
      </w:pPr>
      <w:r>
        <w:rPr>
          <w:rFonts w:ascii="宋体" w:hAnsi="宋体" w:eastAsia="宋体" w:cs="宋体"/>
          <w:b/>
          <w:bCs/>
          <w:spacing w:val="-4"/>
          <w:sz w:val="24"/>
          <w:szCs w:val="24"/>
          <w:highlight w:val="none"/>
        </w:rPr>
        <w:t>八、签订合同</w:t>
      </w:r>
    </w:p>
    <w:p w14:paraId="5F585BBE">
      <w:pPr>
        <w:spacing w:before="205" w:line="343" w:lineRule="auto"/>
        <w:ind w:right="80" w:firstLine="481"/>
        <w:rPr>
          <w:rFonts w:ascii="宋体" w:hAnsi="宋体" w:eastAsia="宋体" w:cs="宋体"/>
          <w:sz w:val="24"/>
          <w:szCs w:val="24"/>
          <w:highlight w:val="none"/>
        </w:rPr>
      </w:pPr>
      <w:r>
        <w:rPr>
          <w:rFonts w:ascii="宋体" w:hAnsi="宋体" w:eastAsia="宋体" w:cs="宋体"/>
          <w:spacing w:val="2"/>
          <w:sz w:val="24"/>
          <w:szCs w:val="24"/>
          <w:highlight w:val="none"/>
        </w:rPr>
        <w:t>8.1、成交供应商在收到成交通知书后</w:t>
      </w:r>
      <w:r>
        <w:rPr>
          <w:rFonts w:hint="eastAsia" w:ascii="宋体" w:hAnsi="宋体" w:eastAsia="宋体" w:cs="宋体"/>
          <w:spacing w:val="2"/>
          <w:sz w:val="24"/>
          <w:szCs w:val="24"/>
          <w:highlight w:val="none"/>
          <w:lang w:val="en-US" w:eastAsia="zh-CN"/>
        </w:rPr>
        <w:t>二十五</w:t>
      </w:r>
      <w:r>
        <w:rPr>
          <w:rFonts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25</w:t>
      </w:r>
      <w:r>
        <w:rPr>
          <w:rFonts w:ascii="宋体" w:hAnsi="宋体" w:eastAsia="宋体" w:cs="宋体"/>
          <w:spacing w:val="1"/>
          <w:sz w:val="24"/>
          <w:szCs w:val="24"/>
          <w:highlight w:val="none"/>
        </w:rPr>
        <w:t>）个日历日内，应按竞争性磋商文</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件的要求与采购人签订合同。成交供应商因自身原因不按规定与采购人签订服务合同，</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则采购人将废除授标，磋商保证金不予退还。给采购人造成损失超过磋商保证金额的，</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还应当对超过部分予以赔偿，并依法承担相应法律责任；</w:t>
      </w:r>
    </w:p>
    <w:p w14:paraId="1875AE1F">
      <w:pPr>
        <w:spacing w:before="217" w:line="343" w:lineRule="auto"/>
        <w:ind w:left="2" w:right="72" w:firstLine="479"/>
        <w:rPr>
          <w:rFonts w:ascii="宋体" w:hAnsi="宋体" w:eastAsia="宋体" w:cs="宋体"/>
          <w:sz w:val="24"/>
          <w:szCs w:val="24"/>
          <w:highlight w:val="none"/>
        </w:rPr>
      </w:pPr>
      <w:r>
        <w:rPr>
          <w:rFonts w:ascii="宋体" w:hAnsi="宋体" w:eastAsia="宋体" w:cs="宋体"/>
          <w:spacing w:val="2"/>
          <w:sz w:val="24"/>
          <w:szCs w:val="24"/>
          <w:highlight w:val="none"/>
        </w:rPr>
        <w:t>8.2、成交供应商因不可抗力或者自身原因不能履</w:t>
      </w:r>
      <w:r>
        <w:rPr>
          <w:rFonts w:ascii="宋体" w:hAnsi="宋体" w:eastAsia="宋体" w:cs="宋体"/>
          <w:spacing w:val="1"/>
          <w:sz w:val="24"/>
          <w:szCs w:val="24"/>
          <w:highlight w:val="none"/>
        </w:rPr>
        <w:t>行合同的，采购人可以与排位在</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成交供应商之后第一位的成交候选人签订合同，以此</w:t>
      </w:r>
      <w:r>
        <w:rPr>
          <w:rFonts w:ascii="宋体" w:hAnsi="宋体" w:eastAsia="宋体" w:cs="宋体"/>
          <w:spacing w:val="-2"/>
          <w:sz w:val="24"/>
          <w:szCs w:val="24"/>
          <w:highlight w:val="none"/>
        </w:rPr>
        <w:t>类推，也可以重新开展招标活动。</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因自身原因拒绝签订合同的或者未按合同约定进行履约的，成交供应商不得参加对该项</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目重新开展的招标活动。</w:t>
      </w:r>
    </w:p>
    <w:p w14:paraId="34F7F59A">
      <w:pPr>
        <w:spacing w:before="213" w:line="302" w:lineRule="auto"/>
        <w:ind w:left="3" w:right="80" w:firstLine="478"/>
        <w:rPr>
          <w:rFonts w:ascii="宋体" w:hAnsi="宋体" w:eastAsia="宋体" w:cs="宋体"/>
          <w:sz w:val="24"/>
          <w:szCs w:val="24"/>
          <w:highlight w:val="none"/>
        </w:rPr>
      </w:pPr>
      <w:r>
        <w:rPr>
          <w:rFonts w:ascii="宋体" w:hAnsi="宋体" w:eastAsia="宋体" w:cs="宋体"/>
          <w:spacing w:val="2"/>
          <w:sz w:val="24"/>
          <w:szCs w:val="24"/>
          <w:highlight w:val="none"/>
        </w:rPr>
        <w:t>8.3、成交通知书将是合同的重要组成部分。竞争</w:t>
      </w:r>
      <w:r>
        <w:rPr>
          <w:rFonts w:ascii="宋体" w:hAnsi="宋体" w:eastAsia="宋体" w:cs="宋体"/>
          <w:spacing w:val="1"/>
          <w:sz w:val="24"/>
          <w:szCs w:val="24"/>
          <w:highlight w:val="none"/>
        </w:rPr>
        <w:t>性磋商文件、成交供应商的竞争</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性磋商响应文件及评议过程中有关的澄清文件均作为合同附件。</w:t>
      </w:r>
    </w:p>
    <w:p w14:paraId="1795BAC2">
      <w:pPr>
        <w:spacing w:before="216" w:line="357" w:lineRule="auto"/>
        <w:ind w:firstLine="480"/>
        <w:rPr>
          <w:rFonts w:ascii="宋体" w:hAnsi="宋体" w:eastAsia="宋体" w:cs="宋体"/>
          <w:sz w:val="24"/>
          <w:szCs w:val="24"/>
          <w:highlight w:val="none"/>
        </w:rPr>
      </w:pPr>
      <w:r>
        <w:rPr>
          <w:rFonts w:ascii="宋体" w:hAnsi="宋体" w:eastAsia="宋体" w:cs="宋体"/>
          <w:spacing w:val="2"/>
          <w:sz w:val="24"/>
          <w:szCs w:val="24"/>
          <w:highlight w:val="none"/>
        </w:rPr>
        <w:t>8.4、成交后，成交供应商应按照合同约定履行义</w:t>
      </w:r>
      <w:r>
        <w:rPr>
          <w:rFonts w:ascii="宋体" w:hAnsi="宋体" w:eastAsia="宋体" w:cs="宋体"/>
          <w:spacing w:val="1"/>
          <w:sz w:val="24"/>
          <w:szCs w:val="24"/>
          <w:highlight w:val="none"/>
        </w:rPr>
        <w:t>务，完成招标项目的服务。成交</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供应商不得向他人转让成交项目，也不得将成交项目肢解后分别向他人转让。成交供应</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商按照合同约定或者经采购人同意，成交供应商可以将成交项目的部分非主体、非关键</w:t>
      </w:r>
      <w:r>
        <w:rPr>
          <w:rFonts w:ascii="宋体" w:hAnsi="宋体" w:eastAsia="宋体" w:cs="宋体"/>
          <w:spacing w:val="17"/>
          <w:sz w:val="24"/>
          <w:szCs w:val="24"/>
          <w:highlight w:val="none"/>
        </w:rPr>
        <w:t xml:space="preserve"> </w:t>
      </w:r>
      <w:r>
        <w:rPr>
          <w:rFonts w:ascii="宋体" w:hAnsi="宋体" w:eastAsia="宋体" w:cs="宋体"/>
          <w:spacing w:val="-6"/>
          <w:sz w:val="24"/>
          <w:szCs w:val="24"/>
          <w:highlight w:val="none"/>
        </w:rPr>
        <w:t>性工作分包给他人完成。接受分包的供应商应当具备相应的资格条件，并不得再次分包。</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分包履行的，成交供应商就招标项目和分包项目向采购人负责，分包供应商就分包项目</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承担责任。</w:t>
      </w:r>
    </w:p>
    <w:p w14:paraId="215908E5">
      <w:pPr>
        <w:spacing w:before="213" w:line="302" w:lineRule="auto"/>
        <w:ind w:left="3" w:right="80" w:firstLine="478"/>
        <w:rPr>
          <w:rFonts w:ascii="宋体" w:hAnsi="宋体" w:eastAsia="宋体" w:cs="宋体"/>
          <w:sz w:val="24"/>
          <w:szCs w:val="24"/>
          <w:highlight w:val="none"/>
        </w:rPr>
      </w:pPr>
      <w:r>
        <w:rPr>
          <w:rFonts w:ascii="宋体" w:hAnsi="宋体" w:eastAsia="宋体" w:cs="宋体"/>
          <w:spacing w:val="2"/>
          <w:sz w:val="24"/>
          <w:szCs w:val="24"/>
          <w:highlight w:val="none"/>
        </w:rPr>
        <w:t>8.5、所签订的合同不得对磋商文件确定的事项和</w:t>
      </w:r>
      <w:r>
        <w:rPr>
          <w:rFonts w:ascii="宋体" w:hAnsi="宋体" w:eastAsia="宋体" w:cs="宋体"/>
          <w:spacing w:val="1"/>
          <w:sz w:val="24"/>
          <w:szCs w:val="24"/>
          <w:highlight w:val="none"/>
        </w:rPr>
        <w:t>成交供应商磋商响应文件作实质</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性修改。</w:t>
      </w:r>
    </w:p>
    <w:p w14:paraId="28A5843B">
      <w:pPr>
        <w:spacing w:before="215" w:line="219" w:lineRule="auto"/>
        <w:ind w:left="481"/>
        <w:outlineLvl w:val="9"/>
        <w:rPr>
          <w:rFonts w:ascii="宋体" w:hAnsi="宋体" w:eastAsia="宋体" w:cs="宋体"/>
          <w:sz w:val="24"/>
          <w:szCs w:val="24"/>
          <w:highlight w:val="none"/>
        </w:rPr>
      </w:pPr>
      <w:r>
        <w:rPr>
          <w:rFonts w:ascii="宋体" w:hAnsi="宋体" w:eastAsia="宋体" w:cs="宋体"/>
          <w:spacing w:val="2"/>
          <w:sz w:val="24"/>
          <w:szCs w:val="24"/>
          <w:highlight w:val="none"/>
        </w:rPr>
        <w:t>8.6、采购人需追加与合同标的相同的服务，在不改变合同其他条款的前提</w:t>
      </w:r>
      <w:r>
        <w:rPr>
          <w:rFonts w:ascii="宋体" w:hAnsi="宋体" w:eastAsia="宋体" w:cs="宋体"/>
          <w:spacing w:val="1"/>
          <w:sz w:val="24"/>
          <w:szCs w:val="24"/>
          <w:highlight w:val="none"/>
        </w:rPr>
        <w:t>下，可</w:t>
      </w:r>
    </w:p>
    <w:p w14:paraId="2C48D3C7">
      <w:pPr>
        <w:spacing w:before="215" w:line="385" w:lineRule="auto"/>
        <w:ind w:left="9" w:right="80" w:firstLine="18"/>
        <w:rPr>
          <w:rFonts w:ascii="宋体" w:hAnsi="宋体" w:eastAsia="宋体" w:cs="宋体"/>
          <w:sz w:val="24"/>
          <w:szCs w:val="24"/>
          <w:highlight w:val="none"/>
        </w:rPr>
      </w:pPr>
      <w:r>
        <w:rPr>
          <w:rFonts w:ascii="宋体" w:hAnsi="宋体" w:eastAsia="宋体" w:cs="宋体"/>
          <w:spacing w:val="-2"/>
          <w:sz w:val="24"/>
          <w:szCs w:val="24"/>
          <w:highlight w:val="none"/>
        </w:rPr>
        <w:t>以与供应商协商签订补充合同，但所有补充合同的招标金额不得</w:t>
      </w:r>
      <w:r>
        <w:rPr>
          <w:rFonts w:ascii="宋体" w:hAnsi="宋体" w:eastAsia="宋体" w:cs="宋体"/>
          <w:spacing w:val="-3"/>
          <w:sz w:val="24"/>
          <w:szCs w:val="24"/>
          <w:highlight w:val="none"/>
        </w:rPr>
        <w:t>超过原合同招标金额的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百分之十。</w:t>
      </w:r>
    </w:p>
    <w:p w14:paraId="18E2B218">
      <w:pPr>
        <w:spacing w:before="1" w:line="218" w:lineRule="auto"/>
        <w:ind w:left="486"/>
        <w:rPr>
          <w:rFonts w:ascii="宋体" w:hAnsi="宋体" w:eastAsia="宋体" w:cs="宋体"/>
          <w:sz w:val="24"/>
          <w:szCs w:val="24"/>
          <w:highlight w:val="none"/>
        </w:rPr>
      </w:pPr>
      <w:r>
        <w:rPr>
          <w:rFonts w:ascii="宋体" w:hAnsi="宋体" w:eastAsia="宋体" w:cs="宋体"/>
          <w:b/>
          <w:bCs/>
          <w:spacing w:val="-3"/>
          <w:sz w:val="24"/>
          <w:szCs w:val="24"/>
          <w:highlight w:val="none"/>
        </w:rPr>
        <w:t>九、本项目需要落实的政府采购政策</w:t>
      </w:r>
    </w:p>
    <w:p w14:paraId="10460178">
      <w:pPr>
        <w:spacing w:before="214" w:line="219" w:lineRule="auto"/>
        <w:ind w:left="481"/>
        <w:rPr>
          <w:rFonts w:ascii="宋体" w:hAnsi="宋体" w:eastAsia="宋体" w:cs="宋体"/>
          <w:sz w:val="24"/>
          <w:szCs w:val="24"/>
          <w:highlight w:val="none"/>
        </w:rPr>
      </w:pPr>
      <w:r>
        <w:rPr>
          <w:rFonts w:ascii="宋体" w:hAnsi="宋体" w:eastAsia="宋体" w:cs="宋体"/>
          <w:spacing w:val="-1"/>
          <w:sz w:val="24"/>
          <w:szCs w:val="24"/>
          <w:highlight w:val="none"/>
        </w:rPr>
        <w:t>9.1.中小企业落实政府采购政策</w:t>
      </w:r>
    </w:p>
    <w:p w14:paraId="2F862B54">
      <w:pPr>
        <w:spacing w:before="215" w:line="302" w:lineRule="auto"/>
        <w:ind w:left="1" w:right="136" w:firstLine="572"/>
        <w:rPr>
          <w:rFonts w:ascii="宋体" w:hAnsi="宋体" w:eastAsia="宋体" w:cs="宋体"/>
          <w:sz w:val="24"/>
          <w:szCs w:val="24"/>
          <w:highlight w:val="none"/>
        </w:rPr>
      </w:pPr>
      <w:r>
        <w:rPr>
          <w:rFonts w:ascii="宋体" w:hAnsi="宋体" w:eastAsia="宋体" w:cs="宋体"/>
          <w:spacing w:val="-1"/>
          <w:sz w:val="24"/>
          <w:szCs w:val="24"/>
          <w:highlight w:val="none"/>
        </w:rPr>
        <w:t>（1）对小型、微型企业产品的价格给予</w:t>
      </w:r>
      <w:r>
        <w:rPr>
          <w:rFonts w:ascii="宋体" w:hAnsi="宋体" w:eastAsia="宋体" w:cs="宋体"/>
          <w:spacing w:val="-33"/>
          <w:sz w:val="24"/>
          <w:szCs w:val="24"/>
          <w:highlight w:val="none"/>
        </w:rPr>
        <w:t xml:space="preserve"> </w:t>
      </w:r>
      <w:r>
        <w:rPr>
          <w:rFonts w:ascii="宋体" w:hAnsi="宋体" w:eastAsia="宋体" w:cs="宋体"/>
          <w:spacing w:val="-1"/>
          <w:sz w:val="24"/>
          <w:szCs w:val="24"/>
          <w:highlight w:val="none"/>
        </w:rPr>
        <w:t>1</w:t>
      </w:r>
      <w:r>
        <w:rPr>
          <w:rFonts w:ascii="宋体" w:hAnsi="宋体" w:eastAsia="宋体" w:cs="宋体"/>
          <w:spacing w:val="-2"/>
          <w:sz w:val="24"/>
          <w:szCs w:val="24"/>
          <w:highlight w:val="none"/>
        </w:rPr>
        <w:t>0%的扣除，用扣除后的价格参与评审，</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其评审价=磋商报价*（1-10%）。</w:t>
      </w:r>
    </w:p>
    <w:p w14:paraId="036C7A2F">
      <w:pPr>
        <w:spacing w:before="215" w:line="302" w:lineRule="auto"/>
        <w:ind w:left="8" w:right="80" w:firstLine="565"/>
        <w:rPr>
          <w:rFonts w:ascii="宋体" w:hAnsi="宋体" w:eastAsia="宋体" w:cs="宋体"/>
          <w:sz w:val="24"/>
          <w:szCs w:val="24"/>
          <w:highlight w:val="none"/>
        </w:rPr>
      </w:pPr>
      <w:r>
        <w:rPr>
          <w:rFonts w:ascii="宋体" w:hAnsi="宋体" w:eastAsia="宋体" w:cs="宋体"/>
          <w:spacing w:val="-1"/>
          <w:sz w:val="24"/>
          <w:szCs w:val="24"/>
          <w:highlight w:val="none"/>
        </w:rPr>
        <w:t>（2）联合体共同参加非专门面向中小企业的政府采购活动，联合协议中约定，小</w:t>
      </w:r>
      <w:r>
        <w:rPr>
          <w:rFonts w:ascii="宋体" w:hAnsi="宋体" w:eastAsia="宋体" w:cs="宋体"/>
          <w:spacing w:val="4"/>
          <w:sz w:val="24"/>
          <w:szCs w:val="24"/>
          <w:highlight w:val="none"/>
        </w:rPr>
        <w:t xml:space="preserve"> </w:t>
      </w:r>
      <w:r>
        <w:rPr>
          <w:rFonts w:ascii="宋体" w:hAnsi="宋体" w:eastAsia="宋体" w:cs="宋体"/>
          <w:spacing w:val="-2"/>
          <w:sz w:val="24"/>
          <w:szCs w:val="24"/>
          <w:highlight w:val="none"/>
        </w:rPr>
        <w:t>型和微型企业的协议合同金额占到联合体协议合同金额的</w:t>
      </w:r>
      <w:r>
        <w:rPr>
          <w:rFonts w:ascii="宋体" w:hAnsi="宋体" w:eastAsia="宋体" w:cs="宋体"/>
          <w:spacing w:val="-46"/>
          <w:sz w:val="24"/>
          <w:szCs w:val="24"/>
          <w:highlight w:val="none"/>
        </w:rPr>
        <w:t xml:space="preserve"> </w:t>
      </w:r>
      <w:r>
        <w:rPr>
          <w:rFonts w:ascii="宋体" w:hAnsi="宋体" w:eastAsia="宋体" w:cs="宋体"/>
          <w:spacing w:val="-2"/>
          <w:sz w:val="24"/>
          <w:szCs w:val="24"/>
          <w:highlight w:val="none"/>
        </w:rPr>
        <w:t>30</w:t>
      </w:r>
      <w:r>
        <w:rPr>
          <w:rFonts w:ascii="宋体" w:hAnsi="宋体" w:eastAsia="宋体" w:cs="宋体"/>
          <w:spacing w:val="-3"/>
          <w:sz w:val="24"/>
          <w:szCs w:val="24"/>
          <w:highlight w:val="none"/>
        </w:rPr>
        <w:t>%以上的，可给予联合体</w:t>
      </w:r>
      <w:r>
        <w:rPr>
          <w:rFonts w:ascii="宋体" w:hAnsi="宋体" w:eastAsia="宋体" w:cs="宋体"/>
          <w:spacing w:val="-47"/>
          <w:sz w:val="24"/>
          <w:szCs w:val="24"/>
          <w:highlight w:val="none"/>
        </w:rPr>
        <w:t xml:space="preserve"> </w:t>
      </w:r>
      <w:r>
        <w:rPr>
          <w:rFonts w:ascii="宋体" w:hAnsi="宋体" w:eastAsia="宋体" w:cs="宋体"/>
          <w:spacing w:val="-3"/>
          <w:sz w:val="24"/>
          <w:szCs w:val="24"/>
          <w:highlight w:val="none"/>
        </w:rPr>
        <w:t>2%</w:t>
      </w:r>
    </w:p>
    <w:p w14:paraId="517DEFC3">
      <w:pPr>
        <w:spacing w:line="302" w:lineRule="auto"/>
        <w:rPr>
          <w:rFonts w:ascii="宋体" w:hAnsi="宋体" w:eastAsia="宋体" w:cs="宋体"/>
          <w:sz w:val="24"/>
          <w:szCs w:val="24"/>
          <w:highlight w:val="none"/>
        </w:rPr>
        <w:sectPr>
          <w:footerReference r:id="rId18" w:type="default"/>
          <w:pgSz w:w="11906" w:h="16839"/>
          <w:pgMar w:top="1431" w:right="1337" w:bottom="1156" w:left="1424" w:header="0" w:footer="994" w:gutter="0"/>
          <w:pgNumType w:fmt="decimal"/>
          <w:cols w:space="720" w:num="1"/>
        </w:sectPr>
      </w:pPr>
    </w:p>
    <w:p w14:paraId="606035DE">
      <w:pPr>
        <w:spacing w:before="204" w:line="218" w:lineRule="auto"/>
        <w:ind w:left="20"/>
        <w:rPr>
          <w:rFonts w:ascii="宋体" w:hAnsi="宋体" w:eastAsia="宋体" w:cs="宋体"/>
          <w:sz w:val="24"/>
          <w:szCs w:val="24"/>
          <w:highlight w:val="none"/>
        </w:rPr>
      </w:pPr>
      <w:r>
        <w:rPr>
          <w:rFonts w:ascii="宋体" w:hAnsi="宋体" w:eastAsia="宋体" w:cs="宋体"/>
          <w:spacing w:val="-1"/>
          <w:sz w:val="24"/>
          <w:szCs w:val="24"/>
          <w:highlight w:val="none"/>
        </w:rPr>
        <w:t>的价格扣除，用扣除后的价格参与评审，其评审价=磋商报价*（1-2%）。</w:t>
      </w:r>
    </w:p>
    <w:p w14:paraId="6BC86BE8">
      <w:pPr>
        <w:spacing w:before="216" w:line="343" w:lineRule="auto"/>
        <w:ind w:left="1" w:right="80" w:firstLine="572"/>
        <w:rPr>
          <w:rFonts w:ascii="宋体" w:hAnsi="宋体" w:eastAsia="宋体" w:cs="宋体"/>
          <w:sz w:val="24"/>
          <w:szCs w:val="24"/>
          <w:highlight w:val="none"/>
        </w:rPr>
      </w:pPr>
      <w:r>
        <w:rPr>
          <w:rFonts w:ascii="宋体" w:hAnsi="宋体" w:eastAsia="宋体" w:cs="宋体"/>
          <w:spacing w:val="-1"/>
          <w:sz w:val="24"/>
          <w:szCs w:val="24"/>
          <w:highlight w:val="none"/>
        </w:rPr>
        <w:t>（3）参加本项目的小微企业须提供《中小企业声明函》</w:t>
      </w:r>
      <w:r>
        <w:rPr>
          <w:rFonts w:ascii="宋体" w:hAnsi="宋体" w:eastAsia="宋体" w:cs="宋体"/>
          <w:spacing w:val="-2"/>
          <w:sz w:val="24"/>
          <w:szCs w:val="24"/>
          <w:highlight w:val="none"/>
        </w:rPr>
        <w:t>（附件</w:t>
      </w:r>
      <w:r>
        <w:rPr>
          <w:rFonts w:ascii="宋体" w:hAnsi="宋体" w:eastAsia="宋体" w:cs="宋体"/>
          <w:spacing w:val="5"/>
          <w:sz w:val="24"/>
          <w:szCs w:val="24"/>
          <w:highlight w:val="none"/>
        </w:rPr>
        <w:t>），</w:t>
      </w:r>
      <w:r>
        <w:rPr>
          <w:rFonts w:ascii="宋体" w:hAnsi="宋体" w:eastAsia="宋体" w:cs="宋体"/>
          <w:spacing w:val="-2"/>
          <w:sz w:val="24"/>
          <w:szCs w:val="24"/>
          <w:highlight w:val="none"/>
        </w:rPr>
        <w:t>未提供的不视</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为小微企业。本项目提供的货物不包括使用大型企业注册商标的货物，小型、微型企业</w:t>
      </w:r>
      <w:r>
        <w:rPr>
          <w:rFonts w:ascii="宋体" w:hAnsi="宋体" w:eastAsia="宋体" w:cs="宋体"/>
          <w:spacing w:val="16"/>
          <w:sz w:val="24"/>
          <w:szCs w:val="24"/>
          <w:highlight w:val="none"/>
        </w:rPr>
        <w:t xml:space="preserve"> </w:t>
      </w:r>
      <w:r>
        <w:rPr>
          <w:rFonts w:ascii="宋体" w:hAnsi="宋体" w:eastAsia="宋体" w:cs="宋体"/>
          <w:spacing w:val="-2"/>
          <w:sz w:val="24"/>
          <w:szCs w:val="24"/>
          <w:highlight w:val="none"/>
        </w:rPr>
        <w:t>提供中型企业制造的货物的，视同为中型企业。供应商须作出承诺，保证真实性，如有</w:t>
      </w:r>
      <w:r>
        <w:rPr>
          <w:rFonts w:ascii="宋体" w:hAnsi="宋体" w:eastAsia="宋体" w:cs="宋体"/>
          <w:spacing w:val="16"/>
          <w:sz w:val="24"/>
          <w:szCs w:val="24"/>
          <w:highlight w:val="none"/>
        </w:rPr>
        <w:t xml:space="preserve"> </w:t>
      </w:r>
      <w:r>
        <w:rPr>
          <w:rFonts w:ascii="宋体" w:hAnsi="宋体" w:eastAsia="宋体" w:cs="宋体"/>
          <w:spacing w:val="-1"/>
          <w:sz w:val="24"/>
          <w:szCs w:val="24"/>
          <w:highlight w:val="none"/>
        </w:rPr>
        <w:t>虚假，将依法承担相应责任。</w:t>
      </w:r>
    </w:p>
    <w:p w14:paraId="331F070D">
      <w:pPr>
        <w:spacing w:before="213" w:line="330" w:lineRule="auto"/>
        <w:ind w:right="31" w:firstLine="574"/>
        <w:rPr>
          <w:rFonts w:ascii="宋体" w:hAnsi="宋体" w:eastAsia="宋体" w:cs="宋体"/>
          <w:sz w:val="24"/>
          <w:szCs w:val="24"/>
          <w:highlight w:val="none"/>
        </w:rPr>
      </w:pPr>
      <w:r>
        <w:rPr>
          <w:rFonts w:ascii="宋体" w:hAnsi="宋体" w:eastAsia="宋体" w:cs="宋体"/>
          <w:spacing w:val="-1"/>
          <w:sz w:val="24"/>
          <w:szCs w:val="24"/>
          <w:highlight w:val="none"/>
        </w:rPr>
        <w:t>（4）小微企业按《政府采购促进中小企业发</w:t>
      </w:r>
      <w:r>
        <w:rPr>
          <w:rFonts w:ascii="宋体" w:hAnsi="宋体" w:eastAsia="宋体" w:cs="宋体"/>
          <w:spacing w:val="-2"/>
          <w:sz w:val="24"/>
          <w:szCs w:val="24"/>
          <w:highlight w:val="none"/>
        </w:rPr>
        <w:t>展管理办法》（财库【2020】46</w:t>
      </w:r>
      <w:r>
        <w:rPr>
          <w:rFonts w:ascii="宋体" w:hAnsi="宋体" w:eastAsia="宋体" w:cs="宋体"/>
          <w:spacing w:val="-45"/>
          <w:sz w:val="24"/>
          <w:szCs w:val="24"/>
          <w:highlight w:val="none"/>
        </w:rPr>
        <w:t xml:space="preserve"> </w:t>
      </w:r>
      <w:r>
        <w:rPr>
          <w:rFonts w:ascii="宋体" w:hAnsi="宋体" w:eastAsia="宋体" w:cs="宋体"/>
          <w:spacing w:val="-2"/>
          <w:sz w:val="24"/>
          <w:szCs w:val="24"/>
          <w:highlight w:val="none"/>
        </w:rPr>
        <w:t>号）</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和《工业和信息化部、国家统计局、国家发展和改革委员会</w:t>
      </w:r>
      <w:r>
        <w:rPr>
          <w:rFonts w:ascii="宋体" w:hAnsi="宋体" w:eastAsia="宋体" w:cs="宋体"/>
          <w:spacing w:val="1"/>
          <w:sz w:val="24"/>
          <w:szCs w:val="24"/>
          <w:highlight w:val="none"/>
        </w:rPr>
        <w:t>、财政部关于印发&lt;中小企</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业划型标准规定&gt;的通知》（工信部联企业【2011】300</w:t>
      </w:r>
      <w:r>
        <w:rPr>
          <w:rFonts w:ascii="宋体" w:hAnsi="宋体" w:eastAsia="宋体" w:cs="宋体"/>
          <w:spacing w:val="-31"/>
          <w:sz w:val="24"/>
          <w:szCs w:val="24"/>
          <w:highlight w:val="none"/>
        </w:rPr>
        <w:t xml:space="preserve"> </w:t>
      </w:r>
      <w:r>
        <w:rPr>
          <w:rFonts w:ascii="宋体" w:hAnsi="宋体" w:eastAsia="宋体" w:cs="宋体"/>
          <w:spacing w:val="-1"/>
          <w:sz w:val="24"/>
          <w:szCs w:val="24"/>
          <w:highlight w:val="none"/>
        </w:rPr>
        <w:t>号）文件规定标准确认。</w:t>
      </w:r>
    </w:p>
    <w:p w14:paraId="435D7CCF">
      <w:pPr>
        <w:spacing w:before="213" w:line="302" w:lineRule="auto"/>
        <w:ind w:left="721" w:right="1070" w:hanging="147"/>
        <w:rPr>
          <w:rFonts w:ascii="宋体" w:hAnsi="宋体" w:eastAsia="宋体" w:cs="宋体"/>
          <w:sz w:val="24"/>
          <w:szCs w:val="24"/>
          <w:highlight w:val="none"/>
        </w:rPr>
      </w:pPr>
      <w:r>
        <w:rPr>
          <w:rFonts w:ascii="宋体" w:hAnsi="宋体" w:eastAsia="宋体" w:cs="宋体"/>
          <w:spacing w:val="-2"/>
          <w:sz w:val="24"/>
          <w:szCs w:val="24"/>
          <w:highlight w:val="none"/>
        </w:rPr>
        <w:t>（5）供应商提供《小微企业声明函》，以此为依据享受政府采购政策。</w:t>
      </w:r>
      <w:r>
        <w:rPr>
          <w:rFonts w:ascii="宋体" w:hAnsi="宋体" w:eastAsia="宋体" w:cs="宋体"/>
          <w:spacing w:val="2"/>
          <w:sz w:val="24"/>
          <w:szCs w:val="24"/>
          <w:highlight w:val="none"/>
        </w:rPr>
        <w:t xml:space="preserve"> </w:t>
      </w:r>
      <w:r>
        <w:rPr>
          <w:rFonts w:ascii="宋体" w:hAnsi="宋体" w:eastAsia="宋体" w:cs="宋体"/>
          <w:b/>
          <w:bCs/>
          <w:spacing w:val="-3"/>
          <w:sz w:val="24"/>
          <w:szCs w:val="24"/>
          <w:highlight w:val="none"/>
        </w:rPr>
        <w:t>若项目专门面向中小企业采购，则不进行价格扣除。</w:t>
      </w:r>
    </w:p>
    <w:p w14:paraId="167B0671">
      <w:pPr>
        <w:spacing w:before="216" w:line="218" w:lineRule="auto"/>
        <w:ind w:left="563"/>
        <w:rPr>
          <w:rFonts w:ascii="宋体" w:hAnsi="宋体" w:eastAsia="宋体" w:cs="宋体"/>
          <w:sz w:val="24"/>
          <w:szCs w:val="24"/>
          <w:highlight w:val="none"/>
        </w:rPr>
      </w:pPr>
      <w:r>
        <w:rPr>
          <w:rFonts w:ascii="宋体" w:hAnsi="宋体" w:eastAsia="宋体" w:cs="宋体"/>
          <w:spacing w:val="-1"/>
          <w:sz w:val="24"/>
          <w:szCs w:val="24"/>
          <w:highlight w:val="none"/>
        </w:rPr>
        <w:t>9.2、监狱企业的价格评分标准</w:t>
      </w:r>
    </w:p>
    <w:p w14:paraId="2C64EAE0">
      <w:pPr>
        <w:spacing w:before="217" w:line="329" w:lineRule="auto"/>
        <w:ind w:left="1" w:right="80" w:firstLine="572"/>
        <w:rPr>
          <w:rFonts w:ascii="宋体" w:hAnsi="宋体" w:eastAsia="宋体" w:cs="宋体"/>
          <w:sz w:val="24"/>
          <w:szCs w:val="24"/>
          <w:highlight w:val="none"/>
        </w:rPr>
      </w:pPr>
      <w:r>
        <w:rPr>
          <w:rFonts w:ascii="宋体" w:hAnsi="宋体" w:eastAsia="宋体" w:cs="宋体"/>
          <w:spacing w:val="-1"/>
          <w:sz w:val="24"/>
          <w:szCs w:val="24"/>
          <w:highlight w:val="none"/>
        </w:rPr>
        <w:t>（1）在政府采购活动中，监狱企业视同小型、微型企业，享受预留份额、评审中</w:t>
      </w:r>
      <w:r>
        <w:rPr>
          <w:rFonts w:ascii="宋体" w:hAnsi="宋体" w:eastAsia="宋体" w:cs="宋体"/>
          <w:spacing w:val="4"/>
          <w:sz w:val="24"/>
          <w:szCs w:val="24"/>
          <w:highlight w:val="none"/>
        </w:rPr>
        <w:t xml:space="preserve"> </w:t>
      </w:r>
      <w:r>
        <w:rPr>
          <w:rFonts w:ascii="宋体" w:hAnsi="宋体" w:eastAsia="宋体" w:cs="宋体"/>
          <w:spacing w:val="5"/>
          <w:sz w:val="24"/>
          <w:szCs w:val="24"/>
          <w:highlight w:val="none"/>
        </w:rPr>
        <w:t>价格扣除等政府采购促进中小企业发展的政府采购政策。对监狱企业产品</w:t>
      </w:r>
      <w:r>
        <w:rPr>
          <w:rFonts w:ascii="宋体" w:hAnsi="宋体" w:eastAsia="宋体" w:cs="宋体"/>
          <w:spacing w:val="4"/>
          <w:sz w:val="24"/>
          <w:szCs w:val="24"/>
          <w:highlight w:val="none"/>
        </w:rPr>
        <w:t>的价格给予</w:t>
      </w:r>
      <w:r>
        <w:rPr>
          <w:rFonts w:ascii="宋体" w:hAnsi="宋体" w:eastAsia="宋体" w:cs="宋体"/>
          <w:sz w:val="24"/>
          <w:szCs w:val="24"/>
          <w:highlight w:val="none"/>
        </w:rPr>
        <w:t xml:space="preserve"> 10%的扣除，用扣除后的价格参与评审，其评审价=</w:t>
      </w:r>
      <w:r>
        <w:rPr>
          <w:rFonts w:ascii="宋体" w:hAnsi="宋体" w:eastAsia="宋体" w:cs="宋体"/>
          <w:spacing w:val="-1"/>
          <w:sz w:val="24"/>
          <w:szCs w:val="24"/>
          <w:highlight w:val="none"/>
        </w:rPr>
        <w:t>磋商报价*（1-10%）</w:t>
      </w:r>
    </w:p>
    <w:p w14:paraId="24C7CFC9">
      <w:pPr>
        <w:spacing w:before="216" w:line="219" w:lineRule="auto"/>
        <w:ind w:left="574"/>
        <w:rPr>
          <w:rFonts w:ascii="宋体" w:hAnsi="宋体" w:eastAsia="宋体" w:cs="宋体"/>
          <w:sz w:val="24"/>
          <w:szCs w:val="24"/>
          <w:highlight w:val="none"/>
        </w:rPr>
      </w:pPr>
      <w:r>
        <w:rPr>
          <w:rFonts w:ascii="宋体" w:hAnsi="宋体" w:eastAsia="宋体" w:cs="宋体"/>
          <w:spacing w:val="-1"/>
          <w:sz w:val="24"/>
          <w:szCs w:val="24"/>
          <w:highlight w:val="none"/>
        </w:rPr>
        <w:t>（2）监狱企业属于小型、微型企业的，不重复享受政策。</w:t>
      </w:r>
    </w:p>
    <w:p w14:paraId="09203F51">
      <w:pPr>
        <w:spacing w:before="216" w:line="302" w:lineRule="auto"/>
        <w:ind w:left="3" w:right="80" w:firstLine="570"/>
        <w:rPr>
          <w:rFonts w:ascii="宋体" w:hAnsi="宋体" w:eastAsia="宋体" w:cs="宋体"/>
          <w:sz w:val="24"/>
          <w:szCs w:val="24"/>
          <w:highlight w:val="none"/>
        </w:rPr>
      </w:pPr>
      <w:r>
        <w:rPr>
          <w:rFonts w:ascii="宋体" w:hAnsi="宋体" w:eastAsia="宋体" w:cs="宋体"/>
          <w:spacing w:val="-1"/>
          <w:sz w:val="24"/>
          <w:szCs w:val="24"/>
          <w:highlight w:val="none"/>
        </w:rPr>
        <w:t>（3）监狱企业参加政府采购活动时，应当提供由省级以上监狱管理局、戒毒管理</w:t>
      </w:r>
      <w:r>
        <w:rPr>
          <w:rFonts w:ascii="宋体" w:hAnsi="宋体" w:eastAsia="宋体" w:cs="宋体"/>
          <w:spacing w:val="4"/>
          <w:sz w:val="24"/>
          <w:szCs w:val="24"/>
          <w:highlight w:val="none"/>
        </w:rPr>
        <w:t xml:space="preserve"> </w:t>
      </w:r>
      <w:r>
        <w:rPr>
          <w:rFonts w:ascii="宋体" w:hAnsi="宋体" w:eastAsia="宋体" w:cs="宋体"/>
          <w:spacing w:val="-1"/>
          <w:sz w:val="24"/>
          <w:szCs w:val="24"/>
          <w:highlight w:val="none"/>
        </w:rPr>
        <w:t>局（含新疆生产建设兵团）出具的属于监狱企业的证明文件。</w:t>
      </w:r>
    </w:p>
    <w:p w14:paraId="7856E29B">
      <w:pPr>
        <w:spacing w:before="213" w:line="303" w:lineRule="auto"/>
        <w:ind w:left="5" w:right="80" w:firstLine="568"/>
        <w:rPr>
          <w:rFonts w:ascii="宋体" w:hAnsi="宋体" w:eastAsia="宋体" w:cs="宋体"/>
          <w:sz w:val="24"/>
          <w:szCs w:val="24"/>
          <w:highlight w:val="none"/>
        </w:rPr>
      </w:pPr>
      <w:r>
        <w:rPr>
          <w:rFonts w:ascii="宋体" w:hAnsi="宋体" w:eastAsia="宋体" w:cs="宋体"/>
          <w:spacing w:val="2"/>
          <w:sz w:val="24"/>
          <w:szCs w:val="24"/>
          <w:highlight w:val="none"/>
        </w:rPr>
        <w:t>（4）监狱企业按《财政部 司法部关于政府采购支持监狱企业发展有关问题的通</w:t>
      </w:r>
      <w:r>
        <w:rPr>
          <w:rFonts w:ascii="宋体" w:hAnsi="宋体" w:eastAsia="宋体" w:cs="宋体"/>
          <w:spacing w:val="16"/>
          <w:sz w:val="24"/>
          <w:szCs w:val="24"/>
          <w:highlight w:val="none"/>
        </w:rPr>
        <w:t xml:space="preserve"> </w:t>
      </w:r>
      <w:r>
        <w:rPr>
          <w:rFonts w:ascii="宋体" w:hAnsi="宋体" w:eastAsia="宋体" w:cs="宋体"/>
          <w:spacing w:val="-2"/>
          <w:sz w:val="24"/>
          <w:szCs w:val="24"/>
          <w:highlight w:val="none"/>
        </w:rPr>
        <w:t>知》（财库〔2014〕68</w:t>
      </w:r>
      <w:r>
        <w:rPr>
          <w:rFonts w:ascii="宋体" w:hAnsi="宋体" w:eastAsia="宋体" w:cs="宋体"/>
          <w:spacing w:val="-28"/>
          <w:sz w:val="24"/>
          <w:szCs w:val="24"/>
          <w:highlight w:val="none"/>
        </w:rPr>
        <w:t xml:space="preserve"> </w:t>
      </w:r>
      <w:r>
        <w:rPr>
          <w:rFonts w:ascii="宋体" w:hAnsi="宋体" w:eastAsia="宋体" w:cs="宋体"/>
          <w:spacing w:val="-2"/>
          <w:sz w:val="24"/>
          <w:szCs w:val="24"/>
          <w:highlight w:val="none"/>
        </w:rPr>
        <w:t>号）文件规定标准执行。</w:t>
      </w:r>
    </w:p>
    <w:p w14:paraId="481CF4BF">
      <w:pPr>
        <w:spacing w:before="214" w:line="218" w:lineRule="auto"/>
        <w:ind w:left="563"/>
        <w:rPr>
          <w:rFonts w:ascii="宋体" w:hAnsi="宋体" w:eastAsia="宋体" w:cs="宋体"/>
          <w:sz w:val="24"/>
          <w:szCs w:val="24"/>
          <w:highlight w:val="none"/>
        </w:rPr>
      </w:pPr>
      <w:r>
        <w:rPr>
          <w:rFonts w:ascii="宋体" w:hAnsi="宋体" w:eastAsia="宋体" w:cs="宋体"/>
          <w:spacing w:val="-1"/>
          <w:sz w:val="24"/>
          <w:szCs w:val="24"/>
          <w:highlight w:val="none"/>
        </w:rPr>
        <w:t>9.3、残疾人福利性单位的价格评分标准</w:t>
      </w:r>
    </w:p>
    <w:p w14:paraId="708DCBC2">
      <w:pPr>
        <w:spacing w:before="216" w:line="329" w:lineRule="auto"/>
        <w:ind w:firstLine="574"/>
        <w:rPr>
          <w:rFonts w:ascii="宋体" w:hAnsi="宋体" w:eastAsia="宋体" w:cs="宋体"/>
          <w:sz w:val="24"/>
          <w:szCs w:val="24"/>
          <w:highlight w:val="none"/>
        </w:rPr>
      </w:pPr>
      <w:r>
        <w:rPr>
          <w:rFonts w:ascii="宋体" w:hAnsi="宋体" w:eastAsia="宋体" w:cs="宋体"/>
          <w:spacing w:val="-5"/>
          <w:sz w:val="24"/>
          <w:szCs w:val="24"/>
          <w:highlight w:val="none"/>
        </w:rPr>
        <w:t>（1）在政府采购活动中，残疾人福利性单位视同小型、微型企业，</w:t>
      </w:r>
      <w:r>
        <w:rPr>
          <w:rFonts w:ascii="宋体" w:hAnsi="宋体" w:eastAsia="宋体" w:cs="宋体"/>
          <w:spacing w:val="-6"/>
          <w:sz w:val="24"/>
          <w:szCs w:val="24"/>
          <w:highlight w:val="none"/>
        </w:rPr>
        <w:t>享受预留份额、</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评审中价格扣除等政府采购促进中小企业发展的政府采购政策。对残疾人福利性单位产</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品的价格给予</w:t>
      </w:r>
      <w:r>
        <w:rPr>
          <w:rFonts w:ascii="宋体" w:hAnsi="宋体" w:eastAsia="宋体" w:cs="宋体"/>
          <w:spacing w:val="-19"/>
          <w:sz w:val="24"/>
          <w:szCs w:val="24"/>
          <w:highlight w:val="none"/>
        </w:rPr>
        <w:t xml:space="preserve"> </w:t>
      </w:r>
      <w:r>
        <w:rPr>
          <w:rFonts w:ascii="宋体" w:hAnsi="宋体" w:eastAsia="宋体" w:cs="宋体"/>
          <w:spacing w:val="-2"/>
          <w:sz w:val="24"/>
          <w:szCs w:val="24"/>
          <w:highlight w:val="none"/>
        </w:rPr>
        <w:t>10%的扣除，用扣除后的价格参与评审，其评审价=磋商报价*（1-10%）。</w:t>
      </w:r>
    </w:p>
    <w:p w14:paraId="1946E030">
      <w:pPr>
        <w:spacing w:before="217" w:line="219" w:lineRule="auto"/>
        <w:ind w:left="574"/>
        <w:rPr>
          <w:rFonts w:ascii="宋体" w:hAnsi="宋体" w:eastAsia="宋体" w:cs="宋体"/>
          <w:sz w:val="24"/>
          <w:szCs w:val="24"/>
          <w:highlight w:val="none"/>
        </w:rPr>
      </w:pPr>
      <w:r>
        <w:rPr>
          <w:rFonts w:ascii="宋体" w:hAnsi="宋体" w:eastAsia="宋体" w:cs="宋体"/>
          <w:spacing w:val="-1"/>
          <w:sz w:val="24"/>
          <w:szCs w:val="24"/>
          <w:highlight w:val="none"/>
        </w:rPr>
        <w:t>（2）残疾人福利性单位属于小型、微型企业的，不重复享受政策。</w:t>
      </w:r>
    </w:p>
    <w:p w14:paraId="2C6919A3">
      <w:pPr>
        <w:spacing w:before="218" w:line="329" w:lineRule="auto"/>
        <w:ind w:right="80" w:firstLine="573"/>
        <w:rPr>
          <w:rFonts w:ascii="宋体" w:hAnsi="宋体" w:eastAsia="宋体" w:cs="宋体"/>
          <w:sz w:val="24"/>
          <w:szCs w:val="24"/>
          <w:highlight w:val="none"/>
        </w:rPr>
      </w:pPr>
      <w:r>
        <w:rPr>
          <w:rFonts w:ascii="宋体" w:hAnsi="宋体" w:eastAsia="宋体" w:cs="宋体"/>
          <w:spacing w:val="-1"/>
          <w:sz w:val="24"/>
          <w:szCs w:val="24"/>
          <w:highlight w:val="none"/>
        </w:rPr>
        <w:t>（3）符合条件的残疾人福利性单位在参加政府采购活动时，应当提供本通知规定</w:t>
      </w:r>
      <w:r>
        <w:rPr>
          <w:rFonts w:ascii="宋体" w:hAnsi="宋体" w:eastAsia="宋体" w:cs="宋体"/>
          <w:spacing w:val="4"/>
          <w:sz w:val="24"/>
          <w:szCs w:val="24"/>
          <w:highlight w:val="none"/>
        </w:rPr>
        <w:t xml:space="preserve"> </w:t>
      </w:r>
      <w:r>
        <w:rPr>
          <w:rFonts w:ascii="宋体" w:hAnsi="宋体" w:eastAsia="宋体" w:cs="宋体"/>
          <w:spacing w:val="-2"/>
          <w:sz w:val="24"/>
          <w:szCs w:val="24"/>
          <w:highlight w:val="none"/>
        </w:rPr>
        <w:t>的《残疾人福利性单位声明函》（见附件</w:t>
      </w:r>
      <w:r>
        <w:rPr>
          <w:rFonts w:ascii="宋体" w:hAnsi="宋体" w:eastAsia="宋体" w:cs="宋体"/>
          <w:spacing w:val="6"/>
          <w:sz w:val="24"/>
          <w:szCs w:val="24"/>
          <w:highlight w:val="none"/>
        </w:rPr>
        <w:t>），</w:t>
      </w:r>
      <w:r>
        <w:rPr>
          <w:rFonts w:ascii="宋体" w:hAnsi="宋体" w:eastAsia="宋体" w:cs="宋体"/>
          <w:spacing w:val="-2"/>
          <w:sz w:val="24"/>
          <w:szCs w:val="24"/>
          <w:highlight w:val="none"/>
        </w:rPr>
        <w:t>并对声明的真实性负责，未提供的不视为</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残疾人福利性单位。</w:t>
      </w:r>
    </w:p>
    <w:p w14:paraId="2F803D70">
      <w:pPr>
        <w:spacing w:line="329" w:lineRule="auto"/>
        <w:rPr>
          <w:rFonts w:ascii="宋体" w:hAnsi="宋体" w:eastAsia="宋体" w:cs="宋体"/>
          <w:sz w:val="24"/>
          <w:szCs w:val="24"/>
          <w:highlight w:val="none"/>
        </w:rPr>
        <w:sectPr>
          <w:footerReference r:id="rId19" w:type="default"/>
          <w:pgSz w:w="11906" w:h="16839"/>
          <w:pgMar w:top="1431" w:right="1337" w:bottom="1156" w:left="1424" w:header="0" w:footer="994" w:gutter="0"/>
          <w:pgNumType w:fmt="decimal"/>
          <w:cols w:space="720" w:num="1"/>
        </w:sectPr>
      </w:pPr>
    </w:p>
    <w:p w14:paraId="27A4C181">
      <w:pPr>
        <w:spacing w:before="204" w:line="219" w:lineRule="auto"/>
        <w:ind w:left="564"/>
        <w:rPr>
          <w:rFonts w:ascii="宋体" w:hAnsi="宋体" w:eastAsia="宋体" w:cs="宋体"/>
          <w:sz w:val="24"/>
          <w:szCs w:val="24"/>
          <w:highlight w:val="none"/>
        </w:rPr>
      </w:pPr>
      <w:r>
        <w:rPr>
          <w:rFonts w:ascii="宋体" w:hAnsi="宋体" w:eastAsia="宋体" w:cs="宋体"/>
          <w:spacing w:val="-1"/>
          <w:sz w:val="24"/>
          <w:szCs w:val="24"/>
          <w:highlight w:val="none"/>
        </w:rPr>
        <w:t>9.4、节能产品、环境标志产品政策</w:t>
      </w:r>
    </w:p>
    <w:p w14:paraId="332296A9">
      <w:pPr>
        <w:spacing w:before="214" w:line="357" w:lineRule="auto"/>
        <w:ind w:right="80" w:firstLine="575"/>
        <w:rPr>
          <w:rFonts w:ascii="宋体" w:hAnsi="宋体" w:eastAsia="宋体" w:cs="宋体"/>
          <w:sz w:val="24"/>
          <w:szCs w:val="24"/>
          <w:highlight w:val="none"/>
        </w:rPr>
      </w:pPr>
      <w:r>
        <w:rPr>
          <w:rFonts w:ascii="宋体" w:hAnsi="宋体" w:eastAsia="宋体" w:cs="宋体"/>
          <w:spacing w:val="2"/>
          <w:sz w:val="24"/>
          <w:szCs w:val="24"/>
          <w:highlight w:val="none"/>
        </w:rPr>
        <w:t>（1）节能产品根据《财政部、国家发展和改革委员会关于印发&lt;节能产品政府采</w:t>
      </w:r>
      <w:r>
        <w:rPr>
          <w:rFonts w:ascii="宋体" w:hAnsi="宋体" w:eastAsia="宋体" w:cs="宋体"/>
          <w:spacing w:val="16"/>
          <w:sz w:val="24"/>
          <w:szCs w:val="24"/>
          <w:highlight w:val="none"/>
        </w:rPr>
        <w:t xml:space="preserve"> </w:t>
      </w:r>
      <w:r>
        <w:rPr>
          <w:rFonts w:ascii="宋体" w:hAnsi="宋体" w:eastAsia="宋体" w:cs="宋体"/>
          <w:spacing w:val="-3"/>
          <w:sz w:val="24"/>
          <w:szCs w:val="24"/>
          <w:highlight w:val="none"/>
        </w:rPr>
        <w:t>购实施意见&gt;的通知》（财库【2004】185</w:t>
      </w:r>
      <w:r>
        <w:rPr>
          <w:rFonts w:ascii="宋体" w:hAnsi="宋体" w:eastAsia="宋体" w:cs="宋体"/>
          <w:spacing w:val="-45"/>
          <w:sz w:val="24"/>
          <w:szCs w:val="24"/>
          <w:highlight w:val="none"/>
        </w:rPr>
        <w:t xml:space="preserve"> </w:t>
      </w:r>
      <w:r>
        <w:rPr>
          <w:rFonts w:ascii="宋体" w:hAnsi="宋体" w:eastAsia="宋体" w:cs="宋体"/>
          <w:spacing w:val="-3"/>
          <w:sz w:val="24"/>
          <w:szCs w:val="24"/>
          <w:highlight w:val="none"/>
        </w:rPr>
        <w:t>号）、《国务院办公厅关于建立</w:t>
      </w:r>
      <w:r>
        <w:rPr>
          <w:rFonts w:ascii="宋体" w:hAnsi="宋体" w:eastAsia="宋体" w:cs="宋体"/>
          <w:spacing w:val="-4"/>
          <w:sz w:val="24"/>
          <w:szCs w:val="24"/>
          <w:highlight w:val="none"/>
        </w:rPr>
        <w:t>政府强制采购</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节能产品制度的通知》</w:t>
      </w:r>
      <w:r>
        <w:rPr>
          <w:rFonts w:ascii="宋体" w:hAnsi="宋体" w:eastAsia="宋体" w:cs="宋体"/>
          <w:spacing w:val="-75"/>
          <w:sz w:val="24"/>
          <w:szCs w:val="24"/>
          <w:highlight w:val="none"/>
        </w:rPr>
        <w:t xml:space="preserve"> </w:t>
      </w:r>
      <w:r>
        <w:rPr>
          <w:rFonts w:ascii="宋体" w:hAnsi="宋体" w:eastAsia="宋体" w:cs="宋体"/>
          <w:spacing w:val="8"/>
          <w:sz w:val="24"/>
          <w:szCs w:val="24"/>
          <w:highlight w:val="none"/>
        </w:rPr>
        <w:t>（国办发〔2007〕</w:t>
      </w:r>
      <w:r>
        <w:rPr>
          <w:rFonts w:ascii="宋体" w:hAnsi="宋体" w:eastAsia="宋体" w:cs="宋体"/>
          <w:spacing w:val="-67"/>
          <w:sz w:val="24"/>
          <w:szCs w:val="24"/>
          <w:highlight w:val="none"/>
        </w:rPr>
        <w:t xml:space="preserve"> </w:t>
      </w:r>
      <w:r>
        <w:rPr>
          <w:rFonts w:ascii="宋体" w:hAnsi="宋体" w:eastAsia="宋体" w:cs="宋体"/>
          <w:spacing w:val="8"/>
          <w:sz w:val="24"/>
          <w:szCs w:val="24"/>
          <w:highlight w:val="none"/>
        </w:rPr>
        <w:t>51</w:t>
      </w:r>
      <w:r>
        <w:rPr>
          <w:rFonts w:ascii="宋体" w:hAnsi="宋体" w:eastAsia="宋体" w:cs="宋体"/>
          <w:spacing w:val="-28"/>
          <w:sz w:val="24"/>
          <w:szCs w:val="24"/>
          <w:highlight w:val="none"/>
        </w:rPr>
        <w:t xml:space="preserve"> </w:t>
      </w:r>
      <w:r>
        <w:rPr>
          <w:rFonts w:ascii="宋体" w:hAnsi="宋体" w:eastAsia="宋体" w:cs="宋体"/>
          <w:spacing w:val="8"/>
          <w:sz w:val="24"/>
          <w:szCs w:val="24"/>
          <w:highlight w:val="none"/>
        </w:rPr>
        <w:t>号）</w:t>
      </w:r>
      <w:r>
        <w:rPr>
          <w:rFonts w:ascii="宋体" w:hAnsi="宋体" w:eastAsia="宋体" w:cs="宋体"/>
          <w:spacing w:val="-55"/>
          <w:sz w:val="24"/>
          <w:szCs w:val="24"/>
          <w:highlight w:val="none"/>
        </w:rPr>
        <w:t xml:space="preserve"> </w:t>
      </w:r>
      <w:r>
        <w:rPr>
          <w:rFonts w:ascii="宋体" w:hAnsi="宋体" w:eastAsia="宋体" w:cs="宋体"/>
          <w:spacing w:val="8"/>
          <w:sz w:val="24"/>
          <w:szCs w:val="24"/>
          <w:highlight w:val="none"/>
        </w:rPr>
        <w:t>的有关规定</w:t>
      </w:r>
      <w:r>
        <w:rPr>
          <w:rFonts w:ascii="宋体" w:hAnsi="宋体" w:eastAsia="宋体" w:cs="宋体"/>
          <w:spacing w:val="-72"/>
          <w:sz w:val="24"/>
          <w:szCs w:val="24"/>
          <w:highlight w:val="none"/>
        </w:rPr>
        <w:t xml:space="preserve"> </w:t>
      </w:r>
      <w:r>
        <w:rPr>
          <w:rFonts w:ascii="宋体" w:hAnsi="宋体" w:eastAsia="宋体" w:cs="宋体"/>
          <w:spacing w:val="8"/>
          <w:sz w:val="24"/>
          <w:szCs w:val="24"/>
          <w:highlight w:val="none"/>
        </w:rPr>
        <w:t>，</w:t>
      </w:r>
      <w:r>
        <w:rPr>
          <w:rFonts w:ascii="宋体" w:hAnsi="宋体" w:eastAsia="宋体" w:cs="宋体"/>
          <w:spacing w:val="-64"/>
          <w:sz w:val="24"/>
          <w:szCs w:val="24"/>
          <w:highlight w:val="none"/>
        </w:rPr>
        <w:t xml:space="preserve"> </w:t>
      </w:r>
      <w:r>
        <w:rPr>
          <w:rFonts w:ascii="宋体" w:hAnsi="宋体" w:eastAsia="宋体" w:cs="宋体"/>
          <w:spacing w:val="8"/>
          <w:sz w:val="24"/>
          <w:szCs w:val="24"/>
          <w:highlight w:val="none"/>
        </w:rPr>
        <w:t>以中国政府采购网</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w:t>
      </w:r>
      <w:r>
        <w:rPr>
          <w:highlight w:val="none"/>
        </w:rPr>
        <w:fldChar w:fldCharType="begin"/>
      </w:r>
      <w:r>
        <w:rPr>
          <w:highlight w:val="none"/>
        </w:rPr>
        <w:instrText xml:space="preserve"> HYPERLINK "http://www.ccgp.gov.cn/" </w:instrText>
      </w:r>
      <w:r>
        <w:rPr>
          <w:highlight w:val="none"/>
        </w:rPr>
        <w:fldChar w:fldCharType="separate"/>
      </w:r>
      <w:r>
        <w:rPr>
          <w:rFonts w:ascii="宋体" w:hAnsi="宋体" w:eastAsia="宋体" w:cs="宋体"/>
          <w:sz w:val="24"/>
          <w:szCs w:val="24"/>
          <w:highlight w:val="none"/>
        </w:rPr>
        <w:t>http</w:t>
      </w:r>
      <w:r>
        <w:rPr>
          <w:rFonts w:ascii="宋体" w:hAnsi="宋体" w:eastAsia="宋体" w:cs="宋体"/>
          <w:spacing w:val="2"/>
          <w:sz w:val="24"/>
          <w:szCs w:val="24"/>
          <w:highlight w:val="none"/>
        </w:rPr>
        <w:t>://</w:t>
      </w:r>
      <w:r>
        <w:rPr>
          <w:rFonts w:ascii="宋体" w:hAnsi="宋体" w:eastAsia="宋体" w:cs="宋体"/>
          <w:sz w:val="24"/>
          <w:szCs w:val="24"/>
          <w:highlight w:val="none"/>
        </w:rPr>
        <w:t>www</w:t>
      </w:r>
      <w:r>
        <w:rPr>
          <w:rFonts w:ascii="宋体" w:hAnsi="宋体" w:eastAsia="宋体" w:cs="宋体"/>
          <w:spacing w:val="2"/>
          <w:sz w:val="24"/>
          <w:szCs w:val="24"/>
          <w:highlight w:val="none"/>
        </w:rPr>
        <w:t>.</w:t>
      </w:r>
      <w:r>
        <w:rPr>
          <w:rFonts w:ascii="宋体" w:hAnsi="宋体" w:eastAsia="宋体" w:cs="宋体"/>
          <w:sz w:val="24"/>
          <w:szCs w:val="24"/>
          <w:highlight w:val="none"/>
        </w:rPr>
        <w:t>ccgp</w:t>
      </w:r>
      <w:r>
        <w:rPr>
          <w:rFonts w:ascii="宋体" w:hAnsi="宋体" w:eastAsia="宋体" w:cs="宋体"/>
          <w:spacing w:val="2"/>
          <w:sz w:val="24"/>
          <w:szCs w:val="24"/>
          <w:highlight w:val="none"/>
        </w:rPr>
        <w:t>.</w:t>
      </w:r>
      <w:r>
        <w:rPr>
          <w:rFonts w:ascii="宋体" w:hAnsi="宋体" w:eastAsia="宋体" w:cs="宋体"/>
          <w:sz w:val="24"/>
          <w:szCs w:val="24"/>
          <w:highlight w:val="none"/>
        </w:rPr>
        <w:t>gov</w:t>
      </w:r>
      <w:r>
        <w:rPr>
          <w:rFonts w:ascii="宋体" w:hAnsi="宋体" w:eastAsia="宋体" w:cs="宋体"/>
          <w:spacing w:val="2"/>
          <w:sz w:val="24"/>
          <w:szCs w:val="24"/>
          <w:highlight w:val="none"/>
        </w:rPr>
        <w:t>.</w:t>
      </w:r>
      <w:r>
        <w:rPr>
          <w:rFonts w:ascii="宋体" w:hAnsi="宋体" w:eastAsia="宋体" w:cs="宋体"/>
          <w:sz w:val="24"/>
          <w:szCs w:val="24"/>
          <w:highlight w:val="none"/>
        </w:rPr>
        <w:t>cn</w:t>
      </w:r>
      <w:r>
        <w:rPr>
          <w:rFonts w:ascii="宋体" w:hAnsi="宋体" w:eastAsia="宋体" w:cs="宋体"/>
          <w:spacing w:val="2"/>
          <w:sz w:val="24"/>
          <w:szCs w:val="24"/>
          <w:highlight w:val="none"/>
        </w:rPr>
        <w:t>/</w:t>
      </w:r>
      <w:r>
        <w:rPr>
          <w:rFonts w:ascii="宋体" w:hAnsi="宋体" w:eastAsia="宋体" w:cs="宋体"/>
          <w:spacing w:val="2"/>
          <w:sz w:val="24"/>
          <w:szCs w:val="24"/>
          <w:highlight w:val="none"/>
        </w:rPr>
        <w:fldChar w:fldCharType="end"/>
      </w:r>
      <w:r>
        <w:rPr>
          <w:rFonts w:ascii="宋体" w:hAnsi="宋体" w:eastAsia="宋体" w:cs="宋体"/>
          <w:spacing w:val="2"/>
          <w:sz w:val="24"/>
          <w:szCs w:val="24"/>
          <w:highlight w:val="none"/>
        </w:rPr>
        <w:t>）公布的最新一期节能产品政府采购清单为准。节</w:t>
      </w:r>
      <w:r>
        <w:rPr>
          <w:rFonts w:ascii="宋体" w:hAnsi="宋体" w:eastAsia="宋体" w:cs="宋体"/>
          <w:spacing w:val="1"/>
          <w:sz w:val="24"/>
          <w:szCs w:val="24"/>
          <w:highlight w:val="none"/>
        </w:rPr>
        <w:t>能清单</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所列产品包括政府强制采购和优先采购的节能产品，标注</w:t>
      </w:r>
      <w:r>
        <w:rPr>
          <w:rFonts w:ascii="宋体" w:hAnsi="宋体" w:eastAsia="宋体" w:cs="宋体"/>
          <w:spacing w:val="-3"/>
          <w:sz w:val="24"/>
          <w:szCs w:val="24"/>
          <w:highlight w:val="none"/>
        </w:rPr>
        <w:t>“★</w:t>
      </w:r>
      <w:r>
        <w:rPr>
          <w:rFonts w:ascii="宋体" w:hAnsi="宋体" w:eastAsia="宋体" w:cs="宋体"/>
          <w:spacing w:val="-88"/>
          <w:sz w:val="24"/>
          <w:szCs w:val="24"/>
          <w:highlight w:val="none"/>
        </w:rPr>
        <w:t xml:space="preserve"> </w:t>
      </w:r>
      <w:r>
        <w:rPr>
          <w:rFonts w:ascii="宋体" w:hAnsi="宋体" w:eastAsia="宋体" w:cs="宋体"/>
          <w:spacing w:val="-3"/>
          <w:sz w:val="24"/>
          <w:szCs w:val="24"/>
          <w:highlight w:val="none"/>
        </w:rPr>
        <w:t>”的品目为政府强制采购</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的节能产品，其他品目为政府优先采购的节能产品。</w:t>
      </w:r>
    </w:p>
    <w:p w14:paraId="3BE228B3">
      <w:pPr>
        <w:spacing w:before="215" w:line="343" w:lineRule="auto"/>
        <w:ind w:right="80" w:firstLine="492"/>
        <w:rPr>
          <w:rFonts w:ascii="宋体" w:hAnsi="宋体" w:eastAsia="宋体" w:cs="宋体"/>
          <w:sz w:val="24"/>
          <w:szCs w:val="24"/>
          <w:highlight w:val="none"/>
        </w:rPr>
      </w:pPr>
      <w:r>
        <w:rPr>
          <w:rFonts w:ascii="宋体" w:hAnsi="宋体" w:eastAsia="宋体" w:cs="宋体"/>
          <w:spacing w:val="-2"/>
          <w:sz w:val="24"/>
          <w:szCs w:val="24"/>
          <w:highlight w:val="none"/>
        </w:rPr>
        <w:t>（2）环境标志产品根据《财政部、国家环保总局联合印发&lt;关于环境标志产品政府</w:t>
      </w:r>
      <w:r>
        <w:rPr>
          <w:rFonts w:ascii="宋体" w:hAnsi="宋体" w:eastAsia="宋体" w:cs="宋体"/>
          <w:spacing w:val="4"/>
          <w:sz w:val="24"/>
          <w:szCs w:val="24"/>
          <w:highlight w:val="none"/>
        </w:rPr>
        <w:t xml:space="preserve"> </w:t>
      </w:r>
      <w:r>
        <w:rPr>
          <w:rFonts w:ascii="宋体" w:hAnsi="宋体" w:eastAsia="宋体" w:cs="宋体"/>
          <w:spacing w:val="-17"/>
          <w:sz w:val="24"/>
          <w:szCs w:val="24"/>
          <w:highlight w:val="none"/>
        </w:rPr>
        <w:t>采</w:t>
      </w:r>
      <w:r>
        <w:rPr>
          <w:rFonts w:ascii="宋体" w:hAnsi="宋体" w:eastAsia="宋体" w:cs="宋体"/>
          <w:spacing w:val="-41"/>
          <w:sz w:val="24"/>
          <w:szCs w:val="24"/>
          <w:highlight w:val="none"/>
        </w:rPr>
        <w:t xml:space="preserve"> </w:t>
      </w:r>
      <w:r>
        <w:rPr>
          <w:rFonts w:ascii="宋体" w:hAnsi="宋体" w:eastAsia="宋体" w:cs="宋体"/>
          <w:spacing w:val="-17"/>
          <w:sz w:val="24"/>
          <w:szCs w:val="24"/>
          <w:highlight w:val="none"/>
        </w:rPr>
        <w:t>购</w:t>
      </w:r>
      <w:r>
        <w:rPr>
          <w:rFonts w:ascii="宋体" w:hAnsi="宋体" w:eastAsia="宋体" w:cs="宋体"/>
          <w:spacing w:val="-45"/>
          <w:sz w:val="24"/>
          <w:szCs w:val="24"/>
          <w:highlight w:val="none"/>
        </w:rPr>
        <w:t xml:space="preserve"> </w:t>
      </w:r>
      <w:r>
        <w:rPr>
          <w:rFonts w:ascii="宋体" w:hAnsi="宋体" w:eastAsia="宋体" w:cs="宋体"/>
          <w:spacing w:val="-17"/>
          <w:sz w:val="24"/>
          <w:szCs w:val="24"/>
          <w:highlight w:val="none"/>
        </w:rPr>
        <w:t>实</w:t>
      </w:r>
      <w:r>
        <w:rPr>
          <w:rFonts w:ascii="宋体" w:hAnsi="宋体" w:eastAsia="宋体" w:cs="宋体"/>
          <w:spacing w:val="-54"/>
          <w:sz w:val="24"/>
          <w:szCs w:val="24"/>
          <w:highlight w:val="none"/>
        </w:rPr>
        <w:t xml:space="preserve"> </w:t>
      </w:r>
      <w:r>
        <w:rPr>
          <w:rFonts w:ascii="宋体" w:hAnsi="宋体" w:eastAsia="宋体" w:cs="宋体"/>
          <w:spacing w:val="-17"/>
          <w:sz w:val="24"/>
          <w:szCs w:val="24"/>
          <w:highlight w:val="none"/>
        </w:rPr>
        <w:t>施</w:t>
      </w:r>
      <w:r>
        <w:rPr>
          <w:rFonts w:ascii="宋体" w:hAnsi="宋体" w:eastAsia="宋体" w:cs="宋体"/>
          <w:spacing w:val="-34"/>
          <w:sz w:val="24"/>
          <w:szCs w:val="24"/>
          <w:highlight w:val="none"/>
        </w:rPr>
        <w:t xml:space="preserve"> </w:t>
      </w:r>
      <w:r>
        <w:rPr>
          <w:rFonts w:ascii="宋体" w:hAnsi="宋体" w:eastAsia="宋体" w:cs="宋体"/>
          <w:spacing w:val="-17"/>
          <w:sz w:val="24"/>
          <w:szCs w:val="24"/>
          <w:highlight w:val="none"/>
        </w:rPr>
        <w:t>的</w:t>
      </w:r>
      <w:r>
        <w:rPr>
          <w:rFonts w:ascii="宋体" w:hAnsi="宋体" w:eastAsia="宋体" w:cs="宋体"/>
          <w:spacing w:val="-44"/>
          <w:sz w:val="24"/>
          <w:szCs w:val="24"/>
          <w:highlight w:val="none"/>
        </w:rPr>
        <w:t xml:space="preserve"> </w:t>
      </w:r>
      <w:r>
        <w:rPr>
          <w:rFonts w:ascii="宋体" w:hAnsi="宋体" w:eastAsia="宋体" w:cs="宋体"/>
          <w:spacing w:val="-17"/>
          <w:sz w:val="24"/>
          <w:szCs w:val="24"/>
          <w:highlight w:val="none"/>
        </w:rPr>
        <w:t>意</w:t>
      </w:r>
      <w:r>
        <w:rPr>
          <w:rFonts w:ascii="宋体" w:hAnsi="宋体" w:eastAsia="宋体" w:cs="宋体"/>
          <w:spacing w:val="-49"/>
          <w:sz w:val="24"/>
          <w:szCs w:val="24"/>
          <w:highlight w:val="none"/>
        </w:rPr>
        <w:t xml:space="preserve"> </w:t>
      </w:r>
      <w:r>
        <w:rPr>
          <w:rFonts w:ascii="宋体" w:hAnsi="宋体" w:eastAsia="宋体" w:cs="宋体"/>
          <w:spacing w:val="-17"/>
          <w:sz w:val="24"/>
          <w:szCs w:val="24"/>
          <w:highlight w:val="none"/>
        </w:rPr>
        <w:t>见</w:t>
      </w:r>
      <w:r>
        <w:rPr>
          <w:rFonts w:ascii="宋体" w:hAnsi="宋体" w:eastAsia="宋体" w:cs="宋体"/>
          <w:spacing w:val="-46"/>
          <w:sz w:val="24"/>
          <w:szCs w:val="24"/>
          <w:highlight w:val="none"/>
        </w:rPr>
        <w:t xml:space="preserve"> </w:t>
      </w:r>
      <w:r>
        <w:rPr>
          <w:rFonts w:ascii="宋体" w:hAnsi="宋体" w:eastAsia="宋体" w:cs="宋体"/>
          <w:spacing w:val="-17"/>
          <w:sz w:val="24"/>
          <w:szCs w:val="24"/>
          <w:highlight w:val="none"/>
        </w:rPr>
        <w:t>&gt;</w:t>
      </w:r>
      <w:r>
        <w:rPr>
          <w:rFonts w:ascii="宋体" w:hAnsi="宋体" w:eastAsia="宋体" w:cs="宋体"/>
          <w:spacing w:val="-38"/>
          <w:sz w:val="24"/>
          <w:szCs w:val="24"/>
          <w:highlight w:val="none"/>
        </w:rPr>
        <w:t xml:space="preserve"> </w:t>
      </w:r>
      <w:r>
        <w:rPr>
          <w:rFonts w:ascii="宋体" w:hAnsi="宋体" w:eastAsia="宋体" w:cs="宋体"/>
          <w:spacing w:val="-17"/>
          <w:sz w:val="24"/>
          <w:szCs w:val="24"/>
          <w:highlight w:val="none"/>
        </w:rPr>
        <w:t>》</w:t>
      </w:r>
      <w:r>
        <w:rPr>
          <w:rFonts w:ascii="宋体" w:hAnsi="宋体" w:eastAsia="宋体" w:cs="宋体"/>
          <w:spacing w:val="-62"/>
          <w:sz w:val="24"/>
          <w:szCs w:val="24"/>
          <w:highlight w:val="none"/>
        </w:rPr>
        <w:t xml:space="preserve"> </w:t>
      </w:r>
      <w:r>
        <w:rPr>
          <w:rFonts w:ascii="宋体" w:hAnsi="宋体" w:eastAsia="宋体" w:cs="宋体"/>
          <w:spacing w:val="-17"/>
          <w:sz w:val="24"/>
          <w:szCs w:val="24"/>
          <w:highlight w:val="none"/>
        </w:rPr>
        <w:t>（ 财</w:t>
      </w:r>
      <w:r>
        <w:rPr>
          <w:rFonts w:ascii="宋体" w:hAnsi="宋体" w:eastAsia="宋体" w:cs="宋体"/>
          <w:spacing w:val="-52"/>
          <w:sz w:val="24"/>
          <w:szCs w:val="24"/>
          <w:highlight w:val="none"/>
        </w:rPr>
        <w:t xml:space="preserve"> </w:t>
      </w:r>
      <w:r>
        <w:rPr>
          <w:rFonts w:ascii="宋体" w:hAnsi="宋体" w:eastAsia="宋体" w:cs="宋体"/>
          <w:spacing w:val="-17"/>
          <w:sz w:val="24"/>
          <w:szCs w:val="24"/>
          <w:highlight w:val="none"/>
        </w:rPr>
        <w:t>库</w:t>
      </w:r>
      <w:r>
        <w:rPr>
          <w:rFonts w:ascii="宋体" w:hAnsi="宋体" w:eastAsia="宋体" w:cs="宋体"/>
          <w:spacing w:val="-63"/>
          <w:sz w:val="24"/>
          <w:szCs w:val="24"/>
          <w:highlight w:val="none"/>
        </w:rPr>
        <w:t xml:space="preserve"> </w:t>
      </w:r>
      <w:r>
        <w:rPr>
          <w:rFonts w:ascii="宋体" w:hAnsi="宋体" w:eastAsia="宋体" w:cs="宋体"/>
          <w:spacing w:val="-17"/>
          <w:sz w:val="24"/>
          <w:szCs w:val="24"/>
          <w:highlight w:val="none"/>
        </w:rPr>
        <w:t>【 2006</w:t>
      </w:r>
      <w:r>
        <w:rPr>
          <w:rFonts w:ascii="宋体" w:hAnsi="宋体" w:eastAsia="宋体" w:cs="宋体"/>
          <w:spacing w:val="-29"/>
          <w:sz w:val="24"/>
          <w:szCs w:val="24"/>
          <w:highlight w:val="none"/>
        </w:rPr>
        <w:t xml:space="preserve"> </w:t>
      </w:r>
      <w:r>
        <w:rPr>
          <w:rFonts w:ascii="宋体" w:hAnsi="宋体" w:eastAsia="宋体" w:cs="宋体"/>
          <w:spacing w:val="-17"/>
          <w:sz w:val="24"/>
          <w:szCs w:val="24"/>
          <w:highlight w:val="none"/>
        </w:rPr>
        <w:t>】</w:t>
      </w:r>
      <w:r>
        <w:rPr>
          <w:rFonts w:ascii="宋体" w:hAnsi="宋体" w:eastAsia="宋体" w:cs="宋体"/>
          <w:spacing w:val="-50"/>
          <w:sz w:val="24"/>
          <w:szCs w:val="24"/>
          <w:highlight w:val="none"/>
        </w:rPr>
        <w:t xml:space="preserve"> </w:t>
      </w:r>
      <w:r>
        <w:rPr>
          <w:rFonts w:ascii="宋体" w:hAnsi="宋体" w:eastAsia="宋体" w:cs="宋体"/>
          <w:spacing w:val="-17"/>
          <w:sz w:val="24"/>
          <w:szCs w:val="24"/>
          <w:highlight w:val="none"/>
        </w:rPr>
        <w:t>90 号 ）</w:t>
      </w:r>
      <w:r>
        <w:rPr>
          <w:rFonts w:ascii="宋体" w:hAnsi="宋体" w:eastAsia="宋体" w:cs="宋体"/>
          <w:spacing w:val="-31"/>
          <w:sz w:val="24"/>
          <w:szCs w:val="24"/>
          <w:highlight w:val="none"/>
        </w:rPr>
        <w:t xml:space="preserve"> </w:t>
      </w:r>
      <w:r>
        <w:rPr>
          <w:rFonts w:ascii="宋体" w:hAnsi="宋体" w:eastAsia="宋体" w:cs="宋体"/>
          <w:spacing w:val="-17"/>
          <w:sz w:val="24"/>
          <w:szCs w:val="24"/>
          <w:highlight w:val="none"/>
        </w:rPr>
        <w:t>的</w:t>
      </w:r>
      <w:r>
        <w:rPr>
          <w:rFonts w:ascii="宋体" w:hAnsi="宋体" w:eastAsia="宋体" w:cs="宋体"/>
          <w:spacing w:val="-52"/>
          <w:sz w:val="24"/>
          <w:szCs w:val="24"/>
          <w:highlight w:val="none"/>
        </w:rPr>
        <w:t xml:space="preserve"> </w:t>
      </w:r>
      <w:r>
        <w:rPr>
          <w:rFonts w:ascii="宋体" w:hAnsi="宋体" w:eastAsia="宋体" w:cs="宋体"/>
          <w:spacing w:val="-17"/>
          <w:sz w:val="24"/>
          <w:szCs w:val="24"/>
          <w:highlight w:val="none"/>
        </w:rPr>
        <w:t>规</w:t>
      </w:r>
      <w:r>
        <w:rPr>
          <w:rFonts w:ascii="宋体" w:hAnsi="宋体" w:eastAsia="宋体" w:cs="宋体"/>
          <w:spacing w:val="-47"/>
          <w:sz w:val="24"/>
          <w:szCs w:val="24"/>
          <w:highlight w:val="none"/>
        </w:rPr>
        <w:t xml:space="preserve"> </w:t>
      </w:r>
      <w:r>
        <w:rPr>
          <w:rFonts w:ascii="宋体" w:hAnsi="宋体" w:eastAsia="宋体" w:cs="宋体"/>
          <w:spacing w:val="-17"/>
          <w:sz w:val="24"/>
          <w:szCs w:val="24"/>
          <w:highlight w:val="none"/>
        </w:rPr>
        <w:t>定</w:t>
      </w:r>
      <w:r>
        <w:rPr>
          <w:rFonts w:ascii="宋体" w:hAnsi="宋体" w:eastAsia="宋体" w:cs="宋体"/>
          <w:spacing w:val="-31"/>
          <w:sz w:val="24"/>
          <w:szCs w:val="24"/>
          <w:highlight w:val="none"/>
        </w:rPr>
        <w:t xml:space="preserve"> </w:t>
      </w:r>
      <w:r>
        <w:rPr>
          <w:rFonts w:ascii="宋体" w:hAnsi="宋体" w:eastAsia="宋体" w:cs="宋体"/>
          <w:spacing w:val="-17"/>
          <w:sz w:val="24"/>
          <w:szCs w:val="24"/>
          <w:highlight w:val="none"/>
        </w:rPr>
        <w:t>， 以</w:t>
      </w:r>
      <w:r>
        <w:rPr>
          <w:rFonts w:ascii="宋体" w:hAnsi="宋体" w:eastAsia="宋体" w:cs="宋体"/>
          <w:spacing w:val="-31"/>
          <w:sz w:val="24"/>
          <w:szCs w:val="24"/>
          <w:highlight w:val="none"/>
        </w:rPr>
        <w:t xml:space="preserve"> </w:t>
      </w:r>
      <w:r>
        <w:rPr>
          <w:rFonts w:ascii="宋体" w:hAnsi="宋体" w:eastAsia="宋体" w:cs="宋体"/>
          <w:spacing w:val="-17"/>
          <w:sz w:val="24"/>
          <w:szCs w:val="24"/>
          <w:highlight w:val="none"/>
        </w:rPr>
        <w:t>中</w:t>
      </w:r>
      <w:r>
        <w:rPr>
          <w:rFonts w:ascii="宋体" w:hAnsi="宋体" w:eastAsia="宋体" w:cs="宋体"/>
          <w:spacing w:val="-29"/>
          <w:sz w:val="24"/>
          <w:szCs w:val="24"/>
          <w:highlight w:val="none"/>
        </w:rPr>
        <w:t xml:space="preserve"> </w:t>
      </w:r>
      <w:r>
        <w:rPr>
          <w:rFonts w:ascii="宋体" w:hAnsi="宋体" w:eastAsia="宋体" w:cs="宋体"/>
          <w:spacing w:val="-17"/>
          <w:sz w:val="24"/>
          <w:szCs w:val="24"/>
          <w:highlight w:val="none"/>
        </w:rPr>
        <w:t>国</w:t>
      </w:r>
      <w:r>
        <w:rPr>
          <w:rFonts w:ascii="宋体" w:hAnsi="宋体" w:eastAsia="宋体" w:cs="宋体"/>
          <w:spacing w:val="-52"/>
          <w:sz w:val="24"/>
          <w:szCs w:val="24"/>
          <w:highlight w:val="none"/>
        </w:rPr>
        <w:t xml:space="preserve"> </w:t>
      </w:r>
      <w:r>
        <w:rPr>
          <w:rFonts w:ascii="宋体" w:hAnsi="宋体" w:eastAsia="宋体" w:cs="宋体"/>
          <w:spacing w:val="-17"/>
          <w:sz w:val="24"/>
          <w:szCs w:val="24"/>
          <w:highlight w:val="none"/>
        </w:rPr>
        <w:t>政</w:t>
      </w:r>
      <w:r>
        <w:rPr>
          <w:rFonts w:ascii="宋体" w:hAnsi="宋体" w:eastAsia="宋体" w:cs="宋体"/>
          <w:spacing w:val="-54"/>
          <w:sz w:val="24"/>
          <w:szCs w:val="24"/>
          <w:highlight w:val="none"/>
        </w:rPr>
        <w:t xml:space="preserve"> </w:t>
      </w:r>
      <w:r>
        <w:rPr>
          <w:rFonts w:ascii="宋体" w:hAnsi="宋体" w:eastAsia="宋体" w:cs="宋体"/>
          <w:spacing w:val="-17"/>
          <w:sz w:val="24"/>
          <w:szCs w:val="24"/>
          <w:highlight w:val="none"/>
        </w:rPr>
        <w:t>府</w:t>
      </w:r>
      <w:r>
        <w:rPr>
          <w:rFonts w:ascii="宋体" w:hAnsi="宋体" w:eastAsia="宋体" w:cs="宋体"/>
          <w:spacing w:val="-54"/>
          <w:sz w:val="24"/>
          <w:szCs w:val="24"/>
          <w:highlight w:val="none"/>
        </w:rPr>
        <w:t xml:space="preserve"> </w:t>
      </w:r>
      <w:r>
        <w:rPr>
          <w:rFonts w:ascii="宋体" w:hAnsi="宋体" w:eastAsia="宋体" w:cs="宋体"/>
          <w:spacing w:val="-17"/>
          <w:sz w:val="24"/>
          <w:szCs w:val="24"/>
          <w:highlight w:val="none"/>
        </w:rPr>
        <w:t>采</w:t>
      </w:r>
      <w:r>
        <w:rPr>
          <w:rFonts w:ascii="宋体" w:hAnsi="宋体" w:eastAsia="宋体" w:cs="宋体"/>
          <w:spacing w:val="-53"/>
          <w:sz w:val="24"/>
          <w:szCs w:val="24"/>
          <w:highlight w:val="none"/>
        </w:rPr>
        <w:t xml:space="preserve"> </w:t>
      </w:r>
      <w:r>
        <w:rPr>
          <w:rFonts w:ascii="宋体" w:hAnsi="宋体" w:eastAsia="宋体" w:cs="宋体"/>
          <w:spacing w:val="-17"/>
          <w:sz w:val="24"/>
          <w:szCs w:val="24"/>
          <w:highlight w:val="none"/>
        </w:rPr>
        <w:t>购</w:t>
      </w:r>
      <w:r>
        <w:rPr>
          <w:rFonts w:ascii="宋体" w:hAnsi="宋体" w:eastAsia="宋体" w:cs="宋体"/>
          <w:spacing w:val="-34"/>
          <w:sz w:val="24"/>
          <w:szCs w:val="24"/>
          <w:highlight w:val="none"/>
        </w:rPr>
        <w:t xml:space="preserve"> </w:t>
      </w:r>
      <w:r>
        <w:rPr>
          <w:rFonts w:ascii="宋体" w:hAnsi="宋体" w:eastAsia="宋体" w:cs="宋体"/>
          <w:spacing w:val="-17"/>
          <w:sz w:val="24"/>
          <w:szCs w:val="24"/>
          <w:highlight w:val="none"/>
        </w:rPr>
        <w:t>网</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w:t>
      </w:r>
      <w:r>
        <w:rPr>
          <w:highlight w:val="none"/>
        </w:rPr>
        <w:fldChar w:fldCharType="begin"/>
      </w:r>
      <w:r>
        <w:rPr>
          <w:highlight w:val="none"/>
        </w:rPr>
        <w:instrText xml:space="preserve"> HYPERLINK "http://www.ccgp.gov.cn/" </w:instrText>
      </w:r>
      <w:r>
        <w:rPr>
          <w:highlight w:val="none"/>
        </w:rPr>
        <w:fldChar w:fldCharType="separate"/>
      </w:r>
      <w:r>
        <w:rPr>
          <w:rFonts w:ascii="宋体" w:hAnsi="宋体" w:eastAsia="宋体" w:cs="宋体"/>
          <w:sz w:val="24"/>
          <w:szCs w:val="24"/>
          <w:highlight w:val="none"/>
        </w:rPr>
        <w:t>http</w:t>
      </w:r>
      <w:r>
        <w:rPr>
          <w:rFonts w:ascii="宋体" w:hAnsi="宋体" w:eastAsia="宋体" w:cs="宋体"/>
          <w:spacing w:val="2"/>
          <w:sz w:val="24"/>
          <w:szCs w:val="24"/>
          <w:highlight w:val="none"/>
        </w:rPr>
        <w:t>://</w:t>
      </w:r>
      <w:r>
        <w:rPr>
          <w:rFonts w:ascii="宋体" w:hAnsi="宋体" w:eastAsia="宋体" w:cs="宋体"/>
          <w:sz w:val="24"/>
          <w:szCs w:val="24"/>
          <w:highlight w:val="none"/>
        </w:rPr>
        <w:t>www</w:t>
      </w:r>
      <w:r>
        <w:rPr>
          <w:rFonts w:ascii="宋体" w:hAnsi="宋体" w:eastAsia="宋体" w:cs="宋体"/>
          <w:spacing w:val="2"/>
          <w:sz w:val="24"/>
          <w:szCs w:val="24"/>
          <w:highlight w:val="none"/>
        </w:rPr>
        <w:t>.</w:t>
      </w:r>
      <w:r>
        <w:rPr>
          <w:rFonts w:ascii="宋体" w:hAnsi="宋体" w:eastAsia="宋体" w:cs="宋体"/>
          <w:sz w:val="24"/>
          <w:szCs w:val="24"/>
          <w:highlight w:val="none"/>
        </w:rPr>
        <w:t>ccgp</w:t>
      </w:r>
      <w:r>
        <w:rPr>
          <w:rFonts w:ascii="宋体" w:hAnsi="宋体" w:eastAsia="宋体" w:cs="宋体"/>
          <w:spacing w:val="2"/>
          <w:sz w:val="24"/>
          <w:szCs w:val="24"/>
          <w:highlight w:val="none"/>
        </w:rPr>
        <w:t>.</w:t>
      </w:r>
      <w:r>
        <w:rPr>
          <w:rFonts w:ascii="宋体" w:hAnsi="宋体" w:eastAsia="宋体" w:cs="宋体"/>
          <w:sz w:val="24"/>
          <w:szCs w:val="24"/>
          <w:highlight w:val="none"/>
        </w:rPr>
        <w:t>gov</w:t>
      </w:r>
      <w:r>
        <w:rPr>
          <w:rFonts w:ascii="宋体" w:hAnsi="宋体" w:eastAsia="宋体" w:cs="宋体"/>
          <w:spacing w:val="2"/>
          <w:sz w:val="24"/>
          <w:szCs w:val="24"/>
          <w:highlight w:val="none"/>
        </w:rPr>
        <w:t>.</w:t>
      </w:r>
      <w:r>
        <w:rPr>
          <w:rFonts w:ascii="宋体" w:hAnsi="宋体" w:eastAsia="宋体" w:cs="宋体"/>
          <w:sz w:val="24"/>
          <w:szCs w:val="24"/>
          <w:highlight w:val="none"/>
        </w:rPr>
        <w:t>cn</w:t>
      </w:r>
      <w:r>
        <w:rPr>
          <w:rFonts w:ascii="宋体" w:hAnsi="宋体" w:eastAsia="宋体" w:cs="宋体"/>
          <w:spacing w:val="2"/>
          <w:sz w:val="24"/>
          <w:szCs w:val="24"/>
          <w:highlight w:val="none"/>
        </w:rPr>
        <w:t>/</w:t>
      </w:r>
      <w:r>
        <w:rPr>
          <w:rFonts w:ascii="宋体" w:hAnsi="宋体" w:eastAsia="宋体" w:cs="宋体"/>
          <w:spacing w:val="2"/>
          <w:sz w:val="24"/>
          <w:szCs w:val="24"/>
          <w:highlight w:val="none"/>
        </w:rPr>
        <w:fldChar w:fldCharType="end"/>
      </w:r>
      <w:r>
        <w:rPr>
          <w:rFonts w:ascii="宋体" w:hAnsi="宋体" w:eastAsia="宋体" w:cs="宋体"/>
          <w:spacing w:val="2"/>
          <w:sz w:val="24"/>
          <w:szCs w:val="24"/>
          <w:highlight w:val="none"/>
        </w:rPr>
        <w:t>）公布的最新一期环境标志产品政府采购清单为</w:t>
      </w:r>
      <w:r>
        <w:rPr>
          <w:rFonts w:ascii="宋体" w:hAnsi="宋体" w:eastAsia="宋体" w:cs="宋体"/>
          <w:spacing w:val="1"/>
          <w:sz w:val="24"/>
          <w:szCs w:val="24"/>
          <w:highlight w:val="none"/>
        </w:rPr>
        <w:t>准。环保</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清单所列产品为政府优先采购产品。</w:t>
      </w:r>
    </w:p>
    <w:p w14:paraId="3553BBC5">
      <w:pPr>
        <w:spacing w:before="215" w:line="219" w:lineRule="auto"/>
        <w:ind w:left="482"/>
        <w:outlineLvl w:val="9"/>
        <w:rPr>
          <w:rFonts w:ascii="宋体" w:hAnsi="宋体" w:eastAsia="宋体" w:cs="宋体"/>
          <w:sz w:val="24"/>
          <w:szCs w:val="24"/>
          <w:highlight w:val="none"/>
        </w:rPr>
      </w:pPr>
      <w:r>
        <w:rPr>
          <w:rFonts w:ascii="宋体" w:hAnsi="宋体" w:eastAsia="宋体" w:cs="宋体"/>
          <w:b/>
          <w:bCs/>
          <w:spacing w:val="-3"/>
          <w:sz w:val="24"/>
          <w:szCs w:val="24"/>
          <w:highlight w:val="none"/>
        </w:rPr>
        <w:t>十、招标代理服务费</w:t>
      </w:r>
    </w:p>
    <w:p w14:paraId="35B5AF08">
      <w:pPr>
        <w:spacing w:before="219" w:line="384" w:lineRule="auto"/>
        <w:ind w:left="1" w:firstLine="481"/>
        <w:jc w:val="both"/>
        <w:rPr>
          <w:rFonts w:ascii="宋体" w:hAnsi="宋体" w:eastAsia="宋体" w:cs="宋体"/>
          <w:spacing w:val="-1"/>
          <w:sz w:val="24"/>
          <w:szCs w:val="24"/>
          <w:highlight w:val="none"/>
        </w:rPr>
      </w:pPr>
      <w:r>
        <w:rPr>
          <w:rFonts w:ascii="宋体" w:hAnsi="宋体" w:eastAsia="宋体" w:cs="宋体"/>
          <w:sz w:val="24"/>
          <w:szCs w:val="24"/>
          <w:highlight w:val="none"/>
        </w:rPr>
        <w:t>按照国家发展改革委《关于进一步放开建设项目专业服务价格的通知》</w:t>
      </w:r>
      <w:r>
        <w:rPr>
          <w:rFonts w:ascii="宋体" w:hAnsi="宋体" w:eastAsia="宋体" w:cs="宋体"/>
          <w:spacing w:val="-61"/>
          <w:sz w:val="24"/>
          <w:szCs w:val="24"/>
          <w:highlight w:val="none"/>
        </w:rPr>
        <w:t xml:space="preserve"> </w:t>
      </w:r>
      <w:r>
        <w:rPr>
          <w:rFonts w:ascii="宋体" w:hAnsi="宋体" w:eastAsia="宋体" w:cs="宋体"/>
          <w:sz w:val="24"/>
          <w:szCs w:val="24"/>
          <w:highlight w:val="none"/>
        </w:rPr>
        <w:t xml:space="preserve">(发改价格 </w:t>
      </w:r>
      <w:r>
        <w:rPr>
          <w:rFonts w:ascii="宋体" w:hAnsi="宋体" w:eastAsia="宋体" w:cs="宋体"/>
          <w:spacing w:val="-4"/>
          <w:sz w:val="24"/>
          <w:szCs w:val="24"/>
          <w:highlight w:val="none"/>
        </w:rPr>
        <w:t>[2015]299</w:t>
      </w:r>
      <w:r>
        <w:rPr>
          <w:rFonts w:ascii="宋体" w:hAnsi="宋体" w:eastAsia="宋体" w:cs="宋体"/>
          <w:spacing w:val="-45"/>
          <w:sz w:val="24"/>
          <w:szCs w:val="24"/>
          <w:highlight w:val="none"/>
        </w:rPr>
        <w:t xml:space="preserve"> </w:t>
      </w:r>
      <w:r>
        <w:rPr>
          <w:rFonts w:ascii="宋体" w:hAnsi="宋体" w:eastAsia="宋体" w:cs="宋体"/>
          <w:spacing w:val="-4"/>
          <w:sz w:val="24"/>
          <w:szCs w:val="24"/>
          <w:highlight w:val="none"/>
        </w:rPr>
        <w:t>号文)</w:t>
      </w:r>
      <w:r>
        <w:rPr>
          <w:rFonts w:ascii="宋体" w:hAnsi="宋体" w:eastAsia="宋体" w:cs="宋体"/>
          <w:spacing w:val="-88"/>
          <w:sz w:val="24"/>
          <w:szCs w:val="24"/>
          <w:highlight w:val="none"/>
        </w:rPr>
        <w:t xml:space="preserve"> </w:t>
      </w:r>
      <w:r>
        <w:rPr>
          <w:rFonts w:ascii="宋体" w:hAnsi="宋体" w:eastAsia="宋体" w:cs="宋体"/>
          <w:spacing w:val="-4"/>
          <w:sz w:val="24"/>
          <w:szCs w:val="24"/>
          <w:highlight w:val="none"/>
        </w:rPr>
        <w:t>”及“</w:t>
      </w:r>
      <w:r>
        <w:rPr>
          <w:rFonts w:ascii="宋体" w:hAnsi="宋体" w:eastAsia="宋体" w:cs="宋体"/>
          <w:spacing w:val="-93"/>
          <w:sz w:val="24"/>
          <w:szCs w:val="24"/>
          <w:highlight w:val="none"/>
        </w:rPr>
        <w:t xml:space="preserve"> </w:t>
      </w:r>
      <w:r>
        <w:rPr>
          <w:rFonts w:ascii="宋体" w:hAnsi="宋体" w:eastAsia="宋体" w:cs="宋体"/>
          <w:spacing w:val="-4"/>
          <w:sz w:val="24"/>
          <w:szCs w:val="24"/>
          <w:highlight w:val="none"/>
        </w:rPr>
        <w:t>陕西省物价局、</w:t>
      </w:r>
      <w:r>
        <w:rPr>
          <w:rFonts w:ascii="宋体" w:hAnsi="宋体" w:eastAsia="宋体" w:cs="宋体"/>
          <w:spacing w:val="-5"/>
          <w:sz w:val="24"/>
          <w:szCs w:val="24"/>
          <w:highlight w:val="none"/>
        </w:rPr>
        <w:t>陕西省住房和城乡建设厅《关于我省工程造价咨</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询服务收费标准有关问题的通知》(陕价行[2014]88</w:t>
      </w:r>
      <w:r>
        <w:rPr>
          <w:rFonts w:ascii="宋体" w:hAnsi="宋体" w:eastAsia="宋体" w:cs="宋体"/>
          <w:spacing w:val="-29"/>
          <w:sz w:val="24"/>
          <w:szCs w:val="24"/>
          <w:highlight w:val="none"/>
        </w:rPr>
        <w:t xml:space="preserve"> </w:t>
      </w:r>
      <w:r>
        <w:rPr>
          <w:rFonts w:ascii="宋体" w:hAnsi="宋体" w:eastAsia="宋体" w:cs="宋体"/>
          <w:spacing w:val="-5"/>
          <w:sz w:val="24"/>
          <w:szCs w:val="24"/>
          <w:highlight w:val="none"/>
        </w:rPr>
        <w:t>号文)</w:t>
      </w:r>
      <w:r>
        <w:rPr>
          <w:rFonts w:ascii="宋体" w:hAnsi="宋体" w:eastAsia="宋体" w:cs="宋体"/>
          <w:spacing w:val="-88"/>
          <w:sz w:val="24"/>
          <w:szCs w:val="24"/>
          <w:highlight w:val="none"/>
        </w:rPr>
        <w:t xml:space="preserve"> </w:t>
      </w:r>
      <w:r>
        <w:rPr>
          <w:rFonts w:ascii="宋体" w:hAnsi="宋体" w:eastAsia="宋体" w:cs="宋体"/>
          <w:spacing w:val="-5"/>
          <w:sz w:val="24"/>
          <w:szCs w:val="24"/>
          <w:highlight w:val="none"/>
        </w:rPr>
        <w:t>”，参照原“</w:t>
      </w:r>
      <w:r>
        <w:rPr>
          <w:rFonts w:ascii="宋体" w:hAnsi="宋体" w:eastAsia="宋体" w:cs="宋体"/>
          <w:spacing w:val="-87"/>
          <w:sz w:val="24"/>
          <w:szCs w:val="24"/>
          <w:highlight w:val="none"/>
        </w:rPr>
        <w:t xml:space="preserve"> </w:t>
      </w:r>
      <w:r>
        <w:rPr>
          <w:rFonts w:ascii="宋体" w:hAnsi="宋体" w:eastAsia="宋体" w:cs="宋体"/>
          <w:spacing w:val="-5"/>
          <w:sz w:val="24"/>
          <w:szCs w:val="24"/>
          <w:highlight w:val="none"/>
        </w:rPr>
        <w:t>国家计委关于印</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发《招标代理服务费管理暂行办法的通知》(计价格[2002]1980</w:t>
      </w:r>
      <w:r>
        <w:rPr>
          <w:rFonts w:ascii="宋体" w:hAnsi="宋体" w:eastAsia="宋体" w:cs="宋体"/>
          <w:spacing w:val="-45"/>
          <w:sz w:val="24"/>
          <w:szCs w:val="24"/>
          <w:highlight w:val="none"/>
        </w:rPr>
        <w:t xml:space="preserve"> </w:t>
      </w:r>
      <w:r>
        <w:rPr>
          <w:rFonts w:ascii="宋体" w:hAnsi="宋体" w:eastAsia="宋体" w:cs="宋体"/>
          <w:spacing w:val="-7"/>
          <w:sz w:val="24"/>
          <w:szCs w:val="24"/>
          <w:highlight w:val="none"/>
        </w:rPr>
        <w:t>号</w:t>
      </w:r>
      <w:r>
        <w:rPr>
          <w:rFonts w:ascii="宋体" w:hAnsi="宋体" w:eastAsia="宋体" w:cs="宋体"/>
          <w:spacing w:val="-8"/>
          <w:sz w:val="24"/>
          <w:szCs w:val="24"/>
          <w:highlight w:val="none"/>
        </w:rPr>
        <w:t>)</w:t>
      </w:r>
      <w:r>
        <w:rPr>
          <w:rFonts w:ascii="宋体" w:hAnsi="宋体" w:eastAsia="宋体" w:cs="宋体"/>
          <w:spacing w:val="-88"/>
          <w:sz w:val="24"/>
          <w:szCs w:val="24"/>
          <w:highlight w:val="none"/>
        </w:rPr>
        <w:t xml:space="preserve"> </w:t>
      </w:r>
      <w:r>
        <w:rPr>
          <w:rFonts w:ascii="宋体" w:hAnsi="宋体" w:eastAsia="宋体" w:cs="宋体"/>
          <w:spacing w:val="-8"/>
          <w:sz w:val="24"/>
          <w:szCs w:val="24"/>
          <w:highlight w:val="none"/>
        </w:rPr>
        <w:t>”规定收费标准收取。</w:t>
      </w:r>
      <w:r>
        <w:rPr>
          <w:rFonts w:ascii="宋体" w:hAnsi="宋体" w:eastAsia="宋体" w:cs="宋体"/>
          <w:sz w:val="24"/>
          <w:szCs w:val="24"/>
          <w:highlight w:val="none"/>
        </w:rPr>
        <w:t xml:space="preserve"> 结算时以项目中标价为基数，按照上述文件规</w:t>
      </w:r>
      <w:r>
        <w:rPr>
          <w:rFonts w:ascii="宋体" w:hAnsi="宋体" w:eastAsia="宋体" w:cs="宋体"/>
          <w:spacing w:val="-1"/>
          <w:sz w:val="24"/>
          <w:szCs w:val="24"/>
          <w:highlight w:val="none"/>
        </w:rPr>
        <w:t>定计算招标代理服务费。</w:t>
      </w:r>
    </w:p>
    <w:p w14:paraId="55CA4D59">
      <w:pPr>
        <w:spacing w:line="360" w:lineRule="auto"/>
        <w:ind w:firstLine="482" w:firstLineChars="200"/>
        <w:rPr>
          <w:rFonts w:hint="eastAsia" w:ascii="宋体" w:hAnsi="宋体" w:eastAsia="宋体" w:cs="宋体"/>
          <w:b/>
          <w:bCs/>
          <w:color w:val="auto"/>
          <w:szCs w:val="24"/>
          <w:highlight w:val="none"/>
          <w:lang w:eastAsia="zh-CN"/>
        </w:rPr>
      </w:pPr>
      <w:r>
        <w:rPr>
          <w:rFonts w:hint="eastAsia" w:ascii="宋体" w:hAnsi="宋体" w:eastAsia="宋体" w:cs="宋体"/>
          <w:b/>
          <w:bCs/>
          <w:color w:val="auto"/>
          <w:szCs w:val="24"/>
          <w:highlight w:val="none"/>
        </w:rPr>
        <w:t xml:space="preserve">1、采购代理机构开户名称: </w:t>
      </w:r>
      <w:r>
        <w:rPr>
          <w:rFonts w:hint="eastAsia" w:hAnsi="宋体" w:cs="宋体"/>
          <w:b/>
          <w:bCs/>
          <w:color w:val="auto"/>
          <w:szCs w:val="24"/>
          <w:highlight w:val="none"/>
          <w:lang w:eastAsia="zh-CN"/>
        </w:rPr>
        <w:t>陕西启航项目管理咨询有限公司</w:t>
      </w:r>
    </w:p>
    <w:p w14:paraId="0B2F9C7A">
      <w:pPr>
        <w:spacing w:line="360" w:lineRule="auto"/>
        <w:ind w:firstLine="482" w:firstLineChars="200"/>
        <w:rPr>
          <w:rFonts w:hint="eastAsia" w:ascii="宋体" w:hAnsi="宋体" w:eastAsia="宋体" w:cs="宋体"/>
          <w:b/>
          <w:bCs/>
          <w:color w:val="auto"/>
          <w:szCs w:val="24"/>
          <w:highlight w:val="none"/>
          <w:lang w:eastAsia="zh-CN"/>
        </w:rPr>
      </w:pPr>
      <w:r>
        <w:rPr>
          <w:rFonts w:hint="eastAsia" w:ascii="宋体" w:hAnsi="宋体" w:eastAsia="宋体" w:cs="宋体"/>
          <w:b/>
          <w:bCs/>
          <w:color w:val="auto"/>
          <w:szCs w:val="24"/>
          <w:highlight w:val="none"/>
        </w:rPr>
        <w:t>2、开户行名称：中国工商银行股份有限公司西安高新技术开发区支行</w:t>
      </w:r>
    </w:p>
    <w:p w14:paraId="6907D763">
      <w:pPr>
        <w:pStyle w:val="10"/>
        <w:ind w:firstLine="482" w:firstLineChars="200"/>
        <w:rPr>
          <w:rFonts w:ascii="宋体" w:hAnsi="宋体" w:eastAsia="宋体" w:cs="宋体"/>
          <w:spacing w:val="-1"/>
          <w:sz w:val="24"/>
          <w:szCs w:val="24"/>
          <w:highlight w:val="none"/>
        </w:rPr>
      </w:pPr>
      <w:r>
        <w:rPr>
          <w:rFonts w:hint="eastAsia" w:ascii="宋体" w:hAnsi="宋体" w:eastAsia="宋体" w:cs="宋体"/>
          <w:b/>
          <w:bCs/>
          <w:color w:val="auto"/>
          <w:sz w:val="24"/>
          <w:szCs w:val="24"/>
          <w:highlight w:val="none"/>
        </w:rPr>
        <w:t>3、账号：3700024609200501345</w:t>
      </w:r>
    </w:p>
    <w:p w14:paraId="20A0F2BD">
      <w:pPr>
        <w:spacing w:line="220" w:lineRule="auto"/>
        <w:ind w:left="482"/>
        <w:outlineLvl w:val="9"/>
        <w:rPr>
          <w:rFonts w:ascii="宋体" w:hAnsi="宋体" w:eastAsia="宋体" w:cs="宋体"/>
          <w:sz w:val="24"/>
          <w:szCs w:val="24"/>
          <w:highlight w:val="none"/>
        </w:rPr>
      </w:pPr>
      <w:r>
        <w:rPr>
          <w:rFonts w:ascii="宋体" w:hAnsi="宋体" w:eastAsia="宋体" w:cs="宋体"/>
          <w:b/>
          <w:bCs/>
          <w:spacing w:val="-3"/>
          <w:sz w:val="24"/>
          <w:szCs w:val="24"/>
          <w:highlight w:val="none"/>
        </w:rPr>
        <w:t>十一、重新开展招标活动</w:t>
      </w:r>
    </w:p>
    <w:p w14:paraId="437D2E7C">
      <w:pPr>
        <w:spacing w:before="215" w:line="384" w:lineRule="auto"/>
        <w:ind w:left="2" w:right="80" w:firstLine="482"/>
        <w:rPr>
          <w:rFonts w:ascii="宋体" w:hAnsi="宋体" w:eastAsia="宋体" w:cs="宋体"/>
          <w:sz w:val="24"/>
          <w:szCs w:val="24"/>
          <w:highlight w:val="none"/>
        </w:rPr>
      </w:pPr>
      <w:r>
        <w:rPr>
          <w:rFonts w:ascii="宋体" w:hAnsi="宋体" w:eastAsia="宋体" w:cs="宋体"/>
          <w:spacing w:val="-2"/>
          <w:sz w:val="24"/>
          <w:szCs w:val="24"/>
          <w:highlight w:val="none"/>
        </w:rPr>
        <w:t>如果发生下列情况之一的，采购人或采购代理机构将按有关规定终止竞争性磋商活</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动，发布项目终止公告并说明原因，重新开展招标活动：</w:t>
      </w:r>
    </w:p>
    <w:p w14:paraId="174F9CCF">
      <w:pPr>
        <w:spacing w:before="1" w:line="219" w:lineRule="auto"/>
        <w:ind w:left="253"/>
        <w:rPr>
          <w:rFonts w:ascii="宋体" w:hAnsi="宋体" w:eastAsia="宋体" w:cs="宋体"/>
          <w:sz w:val="24"/>
          <w:szCs w:val="24"/>
          <w:highlight w:val="none"/>
        </w:rPr>
      </w:pPr>
      <w:r>
        <w:rPr>
          <w:rFonts w:ascii="宋体" w:hAnsi="宋体" w:eastAsia="宋体" w:cs="宋体"/>
          <w:spacing w:val="-1"/>
          <w:sz w:val="24"/>
          <w:szCs w:val="24"/>
          <w:highlight w:val="none"/>
        </w:rPr>
        <w:t>（1）因情况变化，不再符合规定的竞争性磋商方式适用情形的；</w:t>
      </w:r>
    </w:p>
    <w:p w14:paraId="28563099">
      <w:pPr>
        <w:spacing w:before="216" w:line="220" w:lineRule="auto"/>
        <w:ind w:left="253"/>
        <w:rPr>
          <w:rFonts w:ascii="宋体" w:hAnsi="宋体" w:eastAsia="宋体" w:cs="宋体"/>
          <w:sz w:val="24"/>
          <w:szCs w:val="24"/>
          <w:highlight w:val="none"/>
        </w:rPr>
      </w:pPr>
      <w:r>
        <w:rPr>
          <w:rFonts w:ascii="宋体" w:hAnsi="宋体" w:eastAsia="宋体" w:cs="宋体"/>
          <w:spacing w:val="-1"/>
          <w:sz w:val="24"/>
          <w:szCs w:val="24"/>
          <w:highlight w:val="none"/>
        </w:rPr>
        <w:t>（2）出现影响招标公正的违法、违规行为的；</w:t>
      </w:r>
    </w:p>
    <w:p w14:paraId="5C827E33">
      <w:pPr>
        <w:spacing w:before="213" w:line="218" w:lineRule="auto"/>
        <w:ind w:left="253"/>
        <w:rPr>
          <w:rFonts w:ascii="宋体" w:hAnsi="宋体" w:eastAsia="宋体" w:cs="宋体"/>
          <w:sz w:val="24"/>
          <w:szCs w:val="24"/>
          <w:highlight w:val="none"/>
        </w:rPr>
      </w:pPr>
      <w:r>
        <w:rPr>
          <w:rFonts w:ascii="宋体" w:hAnsi="宋体" w:eastAsia="宋体" w:cs="宋体"/>
          <w:spacing w:val="-1"/>
          <w:sz w:val="24"/>
          <w:szCs w:val="24"/>
          <w:highlight w:val="none"/>
        </w:rPr>
        <w:t>（3）磋商小组三分之二以上的专家认定所有磋商报价存在价格不实的现象；</w:t>
      </w:r>
    </w:p>
    <w:p w14:paraId="0F098C42">
      <w:pPr>
        <w:spacing w:before="216" w:line="220" w:lineRule="auto"/>
        <w:ind w:left="482"/>
        <w:outlineLvl w:val="9"/>
        <w:rPr>
          <w:rFonts w:ascii="宋体" w:hAnsi="宋体" w:eastAsia="宋体" w:cs="宋体"/>
          <w:sz w:val="24"/>
          <w:szCs w:val="24"/>
          <w:highlight w:val="none"/>
        </w:rPr>
      </w:pPr>
      <w:r>
        <w:rPr>
          <w:rFonts w:ascii="宋体" w:hAnsi="宋体" w:eastAsia="宋体" w:cs="宋体"/>
          <w:b/>
          <w:bCs/>
          <w:spacing w:val="-3"/>
          <w:sz w:val="24"/>
          <w:szCs w:val="24"/>
          <w:highlight w:val="none"/>
        </w:rPr>
        <w:t>十二、质疑与投诉</w:t>
      </w:r>
    </w:p>
    <w:p w14:paraId="26C6AAA3">
      <w:pPr>
        <w:spacing w:before="216" w:line="220" w:lineRule="auto"/>
        <w:ind w:left="499"/>
        <w:rPr>
          <w:rFonts w:ascii="宋体" w:hAnsi="宋体" w:eastAsia="宋体" w:cs="宋体"/>
          <w:sz w:val="24"/>
          <w:szCs w:val="24"/>
          <w:highlight w:val="none"/>
        </w:rPr>
      </w:pPr>
      <w:r>
        <w:rPr>
          <w:rFonts w:ascii="宋体" w:hAnsi="宋体" w:eastAsia="宋体" w:cs="宋体"/>
          <w:spacing w:val="-7"/>
          <w:sz w:val="24"/>
          <w:szCs w:val="24"/>
          <w:highlight w:val="none"/>
        </w:rPr>
        <w:t>1.质疑</w:t>
      </w:r>
    </w:p>
    <w:p w14:paraId="44AD9371">
      <w:pPr>
        <w:spacing w:before="204" w:line="384" w:lineRule="auto"/>
        <w:ind w:left="1" w:right="60" w:firstLine="496"/>
        <w:rPr>
          <w:rFonts w:ascii="宋体" w:hAnsi="宋体" w:eastAsia="宋体" w:cs="宋体"/>
          <w:spacing w:val="-3"/>
          <w:sz w:val="24"/>
          <w:szCs w:val="24"/>
          <w:highlight w:val="none"/>
        </w:rPr>
      </w:pPr>
      <w:r>
        <w:rPr>
          <w:rFonts w:ascii="宋体" w:hAnsi="宋体" w:eastAsia="宋体" w:cs="宋体"/>
          <w:spacing w:val="-1"/>
          <w:sz w:val="24"/>
          <w:szCs w:val="24"/>
          <w:highlight w:val="none"/>
        </w:rPr>
        <w:t>1.1</w:t>
      </w:r>
      <w:r>
        <w:rPr>
          <w:rFonts w:ascii="宋体" w:hAnsi="宋体" w:eastAsia="宋体" w:cs="宋体"/>
          <w:spacing w:val="-51"/>
          <w:sz w:val="24"/>
          <w:szCs w:val="24"/>
          <w:highlight w:val="none"/>
        </w:rPr>
        <w:t xml:space="preserve"> </w:t>
      </w:r>
      <w:r>
        <w:rPr>
          <w:rFonts w:ascii="宋体" w:hAnsi="宋体" w:eastAsia="宋体" w:cs="宋体"/>
          <w:spacing w:val="-1"/>
          <w:sz w:val="24"/>
          <w:szCs w:val="24"/>
          <w:highlight w:val="none"/>
        </w:rPr>
        <w:t>供应商对本次磋商采购活动有疑问的，按照《政府采购法》《政府采购法实施</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条例》和《政府采购质疑和投诉办法》</w:t>
      </w:r>
      <w:r>
        <w:rPr>
          <w:rFonts w:ascii="宋体" w:hAnsi="宋体" w:eastAsia="宋体" w:cs="宋体"/>
          <w:spacing w:val="-62"/>
          <w:sz w:val="24"/>
          <w:szCs w:val="24"/>
          <w:highlight w:val="none"/>
        </w:rPr>
        <w:t xml:space="preserve"> </w:t>
      </w:r>
      <w:r>
        <w:rPr>
          <w:rFonts w:ascii="宋体" w:hAnsi="宋体" w:eastAsia="宋体" w:cs="宋体"/>
          <w:spacing w:val="-3"/>
          <w:sz w:val="24"/>
          <w:szCs w:val="24"/>
          <w:highlight w:val="none"/>
        </w:rPr>
        <w:t>(财政部</w:t>
      </w:r>
      <w:r>
        <w:rPr>
          <w:rFonts w:ascii="宋体" w:hAnsi="宋体" w:eastAsia="宋体" w:cs="宋体"/>
          <w:spacing w:val="-50"/>
          <w:sz w:val="24"/>
          <w:szCs w:val="24"/>
          <w:highlight w:val="none"/>
        </w:rPr>
        <w:t xml:space="preserve"> </w:t>
      </w:r>
      <w:r>
        <w:rPr>
          <w:rFonts w:ascii="宋体" w:hAnsi="宋体" w:eastAsia="宋体" w:cs="宋体"/>
          <w:spacing w:val="-3"/>
          <w:sz w:val="24"/>
          <w:szCs w:val="24"/>
          <w:highlight w:val="none"/>
        </w:rPr>
        <w:t>94</w:t>
      </w:r>
      <w:r>
        <w:rPr>
          <w:rFonts w:ascii="宋体" w:hAnsi="宋体" w:eastAsia="宋体" w:cs="宋体"/>
          <w:spacing w:val="-45"/>
          <w:sz w:val="24"/>
          <w:szCs w:val="24"/>
          <w:highlight w:val="none"/>
        </w:rPr>
        <w:t xml:space="preserve"> </w:t>
      </w:r>
      <w:r>
        <w:rPr>
          <w:rFonts w:ascii="宋体" w:hAnsi="宋体" w:eastAsia="宋体" w:cs="宋体"/>
          <w:spacing w:val="-3"/>
          <w:sz w:val="24"/>
          <w:szCs w:val="24"/>
          <w:highlight w:val="none"/>
        </w:rPr>
        <w:t>号令)的规定办理。</w:t>
      </w:r>
    </w:p>
    <w:p w14:paraId="27171C03">
      <w:pPr>
        <w:spacing w:before="204" w:line="384" w:lineRule="auto"/>
        <w:ind w:left="1" w:right="60" w:firstLine="496"/>
        <w:rPr>
          <w:rFonts w:ascii="宋体" w:hAnsi="宋体" w:eastAsia="宋体" w:cs="宋体"/>
          <w:sz w:val="24"/>
          <w:szCs w:val="24"/>
          <w:highlight w:val="none"/>
        </w:rPr>
      </w:pPr>
      <w:r>
        <w:rPr>
          <w:rFonts w:ascii="宋体" w:hAnsi="宋体" w:eastAsia="宋体" w:cs="宋体"/>
          <w:spacing w:val="-1"/>
          <w:sz w:val="24"/>
          <w:szCs w:val="24"/>
          <w:highlight w:val="none"/>
        </w:rPr>
        <w:t>1.2</w:t>
      </w:r>
      <w:r>
        <w:rPr>
          <w:rFonts w:ascii="宋体" w:hAnsi="宋体" w:eastAsia="宋体" w:cs="宋体"/>
          <w:spacing w:val="-51"/>
          <w:sz w:val="24"/>
          <w:szCs w:val="24"/>
          <w:highlight w:val="none"/>
        </w:rPr>
        <w:t xml:space="preserve"> </w:t>
      </w:r>
      <w:r>
        <w:rPr>
          <w:rFonts w:ascii="宋体" w:hAnsi="宋体" w:eastAsia="宋体" w:cs="宋体"/>
          <w:spacing w:val="-1"/>
          <w:sz w:val="24"/>
          <w:szCs w:val="24"/>
          <w:highlight w:val="none"/>
        </w:rPr>
        <w:t>供应商对磋商文件、采购过程或成交结果使自身的合法权益受到损害，应当在</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法定期限内，按照质疑函范本格式要求以书面形式向采</w:t>
      </w:r>
      <w:r>
        <w:rPr>
          <w:rFonts w:ascii="宋体" w:hAnsi="宋体" w:eastAsia="宋体" w:cs="宋体"/>
          <w:spacing w:val="-2"/>
          <w:sz w:val="24"/>
          <w:szCs w:val="24"/>
          <w:highlight w:val="none"/>
        </w:rPr>
        <w:t>购代理机构或采购人提出质疑。</w:t>
      </w:r>
    </w:p>
    <w:p w14:paraId="45762212">
      <w:pPr>
        <w:spacing w:before="2" w:line="329" w:lineRule="auto"/>
        <w:ind w:left="7" w:right="68" w:firstLine="491"/>
        <w:rPr>
          <w:rFonts w:ascii="宋体" w:hAnsi="宋体" w:eastAsia="宋体" w:cs="宋体"/>
          <w:sz w:val="24"/>
          <w:szCs w:val="24"/>
          <w:highlight w:val="none"/>
        </w:rPr>
      </w:pPr>
      <w:r>
        <w:rPr>
          <w:rFonts w:ascii="宋体" w:hAnsi="宋体" w:eastAsia="宋体" w:cs="宋体"/>
          <w:spacing w:val="-1"/>
          <w:sz w:val="24"/>
          <w:szCs w:val="24"/>
          <w:highlight w:val="none"/>
        </w:rPr>
        <w:t>1.2.1</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质疑书应当包括以下主要内容：被质疑项目名称、项目编号、磋商文件获取</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日期、质疑事项、证据及来源线索、法律依据(具体条款)、政府采购活动中自己权益受</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rPr>
        <w:t>到侵害的实质内容、质疑人有效联系方式等。</w:t>
      </w:r>
    </w:p>
    <w:p w14:paraId="0C2F3FE6">
      <w:pPr>
        <w:spacing w:before="214" w:line="302" w:lineRule="auto"/>
        <w:ind w:left="1" w:right="80" w:firstLine="496"/>
        <w:rPr>
          <w:rFonts w:ascii="宋体" w:hAnsi="宋体" w:eastAsia="宋体" w:cs="宋体"/>
          <w:sz w:val="24"/>
          <w:szCs w:val="24"/>
          <w:highlight w:val="none"/>
        </w:rPr>
      </w:pPr>
      <w:r>
        <w:rPr>
          <w:rFonts w:ascii="宋体" w:hAnsi="宋体" w:eastAsia="宋体" w:cs="宋体"/>
          <w:spacing w:val="-1"/>
          <w:sz w:val="24"/>
          <w:szCs w:val="24"/>
          <w:highlight w:val="none"/>
        </w:rPr>
        <w:t>1.2.2</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质疑书应当由法定代表人或授权代表签字或盖章，并加盖单位公章，公章不</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得以合同章或其他印章代替，并附法人身份证明。</w:t>
      </w:r>
    </w:p>
    <w:p w14:paraId="50974557">
      <w:pPr>
        <w:spacing w:before="213" w:line="330" w:lineRule="auto"/>
        <w:ind w:right="68" w:firstLine="498"/>
        <w:rPr>
          <w:rFonts w:ascii="宋体" w:hAnsi="宋体" w:eastAsia="宋体" w:cs="宋体"/>
          <w:sz w:val="24"/>
          <w:szCs w:val="24"/>
          <w:highlight w:val="none"/>
        </w:rPr>
      </w:pPr>
      <w:r>
        <w:rPr>
          <w:rFonts w:ascii="宋体" w:hAnsi="宋体" w:eastAsia="宋体" w:cs="宋体"/>
          <w:spacing w:val="-1"/>
          <w:sz w:val="24"/>
          <w:szCs w:val="24"/>
          <w:highlight w:val="none"/>
        </w:rPr>
        <w:t>1.2.3</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质疑人可以委托代理人办理质疑事项，代理人办理质疑事项时，除提交质疑</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书外，还应当提交质疑人的授权委托书及代理人的有效身份证明，授权委托书应当载明</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委托代理的具体权限和事项。</w:t>
      </w:r>
    </w:p>
    <w:p w14:paraId="363BBBD7">
      <w:pPr>
        <w:spacing w:before="214" w:line="214" w:lineRule="auto"/>
        <w:jc w:val="right"/>
        <w:rPr>
          <w:rFonts w:ascii="宋体" w:hAnsi="宋体" w:eastAsia="宋体" w:cs="宋体"/>
          <w:sz w:val="24"/>
          <w:szCs w:val="24"/>
          <w:highlight w:val="none"/>
        </w:rPr>
      </w:pPr>
      <w:r>
        <w:rPr>
          <w:rFonts w:ascii="宋体" w:hAnsi="宋体" w:eastAsia="宋体" w:cs="宋体"/>
          <w:spacing w:val="-1"/>
          <w:sz w:val="24"/>
          <w:szCs w:val="24"/>
          <w:highlight w:val="none"/>
        </w:rPr>
        <w:t>1.2.4</w:t>
      </w:r>
      <w:r>
        <w:rPr>
          <w:rFonts w:ascii="宋体" w:hAnsi="宋体" w:eastAsia="宋体" w:cs="宋体"/>
          <w:spacing w:val="-49"/>
          <w:sz w:val="24"/>
          <w:szCs w:val="24"/>
          <w:highlight w:val="none"/>
        </w:rPr>
        <w:t xml:space="preserve"> </w:t>
      </w:r>
      <w:r>
        <w:rPr>
          <w:rFonts w:ascii="宋体" w:hAnsi="宋体" w:eastAsia="宋体" w:cs="宋体"/>
          <w:spacing w:val="-1"/>
          <w:sz w:val="24"/>
          <w:szCs w:val="24"/>
          <w:highlight w:val="none"/>
        </w:rPr>
        <w:t>质疑函范本格式在中国政府采购网站(</w:t>
      </w:r>
      <w:r>
        <w:rPr>
          <w:highlight w:val="none"/>
        </w:rPr>
        <w:fldChar w:fldCharType="begin"/>
      </w:r>
      <w:r>
        <w:rPr>
          <w:highlight w:val="none"/>
        </w:rPr>
        <w:instrText xml:space="preserve"> HYPERLINK "http://www.ccgp.gov.cn/" </w:instrText>
      </w:r>
      <w:r>
        <w:rPr>
          <w:highlight w:val="none"/>
        </w:rPr>
        <w:fldChar w:fldCharType="separate"/>
      </w:r>
      <w:r>
        <w:rPr>
          <w:rFonts w:ascii="宋体" w:hAnsi="宋体" w:eastAsia="宋体" w:cs="宋体"/>
          <w:spacing w:val="-1"/>
          <w:sz w:val="24"/>
          <w:szCs w:val="24"/>
          <w:highlight w:val="none"/>
        </w:rPr>
        <w:t>h</w:t>
      </w:r>
      <w:r>
        <w:rPr>
          <w:rFonts w:ascii="宋体" w:hAnsi="宋体" w:eastAsia="宋体" w:cs="宋体"/>
          <w:spacing w:val="-2"/>
          <w:sz w:val="24"/>
          <w:szCs w:val="24"/>
          <w:highlight w:val="none"/>
        </w:rPr>
        <w:t>ttp://www.ccgp.gov.cn/</w:t>
      </w:r>
      <w:r>
        <w:rPr>
          <w:rFonts w:ascii="宋体" w:hAnsi="宋体" w:eastAsia="宋体" w:cs="宋体"/>
          <w:spacing w:val="-2"/>
          <w:sz w:val="24"/>
          <w:szCs w:val="24"/>
          <w:highlight w:val="none"/>
        </w:rPr>
        <w:fldChar w:fldCharType="end"/>
      </w:r>
      <w:r>
        <w:rPr>
          <w:rFonts w:ascii="宋体" w:hAnsi="宋体" w:eastAsia="宋体" w:cs="宋体"/>
          <w:spacing w:val="-2"/>
          <w:sz w:val="24"/>
          <w:szCs w:val="24"/>
          <w:highlight w:val="none"/>
        </w:rPr>
        <w:t>)自行下载。</w:t>
      </w:r>
    </w:p>
    <w:p w14:paraId="10E8C513">
      <w:pPr>
        <w:spacing w:before="221" w:line="218" w:lineRule="auto"/>
        <w:ind w:left="498"/>
        <w:rPr>
          <w:rFonts w:ascii="宋体" w:hAnsi="宋体" w:eastAsia="宋体" w:cs="宋体"/>
          <w:sz w:val="24"/>
          <w:szCs w:val="24"/>
          <w:highlight w:val="none"/>
        </w:rPr>
      </w:pPr>
      <w:r>
        <w:rPr>
          <w:rFonts w:ascii="宋体" w:hAnsi="宋体" w:eastAsia="宋体" w:cs="宋体"/>
          <w:spacing w:val="-1"/>
          <w:sz w:val="24"/>
          <w:szCs w:val="24"/>
          <w:highlight w:val="none"/>
        </w:rPr>
        <w:t>1.2.5</w:t>
      </w:r>
      <w:r>
        <w:rPr>
          <w:rFonts w:ascii="宋体" w:hAnsi="宋体" w:eastAsia="宋体" w:cs="宋体"/>
          <w:spacing w:val="-52"/>
          <w:sz w:val="24"/>
          <w:szCs w:val="24"/>
          <w:highlight w:val="none"/>
        </w:rPr>
        <w:t xml:space="preserve"> </w:t>
      </w:r>
      <w:r>
        <w:rPr>
          <w:rFonts w:ascii="宋体" w:hAnsi="宋体" w:eastAsia="宋体" w:cs="宋体"/>
          <w:spacing w:val="-1"/>
          <w:sz w:val="24"/>
          <w:szCs w:val="24"/>
          <w:highlight w:val="none"/>
        </w:rPr>
        <w:t>接收质疑函的联系部门、联系电话和通讯地址</w:t>
      </w:r>
      <w:r>
        <w:rPr>
          <w:rFonts w:ascii="宋体" w:hAnsi="宋体" w:eastAsia="宋体" w:cs="宋体"/>
          <w:spacing w:val="-2"/>
          <w:sz w:val="24"/>
          <w:szCs w:val="24"/>
          <w:highlight w:val="none"/>
        </w:rPr>
        <w:t>同采购公告。</w:t>
      </w:r>
    </w:p>
    <w:p w14:paraId="15AB64E7">
      <w:pPr>
        <w:spacing w:before="218" w:line="219" w:lineRule="auto"/>
        <w:ind w:left="498"/>
        <w:rPr>
          <w:rFonts w:ascii="宋体" w:hAnsi="宋体" w:eastAsia="宋体" w:cs="宋体"/>
          <w:sz w:val="24"/>
          <w:szCs w:val="24"/>
          <w:highlight w:val="none"/>
        </w:rPr>
      </w:pPr>
      <w:r>
        <w:rPr>
          <w:rFonts w:ascii="宋体" w:hAnsi="宋体" w:eastAsia="宋体" w:cs="宋体"/>
          <w:spacing w:val="-1"/>
          <w:sz w:val="24"/>
          <w:szCs w:val="24"/>
          <w:highlight w:val="none"/>
        </w:rPr>
        <w:t>1.2.6</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有下列情形之一的，属于无效质疑，采购代理机构和采购人不予</w:t>
      </w:r>
      <w:r>
        <w:rPr>
          <w:rFonts w:ascii="宋体" w:hAnsi="宋体" w:eastAsia="宋体" w:cs="宋体"/>
          <w:spacing w:val="-2"/>
          <w:sz w:val="24"/>
          <w:szCs w:val="24"/>
          <w:highlight w:val="none"/>
        </w:rPr>
        <w:t>受理：</w:t>
      </w:r>
    </w:p>
    <w:p w14:paraId="7255E083">
      <w:pPr>
        <w:spacing w:before="215" w:line="219" w:lineRule="auto"/>
        <w:ind w:left="523"/>
        <w:rPr>
          <w:rFonts w:ascii="宋体" w:hAnsi="宋体" w:eastAsia="宋体" w:cs="宋体"/>
          <w:sz w:val="24"/>
          <w:szCs w:val="24"/>
          <w:highlight w:val="none"/>
        </w:rPr>
      </w:pPr>
      <w:r>
        <w:rPr>
          <w:rFonts w:ascii="宋体" w:hAnsi="宋体" w:eastAsia="宋体" w:cs="宋体"/>
          <w:spacing w:val="-3"/>
          <w:sz w:val="24"/>
          <w:szCs w:val="24"/>
          <w:highlight w:val="none"/>
        </w:rPr>
        <w:t>(1)质疑人不是参与本次政府采购项目的供应商；</w:t>
      </w:r>
    </w:p>
    <w:p w14:paraId="75E1C697">
      <w:pPr>
        <w:spacing w:before="215" w:line="219" w:lineRule="auto"/>
        <w:ind w:left="523"/>
        <w:rPr>
          <w:rFonts w:ascii="宋体" w:hAnsi="宋体" w:eastAsia="宋体" w:cs="宋体"/>
          <w:sz w:val="24"/>
          <w:szCs w:val="24"/>
          <w:highlight w:val="none"/>
        </w:rPr>
      </w:pPr>
      <w:r>
        <w:rPr>
          <w:rFonts w:ascii="宋体" w:hAnsi="宋体" w:eastAsia="宋体" w:cs="宋体"/>
          <w:spacing w:val="-3"/>
          <w:sz w:val="24"/>
          <w:szCs w:val="24"/>
          <w:highlight w:val="none"/>
        </w:rPr>
        <w:t>(2)质疑人与质疑事项不存在利害关系的；</w:t>
      </w:r>
    </w:p>
    <w:p w14:paraId="19844C32">
      <w:pPr>
        <w:spacing w:before="217" w:line="219" w:lineRule="auto"/>
        <w:ind w:left="523"/>
        <w:rPr>
          <w:rFonts w:ascii="宋体" w:hAnsi="宋体" w:eastAsia="宋体" w:cs="宋体"/>
          <w:sz w:val="24"/>
          <w:szCs w:val="24"/>
          <w:highlight w:val="none"/>
        </w:rPr>
      </w:pPr>
      <w:r>
        <w:rPr>
          <w:rFonts w:ascii="宋体" w:hAnsi="宋体" w:eastAsia="宋体" w:cs="宋体"/>
          <w:spacing w:val="-4"/>
          <w:sz w:val="24"/>
          <w:szCs w:val="24"/>
          <w:highlight w:val="none"/>
        </w:rPr>
        <w:t>(3)未在法定期限内提出质疑的；</w:t>
      </w:r>
    </w:p>
    <w:p w14:paraId="513D3903">
      <w:pPr>
        <w:spacing w:before="215" w:line="301" w:lineRule="auto"/>
        <w:ind w:left="1" w:right="140" w:firstLine="521"/>
        <w:rPr>
          <w:rFonts w:ascii="宋体" w:hAnsi="宋体" w:eastAsia="宋体" w:cs="宋体"/>
          <w:sz w:val="24"/>
          <w:szCs w:val="24"/>
          <w:highlight w:val="none"/>
        </w:rPr>
      </w:pPr>
      <w:r>
        <w:rPr>
          <w:rFonts w:ascii="宋体" w:hAnsi="宋体" w:eastAsia="宋体" w:cs="宋体"/>
          <w:spacing w:val="-1"/>
          <w:sz w:val="24"/>
          <w:szCs w:val="24"/>
          <w:highlight w:val="none"/>
        </w:rPr>
        <w:t>(4)质疑未以书面形式提出，以传真、电子邮</w:t>
      </w:r>
      <w:r>
        <w:rPr>
          <w:rFonts w:ascii="宋体" w:hAnsi="宋体" w:eastAsia="宋体" w:cs="宋体"/>
          <w:spacing w:val="-2"/>
          <w:sz w:val="24"/>
          <w:szCs w:val="24"/>
          <w:highlight w:val="none"/>
        </w:rPr>
        <w:t>件、移动通信等形式即时收悉提交的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质疑材料；</w:t>
      </w:r>
    </w:p>
    <w:p w14:paraId="062C71EF">
      <w:pPr>
        <w:spacing w:before="217" w:line="219" w:lineRule="auto"/>
        <w:ind w:left="523"/>
        <w:rPr>
          <w:rFonts w:ascii="宋体" w:hAnsi="宋体" w:eastAsia="宋体" w:cs="宋体"/>
          <w:sz w:val="24"/>
          <w:szCs w:val="24"/>
          <w:highlight w:val="none"/>
        </w:rPr>
      </w:pPr>
      <w:r>
        <w:rPr>
          <w:rFonts w:ascii="宋体" w:hAnsi="宋体" w:eastAsia="宋体" w:cs="宋体"/>
          <w:spacing w:val="-3"/>
          <w:sz w:val="24"/>
          <w:szCs w:val="24"/>
          <w:highlight w:val="none"/>
        </w:rPr>
        <w:t>(5)质疑未按质疑函范本格式提出的；</w:t>
      </w:r>
    </w:p>
    <w:p w14:paraId="2CB4E34B">
      <w:pPr>
        <w:spacing w:before="214" w:line="219" w:lineRule="auto"/>
        <w:ind w:left="523"/>
        <w:rPr>
          <w:rFonts w:ascii="宋体" w:hAnsi="宋体" w:eastAsia="宋体" w:cs="宋体"/>
          <w:sz w:val="24"/>
          <w:szCs w:val="24"/>
          <w:highlight w:val="none"/>
        </w:rPr>
      </w:pPr>
      <w:r>
        <w:rPr>
          <w:rFonts w:ascii="宋体" w:hAnsi="宋体" w:eastAsia="宋体" w:cs="宋体"/>
          <w:spacing w:val="-4"/>
          <w:sz w:val="24"/>
          <w:szCs w:val="24"/>
          <w:highlight w:val="none"/>
        </w:rPr>
        <w:t>(6)质疑书主要内容构成不完整的；</w:t>
      </w:r>
    </w:p>
    <w:p w14:paraId="5E6D8E0A">
      <w:pPr>
        <w:spacing w:before="215" w:line="219" w:lineRule="auto"/>
        <w:ind w:left="523"/>
        <w:rPr>
          <w:rFonts w:ascii="宋体" w:hAnsi="宋体" w:eastAsia="宋体" w:cs="宋体"/>
          <w:sz w:val="24"/>
          <w:szCs w:val="24"/>
          <w:highlight w:val="none"/>
        </w:rPr>
      </w:pPr>
      <w:r>
        <w:rPr>
          <w:rFonts w:ascii="宋体" w:hAnsi="宋体" w:eastAsia="宋体" w:cs="宋体"/>
          <w:spacing w:val="-3"/>
          <w:sz w:val="24"/>
          <w:szCs w:val="24"/>
          <w:highlight w:val="none"/>
        </w:rPr>
        <w:t>(7)质疑书没有合法有效的签字、盖章或授权的；</w:t>
      </w:r>
    </w:p>
    <w:p w14:paraId="5E9FAF68">
      <w:pPr>
        <w:spacing w:before="217" w:line="219" w:lineRule="auto"/>
        <w:ind w:left="523"/>
        <w:rPr>
          <w:rFonts w:ascii="宋体" w:hAnsi="宋体" w:eastAsia="宋体" w:cs="宋体"/>
          <w:sz w:val="24"/>
          <w:szCs w:val="24"/>
          <w:highlight w:val="none"/>
        </w:rPr>
      </w:pPr>
      <w:r>
        <w:rPr>
          <w:rFonts w:ascii="宋体" w:hAnsi="宋体" w:eastAsia="宋体" w:cs="宋体"/>
          <w:spacing w:val="-4"/>
          <w:sz w:val="24"/>
          <w:szCs w:val="24"/>
          <w:highlight w:val="none"/>
        </w:rPr>
        <w:t>(8)以非法手段取得证据、材料的；</w:t>
      </w:r>
    </w:p>
    <w:p w14:paraId="566F0D76">
      <w:pPr>
        <w:spacing w:before="215" w:line="219" w:lineRule="auto"/>
        <w:ind w:left="523"/>
        <w:rPr>
          <w:rFonts w:ascii="宋体" w:hAnsi="宋体" w:eastAsia="宋体" w:cs="宋体"/>
          <w:sz w:val="24"/>
          <w:szCs w:val="24"/>
          <w:highlight w:val="none"/>
        </w:rPr>
      </w:pPr>
      <w:r>
        <w:rPr>
          <w:rFonts w:ascii="宋体" w:hAnsi="宋体" w:eastAsia="宋体" w:cs="宋体"/>
          <w:spacing w:val="-2"/>
          <w:sz w:val="24"/>
          <w:szCs w:val="24"/>
          <w:highlight w:val="none"/>
        </w:rPr>
        <w:t>(9)质疑答复后，同一质疑人就同一事项再次提出质疑的；</w:t>
      </w:r>
    </w:p>
    <w:p w14:paraId="020871F9">
      <w:pPr>
        <w:spacing w:before="214" w:line="219" w:lineRule="auto"/>
        <w:ind w:left="523"/>
        <w:rPr>
          <w:rFonts w:ascii="宋体" w:hAnsi="宋体" w:eastAsia="宋体" w:cs="宋体"/>
          <w:sz w:val="24"/>
          <w:szCs w:val="24"/>
          <w:highlight w:val="none"/>
        </w:rPr>
      </w:pPr>
      <w:r>
        <w:rPr>
          <w:rFonts w:ascii="宋体" w:hAnsi="宋体" w:eastAsia="宋体" w:cs="宋体"/>
          <w:spacing w:val="-2"/>
          <w:sz w:val="24"/>
          <w:szCs w:val="24"/>
          <w:highlight w:val="none"/>
        </w:rPr>
        <w:t>(10)不符合法律、法规、规章和政府采购监管机构规定的其他条件的。</w:t>
      </w:r>
    </w:p>
    <w:p w14:paraId="131063F1">
      <w:pPr>
        <w:spacing w:before="217" w:line="384" w:lineRule="auto"/>
        <w:ind w:left="1" w:right="80" w:firstLine="496"/>
        <w:rPr>
          <w:rFonts w:ascii="宋体" w:hAnsi="宋体" w:eastAsia="宋体" w:cs="宋体"/>
          <w:sz w:val="24"/>
          <w:szCs w:val="24"/>
          <w:highlight w:val="none"/>
        </w:rPr>
      </w:pPr>
      <w:r>
        <w:rPr>
          <w:rFonts w:ascii="宋体" w:hAnsi="宋体" w:eastAsia="宋体" w:cs="宋体"/>
          <w:spacing w:val="-2"/>
          <w:sz w:val="24"/>
          <w:szCs w:val="24"/>
          <w:highlight w:val="none"/>
        </w:rPr>
        <w:t>1.2.7</w:t>
      </w:r>
      <w:r>
        <w:rPr>
          <w:rFonts w:ascii="宋体" w:hAnsi="宋体" w:eastAsia="宋体" w:cs="宋体"/>
          <w:spacing w:val="-37"/>
          <w:sz w:val="24"/>
          <w:szCs w:val="24"/>
          <w:highlight w:val="none"/>
        </w:rPr>
        <w:t xml:space="preserve"> </w:t>
      </w:r>
      <w:r>
        <w:rPr>
          <w:rFonts w:ascii="宋体" w:hAnsi="宋体" w:eastAsia="宋体" w:cs="宋体"/>
          <w:spacing w:val="-2"/>
          <w:sz w:val="24"/>
          <w:szCs w:val="24"/>
          <w:highlight w:val="none"/>
        </w:rPr>
        <w:t>采购代理机构或采购人将在收到书面质疑后</w:t>
      </w:r>
      <w:r>
        <w:rPr>
          <w:rFonts w:ascii="宋体" w:hAnsi="宋体" w:eastAsia="宋体" w:cs="宋体"/>
          <w:spacing w:val="-45"/>
          <w:sz w:val="24"/>
          <w:szCs w:val="24"/>
          <w:highlight w:val="none"/>
        </w:rPr>
        <w:t xml:space="preserve"> </w:t>
      </w:r>
      <w:r>
        <w:rPr>
          <w:rFonts w:ascii="宋体" w:hAnsi="宋体" w:eastAsia="宋体" w:cs="宋体"/>
          <w:spacing w:val="-2"/>
          <w:sz w:val="24"/>
          <w:szCs w:val="24"/>
          <w:highlight w:val="none"/>
        </w:rPr>
        <w:t>7</w:t>
      </w:r>
      <w:r>
        <w:rPr>
          <w:rFonts w:ascii="宋体" w:hAnsi="宋体" w:eastAsia="宋体" w:cs="宋体"/>
          <w:spacing w:val="-51"/>
          <w:sz w:val="24"/>
          <w:szCs w:val="24"/>
          <w:highlight w:val="none"/>
        </w:rPr>
        <w:t xml:space="preserve"> </w:t>
      </w:r>
      <w:r>
        <w:rPr>
          <w:rFonts w:ascii="宋体" w:hAnsi="宋体" w:eastAsia="宋体" w:cs="宋体"/>
          <w:spacing w:val="-2"/>
          <w:sz w:val="24"/>
          <w:szCs w:val="24"/>
          <w:highlight w:val="none"/>
        </w:rPr>
        <w:t>个工作日内做出答复，并以书</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面形式通知质疑人和其他有关投标供应商。</w:t>
      </w:r>
    </w:p>
    <w:p w14:paraId="327F65F6">
      <w:pPr>
        <w:spacing w:line="360" w:lineRule="auto"/>
        <w:ind w:left="483"/>
        <w:rPr>
          <w:rFonts w:ascii="宋体" w:hAnsi="宋体" w:eastAsia="宋体" w:cs="宋体"/>
          <w:spacing w:val="-4"/>
          <w:sz w:val="24"/>
          <w:szCs w:val="24"/>
          <w:highlight w:val="none"/>
        </w:rPr>
      </w:pPr>
      <w:r>
        <w:rPr>
          <w:rFonts w:ascii="宋体" w:hAnsi="宋体" w:eastAsia="宋体" w:cs="宋体"/>
          <w:spacing w:val="-4"/>
          <w:sz w:val="24"/>
          <w:szCs w:val="24"/>
          <w:highlight w:val="none"/>
        </w:rPr>
        <w:t>2.投诉</w:t>
      </w:r>
    </w:p>
    <w:p w14:paraId="420D32ED">
      <w:pPr>
        <w:spacing w:line="360" w:lineRule="auto"/>
        <w:ind w:left="483"/>
        <w:rPr>
          <w:rFonts w:ascii="宋体" w:hAnsi="宋体" w:eastAsia="宋体" w:cs="宋体"/>
          <w:sz w:val="24"/>
          <w:szCs w:val="24"/>
          <w:highlight w:val="none"/>
        </w:rPr>
      </w:pPr>
      <w:r>
        <w:rPr>
          <w:rFonts w:ascii="宋体" w:hAnsi="宋体" w:eastAsia="宋体" w:cs="宋体"/>
          <w:spacing w:val="-2"/>
          <w:sz w:val="24"/>
          <w:szCs w:val="24"/>
          <w:highlight w:val="none"/>
        </w:rPr>
        <w:t>供应商和其他厉害关系人认为本次磋商采购活动违反法律、法规和规章规定的，有</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rPr>
        <w:t>权向有关行政监督机构投诉。</w:t>
      </w:r>
    </w:p>
    <w:p w14:paraId="26BFE7A8">
      <w:pPr>
        <w:spacing w:before="3" w:line="329" w:lineRule="auto"/>
        <w:ind w:right="80" w:firstLine="483"/>
        <w:rPr>
          <w:rFonts w:ascii="宋体" w:hAnsi="宋体" w:eastAsia="宋体" w:cs="宋体"/>
          <w:sz w:val="24"/>
          <w:szCs w:val="24"/>
          <w:highlight w:val="none"/>
        </w:rPr>
      </w:pPr>
      <w:r>
        <w:rPr>
          <w:rFonts w:ascii="宋体" w:hAnsi="宋体" w:eastAsia="宋体" w:cs="宋体"/>
          <w:spacing w:val="-1"/>
          <w:sz w:val="24"/>
          <w:szCs w:val="24"/>
          <w:highlight w:val="none"/>
        </w:rPr>
        <w:t>2.1</w:t>
      </w:r>
      <w:r>
        <w:rPr>
          <w:rFonts w:ascii="宋体" w:hAnsi="宋体" w:eastAsia="宋体" w:cs="宋体"/>
          <w:spacing w:val="-37"/>
          <w:sz w:val="24"/>
          <w:szCs w:val="24"/>
          <w:highlight w:val="none"/>
        </w:rPr>
        <w:t xml:space="preserve"> </w:t>
      </w:r>
      <w:r>
        <w:rPr>
          <w:rFonts w:ascii="宋体" w:hAnsi="宋体" w:eastAsia="宋体" w:cs="宋体"/>
          <w:spacing w:val="-1"/>
          <w:sz w:val="24"/>
          <w:szCs w:val="24"/>
          <w:highlight w:val="none"/>
        </w:rPr>
        <w:t>质疑人对采购代理机构或采购人的答复不满意，以及采购代理机构或采购人未</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在规定时间内做出答复的，可以在答复期满后</w:t>
      </w:r>
      <w:r>
        <w:rPr>
          <w:rFonts w:ascii="宋体" w:hAnsi="宋体" w:eastAsia="宋体" w:cs="宋体"/>
          <w:spacing w:val="-33"/>
          <w:sz w:val="24"/>
          <w:szCs w:val="24"/>
          <w:highlight w:val="none"/>
        </w:rPr>
        <w:t xml:space="preserve"> </w:t>
      </w:r>
      <w:r>
        <w:rPr>
          <w:rFonts w:ascii="宋体" w:hAnsi="宋体" w:eastAsia="宋体" w:cs="宋体"/>
          <w:spacing w:val="-1"/>
          <w:sz w:val="24"/>
          <w:szCs w:val="24"/>
          <w:highlight w:val="none"/>
        </w:rPr>
        <w:t>15</w:t>
      </w:r>
      <w:r>
        <w:rPr>
          <w:rFonts w:ascii="宋体" w:hAnsi="宋体" w:eastAsia="宋体" w:cs="宋体"/>
          <w:spacing w:val="-51"/>
          <w:sz w:val="24"/>
          <w:szCs w:val="24"/>
          <w:highlight w:val="none"/>
        </w:rPr>
        <w:t xml:space="preserve"> </w:t>
      </w:r>
      <w:r>
        <w:rPr>
          <w:rFonts w:ascii="宋体" w:hAnsi="宋体" w:eastAsia="宋体" w:cs="宋体"/>
          <w:spacing w:val="-1"/>
          <w:sz w:val="24"/>
          <w:szCs w:val="24"/>
          <w:highlight w:val="none"/>
        </w:rPr>
        <w:t>个工作日内向政府</w:t>
      </w:r>
      <w:r>
        <w:rPr>
          <w:rFonts w:ascii="宋体" w:hAnsi="宋体" w:eastAsia="宋体" w:cs="宋体"/>
          <w:spacing w:val="-2"/>
          <w:sz w:val="24"/>
          <w:szCs w:val="24"/>
          <w:highlight w:val="none"/>
        </w:rPr>
        <w:t>采购监管机构提出</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投诉。</w:t>
      </w:r>
    </w:p>
    <w:p w14:paraId="3596CD45">
      <w:pPr>
        <w:spacing w:before="212" w:line="219" w:lineRule="auto"/>
        <w:ind w:left="483"/>
        <w:rPr>
          <w:rFonts w:ascii="宋体" w:hAnsi="宋体" w:eastAsia="宋体" w:cs="宋体"/>
          <w:sz w:val="24"/>
          <w:szCs w:val="24"/>
          <w:highlight w:val="none"/>
        </w:rPr>
      </w:pPr>
      <w:r>
        <w:rPr>
          <w:rFonts w:ascii="宋体" w:hAnsi="宋体" w:eastAsia="宋体" w:cs="宋体"/>
          <w:spacing w:val="-1"/>
          <w:sz w:val="24"/>
          <w:szCs w:val="24"/>
          <w:highlight w:val="none"/>
        </w:rPr>
        <w:t>2.2</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供应商投诉的事项不得超出已质疑事项的范围。</w:t>
      </w:r>
    </w:p>
    <w:p w14:paraId="49B9A580">
      <w:pPr>
        <w:spacing w:before="216" w:line="214" w:lineRule="auto"/>
        <w:jc w:val="right"/>
        <w:rPr>
          <w:rFonts w:ascii="宋体" w:hAnsi="宋体" w:eastAsia="宋体" w:cs="宋体"/>
          <w:sz w:val="24"/>
          <w:szCs w:val="24"/>
          <w:highlight w:val="none"/>
        </w:rPr>
      </w:pPr>
      <w:r>
        <w:rPr>
          <w:rFonts w:ascii="宋体" w:hAnsi="宋体" w:eastAsia="宋体" w:cs="宋体"/>
          <w:spacing w:val="-2"/>
          <w:sz w:val="24"/>
          <w:szCs w:val="24"/>
          <w:highlight w:val="none"/>
        </w:rPr>
        <w:t>2.3</w:t>
      </w:r>
      <w:r>
        <w:rPr>
          <w:rFonts w:ascii="宋体" w:hAnsi="宋体" w:eastAsia="宋体" w:cs="宋体"/>
          <w:spacing w:val="-48"/>
          <w:sz w:val="24"/>
          <w:szCs w:val="24"/>
          <w:highlight w:val="none"/>
        </w:rPr>
        <w:t xml:space="preserve"> </w:t>
      </w:r>
      <w:r>
        <w:rPr>
          <w:rFonts w:ascii="宋体" w:hAnsi="宋体" w:eastAsia="宋体" w:cs="宋体"/>
          <w:spacing w:val="-2"/>
          <w:sz w:val="24"/>
          <w:szCs w:val="24"/>
          <w:highlight w:val="none"/>
        </w:rPr>
        <w:t>投诉书范本格式在中国政府采购网站（</w:t>
      </w:r>
      <w:r>
        <w:rPr>
          <w:highlight w:val="none"/>
        </w:rPr>
        <w:fldChar w:fldCharType="begin"/>
      </w:r>
      <w:r>
        <w:rPr>
          <w:highlight w:val="none"/>
        </w:rPr>
        <w:instrText xml:space="preserve"> HYPERLINK "http://www.ccgp.gov.cn/" </w:instrText>
      </w:r>
      <w:r>
        <w:rPr>
          <w:highlight w:val="none"/>
        </w:rPr>
        <w:fldChar w:fldCharType="separate"/>
      </w:r>
      <w:r>
        <w:rPr>
          <w:rFonts w:ascii="宋体" w:hAnsi="宋体" w:eastAsia="宋体" w:cs="宋体"/>
          <w:spacing w:val="-2"/>
          <w:sz w:val="24"/>
          <w:szCs w:val="24"/>
          <w:highlight w:val="none"/>
        </w:rPr>
        <w:t>http://www.cc</w:t>
      </w:r>
      <w:r>
        <w:rPr>
          <w:rFonts w:ascii="宋体" w:hAnsi="宋体" w:eastAsia="宋体" w:cs="宋体"/>
          <w:spacing w:val="-3"/>
          <w:sz w:val="24"/>
          <w:szCs w:val="24"/>
          <w:highlight w:val="none"/>
        </w:rPr>
        <w:t>gp.gov.cn/</w:t>
      </w:r>
      <w:r>
        <w:rPr>
          <w:rFonts w:ascii="宋体" w:hAnsi="宋体" w:eastAsia="宋体" w:cs="宋体"/>
          <w:spacing w:val="-3"/>
          <w:sz w:val="24"/>
          <w:szCs w:val="24"/>
          <w:highlight w:val="none"/>
        </w:rPr>
        <w:fldChar w:fldCharType="end"/>
      </w:r>
      <w:r>
        <w:rPr>
          <w:rFonts w:ascii="宋体" w:hAnsi="宋体" w:eastAsia="宋体" w:cs="宋体"/>
          <w:spacing w:val="-3"/>
          <w:sz w:val="24"/>
          <w:szCs w:val="24"/>
          <w:highlight w:val="none"/>
        </w:rPr>
        <w:t>）</w:t>
      </w:r>
      <w:r>
        <w:rPr>
          <w:rFonts w:ascii="宋体" w:hAnsi="宋体" w:eastAsia="宋体" w:cs="宋体"/>
          <w:spacing w:val="-72"/>
          <w:sz w:val="24"/>
          <w:szCs w:val="24"/>
          <w:highlight w:val="none"/>
        </w:rPr>
        <w:t xml:space="preserve"> </w:t>
      </w:r>
      <w:r>
        <w:rPr>
          <w:rFonts w:ascii="宋体" w:hAnsi="宋体" w:eastAsia="宋体" w:cs="宋体"/>
          <w:spacing w:val="-3"/>
          <w:sz w:val="24"/>
          <w:szCs w:val="24"/>
          <w:highlight w:val="none"/>
        </w:rPr>
        <w:t>自行下载。</w:t>
      </w:r>
    </w:p>
    <w:p w14:paraId="327F632E">
      <w:pPr>
        <w:spacing w:before="221" w:line="219" w:lineRule="auto"/>
        <w:ind w:left="483"/>
        <w:rPr>
          <w:rFonts w:ascii="宋体" w:hAnsi="宋体" w:eastAsia="宋体" w:cs="宋体"/>
          <w:sz w:val="24"/>
          <w:szCs w:val="24"/>
          <w:highlight w:val="none"/>
        </w:rPr>
      </w:pPr>
      <w:r>
        <w:rPr>
          <w:rFonts w:ascii="宋体" w:hAnsi="宋体" w:eastAsia="宋体" w:cs="宋体"/>
          <w:sz w:val="24"/>
          <w:szCs w:val="24"/>
          <w:highlight w:val="none"/>
        </w:rPr>
        <w:t>2.4 对捏造事实、提供虚假材料进行质</w:t>
      </w:r>
      <w:r>
        <w:rPr>
          <w:rFonts w:ascii="宋体" w:hAnsi="宋体" w:eastAsia="宋体" w:cs="宋体"/>
          <w:spacing w:val="-1"/>
          <w:sz w:val="24"/>
          <w:szCs w:val="24"/>
          <w:highlight w:val="none"/>
        </w:rPr>
        <w:t>疑、投诉的行为予以严肃处理：</w:t>
      </w:r>
    </w:p>
    <w:p w14:paraId="6C88EC3E">
      <w:pPr>
        <w:spacing w:before="212" w:line="385" w:lineRule="auto"/>
        <w:ind w:right="68" w:firstLine="482"/>
        <w:jc w:val="both"/>
        <w:rPr>
          <w:rFonts w:ascii="宋体" w:hAnsi="宋体" w:eastAsia="宋体" w:cs="宋体"/>
          <w:sz w:val="24"/>
          <w:szCs w:val="24"/>
          <w:highlight w:val="none"/>
        </w:rPr>
      </w:pPr>
      <w:r>
        <w:rPr>
          <w:rFonts w:ascii="宋体" w:hAnsi="宋体" w:eastAsia="宋体" w:cs="宋体"/>
          <w:spacing w:val="-1"/>
          <w:sz w:val="24"/>
          <w:szCs w:val="24"/>
          <w:highlight w:val="none"/>
        </w:rPr>
        <w:t>依据《政府采购质疑和投诉办法》（财政部</w:t>
      </w:r>
      <w:r>
        <w:rPr>
          <w:rFonts w:ascii="宋体" w:hAnsi="宋体" w:eastAsia="宋体" w:cs="宋体"/>
          <w:spacing w:val="-50"/>
          <w:sz w:val="24"/>
          <w:szCs w:val="24"/>
          <w:highlight w:val="none"/>
        </w:rPr>
        <w:t xml:space="preserve"> </w:t>
      </w:r>
      <w:r>
        <w:rPr>
          <w:rFonts w:ascii="宋体" w:hAnsi="宋体" w:eastAsia="宋体" w:cs="宋体"/>
          <w:spacing w:val="-1"/>
          <w:sz w:val="24"/>
          <w:szCs w:val="24"/>
          <w:highlight w:val="none"/>
        </w:rPr>
        <w:t>94</w:t>
      </w:r>
      <w:r>
        <w:rPr>
          <w:rFonts w:ascii="宋体" w:hAnsi="宋体" w:eastAsia="宋体" w:cs="宋体"/>
          <w:spacing w:val="-45"/>
          <w:sz w:val="24"/>
          <w:szCs w:val="24"/>
          <w:highlight w:val="none"/>
        </w:rPr>
        <w:t xml:space="preserve"> </w:t>
      </w:r>
      <w:r>
        <w:rPr>
          <w:rFonts w:ascii="宋体" w:hAnsi="宋体" w:eastAsia="宋体" w:cs="宋体"/>
          <w:spacing w:val="-1"/>
          <w:sz w:val="24"/>
          <w:szCs w:val="24"/>
          <w:highlight w:val="none"/>
        </w:rPr>
        <w:t>号令）有关规定，投诉人在全</w:t>
      </w:r>
      <w:r>
        <w:rPr>
          <w:rFonts w:ascii="宋体" w:hAnsi="宋体" w:eastAsia="宋体" w:cs="宋体"/>
          <w:spacing w:val="-2"/>
          <w:sz w:val="24"/>
          <w:szCs w:val="24"/>
          <w:highlight w:val="none"/>
        </w:rPr>
        <w:t>国范</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围内十二个月内三次以上投诉查无实据的，由财政部门列入不良行为记录名单。对于捏</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造事实、或提供虚假材料、或以非法手段取得证明材料（证据来源的合法性存在明显疑</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问，投诉人无法证明其取得方式合法的，视为以非法手段取得证明材料）进行投诉的，</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属于虚假、恶意投诉，由财政部门列入不良行为记录名单，并禁止其一至三年内参加政</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府采购活动。</w:t>
      </w:r>
    </w:p>
    <w:p w14:paraId="1AA699ED">
      <w:pPr>
        <w:spacing w:before="1" w:line="217" w:lineRule="auto"/>
        <w:ind w:left="483"/>
        <w:rPr>
          <w:rFonts w:ascii="宋体" w:hAnsi="宋体" w:eastAsia="宋体" w:cs="宋体"/>
          <w:sz w:val="24"/>
          <w:szCs w:val="24"/>
          <w:highlight w:val="none"/>
        </w:rPr>
      </w:pPr>
      <w:r>
        <w:rPr>
          <w:rFonts w:ascii="宋体" w:hAnsi="宋体" w:eastAsia="宋体" w:cs="宋体"/>
          <w:spacing w:val="-1"/>
          <w:sz w:val="24"/>
          <w:szCs w:val="24"/>
          <w:highlight w:val="none"/>
        </w:rPr>
        <w:t>2.5 对捏造事实诬告陷害他人、诽谤他人的法律适用：</w:t>
      </w:r>
    </w:p>
    <w:p w14:paraId="65C179EB">
      <w:pPr>
        <w:spacing w:before="217" w:line="385" w:lineRule="auto"/>
        <w:ind w:right="6" w:firstLine="485"/>
        <w:jc w:val="both"/>
        <w:rPr>
          <w:rFonts w:ascii="宋体" w:hAnsi="宋体" w:eastAsia="宋体" w:cs="宋体"/>
          <w:sz w:val="24"/>
          <w:szCs w:val="24"/>
          <w:highlight w:val="none"/>
        </w:rPr>
      </w:pPr>
      <w:r>
        <w:rPr>
          <w:rFonts w:ascii="宋体" w:hAnsi="宋体" w:eastAsia="宋体" w:cs="宋体"/>
          <w:spacing w:val="-2"/>
          <w:sz w:val="24"/>
          <w:szCs w:val="24"/>
          <w:highlight w:val="none"/>
        </w:rPr>
        <w:t>《中华人民共和国刑法》第</w:t>
      </w:r>
      <w:r>
        <w:rPr>
          <w:rFonts w:ascii="宋体" w:hAnsi="宋体" w:eastAsia="宋体" w:cs="宋体"/>
          <w:spacing w:val="-48"/>
          <w:sz w:val="24"/>
          <w:szCs w:val="24"/>
          <w:highlight w:val="none"/>
        </w:rPr>
        <w:t xml:space="preserve"> </w:t>
      </w:r>
      <w:r>
        <w:rPr>
          <w:rFonts w:ascii="宋体" w:hAnsi="宋体" w:eastAsia="宋体" w:cs="宋体"/>
          <w:spacing w:val="-2"/>
          <w:sz w:val="24"/>
          <w:szCs w:val="24"/>
          <w:highlight w:val="none"/>
        </w:rPr>
        <w:t>243</w:t>
      </w:r>
      <w:r>
        <w:rPr>
          <w:rFonts w:ascii="宋体" w:hAnsi="宋体" w:eastAsia="宋体" w:cs="宋体"/>
          <w:spacing w:val="-49"/>
          <w:sz w:val="24"/>
          <w:szCs w:val="24"/>
          <w:highlight w:val="none"/>
        </w:rPr>
        <w:t xml:space="preserve"> </w:t>
      </w:r>
      <w:r>
        <w:rPr>
          <w:rFonts w:ascii="宋体" w:hAnsi="宋体" w:eastAsia="宋体" w:cs="宋体"/>
          <w:spacing w:val="-2"/>
          <w:sz w:val="24"/>
          <w:szCs w:val="24"/>
          <w:highlight w:val="none"/>
        </w:rPr>
        <w:t>条【诬告陷害罪】</w:t>
      </w:r>
      <w:r>
        <w:rPr>
          <w:rFonts w:ascii="宋体" w:hAnsi="宋体" w:eastAsia="宋体" w:cs="宋体"/>
          <w:spacing w:val="-3"/>
          <w:sz w:val="24"/>
          <w:szCs w:val="24"/>
          <w:highlight w:val="none"/>
        </w:rPr>
        <w:t>捏造事实诬告陷害他人，意图使</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他人受刑事追究，情节严重的，处三年以下有期徒刑、拘役或者管制；造成严重后</w:t>
      </w:r>
      <w:r>
        <w:rPr>
          <w:rFonts w:ascii="宋体" w:hAnsi="宋体" w:eastAsia="宋体" w:cs="宋体"/>
          <w:spacing w:val="-7"/>
          <w:sz w:val="24"/>
          <w:szCs w:val="24"/>
          <w:highlight w:val="none"/>
        </w:rPr>
        <w:t>果的，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处三年以上十年以下有期徒刑。</w:t>
      </w:r>
    </w:p>
    <w:p w14:paraId="56022EF6">
      <w:pPr>
        <w:spacing w:before="2" w:line="385" w:lineRule="auto"/>
        <w:ind w:right="68" w:firstLine="485"/>
        <w:jc w:val="both"/>
        <w:rPr>
          <w:rFonts w:ascii="宋体" w:hAnsi="宋体" w:eastAsia="宋体" w:cs="宋体"/>
          <w:sz w:val="24"/>
          <w:szCs w:val="24"/>
          <w:highlight w:val="none"/>
        </w:rPr>
      </w:pPr>
      <w:r>
        <w:rPr>
          <w:rFonts w:ascii="宋体" w:hAnsi="宋体" w:eastAsia="宋体" w:cs="宋体"/>
          <w:spacing w:val="-2"/>
          <w:sz w:val="24"/>
          <w:szCs w:val="24"/>
          <w:highlight w:val="none"/>
        </w:rPr>
        <w:t>《中华人民共和国刑法》第</w:t>
      </w:r>
      <w:r>
        <w:rPr>
          <w:rFonts w:ascii="宋体" w:hAnsi="宋体" w:eastAsia="宋体" w:cs="宋体"/>
          <w:spacing w:val="-48"/>
          <w:sz w:val="24"/>
          <w:szCs w:val="24"/>
          <w:highlight w:val="none"/>
        </w:rPr>
        <w:t xml:space="preserve"> </w:t>
      </w:r>
      <w:r>
        <w:rPr>
          <w:rFonts w:ascii="宋体" w:hAnsi="宋体" w:eastAsia="宋体" w:cs="宋体"/>
          <w:spacing w:val="-2"/>
          <w:sz w:val="24"/>
          <w:szCs w:val="24"/>
          <w:highlight w:val="none"/>
        </w:rPr>
        <w:t>246</w:t>
      </w:r>
      <w:r>
        <w:rPr>
          <w:rFonts w:ascii="宋体" w:hAnsi="宋体" w:eastAsia="宋体" w:cs="宋体"/>
          <w:spacing w:val="-49"/>
          <w:sz w:val="24"/>
          <w:szCs w:val="24"/>
          <w:highlight w:val="none"/>
        </w:rPr>
        <w:t xml:space="preserve"> </w:t>
      </w:r>
      <w:r>
        <w:rPr>
          <w:rFonts w:ascii="宋体" w:hAnsi="宋体" w:eastAsia="宋体" w:cs="宋体"/>
          <w:spacing w:val="-2"/>
          <w:sz w:val="24"/>
          <w:szCs w:val="24"/>
          <w:highlight w:val="none"/>
        </w:rPr>
        <w:t>条【侮辱罪、诽谤</w:t>
      </w:r>
      <w:r>
        <w:rPr>
          <w:rFonts w:ascii="宋体" w:hAnsi="宋体" w:eastAsia="宋体" w:cs="宋体"/>
          <w:spacing w:val="-3"/>
          <w:sz w:val="24"/>
          <w:szCs w:val="24"/>
          <w:highlight w:val="none"/>
        </w:rPr>
        <w:t>罪】以暴力或者其他方法公然侮</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辱他人或者捏造事实诽谤他人，情节严重的，处三年以下有期徒刑、拘役、管制或者剥</w:t>
      </w:r>
      <w:r>
        <w:rPr>
          <w:rFonts w:ascii="宋体" w:hAnsi="宋体" w:eastAsia="宋体" w:cs="宋体"/>
          <w:spacing w:val="17"/>
          <w:sz w:val="24"/>
          <w:szCs w:val="24"/>
          <w:highlight w:val="none"/>
        </w:rPr>
        <w:t xml:space="preserve"> </w:t>
      </w:r>
      <w:bookmarkStart w:id="38" w:name="bookmark4"/>
      <w:bookmarkEnd w:id="38"/>
      <w:r>
        <w:rPr>
          <w:rFonts w:ascii="宋体" w:hAnsi="宋体" w:eastAsia="宋体" w:cs="宋体"/>
          <w:spacing w:val="-2"/>
          <w:sz w:val="24"/>
          <w:szCs w:val="24"/>
          <w:highlight w:val="none"/>
        </w:rPr>
        <w:t>夺政治权利。</w:t>
      </w:r>
    </w:p>
    <w:p w14:paraId="4CF61346">
      <w:pPr>
        <w:spacing w:line="460" w:lineRule="exact"/>
        <w:ind w:firstLine="496" w:firstLineChars="200"/>
        <w:rPr>
          <w:rFonts w:hint="eastAsia" w:ascii="宋体" w:hAnsi="宋体" w:eastAsia="宋体" w:cs="宋体"/>
          <w:color w:val="auto"/>
          <w:spacing w:val="4"/>
          <w:szCs w:val="24"/>
          <w:highlight w:val="none"/>
        </w:rPr>
      </w:pPr>
    </w:p>
    <w:p w14:paraId="5DDCB5AA">
      <w:pPr>
        <w:rPr>
          <w:rFonts w:hint="eastAsia" w:ascii="宋体" w:hAnsi="宋体" w:eastAsia="宋体" w:cs="宋体"/>
          <w:color w:val="auto"/>
          <w:highlight w:val="none"/>
        </w:rPr>
      </w:pPr>
    </w:p>
    <w:p w14:paraId="6EA05BF5">
      <w:pPr>
        <w:pStyle w:val="18"/>
        <w:spacing w:line="360" w:lineRule="auto"/>
        <w:ind w:left="0" w:leftChars="0" w:firstLine="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17F51FE4">
      <w:pPr>
        <w:pStyle w:val="2"/>
        <w:jc w:val="center"/>
        <w:outlineLvl w:val="0"/>
        <w:rPr>
          <w:rFonts w:hint="eastAsia" w:ascii="宋体" w:hAnsi="宋体" w:eastAsia="宋体" w:cs="宋体"/>
          <w:bCs/>
          <w:color w:val="auto"/>
          <w:sz w:val="36"/>
          <w:szCs w:val="36"/>
          <w:highlight w:val="none"/>
        </w:rPr>
      </w:pPr>
      <w:bookmarkStart w:id="39" w:name="_Toc12314"/>
      <w:bookmarkStart w:id="40" w:name="_Toc7294"/>
      <w:bookmarkStart w:id="41" w:name="_Toc10029"/>
      <w:bookmarkStart w:id="42" w:name="_Toc18480"/>
      <w:r>
        <w:rPr>
          <w:rFonts w:hint="eastAsia" w:ascii="宋体" w:hAnsi="宋体" w:eastAsia="宋体" w:cs="宋体"/>
          <w:bCs/>
          <w:color w:val="auto"/>
          <w:sz w:val="36"/>
          <w:szCs w:val="36"/>
          <w:highlight w:val="none"/>
        </w:rPr>
        <w:t>第四章</w:t>
      </w:r>
      <w:r>
        <w:rPr>
          <w:rFonts w:hint="eastAsia" w:ascii="宋体" w:hAnsi="宋体" w:eastAsia="宋体" w:cs="宋体"/>
          <w:bCs/>
          <w:color w:val="auto"/>
          <w:sz w:val="36"/>
          <w:szCs w:val="36"/>
          <w:highlight w:val="none"/>
          <w:lang w:val="en-US" w:eastAsia="zh-CN"/>
        </w:rPr>
        <w:t xml:space="preserve">  </w:t>
      </w:r>
      <w:r>
        <w:rPr>
          <w:rFonts w:hint="eastAsia" w:ascii="宋体" w:hAnsi="宋体" w:eastAsia="宋体" w:cs="宋体"/>
          <w:bCs/>
          <w:color w:val="auto"/>
          <w:sz w:val="36"/>
          <w:szCs w:val="36"/>
          <w:highlight w:val="none"/>
        </w:rPr>
        <w:t>合同条款及格式</w:t>
      </w:r>
      <w:bookmarkEnd w:id="34"/>
      <w:bookmarkEnd w:id="35"/>
      <w:bookmarkEnd w:id="36"/>
      <w:bookmarkEnd w:id="39"/>
      <w:bookmarkEnd w:id="40"/>
      <w:bookmarkEnd w:id="41"/>
      <w:bookmarkEnd w:id="42"/>
    </w:p>
    <w:p w14:paraId="02582554">
      <w:pPr>
        <w:tabs>
          <w:tab w:val="left" w:pos="210"/>
          <w:tab w:val="left" w:pos="525"/>
        </w:tabs>
        <w:spacing w:line="360" w:lineRule="auto"/>
        <w:jc w:val="center"/>
        <w:outlineLvl w:val="9"/>
        <w:rPr>
          <w:rFonts w:hint="eastAsia" w:ascii="宋体" w:hAnsi="宋体" w:eastAsia="宋体" w:cs="宋体"/>
          <w:color w:val="auto"/>
          <w:sz w:val="32"/>
          <w:szCs w:val="32"/>
          <w:highlight w:val="none"/>
        </w:rPr>
      </w:pPr>
      <w:bookmarkStart w:id="43" w:name="_Toc23705"/>
      <w:bookmarkStart w:id="44" w:name="_Toc32476"/>
      <w:bookmarkStart w:id="45" w:name="_Toc3424"/>
      <w:bookmarkStart w:id="46" w:name="_Toc31473"/>
      <w:bookmarkStart w:id="47" w:name="_Toc29607"/>
      <w:r>
        <w:rPr>
          <w:rFonts w:hint="eastAsia" w:ascii="宋体" w:hAnsi="宋体" w:eastAsia="宋体" w:cs="宋体"/>
          <w:b/>
          <w:bCs/>
          <w:color w:val="auto"/>
          <w:sz w:val="32"/>
          <w:szCs w:val="32"/>
          <w:highlight w:val="none"/>
        </w:rPr>
        <w:t>合同前附表</w:t>
      </w:r>
      <w:bookmarkEnd w:id="43"/>
      <w:bookmarkEnd w:id="44"/>
      <w:bookmarkEnd w:id="45"/>
      <w:bookmarkEnd w:id="46"/>
      <w:bookmarkEnd w:id="47"/>
    </w:p>
    <w:p w14:paraId="52676E6D">
      <w:pPr>
        <w:rPr>
          <w:rFonts w:hint="eastAsia" w:ascii="宋体" w:hAnsi="宋体" w:eastAsia="宋体" w:cs="宋体"/>
          <w:color w:val="auto"/>
          <w:highlight w:val="none"/>
        </w:rPr>
      </w:pPr>
    </w:p>
    <w:p w14:paraId="6C59DAA8">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t>本表是对合同条款的具体补充和修改，如有矛盾，应以本资料表为准。</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71"/>
        <w:gridCol w:w="8181"/>
      </w:tblGrid>
      <w:tr w14:paraId="46961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trPr>
        <w:tc>
          <w:tcPr>
            <w:tcW w:w="1171" w:type="dxa"/>
            <w:noWrap w:val="0"/>
            <w:vAlign w:val="center"/>
          </w:tcPr>
          <w:p w14:paraId="118BE4C2">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条款号</w:t>
            </w:r>
          </w:p>
        </w:tc>
        <w:tc>
          <w:tcPr>
            <w:tcW w:w="8181" w:type="dxa"/>
            <w:noWrap w:val="0"/>
            <w:vAlign w:val="center"/>
          </w:tcPr>
          <w:p w14:paraId="15D58CD5">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内      容</w:t>
            </w:r>
          </w:p>
        </w:tc>
      </w:tr>
      <w:tr w14:paraId="2B3181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93" w:hRule="exact"/>
        </w:trPr>
        <w:tc>
          <w:tcPr>
            <w:tcW w:w="1171" w:type="dxa"/>
            <w:noWrap w:val="0"/>
            <w:vAlign w:val="center"/>
          </w:tcPr>
          <w:p w14:paraId="7243F935">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p>
        </w:tc>
        <w:tc>
          <w:tcPr>
            <w:tcW w:w="8181" w:type="dxa"/>
            <w:noWrap w:val="0"/>
            <w:vAlign w:val="center"/>
          </w:tcPr>
          <w:p w14:paraId="4937F2CA">
            <w:pPr>
              <w:spacing w:line="360" w:lineRule="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采购人名称：</w:t>
            </w:r>
            <w:r>
              <w:rPr>
                <w:rFonts w:hint="eastAsia" w:hAnsi="宋体"/>
                <w:color w:val="auto"/>
                <w:szCs w:val="24"/>
                <w:highlight w:val="none"/>
                <w:lang w:eastAsia="zh-CN"/>
              </w:rPr>
              <w:t>扶风县国有野河林场</w:t>
            </w:r>
          </w:p>
          <w:p w14:paraId="78762415">
            <w:pPr>
              <w:spacing w:line="360" w:lineRule="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地      址：法门镇观光路029号</w:t>
            </w:r>
          </w:p>
          <w:p w14:paraId="2E9C479E">
            <w:pPr>
              <w:spacing w:line="360" w:lineRule="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项目名称：</w:t>
            </w:r>
            <w:r>
              <w:rPr>
                <w:rFonts w:hint="eastAsia" w:hAnsi="宋体" w:cs="宋体"/>
                <w:color w:val="auto"/>
                <w:szCs w:val="24"/>
                <w:highlight w:val="none"/>
                <w:lang w:eastAsia="zh-CN"/>
              </w:rPr>
              <w:t>扶风县2025年中央财政林业草原生态保护恢复资金森林修复项目</w:t>
            </w:r>
          </w:p>
          <w:p w14:paraId="35FD9097">
            <w:pPr>
              <w:tabs>
                <w:tab w:val="left" w:pos="1440"/>
                <w:tab w:val="left" w:pos="1680"/>
              </w:tabs>
              <w:spacing w:line="360" w:lineRule="auto"/>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资金来源：</w:t>
            </w:r>
            <w:r>
              <w:rPr>
                <w:rFonts w:hint="eastAsia" w:hAnsi="宋体" w:cs="宋体"/>
                <w:color w:val="auto"/>
                <w:szCs w:val="24"/>
                <w:highlight w:val="none"/>
                <w:lang w:val="en-US" w:eastAsia="zh-CN"/>
              </w:rPr>
              <w:t>财政</w:t>
            </w:r>
            <w:r>
              <w:rPr>
                <w:rFonts w:hint="eastAsia" w:ascii="宋体" w:hAnsi="宋体" w:eastAsia="宋体" w:cs="宋体"/>
                <w:color w:val="auto"/>
                <w:szCs w:val="24"/>
                <w:highlight w:val="none"/>
              </w:rPr>
              <w:t>资金</w:t>
            </w:r>
          </w:p>
        </w:tc>
      </w:tr>
      <w:tr w14:paraId="18376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9" w:hRule="exact"/>
        </w:trPr>
        <w:tc>
          <w:tcPr>
            <w:tcW w:w="1171" w:type="dxa"/>
            <w:noWrap w:val="0"/>
            <w:vAlign w:val="center"/>
          </w:tcPr>
          <w:p w14:paraId="5D3AE4D1">
            <w:pPr>
              <w:spacing w:line="36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p>
        </w:tc>
        <w:tc>
          <w:tcPr>
            <w:tcW w:w="8181" w:type="dxa"/>
            <w:noWrap w:val="0"/>
            <w:vAlign w:val="center"/>
          </w:tcPr>
          <w:p w14:paraId="3AC17936">
            <w:pPr>
              <w:spacing w:line="360" w:lineRule="auto"/>
              <w:rPr>
                <w:rFonts w:hint="default"/>
                <w:highlight w:val="none"/>
                <w:lang w:val="en-US" w:eastAsia="zh-CN"/>
              </w:rPr>
            </w:pPr>
            <w:r>
              <w:rPr>
                <w:rFonts w:hint="eastAsia"/>
                <w:b/>
                <w:bCs/>
                <w:color w:val="auto"/>
                <w:highlight w:val="none"/>
                <w:lang w:val="en-US" w:eastAsia="zh-CN"/>
              </w:rPr>
              <w:t>工期</w:t>
            </w:r>
            <w:r>
              <w:rPr>
                <w:rFonts w:hint="eastAsia" w:eastAsia="宋体"/>
                <w:b/>
                <w:bCs/>
                <w:color w:val="auto"/>
                <w:highlight w:val="none"/>
                <w:lang w:val="en-US" w:eastAsia="zh-CN"/>
              </w:rPr>
              <w:t>：自合同签订之日起至2025年11月30日</w:t>
            </w:r>
          </w:p>
        </w:tc>
      </w:tr>
      <w:tr w14:paraId="664278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76" w:hRule="exact"/>
        </w:trPr>
        <w:tc>
          <w:tcPr>
            <w:tcW w:w="1171" w:type="dxa"/>
            <w:noWrap w:val="0"/>
            <w:vAlign w:val="center"/>
          </w:tcPr>
          <w:p w14:paraId="24F458AF">
            <w:pPr>
              <w:spacing w:line="360" w:lineRule="auto"/>
              <w:jc w:val="center"/>
              <w:rPr>
                <w:rFonts w:hint="eastAsia" w:hAnsi="Times New Roman" w:cs="Times New Roman"/>
                <w:color w:val="auto"/>
                <w:highlight w:val="none"/>
                <w:lang w:eastAsia="zh-CN"/>
              </w:rPr>
            </w:pPr>
            <w:r>
              <w:rPr>
                <w:rFonts w:hint="eastAsia" w:hAnsi="Times New Roman" w:cs="Times New Roman"/>
                <w:color w:val="auto"/>
                <w:highlight w:val="none"/>
                <w:lang w:eastAsia="zh-CN"/>
              </w:rPr>
              <w:t>3</w:t>
            </w:r>
          </w:p>
        </w:tc>
        <w:tc>
          <w:tcPr>
            <w:tcW w:w="8181" w:type="dxa"/>
            <w:noWrap w:val="0"/>
            <w:vAlign w:val="center"/>
          </w:tcPr>
          <w:p w14:paraId="258B30EE">
            <w:pPr>
              <w:spacing w:line="360" w:lineRule="auto"/>
              <w:rPr>
                <w:rFonts w:hint="eastAsia" w:hAnsi="Times New Roman" w:eastAsia="宋体" w:cs="Times New Roman"/>
                <w:color w:val="auto"/>
                <w:highlight w:val="none"/>
                <w:lang w:val="en-US" w:eastAsia="zh-CN"/>
              </w:rPr>
            </w:pPr>
            <w:r>
              <w:rPr>
                <w:rFonts w:hint="eastAsia"/>
                <w:b/>
                <w:bCs/>
                <w:color w:val="auto"/>
                <w:szCs w:val="24"/>
                <w:highlight w:val="none"/>
              </w:rPr>
              <w:t>质量标准：</w:t>
            </w:r>
            <w:r>
              <w:rPr>
                <w:rFonts w:hint="eastAsia"/>
                <w:color w:val="auto"/>
                <w:szCs w:val="24"/>
                <w:highlight w:val="none"/>
                <w:lang w:eastAsia="zh-CN"/>
              </w:rPr>
              <w:t>达到</w:t>
            </w:r>
            <w:r>
              <w:rPr>
                <w:rFonts w:hint="eastAsia"/>
                <w:color w:val="auto"/>
                <w:szCs w:val="24"/>
                <w:highlight w:val="none"/>
              </w:rPr>
              <w:t>国家现行有关质量验收规范“合格”要求</w:t>
            </w:r>
            <w:r>
              <w:rPr>
                <w:rFonts w:hint="eastAsia"/>
                <w:color w:val="auto"/>
                <w:szCs w:val="24"/>
                <w:highlight w:val="none"/>
                <w:lang w:eastAsia="zh-CN"/>
              </w:rPr>
              <w:t>。</w:t>
            </w:r>
          </w:p>
        </w:tc>
      </w:tr>
      <w:tr w14:paraId="4B954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87" w:hRule="atLeast"/>
        </w:trPr>
        <w:tc>
          <w:tcPr>
            <w:tcW w:w="1171" w:type="dxa"/>
            <w:noWrap w:val="0"/>
            <w:vAlign w:val="center"/>
          </w:tcPr>
          <w:p w14:paraId="616B11CF">
            <w:pPr>
              <w:spacing w:line="360" w:lineRule="auto"/>
              <w:jc w:val="center"/>
              <w:rPr>
                <w:rFonts w:hint="eastAsia" w:ascii="宋体" w:hAnsi="宋体" w:eastAsia="宋体" w:cs="宋体"/>
                <w:color w:val="auto"/>
                <w:szCs w:val="24"/>
                <w:highlight w:val="none"/>
                <w:lang w:eastAsia="zh-CN"/>
              </w:rPr>
            </w:pPr>
            <w:r>
              <w:rPr>
                <w:rFonts w:hint="eastAsia" w:hAnsi="宋体" w:cs="宋体"/>
                <w:color w:val="auto"/>
                <w:szCs w:val="24"/>
                <w:highlight w:val="none"/>
                <w:lang w:val="en-US" w:eastAsia="zh-CN"/>
              </w:rPr>
              <w:t>4</w:t>
            </w:r>
          </w:p>
        </w:tc>
        <w:tc>
          <w:tcPr>
            <w:tcW w:w="8181" w:type="dxa"/>
            <w:noWrap w:val="0"/>
            <w:vAlign w:val="center"/>
          </w:tcPr>
          <w:p w14:paraId="50888C51">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付款：</w:t>
            </w:r>
          </w:p>
          <w:p w14:paraId="3A0E1F12">
            <w:pPr>
              <w:spacing w:line="360" w:lineRule="auto"/>
              <w:rPr>
                <w:rFonts w:hint="eastAsia" w:hAnsi="宋体" w:eastAsia="宋体"/>
                <w:color w:val="auto"/>
                <w:szCs w:val="24"/>
                <w:highlight w:val="none"/>
                <w:lang w:eastAsia="zh-CN"/>
              </w:rPr>
            </w:pPr>
            <w:r>
              <w:rPr>
                <w:rFonts w:hint="eastAsia" w:hAnsi="宋体"/>
                <w:color w:val="auto"/>
                <w:szCs w:val="24"/>
                <w:highlight w:val="none"/>
              </w:rPr>
              <w:t>1.合同总价即成交价，磋商报价采用</w:t>
            </w:r>
            <w:r>
              <w:rPr>
                <w:rFonts w:hint="eastAsia" w:hAnsi="宋体"/>
                <w:color w:val="auto"/>
                <w:szCs w:val="24"/>
                <w:highlight w:val="none"/>
                <w:lang w:val="en-US" w:eastAsia="zh-CN"/>
              </w:rPr>
              <w:t>综合单价</w:t>
            </w:r>
            <w:r>
              <w:rPr>
                <w:rFonts w:hint="eastAsia" w:hAnsi="宋体"/>
                <w:color w:val="auto"/>
                <w:szCs w:val="24"/>
                <w:highlight w:val="none"/>
                <w:lang w:eastAsia="zh-CN"/>
              </w:rPr>
              <w:t>，以实际发生的工程量结算。</w:t>
            </w:r>
          </w:p>
          <w:p w14:paraId="370F0A0A">
            <w:pPr>
              <w:spacing w:line="360" w:lineRule="auto"/>
              <w:rPr>
                <w:rFonts w:hint="eastAsia" w:hAnsi="宋体"/>
                <w:color w:val="auto"/>
                <w:szCs w:val="24"/>
                <w:highlight w:val="none"/>
              </w:rPr>
            </w:pPr>
            <w:r>
              <w:rPr>
                <w:rFonts w:hint="eastAsia" w:hAnsi="宋体"/>
                <w:color w:val="auto"/>
                <w:szCs w:val="24"/>
                <w:highlight w:val="none"/>
              </w:rPr>
              <w:t>2.成交后合同总价不做调整，不再因为环境的变化和工程量的增减而变化，任何有选择的报价将不予接受。</w:t>
            </w:r>
          </w:p>
          <w:p w14:paraId="7A108AC7">
            <w:pPr>
              <w:spacing w:line="360" w:lineRule="auto"/>
              <w:rPr>
                <w:rFonts w:hint="eastAsia" w:hAnsi="宋体"/>
                <w:color w:val="auto"/>
                <w:szCs w:val="24"/>
                <w:highlight w:val="none"/>
              </w:rPr>
            </w:pPr>
            <w:r>
              <w:rPr>
                <w:rFonts w:hint="eastAsia" w:hAnsi="宋体"/>
                <w:color w:val="auto"/>
                <w:szCs w:val="24"/>
                <w:highlight w:val="none"/>
              </w:rPr>
              <w:t>3.付款方式和程序：</w:t>
            </w:r>
          </w:p>
          <w:p w14:paraId="40CFE5E1">
            <w:pPr>
              <w:spacing w:line="360" w:lineRule="auto"/>
              <w:rPr>
                <w:rFonts w:hint="eastAsia" w:hAnsi="宋体"/>
                <w:color w:val="auto"/>
                <w:szCs w:val="24"/>
                <w:highlight w:val="none"/>
              </w:rPr>
            </w:pPr>
            <w:r>
              <w:rPr>
                <w:rFonts w:hint="eastAsia" w:hAnsi="宋体"/>
                <w:color w:val="auto"/>
                <w:szCs w:val="24"/>
                <w:highlight w:val="none"/>
              </w:rPr>
              <w:t>（1）结算方式：</w:t>
            </w:r>
          </w:p>
          <w:p w14:paraId="32497E69">
            <w:pPr>
              <w:spacing w:line="360" w:lineRule="auto"/>
              <w:ind w:firstLine="480" w:firstLineChars="200"/>
              <w:rPr>
                <w:rFonts w:hint="eastAsia" w:hAnsi="宋体"/>
                <w:color w:val="auto"/>
                <w:szCs w:val="24"/>
                <w:highlight w:val="none"/>
              </w:rPr>
            </w:pPr>
            <w:r>
              <w:rPr>
                <w:rFonts w:hint="eastAsia" w:hAnsi="宋体"/>
                <w:color w:val="auto"/>
                <w:szCs w:val="24"/>
                <w:highlight w:val="none"/>
              </w:rPr>
              <w:t>由</w:t>
            </w:r>
            <w:r>
              <w:rPr>
                <w:rFonts w:hint="eastAsia" w:hAnsi="宋体"/>
                <w:color w:val="auto"/>
                <w:szCs w:val="24"/>
                <w:highlight w:val="none"/>
                <w:lang w:eastAsia="zh-CN"/>
              </w:rPr>
              <w:t>采购人</w:t>
            </w:r>
            <w:r>
              <w:rPr>
                <w:rFonts w:hint="eastAsia" w:hAnsi="宋体"/>
                <w:color w:val="auto"/>
                <w:szCs w:val="24"/>
                <w:highlight w:val="none"/>
              </w:rPr>
              <w:t>负责结算，在付款前，成交供应商须开具全额发票给采购人。</w:t>
            </w:r>
          </w:p>
          <w:p w14:paraId="18B7C7C1">
            <w:pPr>
              <w:spacing w:line="360" w:lineRule="auto"/>
              <w:rPr>
                <w:rFonts w:hint="eastAsia" w:hAnsi="宋体"/>
                <w:color w:val="auto"/>
                <w:szCs w:val="24"/>
                <w:highlight w:val="none"/>
              </w:rPr>
            </w:pPr>
            <w:r>
              <w:rPr>
                <w:rFonts w:hint="eastAsia" w:hAnsi="宋体"/>
                <w:color w:val="auto"/>
                <w:szCs w:val="24"/>
                <w:highlight w:val="none"/>
              </w:rPr>
              <w:t>（2）付款方式：</w:t>
            </w:r>
          </w:p>
          <w:p w14:paraId="3B8260CE">
            <w:pPr>
              <w:spacing w:line="360" w:lineRule="auto"/>
              <w:ind w:firstLine="480" w:firstLineChars="200"/>
              <w:rPr>
                <w:rFonts w:hint="eastAsia" w:hAnsi="宋体"/>
                <w:color w:val="auto"/>
                <w:szCs w:val="24"/>
                <w:highlight w:val="none"/>
              </w:rPr>
            </w:pPr>
            <w:r>
              <w:rPr>
                <w:rFonts w:hint="eastAsia" w:hAnsi="宋体"/>
                <w:color w:val="auto"/>
                <w:szCs w:val="24"/>
                <w:highlight w:val="none"/>
              </w:rPr>
              <w:t>①银行转账，项目实施完成并通过验收后，由供应商提供票据等财务报账所需材料进行报账。</w:t>
            </w:r>
          </w:p>
          <w:p w14:paraId="2F6B6A8F">
            <w:pPr>
              <w:spacing w:line="360" w:lineRule="auto"/>
              <w:ind w:firstLine="480" w:firstLineChars="200"/>
              <w:rPr>
                <w:rFonts w:hint="eastAsia" w:ascii="宋体" w:hAnsi="宋体" w:eastAsia="宋体" w:cs="宋体"/>
                <w:color w:val="auto"/>
                <w:szCs w:val="24"/>
                <w:highlight w:val="none"/>
              </w:rPr>
            </w:pPr>
            <w:r>
              <w:rPr>
                <w:rFonts w:hint="eastAsia" w:hAnsi="宋体"/>
                <w:color w:val="auto"/>
                <w:szCs w:val="24"/>
                <w:highlight w:val="none"/>
              </w:rPr>
              <w:t>②付款方式：</w:t>
            </w:r>
            <w:r>
              <w:rPr>
                <w:rFonts w:hint="eastAsia" w:hAnsi="宋体"/>
                <w:color w:val="auto"/>
                <w:szCs w:val="24"/>
                <w:highlight w:val="none"/>
                <w:lang w:val="en-US" w:eastAsia="zh-CN"/>
              </w:rPr>
              <w:t>签订合同，项目</w:t>
            </w:r>
            <w:r>
              <w:rPr>
                <w:rFonts w:hint="eastAsia" w:hAnsi="宋体"/>
                <w:color w:val="auto"/>
                <w:szCs w:val="24"/>
                <w:highlight w:val="none"/>
              </w:rPr>
              <w:t>开工付50%,</w:t>
            </w:r>
            <w:r>
              <w:rPr>
                <w:rFonts w:hint="eastAsia" w:hAnsi="宋体"/>
                <w:color w:val="auto"/>
                <w:szCs w:val="24"/>
                <w:highlight w:val="none"/>
                <w:lang w:val="en-US" w:eastAsia="zh-CN"/>
              </w:rPr>
              <w:t>项目实施结束</w:t>
            </w:r>
            <w:r>
              <w:rPr>
                <w:rFonts w:hint="eastAsia" w:hAnsi="宋体"/>
                <w:color w:val="auto"/>
                <w:szCs w:val="24"/>
                <w:highlight w:val="none"/>
              </w:rPr>
              <w:t>4</w:t>
            </w:r>
            <w:r>
              <w:rPr>
                <w:rFonts w:hint="eastAsia" w:hAnsi="宋体"/>
                <w:color w:val="auto"/>
                <w:szCs w:val="24"/>
                <w:highlight w:val="none"/>
                <w:lang w:val="en-US" w:eastAsia="zh-CN"/>
              </w:rPr>
              <w:t>5</w:t>
            </w:r>
            <w:r>
              <w:rPr>
                <w:rFonts w:hint="eastAsia" w:hAnsi="宋体"/>
                <w:color w:val="auto"/>
                <w:szCs w:val="24"/>
                <w:highlight w:val="none"/>
              </w:rPr>
              <w:t>%,三年亩木保存率达到80%,付剩余尾款。（具体以签订合同为准）</w:t>
            </w:r>
            <w:r>
              <w:rPr>
                <w:rFonts w:hint="eastAsia" w:hAnsi="宋体" w:cs="宋体"/>
                <w:color w:val="auto"/>
                <w:szCs w:val="21"/>
                <w:highlight w:val="none"/>
              </w:rPr>
              <w:t>。</w:t>
            </w:r>
          </w:p>
        </w:tc>
      </w:tr>
      <w:tr w14:paraId="587FF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56" w:hRule="atLeast"/>
        </w:trPr>
        <w:tc>
          <w:tcPr>
            <w:tcW w:w="1171" w:type="dxa"/>
            <w:noWrap w:val="0"/>
            <w:vAlign w:val="center"/>
          </w:tcPr>
          <w:p w14:paraId="5A7D9B3E">
            <w:pPr>
              <w:spacing w:line="360" w:lineRule="auto"/>
              <w:jc w:val="center"/>
              <w:rPr>
                <w:rFonts w:hint="eastAsia" w:ascii="宋体" w:hAnsi="宋体" w:eastAsia="宋体" w:cs="宋体"/>
                <w:color w:val="auto"/>
                <w:szCs w:val="24"/>
                <w:highlight w:val="none"/>
                <w:lang w:val="en-US" w:eastAsia="zh-CN"/>
              </w:rPr>
            </w:pPr>
            <w:r>
              <w:rPr>
                <w:rFonts w:hint="eastAsia" w:hAnsi="宋体" w:cs="宋体"/>
                <w:color w:val="auto"/>
                <w:szCs w:val="24"/>
                <w:highlight w:val="none"/>
                <w:lang w:val="en-US" w:eastAsia="zh-CN"/>
              </w:rPr>
              <w:t>5</w:t>
            </w:r>
          </w:p>
        </w:tc>
        <w:tc>
          <w:tcPr>
            <w:tcW w:w="8181" w:type="dxa"/>
            <w:noWrap w:val="0"/>
            <w:vAlign w:val="center"/>
          </w:tcPr>
          <w:p w14:paraId="71885D51">
            <w:pPr>
              <w:keepNext w:val="0"/>
              <w:keepLines w:val="0"/>
              <w:pageBreakBefore w:val="0"/>
              <w:widowControl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质量保证：</w:t>
            </w:r>
          </w:p>
          <w:p w14:paraId="367E7569">
            <w:pPr>
              <w:spacing w:line="360" w:lineRule="auto"/>
              <w:rPr>
                <w:rFonts w:hint="eastAsia" w:hAnsi="宋体" w:cs="宋体"/>
                <w:color w:val="auto"/>
                <w:szCs w:val="24"/>
                <w:highlight w:val="none"/>
              </w:rPr>
            </w:pPr>
            <w:r>
              <w:rPr>
                <w:rFonts w:hint="eastAsia" w:hAnsi="宋体" w:cs="宋体"/>
                <w:color w:val="auto"/>
                <w:szCs w:val="24"/>
                <w:highlight w:val="none"/>
              </w:rPr>
              <w:t>1、所有工程须符合行业标准及相关规定；</w:t>
            </w:r>
          </w:p>
          <w:p w14:paraId="176B90BA">
            <w:pPr>
              <w:spacing w:line="360" w:lineRule="auto"/>
              <w:rPr>
                <w:rFonts w:hint="eastAsia" w:ascii="宋体" w:hAnsi="宋体" w:eastAsia="宋体" w:cs="宋体"/>
                <w:b/>
                <w:color w:val="auto"/>
                <w:szCs w:val="24"/>
                <w:highlight w:val="none"/>
              </w:rPr>
            </w:pPr>
            <w:r>
              <w:rPr>
                <w:rFonts w:hint="eastAsia" w:hAnsi="宋体" w:cs="宋体"/>
                <w:color w:val="auto"/>
                <w:szCs w:val="24"/>
                <w:highlight w:val="none"/>
              </w:rPr>
              <w:t>2、所有工程须符合国家有关规范和执行标准。</w:t>
            </w:r>
          </w:p>
        </w:tc>
      </w:tr>
      <w:tr w14:paraId="76CC8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7" w:hRule="atLeast"/>
        </w:trPr>
        <w:tc>
          <w:tcPr>
            <w:tcW w:w="1171" w:type="dxa"/>
            <w:noWrap w:val="0"/>
            <w:vAlign w:val="center"/>
          </w:tcPr>
          <w:p w14:paraId="4FD8EBBB">
            <w:pPr>
              <w:spacing w:line="360" w:lineRule="auto"/>
              <w:jc w:val="center"/>
              <w:rPr>
                <w:rFonts w:hint="default" w:ascii="宋体" w:hAnsi="宋体" w:eastAsia="宋体" w:cs="宋体"/>
                <w:color w:val="auto"/>
                <w:sz w:val="24"/>
                <w:szCs w:val="24"/>
                <w:highlight w:val="none"/>
                <w:lang w:val="en-US" w:eastAsia="zh-CN" w:bidi="ar-SA"/>
              </w:rPr>
            </w:pPr>
            <w:r>
              <w:rPr>
                <w:rFonts w:hint="eastAsia" w:hAnsi="宋体" w:cs="宋体"/>
                <w:color w:val="auto"/>
                <w:szCs w:val="24"/>
                <w:highlight w:val="none"/>
                <w:lang w:val="en-US" w:eastAsia="zh-CN"/>
              </w:rPr>
              <w:t>6</w:t>
            </w:r>
          </w:p>
        </w:tc>
        <w:tc>
          <w:tcPr>
            <w:tcW w:w="8181" w:type="dxa"/>
            <w:noWrap w:val="0"/>
            <w:vAlign w:val="center"/>
          </w:tcPr>
          <w:p w14:paraId="78E22616">
            <w:pPr>
              <w:keepNext w:val="0"/>
              <w:keepLines w:val="0"/>
              <w:pageBreakBefore w:val="0"/>
              <w:widowControl w:val="0"/>
              <w:kinsoku/>
              <w:wordWrap/>
              <w:overflowPunct/>
              <w:topLinePunct w:val="0"/>
              <w:bidi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验收：</w:t>
            </w:r>
          </w:p>
          <w:p w14:paraId="10B67637">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由</w:t>
            </w:r>
            <w:r>
              <w:rPr>
                <w:rFonts w:hint="eastAsia" w:hAnsi="宋体" w:cs="宋体"/>
                <w:color w:val="auto"/>
                <w:szCs w:val="24"/>
                <w:highlight w:val="none"/>
                <w:lang w:eastAsia="zh-CN"/>
              </w:rPr>
              <w:t>采购人</w:t>
            </w:r>
            <w:r>
              <w:rPr>
                <w:rFonts w:hint="eastAsia" w:hAnsi="宋体" w:cs="宋体"/>
                <w:color w:val="auto"/>
                <w:szCs w:val="24"/>
                <w:highlight w:val="none"/>
              </w:rPr>
              <w:t>和供应商共同对项目进行整体验收。是否达到现行国家有关验收规范“合格”标准、是否按照</w:t>
            </w:r>
            <w:r>
              <w:rPr>
                <w:rFonts w:hint="eastAsia" w:hAnsi="宋体" w:cs="宋体"/>
                <w:color w:val="auto"/>
                <w:szCs w:val="24"/>
                <w:highlight w:val="none"/>
                <w:lang w:eastAsia="zh-CN"/>
              </w:rPr>
              <w:t>采购人</w:t>
            </w:r>
            <w:r>
              <w:rPr>
                <w:rFonts w:hint="eastAsia" w:hAnsi="宋体" w:cs="宋体"/>
                <w:color w:val="auto"/>
                <w:szCs w:val="24"/>
                <w:highlight w:val="none"/>
              </w:rPr>
              <w:t>要求按时完工。</w:t>
            </w:r>
          </w:p>
          <w:p w14:paraId="743673F9">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1.所验各项内容最终验收达不到磋商文件要求和磋商响应文件承诺的，或在后续使用中发现</w:t>
            </w:r>
            <w:r>
              <w:rPr>
                <w:rFonts w:hint="eastAsia" w:hAnsi="宋体" w:cs="宋体"/>
                <w:color w:val="auto"/>
                <w:szCs w:val="24"/>
                <w:highlight w:val="none"/>
                <w:lang w:eastAsia="zh-CN"/>
              </w:rPr>
              <w:t>采购人</w:t>
            </w:r>
            <w:r>
              <w:rPr>
                <w:rFonts w:hint="eastAsia" w:hAnsi="宋体" w:cs="宋体"/>
                <w:color w:val="auto"/>
                <w:szCs w:val="24"/>
                <w:highlight w:val="none"/>
              </w:rPr>
              <w:t>不能容忍的缺陷等，将视为验收不合格，供应商应在采购人要求的时间内无条件整改及恢复。</w:t>
            </w:r>
          </w:p>
          <w:p w14:paraId="3CD70EC6">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2.若发现供应商有弄虚作假的，在磋商阶段故意或随意夸大技术能力、工程、服务质量的，采购人有权解除合同，并且要求供应商赔偿相关损失。</w:t>
            </w:r>
          </w:p>
          <w:p w14:paraId="62D6E4DA">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3.验收标准：按磋商文件、磋商响应文件及澄清函等技术指标进行验收。各项指标均应符合验收标准及要求。</w:t>
            </w:r>
          </w:p>
          <w:p w14:paraId="33E31B2D">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4.验收合格后，填写验收单，双方签字生效。</w:t>
            </w:r>
          </w:p>
          <w:p w14:paraId="1E7DFF8D">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5.验收依据：</w:t>
            </w:r>
          </w:p>
          <w:p w14:paraId="79D30808">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a)合同文本；</w:t>
            </w:r>
          </w:p>
          <w:p w14:paraId="00DBF047">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b)磋商文件及澄清函、磋商响应文件；</w:t>
            </w:r>
          </w:p>
          <w:p w14:paraId="434050B3">
            <w:pPr>
              <w:spacing w:line="360" w:lineRule="auto"/>
              <w:ind w:firstLine="480" w:firstLineChars="200"/>
              <w:rPr>
                <w:rFonts w:hint="eastAsia" w:hAnsi="宋体" w:cs="宋体"/>
                <w:color w:val="auto"/>
                <w:szCs w:val="24"/>
                <w:highlight w:val="none"/>
              </w:rPr>
            </w:pPr>
            <w:r>
              <w:rPr>
                <w:rFonts w:hint="eastAsia" w:hAnsi="宋体" w:cs="宋体"/>
                <w:color w:val="auto"/>
                <w:szCs w:val="24"/>
                <w:highlight w:val="none"/>
              </w:rPr>
              <w:t>c)国家和行业制定的相应的标准和规范；</w:t>
            </w:r>
          </w:p>
          <w:p w14:paraId="58E4DD2F">
            <w:pPr>
              <w:keepNext w:val="0"/>
              <w:keepLines w:val="0"/>
              <w:pageBreakBefore w:val="0"/>
              <w:widowControl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hAnsi="宋体" w:cs="宋体"/>
                <w:color w:val="auto"/>
                <w:szCs w:val="24"/>
                <w:highlight w:val="none"/>
              </w:rPr>
              <w:t>d)验收清单。</w:t>
            </w:r>
          </w:p>
        </w:tc>
      </w:tr>
      <w:tr w14:paraId="499D3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171" w:type="dxa"/>
            <w:noWrap w:val="0"/>
            <w:vAlign w:val="center"/>
          </w:tcPr>
          <w:p w14:paraId="022C48B4">
            <w:pPr>
              <w:spacing w:line="360" w:lineRule="auto"/>
              <w:jc w:val="center"/>
              <w:rPr>
                <w:rFonts w:hint="eastAsia" w:ascii="宋体" w:hAnsi="宋体" w:eastAsia="宋体" w:cs="宋体"/>
                <w:color w:val="auto"/>
                <w:sz w:val="24"/>
                <w:szCs w:val="24"/>
                <w:highlight w:val="none"/>
                <w:lang w:val="en-US" w:eastAsia="zh-CN" w:bidi="ar-SA"/>
              </w:rPr>
            </w:pPr>
            <w:r>
              <w:rPr>
                <w:rFonts w:hint="eastAsia" w:hAnsi="宋体" w:cs="宋体"/>
                <w:color w:val="auto"/>
                <w:szCs w:val="24"/>
                <w:highlight w:val="none"/>
                <w:lang w:val="en-US" w:eastAsia="zh-CN"/>
              </w:rPr>
              <w:t>7</w:t>
            </w:r>
          </w:p>
        </w:tc>
        <w:tc>
          <w:tcPr>
            <w:tcW w:w="8181" w:type="dxa"/>
            <w:noWrap w:val="0"/>
            <w:vAlign w:val="center"/>
          </w:tcPr>
          <w:p w14:paraId="6CED7E16">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违约责任：</w:t>
            </w:r>
          </w:p>
          <w:p w14:paraId="173ECAF6">
            <w:pPr>
              <w:tabs>
                <w:tab w:val="left" w:pos="152"/>
              </w:tabs>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1、按《</w:t>
            </w:r>
            <w:r>
              <w:rPr>
                <w:rFonts w:hint="eastAsia" w:hAnsi="宋体" w:cs="宋体"/>
                <w:color w:val="auto"/>
                <w:szCs w:val="24"/>
                <w:highlight w:val="none"/>
                <w:lang w:eastAsia="zh-CN"/>
              </w:rPr>
              <w:t>中华人民共和国民法典</w:t>
            </w:r>
            <w:r>
              <w:rPr>
                <w:rFonts w:hint="eastAsia" w:ascii="宋体" w:hAnsi="宋体" w:eastAsia="宋体" w:cs="宋体"/>
                <w:color w:val="auto"/>
                <w:szCs w:val="24"/>
                <w:highlight w:val="none"/>
              </w:rPr>
              <w:t>》中的相关条款执行。</w:t>
            </w:r>
          </w:p>
          <w:p w14:paraId="4D497C2C">
            <w:pPr>
              <w:snapToGrid w:val="0"/>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2、未按合同要求提供服务或服务不能满足合同要求，采购人应当将服务商违约的情况以及拟采取的措施以书面形式报政府采购监管部门，根据政府采购监管部门的处理意见，采购人有权依据《</w:t>
            </w:r>
            <w:r>
              <w:rPr>
                <w:rFonts w:hint="eastAsia" w:hAnsi="宋体" w:cs="宋体"/>
                <w:color w:val="auto"/>
                <w:szCs w:val="24"/>
                <w:highlight w:val="none"/>
                <w:lang w:eastAsia="zh-CN"/>
              </w:rPr>
              <w:t>中华人民共和国民法典</w:t>
            </w:r>
            <w:r>
              <w:rPr>
                <w:rFonts w:hint="eastAsia" w:ascii="宋体" w:hAnsi="宋体" w:eastAsia="宋体" w:cs="宋体"/>
                <w:color w:val="auto"/>
                <w:szCs w:val="24"/>
                <w:highlight w:val="none"/>
              </w:rPr>
              <w:t>》有关条款及合同约定终止合同，并要求服务商承担违约责任。同时，政府采购监管部门有权依据《政府采购法》及相关法律法规对服务商的违法行为进行相应的处罚。</w:t>
            </w:r>
          </w:p>
        </w:tc>
      </w:tr>
      <w:tr w14:paraId="7C097F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171" w:type="dxa"/>
            <w:noWrap w:val="0"/>
            <w:vAlign w:val="center"/>
          </w:tcPr>
          <w:p w14:paraId="2451C9C6">
            <w:pPr>
              <w:spacing w:line="360" w:lineRule="auto"/>
              <w:jc w:val="center"/>
              <w:rPr>
                <w:rFonts w:hint="eastAsia" w:ascii="宋体" w:hAnsi="宋体" w:eastAsia="宋体" w:cs="宋体"/>
                <w:color w:val="auto"/>
                <w:sz w:val="24"/>
                <w:szCs w:val="24"/>
                <w:highlight w:val="none"/>
                <w:lang w:val="en-US" w:eastAsia="zh-CN" w:bidi="ar-SA"/>
              </w:rPr>
            </w:pPr>
            <w:r>
              <w:rPr>
                <w:rFonts w:hint="eastAsia" w:hAnsi="宋体" w:cs="宋体"/>
                <w:color w:val="auto"/>
                <w:szCs w:val="24"/>
                <w:highlight w:val="none"/>
                <w:lang w:val="en-US" w:eastAsia="zh-CN"/>
              </w:rPr>
              <w:t>8</w:t>
            </w:r>
          </w:p>
        </w:tc>
        <w:tc>
          <w:tcPr>
            <w:tcW w:w="8181" w:type="dxa"/>
            <w:noWrap w:val="0"/>
            <w:vAlign w:val="center"/>
          </w:tcPr>
          <w:p w14:paraId="6D1A8E13">
            <w:pPr>
              <w:spacing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政府采购合同：</w:t>
            </w:r>
          </w:p>
          <w:p w14:paraId="564E3A0A">
            <w:pPr>
              <w:spacing w:line="360" w:lineRule="auto"/>
              <w:ind w:firstLine="48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政府采购合同适用</w:t>
            </w:r>
            <w:r>
              <w:rPr>
                <w:rFonts w:hint="eastAsia" w:hAnsi="宋体" w:cs="宋体"/>
                <w:color w:val="auto"/>
                <w:szCs w:val="24"/>
                <w:highlight w:val="none"/>
                <w:lang w:eastAsia="zh-CN"/>
              </w:rPr>
              <w:t>中华人民共和国民法典</w:t>
            </w:r>
            <w:r>
              <w:rPr>
                <w:rFonts w:hint="eastAsia" w:ascii="宋体" w:hAnsi="宋体" w:eastAsia="宋体" w:cs="宋体"/>
                <w:color w:val="auto"/>
                <w:szCs w:val="24"/>
                <w:highlight w:val="none"/>
              </w:rPr>
              <w:t>。采购人和供应商之间的权利和义务，应当按照平等、自愿的原则以合同方式约定。</w:t>
            </w:r>
          </w:p>
          <w:p w14:paraId="478C421E">
            <w:pPr>
              <w:spacing w:line="360" w:lineRule="auto"/>
              <w:ind w:firstLine="48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 xml:space="preserve">    采购人可以委托采购代理机构代表其与供应商签订政府采购合同。由采购代理机构以采购人名义签订合同的，应当提交采购人的授权委托书，作为合同附件。</w:t>
            </w:r>
          </w:p>
          <w:p w14:paraId="080C3A29">
            <w:pPr>
              <w:spacing w:line="360" w:lineRule="auto"/>
              <w:ind w:firstLine="48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 xml:space="preserve">    采购人与中标、成交供应商应当在中标、成交通知书发出之日起</w:t>
            </w:r>
            <w:r>
              <w:rPr>
                <w:rFonts w:hint="eastAsia" w:hAnsi="宋体" w:cs="宋体"/>
                <w:color w:val="auto"/>
                <w:szCs w:val="24"/>
                <w:highlight w:val="none"/>
                <w:lang w:val="en-US" w:eastAsia="zh-CN"/>
              </w:rPr>
              <w:t>二十五</w:t>
            </w:r>
            <w:r>
              <w:rPr>
                <w:rFonts w:hint="eastAsia" w:ascii="宋体" w:hAnsi="宋体" w:eastAsia="宋体" w:cs="宋体"/>
                <w:color w:val="auto"/>
                <w:szCs w:val="24"/>
                <w:highlight w:val="none"/>
              </w:rPr>
              <w:t>日内，按照采购文件确定的事项签订政府采购合同。</w:t>
            </w:r>
          </w:p>
          <w:p w14:paraId="0893A51C">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5DF298F9">
            <w:pPr>
              <w:pStyle w:val="13"/>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采购人同意，中标、成交供应商可以依法采取分包方式履行合同。政府采购合同分包履行的，中标、成交供应商就采购项目和分包项目向采购人负责，分包供应商就分包项目承担责任。</w:t>
            </w:r>
          </w:p>
          <w:p w14:paraId="43530B2D">
            <w:pPr>
              <w:pStyle w:val="13"/>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1EDAF048">
            <w:pPr>
              <w:pStyle w:val="13"/>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    政府采购合同的双方当事人不得擅自变更、中止或者终止合同。</w:t>
            </w:r>
          </w:p>
          <w:p w14:paraId="4B70E38A">
            <w:pPr>
              <w:pStyle w:val="13"/>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政府采购合同继续履行将损害国家利益和社会公共利益的，双方当事人应当变更、中止或者终止合同。有过错的一方应当承担赔偿责任，双方都有过错的，各自承担相应的责任。</w:t>
            </w:r>
          </w:p>
        </w:tc>
      </w:tr>
    </w:tbl>
    <w:p w14:paraId="3E464CB5">
      <w:pPr>
        <w:rPr>
          <w:rFonts w:hint="eastAsia" w:ascii="宋体" w:hAnsi="宋体" w:eastAsia="宋体" w:cs="宋体"/>
          <w:color w:val="auto"/>
          <w:sz w:val="32"/>
          <w:highlight w:val="none"/>
        </w:rPr>
      </w:pPr>
      <w:bookmarkStart w:id="48" w:name="_Toc8333"/>
      <w:bookmarkStart w:id="49" w:name="_Toc29888"/>
      <w:bookmarkStart w:id="50" w:name="_Toc423973075"/>
      <w:bookmarkStart w:id="51" w:name="_Toc31520"/>
      <w:bookmarkStart w:id="52" w:name="_Toc19246"/>
      <w:bookmarkStart w:id="53" w:name="_Toc4679"/>
      <w:bookmarkStart w:id="54" w:name="_Toc26595"/>
      <w:bookmarkStart w:id="55" w:name="_Toc389582037"/>
      <w:bookmarkStart w:id="56" w:name="_Toc19199"/>
      <w:r>
        <w:rPr>
          <w:rFonts w:hint="eastAsia" w:ascii="宋体" w:hAnsi="宋体" w:eastAsia="宋体" w:cs="宋体"/>
          <w:b/>
          <w:bCs/>
          <w:color w:val="auto"/>
          <w:sz w:val="48"/>
          <w:szCs w:val="48"/>
          <w:highlight w:val="none"/>
        </w:rPr>
        <w:br w:type="page"/>
      </w:r>
    </w:p>
    <w:p w14:paraId="257D31BB">
      <w:pPr>
        <w:pStyle w:val="10"/>
        <w:rPr>
          <w:rFonts w:hint="eastAsia" w:ascii="宋体" w:hAnsi="宋体"/>
          <w:color w:val="auto"/>
          <w:sz w:val="24"/>
          <w:highlight w:val="none"/>
        </w:rPr>
        <w:sectPr>
          <w:footerReference r:id="rId21" w:type="first"/>
          <w:footerReference r:id="rId20" w:type="default"/>
          <w:pgSz w:w="11906" w:h="16838"/>
          <w:pgMar w:top="1440" w:right="1080" w:bottom="1440" w:left="1080" w:header="851" w:footer="992" w:gutter="0"/>
          <w:pgNumType w:fmt="decimal"/>
          <w:cols w:space="720" w:num="1"/>
          <w:rtlGutter w:val="0"/>
          <w:docGrid w:type="lines" w:linePitch="312" w:charSpace="0"/>
        </w:sectPr>
      </w:pPr>
    </w:p>
    <w:p w14:paraId="1410328C">
      <w:pPr>
        <w:jc w:val="center"/>
        <w:rPr>
          <w:rFonts w:hint="eastAsia" w:ascii="华文仿宋" w:hAnsi="华文仿宋" w:eastAsia="华文仿宋" w:cs="华文仿宋"/>
          <w:b/>
          <w:color w:val="auto"/>
          <w:sz w:val="52"/>
          <w:szCs w:val="52"/>
          <w:highlight w:val="none"/>
          <w:lang w:eastAsia="zh-CN"/>
        </w:rPr>
      </w:pPr>
      <w:bookmarkStart w:id="57" w:name="_Toc4254"/>
    </w:p>
    <w:p w14:paraId="44ACFCBE">
      <w:pPr>
        <w:jc w:val="center"/>
        <w:rPr>
          <w:rFonts w:hint="eastAsia" w:ascii="华文仿宋" w:hAnsi="华文仿宋" w:eastAsia="华文仿宋" w:cs="华文仿宋"/>
          <w:b/>
          <w:color w:val="auto"/>
          <w:sz w:val="52"/>
          <w:szCs w:val="52"/>
          <w:highlight w:val="none"/>
          <w:lang w:eastAsia="zh-CN"/>
        </w:rPr>
      </w:pPr>
    </w:p>
    <w:p w14:paraId="26DE76EA">
      <w:pPr>
        <w:jc w:val="center"/>
        <w:rPr>
          <w:rFonts w:hint="eastAsia" w:ascii="华文仿宋" w:hAnsi="华文仿宋" w:eastAsia="华文仿宋" w:cs="华文仿宋"/>
          <w:b/>
          <w:color w:val="auto"/>
          <w:sz w:val="52"/>
          <w:szCs w:val="52"/>
          <w:highlight w:val="none"/>
          <w:lang w:eastAsia="zh-CN"/>
        </w:rPr>
      </w:pPr>
    </w:p>
    <w:p w14:paraId="0D923E29">
      <w:pPr>
        <w:jc w:val="center"/>
        <w:rPr>
          <w:rFonts w:hint="eastAsia" w:ascii="华文仿宋" w:hAnsi="华文仿宋" w:eastAsia="华文仿宋" w:cs="华文仿宋"/>
          <w:b/>
          <w:color w:val="auto"/>
          <w:sz w:val="52"/>
          <w:szCs w:val="52"/>
          <w:highlight w:val="none"/>
          <w:lang w:eastAsia="zh-CN"/>
        </w:rPr>
      </w:pPr>
    </w:p>
    <w:p w14:paraId="4BFBE154">
      <w:pPr>
        <w:jc w:val="center"/>
        <w:rPr>
          <w:rFonts w:hint="eastAsia"/>
          <w:b/>
          <w:color w:val="auto"/>
          <w:sz w:val="44"/>
          <w:szCs w:val="44"/>
          <w:highlight w:val="none"/>
        </w:rPr>
      </w:pPr>
      <w:r>
        <w:rPr>
          <w:rFonts w:hint="eastAsia" w:ascii="华文仿宋" w:hAnsi="华文仿宋" w:eastAsia="华文仿宋" w:cs="华文仿宋"/>
          <w:b/>
          <w:color w:val="auto"/>
          <w:sz w:val="52"/>
          <w:szCs w:val="52"/>
          <w:highlight w:val="none"/>
          <w:lang w:eastAsia="zh-CN"/>
        </w:rPr>
        <w:t>扶风县2025年中央财政林业草原生态保护恢复资金森林修复项目</w:t>
      </w:r>
    </w:p>
    <w:p w14:paraId="67B7309E">
      <w:pPr>
        <w:jc w:val="center"/>
        <w:rPr>
          <w:rFonts w:hint="eastAsia"/>
          <w:b/>
          <w:color w:val="auto"/>
          <w:sz w:val="44"/>
          <w:szCs w:val="44"/>
          <w:highlight w:val="none"/>
        </w:rPr>
      </w:pPr>
      <w:r>
        <w:rPr>
          <w:rFonts w:hint="eastAsia"/>
          <w:b/>
          <w:color w:val="auto"/>
          <w:sz w:val="44"/>
          <w:szCs w:val="44"/>
          <w:highlight w:val="none"/>
        </w:rPr>
        <w:t>（示范文本）</w:t>
      </w:r>
    </w:p>
    <w:p w14:paraId="7E0D9E97">
      <w:pPr>
        <w:pStyle w:val="10"/>
        <w:rPr>
          <w:rFonts w:hint="eastAsia"/>
          <w:highlight w:val="none"/>
        </w:rPr>
      </w:pPr>
    </w:p>
    <w:p w14:paraId="0F8F832F">
      <w:pPr>
        <w:shd w:val="clear"/>
        <w:jc w:val="center"/>
        <w:rPr>
          <w:color w:val="auto"/>
          <w:highlight w:val="none"/>
        </w:rPr>
      </w:pPr>
      <w:r>
        <w:rPr>
          <w:rFonts w:hint="eastAsia" w:ascii="仿宋" w:hAnsi="仿宋" w:eastAsia="仿宋" w:cs="仿宋"/>
          <w:b/>
          <w:color w:val="auto"/>
          <w:szCs w:val="24"/>
          <w:highlight w:val="none"/>
        </w:rPr>
        <w:t>（本格式条款</w:t>
      </w:r>
      <w:r>
        <w:rPr>
          <w:rFonts w:hint="eastAsia" w:ascii="仿宋" w:hAnsi="仿宋" w:eastAsia="仿宋" w:cs="仿宋"/>
          <w:b/>
          <w:color w:val="auto"/>
          <w:szCs w:val="24"/>
          <w:highlight w:val="none"/>
          <w:lang w:val="en-US" w:eastAsia="zh-CN"/>
        </w:rPr>
        <w:t>仅</w:t>
      </w:r>
      <w:r>
        <w:rPr>
          <w:rFonts w:hint="eastAsia" w:ascii="仿宋" w:hAnsi="仿宋" w:eastAsia="仿宋" w:cs="仿宋"/>
          <w:b/>
          <w:color w:val="auto"/>
          <w:szCs w:val="24"/>
          <w:highlight w:val="none"/>
        </w:rPr>
        <w:t>供双方签订合同参考，</w:t>
      </w:r>
      <w:r>
        <w:rPr>
          <w:rFonts w:hint="eastAsia" w:ascii="仿宋" w:hAnsi="仿宋" w:eastAsia="仿宋" w:cs="仿宋"/>
          <w:b/>
          <w:color w:val="auto"/>
          <w:szCs w:val="24"/>
          <w:highlight w:val="none"/>
          <w:lang w:val="en-US" w:eastAsia="zh-CN"/>
        </w:rPr>
        <w:t>具体以合同签订为主</w:t>
      </w:r>
      <w:r>
        <w:rPr>
          <w:rFonts w:hint="eastAsia" w:ascii="仿宋" w:hAnsi="仿宋" w:eastAsia="仿宋" w:cs="仿宋"/>
          <w:b/>
          <w:color w:val="auto"/>
          <w:szCs w:val="24"/>
          <w:highlight w:val="none"/>
        </w:rPr>
        <w:t>）</w:t>
      </w:r>
    </w:p>
    <w:p w14:paraId="6A4AE453">
      <w:pPr>
        <w:jc w:val="center"/>
        <w:rPr>
          <w:rFonts w:hint="eastAsia"/>
          <w:color w:val="auto"/>
          <w:sz w:val="28"/>
          <w:szCs w:val="28"/>
          <w:highlight w:val="none"/>
        </w:rPr>
      </w:pPr>
    </w:p>
    <w:p w14:paraId="4CC4CF09">
      <w:pPr>
        <w:jc w:val="center"/>
        <w:rPr>
          <w:rFonts w:hint="eastAsia"/>
          <w:color w:val="auto"/>
          <w:sz w:val="28"/>
          <w:szCs w:val="28"/>
          <w:highlight w:val="none"/>
        </w:rPr>
      </w:pPr>
    </w:p>
    <w:p w14:paraId="41BB3FB1">
      <w:pPr>
        <w:rPr>
          <w:rFonts w:hint="eastAsia"/>
          <w:color w:val="auto"/>
          <w:sz w:val="28"/>
          <w:szCs w:val="28"/>
          <w:highlight w:val="none"/>
        </w:rPr>
      </w:pPr>
    </w:p>
    <w:p w14:paraId="068491B4">
      <w:pPr>
        <w:rPr>
          <w:rFonts w:hint="eastAsia"/>
          <w:color w:val="auto"/>
          <w:sz w:val="28"/>
          <w:szCs w:val="28"/>
          <w:highlight w:val="none"/>
        </w:rPr>
      </w:pPr>
    </w:p>
    <w:p w14:paraId="69807A46">
      <w:pPr>
        <w:rPr>
          <w:rFonts w:hint="eastAsia"/>
          <w:color w:val="auto"/>
          <w:sz w:val="28"/>
          <w:szCs w:val="28"/>
          <w:highlight w:val="none"/>
        </w:rPr>
      </w:pPr>
    </w:p>
    <w:p w14:paraId="05C4D394">
      <w:pPr>
        <w:rPr>
          <w:rFonts w:hint="eastAsia"/>
          <w:color w:val="auto"/>
          <w:sz w:val="28"/>
          <w:szCs w:val="28"/>
          <w:highlight w:val="none"/>
        </w:rPr>
      </w:pPr>
    </w:p>
    <w:p w14:paraId="3C8FA4CA">
      <w:pPr>
        <w:rPr>
          <w:rFonts w:hint="eastAsia"/>
          <w:color w:val="auto"/>
          <w:sz w:val="28"/>
          <w:szCs w:val="28"/>
          <w:highlight w:val="none"/>
        </w:rPr>
      </w:pPr>
    </w:p>
    <w:p w14:paraId="33C04E6C">
      <w:pPr>
        <w:rPr>
          <w:rFonts w:hint="eastAsia"/>
          <w:color w:val="auto"/>
          <w:sz w:val="28"/>
          <w:szCs w:val="28"/>
          <w:highlight w:val="none"/>
        </w:rPr>
      </w:pPr>
    </w:p>
    <w:p w14:paraId="4C471C92">
      <w:pPr>
        <w:rPr>
          <w:rFonts w:hint="eastAsia"/>
          <w:color w:val="auto"/>
          <w:sz w:val="28"/>
          <w:szCs w:val="28"/>
          <w:highlight w:val="none"/>
        </w:rPr>
      </w:pPr>
    </w:p>
    <w:p w14:paraId="411E0442">
      <w:pPr>
        <w:rPr>
          <w:rFonts w:hint="eastAsia"/>
          <w:color w:val="auto"/>
          <w:sz w:val="28"/>
          <w:szCs w:val="28"/>
          <w:highlight w:val="none"/>
        </w:rPr>
      </w:pPr>
    </w:p>
    <w:p w14:paraId="2780CC19">
      <w:pPr>
        <w:rPr>
          <w:rFonts w:hint="eastAsia"/>
          <w:color w:val="auto"/>
          <w:sz w:val="28"/>
          <w:szCs w:val="28"/>
          <w:highlight w:val="none"/>
        </w:rPr>
      </w:pPr>
    </w:p>
    <w:p w14:paraId="10605F19">
      <w:pPr>
        <w:rPr>
          <w:rFonts w:hint="eastAsia"/>
          <w:color w:val="auto"/>
          <w:sz w:val="28"/>
          <w:szCs w:val="28"/>
          <w:highlight w:val="none"/>
        </w:rPr>
      </w:pPr>
    </w:p>
    <w:p w14:paraId="3FF47EE7">
      <w:pPr>
        <w:rPr>
          <w:rFonts w:hint="eastAsia"/>
          <w:color w:val="auto"/>
          <w:sz w:val="28"/>
          <w:szCs w:val="28"/>
          <w:highlight w:val="none"/>
        </w:rPr>
      </w:pPr>
    </w:p>
    <w:p w14:paraId="0484C30A">
      <w:pPr>
        <w:rPr>
          <w:rFonts w:hint="eastAsia"/>
          <w:color w:val="auto"/>
          <w:sz w:val="28"/>
          <w:szCs w:val="28"/>
          <w:highlight w:val="none"/>
        </w:rPr>
      </w:pPr>
    </w:p>
    <w:p w14:paraId="683EFE25">
      <w:pPr>
        <w:shd w:val="clear"/>
        <w:spacing w:line="360" w:lineRule="auto"/>
        <w:ind w:left="1469" w:hanging="1469" w:hangingChars="400"/>
        <w:jc w:val="center"/>
        <w:rPr>
          <w:rFonts w:hint="eastAsia" w:ascii="仿宋" w:hAnsi="仿宋" w:eastAsia="仿宋" w:cs="仿宋"/>
          <w:b/>
          <w:color w:val="auto"/>
          <w:spacing w:val="23"/>
          <w:sz w:val="32"/>
          <w:szCs w:val="32"/>
          <w:highlight w:val="none"/>
        </w:rPr>
      </w:pPr>
      <w:r>
        <w:rPr>
          <w:rFonts w:hint="eastAsia" w:ascii="仿宋" w:hAnsi="仿宋" w:eastAsia="仿宋" w:cs="仿宋"/>
          <w:b/>
          <w:color w:val="auto"/>
          <w:spacing w:val="23"/>
          <w:sz w:val="32"/>
          <w:szCs w:val="32"/>
          <w:highlight w:val="none"/>
        </w:rPr>
        <w:t>甲方(</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仿宋" w:hAnsi="仿宋" w:eastAsia="仿宋" w:cs="仿宋"/>
          <w:color w:val="auto"/>
          <w:highlight w:val="none"/>
        </w:rPr>
        <w:fldChar w:fldCharType="separate"/>
      </w:r>
      <w:r>
        <w:rPr>
          <w:rFonts w:hint="eastAsia" w:ascii="仿宋" w:hAnsi="仿宋" w:eastAsia="仿宋" w:cs="仿宋"/>
          <w:b/>
          <w:color w:val="auto"/>
          <w:spacing w:val="23"/>
          <w:sz w:val="32"/>
          <w:szCs w:val="32"/>
          <w:highlight w:val="none"/>
        </w:rPr>
        <w:t>采购人</w:t>
      </w:r>
      <w:r>
        <w:rPr>
          <w:rFonts w:hint="eastAsia" w:ascii="仿宋" w:hAnsi="仿宋" w:eastAsia="仿宋" w:cs="仿宋"/>
          <w:b/>
          <w:color w:val="auto"/>
          <w:spacing w:val="23"/>
          <w:sz w:val="32"/>
          <w:szCs w:val="32"/>
          <w:highlight w:val="none"/>
        </w:rPr>
        <w:fldChar w:fldCharType="end"/>
      </w:r>
      <w:r>
        <w:rPr>
          <w:rFonts w:hint="eastAsia" w:ascii="仿宋" w:hAnsi="仿宋" w:eastAsia="仿宋" w:cs="仿宋"/>
          <w:b/>
          <w:color w:val="auto"/>
          <w:spacing w:val="23"/>
          <w:sz w:val="32"/>
          <w:szCs w:val="32"/>
          <w:highlight w:val="none"/>
        </w:rPr>
        <w:t>)：</w:t>
      </w:r>
      <w:r>
        <w:rPr>
          <w:rFonts w:hint="eastAsia" w:ascii="仿宋" w:hAnsi="仿宋" w:eastAsia="仿宋" w:cs="仿宋"/>
          <w:color w:val="auto"/>
          <w:spacing w:val="23"/>
          <w:sz w:val="28"/>
          <w:szCs w:val="28"/>
          <w:highlight w:val="none"/>
          <w:u w:val="single"/>
        </w:rPr>
        <w:t></w:t>
      </w:r>
    </w:p>
    <w:p w14:paraId="058DBF4B">
      <w:pPr>
        <w:shd w:val="clear"/>
        <w:spacing w:line="360" w:lineRule="auto"/>
        <w:ind w:left="1285" w:hanging="960" w:hangingChars="400"/>
        <w:jc w:val="center"/>
        <w:rPr>
          <w:rFonts w:hint="eastAsia" w:ascii="仿宋" w:hAnsi="仿宋" w:eastAsia="仿宋" w:cs="仿宋"/>
          <w:color w:val="auto"/>
          <w:spacing w:val="23"/>
          <w:sz w:val="28"/>
          <w:szCs w:val="28"/>
          <w:highlight w:val="none"/>
          <w:u w:val="singl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"http://set2.mail.qq.com/cgi-bin/mail_spam?action=check_link&amp;spam=0&amp;url=http%3A%2F%2Fwww%2Ebaidu%2Ecom%2Fs%3Fwd%3D%25E4%25B9%2599%25E6%2596%25B9%26hl_tag%3Dtextlink%26tn%3DSE_hldp01350_v6v6zkg6" </w:instrText>
      </w:r>
      <w:r>
        <w:rPr>
          <w:rFonts w:hint="eastAsia" w:ascii="仿宋" w:hAnsi="仿宋" w:eastAsia="仿宋" w:cs="仿宋"/>
          <w:color w:val="auto"/>
          <w:highlight w:val="none"/>
        </w:rPr>
        <w:fldChar w:fldCharType="separate"/>
      </w:r>
      <w:r>
        <w:rPr>
          <w:rFonts w:hint="eastAsia" w:ascii="仿宋" w:hAnsi="仿宋" w:eastAsia="仿宋" w:cs="仿宋"/>
          <w:b/>
          <w:color w:val="auto"/>
          <w:spacing w:val="23"/>
          <w:sz w:val="32"/>
          <w:szCs w:val="32"/>
          <w:highlight w:val="none"/>
        </w:rPr>
        <w:t>乙方</w:t>
      </w:r>
      <w:r>
        <w:rPr>
          <w:rFonts w:hint="eastAsia" w:ascii="仿宋" w:hAnsi="仿宋" w:eastAsia="仿宋" w:cs="仿宋"/>
          <w:b/>
          <w:color w:val="auto"/>
          <w:spacing w:val="23"/>
          <w:sz w:val="32"/>
          <w:szCs w:val="32"/>
          <w:highlight w:val="none"/>
        </w:rPr>
        <w:fldChar w:fldCharType="end"/>
      </w:r>
      <w:r>
        <w:rPr>
          <w:rFonts w:hint="eastAsia" w:ascii="仿宋" w:hAnsi="仿宋" w:eastAsia="仿宋" w:cs="仿宋"/>
          <w:b/>
          <w:color w:val="auto"/>
          <w:spacing w:val="23"/>
          <w:sz w:val="32"/>
          <w:szCs w:val="32"/>
          <w:highlight w:val="none"/>
        </w:rPr>
        <w:t>(供应商)：</w:t>
      </w:r>
      <w:r>
        <w:rPr>
          <w:rFonts w:hint="eastAsia" w:ascii="仿宋" w:hAnsi="仿宋" w:eastAsia="仿宋" w:cs="仿宋"/>
          <w:color w:val="auto"/>
          <w:spacing w:val="23"/>
          <w:sz w:val="28"/>
          <w:szCs w:val="28"/>
          <w:highlight w:val="none"/>
          <w:u w:val="single"/>
        </w:rPr>
        <w:t></w:t>
      </w:r>
    </w:p>
    <w:p w14:paraId="76736320">
      <w:pPr>
        <w:shd w:val="clear"/>
        <w:tabs>
          <w:tab w:val="left" w:pos="1995"/>
        </w:tabs>
        <w:spacing w:line="360" w:lineRule="auto"/>
        <w:ind w:left="1469" w:hanging="1469" w:hangingChars="400"/>
        <w:jc w:val="center"/>
        <w:rPr>
          <w:rFonts w:hint="eastAsia" w:ascii="仿宋" w:hAnsi="仿宋" w:eastAsia="仿宋" w:cs="仿宋"/>
          <w:b/>
          <w:color w:val="auto"/>
          <w:spacing w:val="23"/>
          <w:sz w:val="32"/>
          <w:szCs w:val="32"/>
          <w:highlight w:val="none"/>
        </w:rPr>
      </w:pPr>
      <w:r>
        <w:rPr>
          <w:rFonts w:hint="eastAsia" w:ascii="仿宋" w:hAnsi="仿宋" w:eastAsia="仿宋" w:cs="仿宋"/>
          <w:b/>
          <w:color w:val="auto"/>
          <w:spacing w:val="23"/>
          <w:sz w:val="32"/>
          <w:szCs w:val="32"/>
          <w:highlight w:val="none"/>
        </w:rPr>
        <w:t>签订时间：</w:t>
      </w:r>
      <w:r>
        <w:rPr>
          <w:rFonts w:hint="eastAsia" w:ascii="仿宋" w:hAnsi="仿宋" w:eastAsia="仿宋" w:cs="仿宋"/>
          <w:color w:val="auto"/>
          <w:spacing w:val="23"/>
          <w:sz w:val="28"/>
          <w:szCs w:val="28"/>
          <w:highlight w:val="none"/>
          <w:u w:val="single"/>
        </w:rPr>
        <w:t></w:t>
      </w:r>
      <w:r>
        <w:rPr>
          <w:rFonts w:hint="eastAsia" w:ascii="仿宋" w:hAnsi="仿宋" w:eastAsia="仿宋" w:cs="仿宋"/>
          <w:b/>
          <w:color w:val="auto"/>
          <w:spacing w:val="23"/>
          <w:sz w:val="32"/>
          <w:szCs w:val="32"/>
          <w:highlight w:val="none"/>
        </w:rPr>
        <w:t>年</w:t>
      </w:r>
      <w:r>
        <w:rPr>
          <w:rFonts w:hint="eastAsia" w:ascii="仿宋" w:hAnsi="仿宋" w:eastAsia="仿宋" w:cs="仿宋"/>
          <w:color w:val="auto"/>
          <w:spacing w:val="23"/>
          <w:sz w:val="28"/>
          <w:szCs w:val="28"/>
          <w:highlight w:val="none"/>
          <w:u w:val="single"/>
        </w:rPr>
        <w:t></w:t>
      </w:r>
      <w:r>
        <w:rPr>
          <w:rFonts w:hint="eastAsia" w:ascii="仿宋" w:hAnsi="仿宋" w:eastAsia="仿宋" w:cs="仿宋"/>
          <w:b/>
          <w:color w:val="auto"/>
          <w:spacing w:val="23"/>
          <w:sz w:val="32"/>
          <w:szCs w:val="32"/>
          <w:highlight w:val="none"/>
        </w:rPr>
        <w:t>月</w:t>
      </w:r>
      <w:r>
        <w:rPr>
          <w:rFonts w:hint="eastAsia" w:ascii="仿宋" w:hAnsi="仿宋" w:eastAsia="仿宋" w:cs="仿宋"/>
          <w:color w:val="auto"/>
          <w:spacing w:val="23"/>
          <w:sz w:val="28"/>
          <w:szCs w:val="28"/>
          <w:highlight w:val="none"/>
          <w:u w:val="single"/>
        </w:rPr>
        <w:t></w:t>
      </w:r>
      <w:r>
        <w:rPr>
          <w:rFonts w:hint="eastAsia" w:ascii="仿宋" w:hAnsi="仿宋" w:eastAsia="仿宋" w:cs="仿宋"/>
          <w:b/>
          <w:color w:val="auto"/>
          <w:spacing w:val="23"/>
          <w:sz w:val="32"/>
          <w:szCs w:val="32"/>
          <w:highlight w:val="none"/>
        </w:rPr>
        <w:t>日</w:t>
      </w:r>
    </w:p>
    <w:p w14:paraId="3C376B15">
      <w:pPr>
        <w:ind w:firstLine="1960" w:firstLineChars="700"/>
        <w:rPr>
          <w:rFonts w:hint="eastAsia"/>
          <w:color w:val="auto"/>
          <w:sz w:val="28"/>
          <w:szCs w:val="28"/>
          <w:highlight w:val="none"/>
          <w:u w:val="single"/>
        </w:rPr>
      </w:pPr>
    </w:p>
    <w:p w14:paraId="63651250">
      <w:pPr>
        <w:ind w:firstLine="1960" w:firstLineChars="700"/>
        <w:rPr>
          <w:rFonts w:hint="eastAsia"/>
          <w:color w:val="auto"/>
          <w:sz w:val="28"/>
          <w:szCs w:val="28"/>
          <w:highlight w:val="none"/>
          <w:u w:val="single"/>
        </w:rPr>
      </w:pPr>
    </w:p>
    <w:p w14:paraId="215EF705">
      <w:pPr>
        <w:pageBreakBefore/>
        <w:spacing w:after="120" w:afterLines="50" w:line="360" w:lineRule="auto"/>
        <w:jc w:val="center"/>
        <w:outlineLvl w:val="9"/>
        <w:rPr>
          <w:rFonts w:hint="eastAsia" w:hAnsi="宋体"/>
          <w:b/>
          <w:color w:val="auto"/>
          <w:sz w:val="32"/>
          <w:szCs w:val="32"/>
          <w:highlight w:val="none"/>
        </w:rPr>
      </w:pPr>
      <w:bookmarkStart w:id="58" w:name="_Toc26049"/>
      <w:bookmarkStart w:id="59" w:name="_Toc11496"/>
      <w:bookmarkStart w:id="60" w:name="_Toc826"/>
      <w:bookmarkStart w:id="61" w:name="_Toc27199"/>
      <w:bookmarkStart w:id="62" w:name="_Toc18407"/>
      <w:r>
        <w:rPr>
          <w:rFonts w:hint="eastAsia" w:hAnsi="宋体"/>
          <w:b/>
          <w:color w:val="auto"/>
          <w:sz w:val="32"/>
          <w:szCs w:val="32"/>
          <w:highlight w:val="none"/>
        </w:rPr>
        <w:t>第一部分  协议书</w:t>
      </w:r>
      <w:bookmarkEnd w:id="58"/>
      <w:bookmarkEnd w:id="59"/>
      <w:bookmarkEnd w:id="60"/>
      <w:bookmarkEnd w:id="61"/>
      <w:bookmarkEnd w:id="62"/>
    </w:p>
    <w:p w14:paraId="41A3CC59">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发包人（全称）：</w:t>
      </w:r>
      <w:r>
        <w:rPr>
          <w:rFonts w:hint="eastAsia" w:ascii="宋体" w:hAnsi="宋体" w:eastAsia="宋体" w:cs="宋体"/>
          <w:color w:val="auto"/>
          <w:sz w:val="24"/>
          <w:szCs w:val="24"/>
          <w:highlight w:val="none"/>
          <w:u w:val="single"/>
        </w:rPr>
        <w:t xml:space="preserve">                                  </w:t>
      </w:r>
    </w:p>
    <w:p w14:paraId="2893C771">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承包人（全称）：</w:t>
      </w:r>
      <w:r>
        <w:rPr>
          <w:rFonts w:hint="eastAsia" w:ascii="宋体" w:hAnsi="宋体" w:eastAsia="宋体" w:cs="宋体"/>
          <w:color w:val="auto"/>
          <w:sz w:val="24"/>
          <w:szCs w:val="24"/>
          <w:highlight w:val="none"/>
          <w:u w:val="single"/>
        </w:rPr>
        <w:t xml:space="preserve">                                  </w:t>
      </w:r>
    </w:p>
    <w:p w14:paraId="36B02255">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依照《中华人民共和国</w:t>
      </w:r>
      <w:r>
        <w:rPr>
          <w:rFonts w:hint="eastAsia" w:hAnsi="宋体" w:cs="宋体"/>
          <w:color w:val="auto"/>
          <w:sz w:val="24"/>
          <w:szCs w:val="24"/>
          <w:highlight w:val="none"/>
          <w:lang w:val="en-US" w:eastAsia="zh-CN"/>
        </w:rPr>
        <w:t>民法典</w:t>
      </w:r>
      <w:r>
        <w:rPr>
          <w:rFonts w:hint="eastAsia" w:ascii="宋体" w:hAnsi="宋体" w:eastAsia="宋体" w:cs="宋体"/>
          <w:color w:val="auto"/>
          <w:sz w:val="24"/>
          <w:szCs w:val="24"/>
          <w:highlight w:val="none"/>
        </w:rPr>
        <w:t xml:space="preserve">》、《中华人民共和国建筑法》及其他有关法律、行政法规，遵循平等、自愿、公平和诚实信用的原则，双方就本建设工程施工事项协商一致，订立本合同。 </w:t>
      </w:r>
    </w:p>
    <w:p w14:paraId="47888053">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一、工程概况：</w:t>
      </w:r>
    </w:p>
    <w:p w14:paraId="70414F9D">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r>
        <w:rPr>
          <w:rFonts w:hint="eastAsia" w:ascii="宋体" w:hAnsi="宋体" w:eastAsia="宋体" w:cs="宋体"/>
          <w:color w:val="auto"/>
          <w:sz w:val="24"/>
          <w:szCs w:val="24"/>
          <w:highlight w:val="none"/>
          <w:u w:val="single"/>
        </w:rPr>
        <w:t xml:space="preserve">                                                          </w:t>
      </w:r>
    </w:p>
    <w:p w14:paraId="71599642">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工程地点：</w:t>
      </w:r>
      <w:r>
        <w:rPr>
          <w:rFonts w:hint="eastAsia" w:ascii="宋体" w:hAnsi="宋体" w:eastAsia="宋体" w:cs="宋体"/>
          <w:color w:val="auto"/>
          <w:sz w:val="24"/>
          <w:szCs w:val="24"/>
          <w:highlight w:val="none"/>
          <w:u w:val="single"/>
        </w:rPr>
        <w:t xml:space="preserve">                                                          </w:t>
      </w:r>
    </w:p>
    <w:p w14:paraId="50C962FB">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r>
        <w:rPr>
          <w:rFonts w:hint="eastAsia" w:ascii="宋体" w:hAnsi="宋体" w:eastAsia="宋体" w:cs="宋体"/>
          <w:color w:val="auto"/>
          <w:sz w:val="24"/>
          <w:szCs w:val="24"/>
          <w:highlight w:val="none"/>
          <w:u w:val="single"/>
        </w:rPr>
        <w:t xml:space="preserve">                                                          </w:t>
      </w:r>
    </w:p>
    <w:p w14:paraId="0888319A">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二、工程承包范围 </w:t>
      </w:r>
    </w:p>
    <w:p w14:paraId="5C4A6450">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承包范围：</w:t>
      </w:r>
      <w:r>
        <w:rPr>
          <w:rFonts w:hint="eastAsia" w:ascii="宋体" w:hAnsi="宋体" w:eastAsia="宋体" w:cs="宋体"/>
          <w:color w:val="auto"/>
          <w:sz w:val="24"/>
          <w:szCs w:val="24"/>
          <w:highlight w:val="none"/>
          <w:u w:val="single"/>
        </w:rPr>
        <w:t xml:space="preserve">                                                          </w:t>
      </w:r>
    </w:p>
    <w:p w14:paraId="6E7A682F">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三、合同工期</w:t>
      </w:r>
    </w:p>
    <w:p w14:paraId="336520B9">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开工日期：</w:t>
      </w:r>
      <w:r>
        <w:rPr>
          <w:rFonts w:hint="eastAsia" w:ascii="宋体" w:hAnsi="宋体" w:eastAsia="宋体" w:cs="宋体"/>
          <w:color w:val="auto"/>
          <w:sz w:val="24"/>
          <w:szCs w:val="24"/>
          <w:highlight w:val="none"/>
          <w:u w:val="single"/>
        </w:rPr>
        <w:t xml:space="preserve">           </w:t>
      </w:r>
    </w:p>
    <w:p w14:paraId="36CD1CF4">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竣工日期：</w:t>
      </w:r>
      <w:r>
        <w:rPr>
          <w:rFonts w:hint="eastAsia" w:ascii="宋体" w:hAnsi="宋体" w:eastAsia="宋体" w:cs="宋体"/>
          <w:color w:val="auto"/>
          <w:sz w:val="24"/>
          <w:szCs w:val="24"/>
          <w:highlight w:val="none"/>
          <w:u w:val="single"/>
        </w:rPr>
        <w:t xml:space="preserve">           </w:t>
      </w:r>
    </w:p>
    <w:p w14:paraId="1FACDB19">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合同工期总日历天数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09209FF6">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四、质量标准</w:t>
      </w:r>
    </w:p>
    <w:p w14:paraId="38868651">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工程质量标准：</w:t>
      </w:r>
      <w:r>
        <w:rPr>
          <w:rFonts w:hint="eastAsia"/>
          <w:color w:val="auto"/>
          <w:szCs w:val="24"/>
          <w:highlight w:val="none"/>
          <w:lang w:eastAsia="zh-CN"/>
        </w:rPr>
        <w:t>达到</w:t>
      </w:r>
      <w:r>
        <w:rPr>
          <w:rFonts w:hint="eastAsia"/>
          <w:color w:val="auto"/>
          <w:szCs w:val="24"/>
          <w:highlight w:val="none"/>
        </w:rPr>
        <w:t>国家现行有关质量验收规范“合格”要求</w:t>
      </w:r>
      <w:r>
        <w:rPr>
          <w:rFonts w:hint="eastAsia"/>
          <w:color w:val="auto"/>
          <w:szCs w:val="24"/>
          <w:highlight w:val="none"/>
          <w:lang w:eastAsia="zh-CN"/>
        </w:rPr>
        <w:t>。</w:t>
      </w:r>
    </w:p>
    <w:p w14:paraId="05F590BE">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五、合同价款</w:t>
      </w:r>
    </w:p>
    <w:p w14:paraId="0F388C64">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EF3E5E7">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合同总价即成交价，合同总价为总承包价，不受市场价变化或实际工作量变化的影响，合同价格为含税价，供应商提供本工程所发生的一切税（包括增值税）费等都已包含于合同价款中。</w:t>
      </w:r>
    </w:p>
    <w:p w14:paraId="157CC893">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六、组成合同的文件</w:t>
      </w:r>
    </w:p>
    <w:p w14:paraId="7E12BE29">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组成本合同的文件包括：</w:t>
      </w:r>
    </w:p>
    <w:p w14:paraId="7F123851">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1、本合同协议书</w:t>
      </w:r>
    </w:p>
    <w:p w14:paraId="54053E8B">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2、本合同专用条款</w:t>
      </w:r>
    </w:p>
    <w:p w14:paraId="13EE0325">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3、本合同通用条款</w:t>
      </w:r>
    </w:p>
    <w:p w14:paraId="049A5A7D">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中标</w:t>
      </w:r>
      <w:r>
        <w:rPr>
          <w:rFonts w:hint="eastAsia" w:ascii="宋体" w:hAnsi="宋体" w:eastAsia="宋体" w:cs="宋体"/>
          <w:color w:val="auto"/>
          <w:sz w:val="24"/>
          <w:szCs w:val="24"/>
          <w:highlight w:val="none"/>
        </w:rPr>
        <w:t>通知书</w:t>
      </w:r>
    </w:p>
    <w:p w14:paraId="2ED80117">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5、投标文件、工程报价单或预算书及其附件</w:t>
      </w:r>
    </w:p>
    <w:p w14:paraId="7148A5E7">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6、招标文件、答疑纪要</w:t>
      </w:r>
    </w:p>
    <w:p w14:paraId="4422DE91">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7、标准、规范及有关技术文件</w:t>
      </w:r>
    </w:p>
    <w:p w14:paraId="4E2FED16">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双方为履行本合同的有关洽商、变更等书面协议或文件视为本合同的组成部分。</w:t>
      </w:r>
    </w:p>
    <w:p w14:paraId="1646431E">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七、本协议书中有关词语含义与本合同第二部分《通用条款》中分别赋予它们的定义相同。</w:t>
      </w:r>
    </w:p>
    <w:p w14:paraId="3E140155">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八、承包人向发包人承诺按照合同约定进行施工、竣工并在质量保修期内承担工程质量保修责任。</w:t>
      </w:r>
    </w:p>
    <w:p w14:paraId="19F62D82">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九、发包人向承包人承诺按照合同约定的期限和方式支付合同价款及其他应当支付的款项。</w:t>
      </w:r>
    </w:p>
    <w:p w14:paraId="1F212C2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BC1912A">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十、合同生效</w:t>
      </w:r>
    </w:p>
    <w:p w14:paraId="5CB59D0B">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合同订立时间：          年            月            日</w:t>
      </w:r>
    </w:p>
    <w:p w14:paraId="472C2701">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合同订立地点：                                       </w:t>
      </w:r>
    </w:p>
    <w:p w14:paraId="56B19DA6">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本合同双方约定 双方签字盖章 后生效。</w:t>
      </w:r>
    </w:p>
    <w:p w14:paraId="0591D5C7">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          （公章）         承包人：         （公章）</w:t>
      </w:r>
    </w:p>
    <w:p w14:paraId="285AB896">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                         法定代表人：</w:t>
      </w:r>
    </w:p>
    <w:p w14:paraId="72D1F455">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14:paraId="41380DD3">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                             联系人：</w:t>
      </w:r>
    </w:p>
    <w:p w14:paraId="33167993">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电话：</w:t>
      </w:r>
    </w:p>
    <w:p w14:paraId="12826BD8">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14:paraId="5B7D625C">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14:paraId="322764AB">
      <w:pPr>
        <w:spacing w:before="240" w:beforeLines="100" w:after="240" w:afterLines="100" w:line="360" w:lineRule="auto"/>
        <w:ind w:firstLine="460" w:firstLineChars="192"/>
        <w:jc w:val="left"/>
        <w:rPr>
          <w:rFonts w:hint="eastAsia" w:ascii="宋体" w:hAnsi="宋体" w:eastAsia="宋体" w:cs="宋体"/>
          <w:color w:val="auto"/>
          <w:sz w:val="24"/>
          <w:szCs w:val="24"/>
          <w:highlight w:val="none"/>
        </w:rPr>
        <w:sectPr>
          <w:footerReference r:id="rId22" w:type="default"/>
          <w:pgSz w:w="11907" w:h="16840"/>
          <w:pgMar w:top="1440" w:right="1080" w:bottom="1440" w:left="1080" w:header="720" w:footer="720" w:gutter="0"/>
          <w:pgNumType w:fmt="decimal"/>
          <w:cols w:space="720" w:num="1"/>
        </w:sectPr>
      </w:pPr>
      <w:r>
        <w:rPr>
          <w:rFonts w:hint="eastAsia" w:ascii="宋体" w:hAnsi="宋体" w:eastAsia="宋体" w:cs="宋体"/>
          <w:color w:val="auto"/>
          <w:sz w:val="24"/>
          <w:szCs w:val="24"/>
          <w:highlight w:val="none"/>
        </w:rPr>
        <w:t>账号：                               账号：</w:t>
      </w:r>
    </w:p>
    <w:p w14:paraId="1D037F1F">
      <w:pPr>
        <w:spacing w:line="360" w:lineRule="auto"/>
        <w:ind w:firstLine="723" w:firstLineChars="200"/>
        <w:jc w:val="center"/>
        <w:rPr>
          <w:rFonts w:hAnsi="宋体"/>
          <w:color w:val="auto"/>
          <w:highlight w:val="none"/>
        </w:rPr>
      </w:pPr>
      <w:r>
        <w:rPr>
          <w:rFonts w:hint="eastAsia" w:hAnsi="宋体"/>
          <w:b/>
          <w:bCs/>
          <w:color w:val="auto"/>
          <w:sz w:val="36"/>
          <w:szCs w:val="36"/>
          <w:highlight w:val="none"/>
        </w:rPr>
        <w:t>第二部分  通用合同条款</w:t>
      </w:r>
    </w:p>
    <w:p w14:paraId="16D3FFAC">
      <w:pPr>
        <w:pStyle w:val="20"/>
        <w:spacing w:before="0" w:beforeAutospacing="0" w:after="0" w:afterAutospacing="0" w:line="300" w:lineRule="auto"/>
        <w:jc w:val="center"/>
        <w:rPr>
          <w:rFonts w:hint="eastAsia" w:cs="宋体"/>
          <w:b/>
          <w:bCs/>
          <w:color w:val="auto"/>
          <w:sz w:val="28"/>
          <w:szCs w:val="28"/>
          <w:highlight w:val="none"/>
        </w:rPr>
      </w:pPr>
      <w:r>
        <w:rPr>
          <w:rFonts w:hint="eastAsia" w:cs="宋体"/>
          <w:b/>
          <w:bCs/>
          <w:color w:val="auto"/>
          <w:sz w:val="28"/>
          <w:szCs w:val="28"/>
          <w:highlight w:val="none"/>
        </w:rPr>
        <w:t>执行《陕西省建设工程施工合同》（示范文本）</w:t>
      </w:r>
    </w:p>
    <w:p w14:paraId="0E3DD3EB">
      <w:pPr>
        <w:pStyle w:val="20"/>
        <w:spacing w:before="0" w:beforeAutospacing="0" w:after="0" w:afterAutospacing="0" w:line="300" w:lineRule="auto"/>
        <w:jc w:val="center"/>
        <w:rPr>
          <w:rFonts w:hint="eastAsia" w:cs="宋体"/>
          <w:b/>
          <w:bCs/>
          <w:color w:val="auto"/>
          <w:sz w:val="28"/>
          <w:szCs w:val="28"/>
          <w:highlight w:val="none"/>
        </w:rPr>
      </w:pPr>
    </w:p>
    <w:p w14:paraId="634FBCFD">
      <w:pPr>
        <w:pStyle w:val="20"/>
        <w:spacing w:before="0" w:beforeAutospacing="0" w:after="0" w:afterAutospacing="0" w:line="300" w:lineRule="auto"/>
        <w:jc w:val="center"/>
        <w:rPr>
          <w:rFonts w:hint="eastAsia" w:cs="宋体"/>
          <w:b/>
          <w:bCs/>
          <w:color w:val="auto"/>
          <w:sz w:val="28"/>
          <w:szCs w:val="28"/>
          <w:highlight w:val="none"/>
        </w:rPr>
        <w:sectPr>
          <w:pgSz w:w="12240" w:h="15840"/>
          <w:pgMar w:top="1440" w:right="1797" w:bottom="1440" w:left="1400" w:header="720" w:footer="720" w:gutter="0"/>
          <w:pgNumType w:fmt="decimal"/>
          <w:cols w:space="720" w:num="1"/>
        </w:sectPr>
      </w:pPr>
    </w:p>
    <w:p w14:paraId="79B1EE4C">
      <w:pPr>
        <w:jc w:val="center"/>
        <w:rPr>
          <w:rFonts w:ascii="黑体" w:eastAsia="黑体"/>
          <w:color w:val="auto"/>
          <w:sz w:val="30"/>
          <w:szCs w:val="30"/>
          <w:highlight w:val="none"/>
        </w:rPr>
      </w:pPr>
      <w:r>
        <w:rPr>
          <w:rFonts w:hint="eastAsia" w:hAnsi="宋体"/>
          <w:b/>
          <w:bCs/>
          <w:color w:val="auto"/>
          <w:sz w:val="36"/>
          <w:szCs w:val="36"/>
          <w:highlight w:val="none"/>
        </w:rPr>
        <w:t>第三部分  专用合同条款</w:t>
      </w:r>
    </w:p>
    <w:p w14:paraId="319A5058">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一、词语定义及合同文件</w:t>
      </w:r>
    </w:p>
    <w:p w14:paraId="0AF051A7">
      <w:pPr>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u w:val="single"/>
        </w:rPr>
        <w:t>专用合同条款是对通用条款中相应条款内容的解释、补充、删除或修改，其序号与通用条款中条款一一对应，未作改动的条款按通用条款执行。</w:t>
      </w:r>
    </w:p>
    <w:p w14:paraId="1AAA7FF9">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2、合同文件及解释顺序</w:t>
      </w:r>
    </w:p>
    <w:p w14:paraId="41227857">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合同文件组成及解释顺序：</w:t>
      </w:r>
      <w:r>
        <w:rPr>
          <w:rFonts w:hint="eastAsia" w:ascii="宋体" w:hAnsi="宋体" w:eastAsia="宋体" w:cs="宋体"/>
          <w:color w:val="auto"/>
          <w:sz w:val="24"/>
          <w:szCs w:val="24"/>
          <w:highlight w:val="none"/>
          <w:u w:val="single"/>
        </w:rPr>
        <w:t>﹙1﹚本合同协议书；﹙2﹚本合同专用条款；﹙3﹚</w:t>
      </w:r>
      <w:r>
        <w:rPr>
          <w:rFonts w:hint="eastAsia" w:ascii="宋体" w:hAnsi="宋体" w:eastAsia="宋体" w:cs="宋体"/>
          <w:color w:val="auto"/>
          <w:sz w:val="24"/>
          <w:szCs w:val="24"/>
          <w:highlight w:val="none"/>
          <w:u w:val="single"/>
          <w:lang w:eastAsia="zh-CN"/>
        </w:rPr>
        <w:t>中标</w:t>
      </w:r>
      <w:r>
        <w:rPr>
          <w:rFonts w:hint="eastAsia" w:ascii="宋体" w:hAnsi="宋体" w:eastAsia="宋体" w:cs="宋体"/>
          <w:color w:val="auto"/>
          <w:sz w:val="24"/>
          <w:szCs w:val="24"/>
          <w:highlight w:val="none"/>
          <w:u w:val="single"/>
        </w:rPr>
        <w:t>通知书；﹙4﹚</w:t>
      </w:r>
      <w:r>
        <w:rPr>
          <w:rFonts w:hint="eastAsia" w:ascii="宋体" w:hAnsi="宋体" w:eastAsia="宋体" w:cs="宋体"/>
          <w:color w:val="auto"/>
          <w:sz w:val="24"/>
          <w:szCs w:val="24"/>
          <w:highlight w:val="none"/>
          <w:u w:val="single"/>
          <w:lang w:eastAsia="zh-CN"/>
        </w:rPr>
        <w:t>招标</w:t>
      </w:r>
      <w:r>
        <w:rPr>
          <w:rFonts w:hint="eastAsia" w:ascii="宋体" w:hAnsi="宋体" w:eastAsia="宋体" w:cs="宋体"/>
          <w:color w:val="auto"/>
          <w:sz w:val="24"/>
          <w:szCs w:val="24"/>
          <w:highlight w:val="none"/>
          <w:u w:val="single"/>
        </w:rPr>
        <w:t>文件答疑纪要；﹙5﹚本合同通用条款；﹙6﹚标准规范及有关技术文件；（7）其他。</w:t>
      </w:r>
    </w:p>
    <w:p w14:paraId="785FF74D">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3、语言文字和适用法律语言文字和适用法律、标准及规范</w:t>
      </w:r>
    </w:p>
    <w:p w14:paraId="5BAF7F6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本合同除使用汉语外，还使用_________</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__________语言文字。</w:t>
      </w:r>
    </w:p>
    <w:p w14:paraId="79BD7A8A">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3.2  适用法律和法规需要明示的法律、行政法规：</w:t>
      </w:r>
      <w:r>
        <w:rPr>
          <w:rFonts w:hint="eastAsia" w:ascii="宋体" w:hAnsi="宋体" w:eastAsia="宋体" w:cs="宋体"/>
          <w:color w:val="auto"/>
          <w:sz w:val="24"/>
          <w:szCs w:val="24"/>
          <w:highlight w:val="none"/>
          <w:u w:val="single"/>
        </w:rPr>
        <w:t>本合同适用于中华人民共和国法律，行政法规、陕西省地方法规。</w:t>
      </w:r>
    </w:p>
    <w:p w14:paraId="7583B01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3.3  适用标准、规范 </w:t>
      </w:r>
    </w:p>
    <w:p w14:paraId="4FD9251B">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适用标准、规范的名称：</w:t>
      </w:r>
      <w:r>
        <w:rPr>
          <w:rFonts w:hint="eastAsia" w:ascii="宋体" w:hAnsi="宋体" w:eastAsia="宋体" w:cs="宋体"/>
          <w:color w:val="auto"/>
          <w:sz w:val="24"/>
          <w:szCs w:val="24"/>
          <w:highlight w:val="none"/>
          <w:u w:val="single"/>
        </w:rPr>
        <w:t>﹙1﹚国家现行和相关技术规程；﹙2﹚工程所在地建设主管部门的标准、规范；﹙3﹚工程所在地行业的标准、规范。</w:t>
      </w:r>
    </w:p>
    <w:p w14:paraId="5CE045E0">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发包人提供标准、规范的时间：</w:t>
      </w:r>
      <w:r>
        <w:rPr>
          <w:rFonts w:hint="eastAsia" w:ascii="宋体" w:hAnsi="宋体" w:eastAsia="宋体" w:cs="宋体"/>
          <w:color w:val="auto"/>
          <w:sz w:val="24"/>
          <w:szCs w:val="24"/>
          <w:highlight w:val="none"/>
          <w:u w:val="single"/>
        </w:rPr>
        <w:t xml:space="preserve">               /                    _</w:t>
      </w:r>
    </w:p>
    <w:p w14:paraId="216EF912">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国内没有相应标准、规范时的约定：</w:t>
      </w:r>
      <w:r>
        <w:rPr>
          <w:rFonts w:hint="eastAsia" w:ascii="宋体" w:hAnsi="宋体" w:eastAsia="宋体" w:cs="宋体"/>
          <w:color w:val="auto"/>
          <w:sz w:val="24"/>
          <w:szCs w:val="24"/>
          <w:highlight w:val="none"/>
          <w:u w:val="single"/>
        </w:rPr>
        <w:t xml:space="preserve">                              。</w:t>
      </w:r>
    </w:p>
    <w:p w14:paraId="06482C2A">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4、图纸</w:t>
      </w:r>
    </w:p>
    <w:p w14:paraId="4A60E751">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4.1发包人向承包人提供图纸日期和套数</w:t>
      </w:r>
      <w:r>
        <w:rPr>
          <w:rFonts w:hint="eastAsia" w:ascii="宋体" w:hAnsi="宋体" w:eastAsia="宋体" w:cs="宋体"/>
          <w:color w:val="auto"/>
          <w:sz w:val="24"/>
          <w:szCs w:val="24"/>
          <w:highlight w:val="none"/>
          <w:u w:val="single"/>
        </w:rPr>
        <w:t>：    /                       。</w:t>
      </w:r>
    </w:p>
    <w:p w14:paraId="7B12ADDB">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发包人对图纸的保密要求</w:t>
      </w:r>
      <w:r>
        <w:rPr>
          <w:rFonts w:hint="eastAsia" w:ascii="宋体" w:hAnsi="宋体" w:eastAsia="宋体" w:cs="宋体"/>
          <w:color w:val="auto"/>
          <w:sz w:val="24"/>
          <w:szCs w:val="24"/>
          <w:highlight w:val="none"/>
          <w:u w:val="single"/>
        </w:rPr>
        <w:t>：         /           。</w:t>
      </w:r>
    </w:p>
    <w:p w14:paraId="372CBC0D">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使用国外图纸的要求及费用承担：</w:t>
      </w:r>
      <w:r>
        <w:rPr>
          <w:rFonts w:hint="eastAsia" w:ascii="宋体" w:hAnsi="宋体" w:eastAsia="宋体" w:cs="宋体"/>
          <w:color w:val="auto"/>
          <w:sz w:val="24"/>
          <w:szCs w:val="24"/>
          <w:highlight w:val="none"/>
          <w:u w:val="single"/>
        </w:rPr>
        <w:t>____无_____</w:t>
      </w:r>
    </w:p>
    <w:p w14:paraId="7D6E80BB">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二、双方一般权利和义务</w:t>
      </w:r>
    </w:p>
    <w:p w14:paraId="143E1EA7">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5、工程师</w:t>
      </w:r>
    </w:p>
    <w:p w14:paraId="3E14F91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5.2监理单位委派的工程师 </w:t>
      </w:r>
    </w:p>
    <w:p w14:paraId="380A2AC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姓名：______/_________职务：______/________</w:t>
      </w:r>
    </w:p>
    <w:p w14:paraId="61DC6569">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发包人委托的职权：</w:t>
      </w:r>
      <w:r>
        <w:rPr>
          <w:rFonts w:hint="eastAsia" w:ascii="宋体" w:hAnsi="宋体" w:eastAsia="宋体" w:cs="宋体"/>
          <w:color w:val="auto"/>
          <w:sz w:val="24"/>
          <w:szCs w:val="24"/>
          <w:highlight w:val="none"/>
          <w:u w:val="single"/>
        </w:rPr>
        <w:t xml:space="preserve">               /                   </w:t>
      </w:r>
    </w:p>
    <w:p w14:paraId="02E9A99B">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需要取得发包人批准才能行使的职权：</w:t>
      </w:r>
      <w:r>
        <w:rPr>
          <w:rFonts w:hint="eastAsia" w:ascii="宋体" w:hAnsi="宋体" w:eastAsia="宋体" w:cs="宋体"/>
          <w:color w:val="auto"/>
          <w:sz w:val="24"/>
          <w:szCs w:val="24"/>
          <w:highlight w:val="none"/>
          <w:u w:val="single"/>
        </w:rPr>
        <w:t xml:space="preserve">         /          </w:t>
      </w:r>
    </w:p>
    <w:p w14:paraId="4912BBD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5.4发包人派驻的工程师 </w:t>
      </w:r>
    </w:p>
    <w:p w14:paraId="128F21C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姓名：____________________职务：________________________________</w:t>
      </w:r>
    </w:p>
    <w:p w14:paraId="266797CF">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职权：</w:t>
      </w:r>
      <w:r>
        <w:rPr>
          <w:rFonts w:hint="eastAsia" w:ascii="宋体" w:hAnsi="宋体" w:eastAsia="宋体" w:cs="宋体"/>
          <w:color w:val="auto"/>
          <w:sz w:val="24"/>
          <w:szCs w:val="24"/>
          <w:highlight w:val="none"/>
          <w:u w:val="single"/>
        </w:rPr>
        <w:t xml:space="preserve">                                                          </w:t>
      </w:r>
    </w:p>
    <w:p w14:paraId="50B46E5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5.6不实行监理的，工程师的职权：________</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____________________</w:t>
      </w:r>
    </w:p>
    <w:p w14:paraId="11879881">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6、项目经理</w:t>
      </w:r>
    </w:p>
    <w:p w14:paraId="01880EA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姓名：___________职务：___________________</w:t>
      </w:r>
    </w:p>
    <w:p w14:paraId="602241D0">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7、发包人工作</w:t>
      </w:r>
    </w:p>
    <w:p w14:paraId="38440F8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7.1发包人应按约定的时间和要求完成以下工作：</w:t>
      </w:r>
    </w:p>
    <w:p w14:paraId="0C9B1A55">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（1）施工场地具备施工条件的要求及完成的时间：</w:t>
      </w:r>
      <w:r>
        <w:rPr>
          <w:rFonts w:hint="eastAsia" w:ascii="宋体" w:hAnsi="宋体" w:eastAsia="宋体" w:cs="宋体"/>
          <w:color w:val="auto"/>
          <w:sz w:val="24"/>
          <w:szCs w:val="24"/>
          <w:highlight w:val="none"/>
          <w:u w:val="single"/>
        </w:rPr>
        <w:t>工程开工前五日内完成。</w:t>
      </w:r>
    </w:p>
    <w:p w14:paraId="3570839B">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（2）将施工所需的水、电、电讯线路接至施工场地的时间、地点和供应要求：</w:t>
      </w:r>
      <w:r>
        <w:rPr>
          <w:rFonts w:hint="eastAsia" w:ascii="宋体" w:hAnsi="宋体" w:eastAsia="宋体" w:cs="宋体"/>
          <w:color w:val="auto"/>
          <w:sz w:val="24"/>
          <w:szCs w:val="24"/>
          <w:highlight w:val="none"/>
          <w:u w:val="single"/>
        </w:rPr>
        <w:t>本工程施工水源、电源、电讯均由承包人自行解决并承担费用。</w:t>
      </w:r>
    </w:p>
    <w:p w14:paraId="0B876817">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其计量和计价方法为：</w:t>
      </w:r>
      <w:r>
        <w:rPr>
          <w:rFonts w:hint="eastAsia" w:ascii="宋体" w:hAnsi="宋体" w:eastAsia="宋体" w:cs="宋体"/>
          <w:color w:val="auto"/>
          <w:sz w:val="24"/>
          <w:szCs w:val="24"/>
          <w:highlight w:val="none"/>
          <w:u w:val="single"/>
        </w:rPr>
        <w:t>由承包人承担费用，按不同来源在投标时自主报价，结算时不再调整。</w:t>
      </w:r>
    </w:p>
    <w:p w14:paraId="496E8C75">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（3）施工场地与公共道路的通道开通时间和要求：</w:t>
      </w:r>
      <w:r>
        <w:rPr>
          <w:rFonts w:hint="eastAsia" w:ascii="宋体" w:hAnsi="宋体" w:eastAsia="宋体" w:cs="宋体"/>
          <w:color w:val="auto"/>
          <w:sz w:val="24"/>
          <w:szCs w:val="24"/>
          <w:highlight w:val="none"/>
          <w:u w:val="single"/>
        </w:rPr>
        <w:t xml:space="preserve">             </w:t>
      </w:r>
    </w:p>
    <w:p w14:paraId="6E621473">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（4）工程地质和地下管线资料的提供时间：</w:t>
      </w:r>
      <w:r>
        <w:rPr>
          <w:rFonts w:hint="eastAsia" w:ascii="宋体" w:hAnsi="宋体" w:eastAsia="宋体" w:cs="宋体"/>
          <w:color w:val="auto"/>
          <w:sz w:val="24"/>
          <w:szCs w:val="24"/>
          <w:highlight w:val="none"/>
          <w:u w:val="single"/>
        </w:rPr>
        <w:t>合同签订七日内提供发包人已知的情况，其它由承包人自行勘测和解决。</w:t>
      </w:r>
    </w:p>
    <w:p w14:paraId="12F099F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（5）由发包人办理的施工所需证件、批件的名称和完成时间：</w:t>
      </w:r>
      <w:r>
        <w:rPr>
          <w:rFonts w:hint="eastAsia" w:ascii="宋体" w:hAnsi="宋体" w:eastAsia="宋体" w:cs="宋体"/>
          <w:color w:val="auto"/>
          <w:sz w:val="24"/>
          <w:szCs w:val="24"/>
          <w:highlight w:val="none"/>
          <w:u w:val="single"/>
        </w:rPr>
        <w:t>合同签订后发包人积极办理，需要承包人配合的承包人必须积极配合在开工前完成</w:t>
      </w:r>
      <w:r>
        <w:rPr>
          <w:rFonts w:hint="eastAsia" w:ascii="宋体" w:hAnsi="宋体" w:eastAsia="宋体" w:cs="宋体"/>
          <w:color w:val="auto"/>
          <w:sz w:val="24"/>
          <w:szCs w:val="24"/>
          <w:highlight w:val="none"/>
        </w:rPr>
        <w:t>。</w:t>
      </w:r>
    </w:p>
    <w:p w14:paraId="6B623D7E">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（6）水准点与座标控制点交验要求：</w:t>
      </w:r>
      <w:r>
        <w:rPr>
          <w:rFonts w:hint="eastAsia" w:ascii="宋体" w:hAnsi="宋体" w:eastAsia="宋体" w:cs="宋体"/>
          <w:color w:val="auto"/>
          <w:sz w:val="24"/>
          <w:szCs w:val="24"/>
          <w:highlight w:val="none"/>
          <w:u w:val="single"/>
        </w:rPr>
        <w:t>/。</w:t>
      </w:r>
    </w:p>
    <w:p w14:paraId="5B04045E">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（7）施工交底时间：</w:t>
      </w:r>
      <w:r>
        <w:rPr>
          <w:rFonts w:hint="eastAsia" w:ascii="宋体" w:hAnsi="宋体" w:eastAsia="宋体" w:cs="宋体"/>
          <w:color w:val="auto"/>
          <w:sz w:val="24"/>
          <w:szCs w:val="24"/>
          <w:highlight w:val="none"/>
          <w:u w:val="single"/>
        </w:rPr>
        <w:t xml:space="preserve">       。</w:t>
      </w:r>
    </w:p>
    <w:p w14:paraId="4359997A">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（8）协调处理施工场地周围地下管线和邻近建筑物、构筑物（含文物保护建筑）、古树名木的保护工作：</w:t>
      </w:r>
      <w:r>
        <w:rPr>
          <w:rFonts w:hint="eastAsia" w:ascii="宋体" w:hAnsi="宋体" w:eastAsia="宋体" w:cs="宋体"/>
          <w:color w:val="auto"/>
          <w:sz w:val="24"/>
          <w:szCs w:val="24"/>
          <w:highlight w:val="none"/>
          <w:u w:val="single"/>
        </w:rPr>
        <w:t>由发包人和承包人协商确定。</w:t>
      </w:r>
    </w:p>
    <w:p w14:paraId="2C2F1DE5">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（9）双方约定发包人应做的其他工作：</w:t>
      </w:r>
      <w:r>
        <w:rPr>
          <w:rFonts w:hint="eastAsia" w:ascii="宋体" w:hAnsi="宋体" w:eastAsia="宋体" w:cs="宋体"/>
          <w:color w:val="auto"/>
          <w:sz w:val="24"/>
          <w:szCs w:val="24"/>
          <w:highlight w:val="none"/>
          <w:u w:val="single"/>
        </w:rPr>
        <w:t>施工中的协调配合工作。</w:t>
      </w:r>
    </w:p>
    <w:p w14:paraId="0B725D3C">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7.2发包人委托承包人办理的工作：</w:t>
      </w:r>
      <w:r>
        <w:rPr>
          <w:rFonts w:hint="eastAsia" w:ascii="宋体" w:hAnsi="宋体" w:eastAsia="宋体" w:cs="宋体"/>
          <w:color w:val="auto"/>
          <w:sz w:val="24"/>
          <w:szCs w:val="24"/>
          <w:highlight w:val="none"/>
          <w:u w:val="single"/>
        </w:rPr>
        <w:t>配合发包人办理施工许可证、质量监督备案手续。</w:t>
      </w:r>
    </w:p>
    <w:p w14:paraId="71AA2910">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8、承包人工作</w:t>
      </w:r>
    </w:p>
    <w:p w14:paraId="345AE68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8.1承包人应按约定时间和要求，完成以下工作：</w:t>
      </w:r>
    </w:p>
    <w:p w14:paraId="130821E6">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（1）需由设计资质等级和业务范围允许的承包人完成的设计文件提交时间：</w:t>
      </w:r>
      <w:r>
        <w:rPr>
          <w:rFonts w:hint="eastAsia" w:ascii="宋体" w:hAnsi="宋体" w:eastAsia="宋体" w:cs="宋体"/>
          <w:color w:val="auto"/>
          <w:sz w:val="24"/>
          <w:szCs w:val="24"/>
          <w:highlight w:val="none"/>
          <w:u w:val="single"/>
        </w:rPr>
        <w:t>按发包人的要求提供。</w:t>
      </w:r>
    </w:p>
    <w:p w14:paraId="36113A07">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（2）应提供计划、报表的名称及完成时间：</w:t>
      </w:r>
      <w:r>
        <w:rPr>
          <w:rFonts w:hint="eastAsia" w:ascii="宋体" w:hAnsi="宋体" w:eastAsia="宋体" w:cs="宋体"/>
          <w:color w:val="auto"/>
          <w:sz w:val="24"/>
          <w:szCs w:val="24"/>
          <w:highlight w:val="none"/>
          <w:u w:val="single"/>
        </w:rPr>
        <w:t xml:space="preserve">        /          。</w:t>
      </w:r>
    </w:p>
    <w:p w14:paraId="2B4CBFFA">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（3）承担施工安全保卫工作及非夜间施工照明的责任和要求：</w:t>
      </w:r>
      <w:r>
        <w:rPr>
          <w:rFonts w:hint="eastAsia" w:ascii="宋体" w:hAnsi="宋体" w:eastAsia="宋体" w:cs="宋体"/>
          <w:color w:val="auto"/>
          <w:sz w:val="24"/>
          <w:szCs w:val="24"/>
          <w:highlight w:val="none"/>
          <w:u w:val="single"/>
        </w:rPr>
        <w:t>a、为现场安全保卫提供足够的安全保卫人员及相应的设施和措施，提供24小时的安全保卫服务；b、负责维修夜间和非夜间施工用的照明；c、严格执行《施工现场临时用电安全技术规范》和《建设工程施工现场用电安全规范》。</w:t>
      </w:r>
    </w:p>
    <w:p w14:paraId="7FAA089C">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（4）向发包人提供的办公和生活房屋及设施的要求：</w:t>
      </w:r>
      <w:r>
        <w:rPr>
          <w:rFonts w:hint="eastAsia" w:ascii="宋体" w:hAnsi="宋体" w:eastAsia="宋体" w:cs="宋体"/>
          <w:color w:val="auto"/>
          <w:sz w:val="24"/>
          <w:szCs w:val="24"/>
          <w:highlight w:val="none"/>
          <w:u w:val="single"/>
        </w:rPr>
        <w:t>/</w:t>
      </w:r>
    </w:p>
    <w:p w14:paraId="10AF0836">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（5）需承包人办理的有关施工场地交通、环卫和施工噪音管理等手续：</w:t>
      </w:r>
      <w:r>
        <w:rPr>
          <w:rFonts w:hint="eastAsia" w:ascii="宋体" w:hAnsi="宋体" w:eastAsia="宋体" w:cs="宋体"/>
          <w:color w:val="auto"/>
          <w:sz w:val="24"/>
          <w:szCs w:val="24"/>
          <w:highlight w:val="none"/>
          <w:u w:val="single"/>
        </w:rPr>
        <w:t>由承包人负责各项手续的办理并承担费用。</w:t>
      </w:r>
    </w:p>
    <w:p w14:paraId="23493D5F">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（6）已完工程成品保护的特殊要求及费用承担：</w:t>
      </w:r>
      <w:r>
        <w:rPr>
          <w:rFonts w:hint="eastAsia" w:ascii="宋体" w:hAnsi="宋体" w:eastAsia="宋体" w:cs="宋体"/>
          <w:color w:val="auto"/>
          <w:sz w:val="24"/>
          <w:szCs w:val="24"/>
          <w:highlight w:val="none"/>
          <w:u w:val="single"/>
        </w:rPr>
        <w:t>承包人负责，费用由承包人承担。</w:t>
      </w:r>
    </w:p>
    <w:p w14:paraId="1F7DB775">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（7）施工场地周围地下管线和邻近建筑物、构筑物（含文物保护建筑）、古树名木的保护要求及费用承担：</w:t>
      </w:r>
      <w:r>
        <w:rPr>
          <w:rFonts w:hint="eastAsia" w:ascii="宋体" w:hAnsi="宋体" w:eastAsia="宋体" w:cs="宋体"/>
          <w:color w:val="auto"/>
          <w:sz w:val="24"/>
          <w:szCs w:val="24"/>
          <w:highlight w:val="none"/>
          <w:u w:val="single"/>
        </w:rPr>
        <w:t>由发包人和承包人负责协商确定。</w:t>
      </w:r>
    </w:p>
    <w:p w14:paraId="613A0723">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（8）施工场地清洁卫生的要求：</w:t>
      </w:r>
      <w:r>
        <w:rPr>
          <w:rFonts w:hint="eastAsia" w:ascii="宋体" w:hAnsi="宋体" w:eastAsia="宋体" w:cs="宋体"/>
          <w:color w:val="auto"/>
          <w:sz w:val="24"/>
          <w:szCs w:val="24"/>
          <w:highlight w:val="none"/>
          <w:u w:val="single"/>
        </w:rPr>
        <w:t>由承包人负责。</w:t>
      </w:r>
    </w:p>
    <w:p w14:paraId="2D97A11C">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（9）双方约定承包人应做的其他工作：</w:t>
      </w:r>
      <w:r>
        <w:rPr>
          <w:rFonts w:hint="eastAsia" w:ascii="宋体" w:hAnsi="宋体" w:eastAsia="宋体" w:cs="宋体"/>
          <w:color w:val="auto"/>
          <w:sz w:val="24"/>
          <w:szCs w:val="24"/>
          <w:highlight w:val="none"/>
          <w:u w:val="single"/>
        </w:rPr>
        <w:t>相关的对外协调工作。</w:t>
      </w:r>
    </w:p>
    <w:p w14:paraId="5219712D">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三、施工组织设计和工期</w:t>
      </w:r>
    </w:p>
    <w:p w14:paraId="5FBB9D91">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9、进度计划</w:t>
      </w:r>
    </w:p>
    <w:p w14:paraId="19ACD351">
      <w:pPr>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9.1承包人提供施工组织设计（施工方案）和进度计划的时间：</w:t>
      </w:r>
      <w:r>
        <w:rPr>
          <w:rFonts w:hint="eastAsia" w:ascii="宋体" w:hAnsi="宋体" w:eastAsia="宋体" w:cs="宋体"/>
          <w:color w:val="auto"/>
          <w:sz w:val="24"/>
          <w:szCs w:val="24"/>
          <w:highlight w:val="none"/>
          <w:u w:val="single"/>
        </w:rPr>
        <w:t>合同签订后</w:t>
      </w:r>
      <w:r>
        <w:rPr>
          <w:rFonts w:hint="eastAsia" w:hAnsi="宋体" w:eastAsia="宋体" w:cs="宋体"/>
          <w:color w:val="auto"/>
          <w:sz w:val="24"/>
          <w:szCs w:val="24"/>
          <w:highlight w:val="none"/>
          <w:u w:val="single"/>
          <w:lang w:val="en-US" w:eastAsia="zh-CN"/>
        </w:rPr>
        <w:t>20</w:t>
      </w:r>
      <w:r>
        <w:rPr>
          <w:rFonts w:hint="eastAsia" w:ascii="宋体" w:hAnsi="宋体" w:eastAsia="宋体" w:cs="宋体"/>
          <w:color w:val="auto"/>
          <w:sz w:val="24"/>
          <w:szCs w:val="24"/>
          <w:highlight w:val="none"/>
          <w:u w:val="single"/>
        </w:rPr>
        <w:t>日内。</w:t>
      </w:r>
    </w:p>
    <w:p w14:paraId="4646C14D">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工程师确认的时间：</w:t>
      </w:r>
      <w:r>
        <w:rPr>
          <w:rFonts w:hint="eastAsia" w:ascii="宋体" w:hAnsi="宋体" w:eastAsia="宋体" w:cs="宋体"/>
          <w:color w:val="auto"/>
          <w:sz w:val="24"/>
          <w:szCs w:val="24"/>
          <w:highlight w:val="none"/>
          <w:u w:val="single"/>
        </w:rPr>
        <w:t>承包人接交之日起七日内。</w:t>
      </w:r>
    </w:p>
    <w:p w14:paraId="25728C02">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9.2群体工程中有关进度计划的要求：</w:t>
      </w:r>
      <w:r>
        <w:rPr>
          <w:rFonts w:hint="eastAsia" w:ascii="宋体" w:hAnsi="宋体" w:eastAsia="宋体" w:cs="宋体"/>
          <w:color w:val="auto"/>
          <w:sz w:val="24"/>
          <w:szCs w:val="24"/>
          <w:highlight w:val="none"/>
          <w:u w:val="single"/>
        </w:rPr>
        <w:t>以发包人的要求为准。</w:t>
      </w:r>
    </w:p>
    <w:p w14:paraId="5081182F">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10、工期延误</w:t>
      </w:r>
    </w:p>
    <w:p w14:paraId="350C3279">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10.1双方约定工期顺延的其他情况：</w:t>
      </w:r>
      <w:r>
        <w:rPr>
          <w:rFonts w:hint="eastAsia" w:ascii="宋体" w:hAnsi="宋体" w:eastAsia="宋体" w:cs="宋体"/>
          <w:color w:val="auto"/>
          <w:sz w:val="24"/>
          <w:szCs w:val="24"/>
          <w:highlight w:val="none"/>
          <w:u w:val="single"/>
        </w:rPr>
        <w:t>执行《通用条款》。</w:t>
      </w:r>
    </w:p>
    <w:p w14:paraId="3C0F64AD">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四、质量与检验</w:t>
      </w:r>
    </w:p>
    <w:p w14:paraId="3381A1B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11、隐蔽工程和中间验收 </w:t>
      </w:r>
    </w:p>
    <w:p w14:paraId="5AD63423">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11.1双方约定中间验收部位：</w:t>
      </w:r>
      <w:r>
        <w:rPr>
          <w:rFonts w:hint="eastAsia" w:ascii="宋体" w:hAnsi="宋体" w:eastAsia="宋体" w:cs="宋体"/>
          <w:color w:val="auto"/>
          <w:sz w:val="24"/>
          <w:szCs w:val="24"/>
          <w:highlight w:val="none"/>
          <w:u w:val="single"/>
        </w:rPr>
        <w:t>执行《通用条款》。</w:t>
      </w:r>
    </w:p>
    <w:p w14:paraId="3F37AEE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12、工程试车 </w:t>
      </w:r>
    </w:p>
    <w:p w14:paraId="130B77F3">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12.1试车费用的承担：</w:t>
      </w:r>
      <w:r>
        <w:rPr>
          <w:rFonts w:hint="eastAsia" w:ascii="宋体" w:hAnsi="宋体" w:eastAsia="宋体" w:cs="宋体"/>
          <w:color w:val="auto"/>
          <w:sz w:val="24"/>
          <w:szCs w:val="24"/>
          <w:highlight w:val="none"/>
          <w:u w:val="single"/>
        </w:rPr>
        <w:t>由承包人承担。</w:t>
      </w:r>
    </w:p>
    <w:p w14:paraId="29CD9095">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五、安全生产</w:t>
      </w:r>
    </w:p>
    <w:p w14:paraId="67D00D36">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13、项目实施单位履行安全生产监管责任，项目施工单位履行安全生产主体责任。（详见作业设计说明书）</w:t>
      </w:r>
    </w:p>
    <w:p w14:paraId="5B03E27F">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六、合同价款</w:t>
      </w:r>
    </w:p>
    <w:p w14:paraId="6F272A8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13、合同价款约定 </w:t>
      </w:r>
    </w:p>
    <w:p w14:paraId="477BE52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13.1本合同价款采用</w:t>
      </w:r>
      <w:r>
        <w:rPr>
          <w:rFonts w:hint="eastAsia" w:ascii="宋体" w:hAnsi="宋体" w:eastAsia="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方式确定。</w:t>
      </w:r>
    </w:p>
    <w:p w14:paraId="1340A17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（1）采用固定总价合同：</w:t>
      </w:r>
      <w:r>
        <w:rPr>
          <w:rFonts w:hint="eastAsia" w:ascii="宋体" w:hAnsi="宋体" w:eastAsia="宋体" w:cs="宋体"/>
          <w:color w:val="auto"/>
          <w:sz w:val="24"/>
          <w:szCs w:val="24"/>
          <w:highlight w:val="none"/>
          <w:u w:val="single"/>
        </w:rPr>
        <w:t xml:space="preserve">  /  </w:t>
      </w:r>
    </w:p>
    <w:p w14:paraId="7F987DB7">
      <w:pPr>
        <w:spacing w:line="360" w:lineRule="auto"/>
        <w:ind w:firstLine="480" w:firstLineChars="200"/>
        <w:jc w:val="left"/>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（2）采用固定综合单价合同，综合单价中包括的风险范围</w:t>
      </w:r>
      <w:r>
        <w:rPr>
          <w:rFonts w:hint="eastAsia" w:hAnsi="宋体" w:cs="宋体"/>
          <w:color w:val="auto"/>
          <w:sz w:val="24"/>
          <w:szCs w:val="24"/>
          <w:highlight w:val="none"/>
          <w:lang w:eastAsia="zh-CN"/>
        </w:rPr>
        <w:t>；</w:t>
      </w:r>
    </w:p>
    <w:p w14:paraId="3AD027E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（3）采用可调价格合同，合同价款调整方法：_______</w:t>
      </w:r>
      <w:r>
        <w:rPr>
          <w:rFonts w:hint="eastAsia" w:ascii="宋体" w:hAnsi="宋体" w:eastAsia="宋体" w:cs="宋体"/>
          <w:color w:val="auto"/>
          <w:sz w:val="24"/>
          <w:szCs w:val="24"/>
          <w:highlight w:val="none"/>
          <w:u w:val="single"/>
        </w:rPr>
        <w:t>__/__</w:t>
      </w:r>
      <w:r>
        <w:rPr>
          <w:rFonts w:hint="eastAsia" w:ascii="宋体" w:hAnsi="宋体" w:eastAsia="宋体" w:cs="宋体"/>
          <w:color w:val="auto"/>
          <w:sz w:val="24"/>
          <w:szCs w:val="24"/>
          <w:highlight w:val="none"/>
        </w:rPr>
        <w:t>___________</w:t>
      </w:r>
    </w:p>
    <w:p w14:paraId="5080CB92">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14、合同价款调整</w:t>
      </w:r>
    </w:p>
    <w:p w14:paraId="38B16DB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14.1双方约定合同价款的其他调整因素：__________</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_______________</w:t>
      </w:r>
    </w:p>
    <w:p w14:paraId="75D95D7C">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15、工程预付款</w:t>
      </w:r>
    </w:p>
    <w:p w14:paraId="02C5CD76">
      <w:pPr>
        <w:spacing w:line="360" w:lineRule="auto"/>
        <w:ind w:firstLine="480" w:firstLineChars="200"/>
        <w:jc w:val="left"/>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发包人向承包人预付工程款的时间和金额或占合同价款总额的比例：</w:t>
      </w:r>
      <w:r>
        <w:rPr>
          <w:rFonts w:hint="eastAsia" w:ascii="宋体" w:hAnsi="宋体" w:eastAsia="宋体" w:cs="宋体"/>
          <w:color w:val="auto"/>
          <w:sz w:val="24"/>
          <w:szCs w:val="24"/>
          <w:highlight w:val="none"/>
          <w:u w:val="single"/>
        </w:rPr>
        <w:t xml:space="preserve"> / </w:t>
      </w:r>
    </w:p>
    <w:p w14:paraId="7A7DCACB">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预付安全防护、文明施工措施费用的比例和时间：</w:t>
      </w:r>
      <w:r>
        <w:rPr>
          <w:rFonts w:hint="eastAsia" w:ascii="宋体" w:hAnsi="宋体" w:eastAsia="宋体" w:cs="宋体"/>
          <w:color w:val="auto"/>
          <w:sz w:val="24"/>
          <w:szCs w:val="24"/>
          <w:highlight w:val="none"/>
          <w:u w:val="single"/>
        </w:rPr>
        <w:t xml:space="preserve"> / </w:t>
      </w:r>
    </w:p>
    <w:p w14:paraId="2AF5DC25">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16、工程量确认</w:t>
      </w:r>
    </w:p>
    <w:p w14:paraId="70B66B66">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16.1承包人向工程师提交已完工程量报告的时间：</w:t>
      </w:r>
      <w:r>
        <w:rPr>
          <w:rFonts w:hint="eastAsia" w:ascii="宋体" w:hAnsi="宋体" w:eastAsia="宋体" w:cs="宋体"/>
          <w:color w:val="auto"/>
          <w:sz w:val="24"/>
          <w:szCs w:val="24"/>
          <w:highlight w:val="none"/>
          <w:u w:val="single"/>
        </w:rPr>
        <w:t>每月的26日承包人向发包人提交25日以前已完工程量报告。</w:t>
      </w:r>
    </w:p>
    <w:p w14:paraId="28BF956D">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17、工程进度款结算与支付</w:t>
      </w:r>
    </w:p>
    <w:p w14:paraId="2CE2C29A">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双方约定的工程进度款支付的方式、时间和比例是：详见合同条款及格式前附表</w:t>
      </w:r>
    </w:p>
    <w:p w14:paraId="2B32EEF7">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七、材料设备供应</w:t>
      </w:r>
    </w:p>
    <w:p w14:paraId="204FD45A">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31发包人供应材料设备，承包人应按计划领取使用，在结算时发包人按暂定价从工程款中扣除。</w:t>
      </w:r>
    </w:p>
    <w:p w14:paraId="7E735F48">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31.4发包人供应的材料设备与一览表不符时，双方约定发包人承担责任如下：</w:t>
      </w:r>
    </w:p>
    <w:p w14:paraId="5EC58435">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（1）材料设备单价与一览表不符：</w:t>
      </w:r>
      <w:r>
        <w:rPr>
          <w:rFonts w:hint="eastAsia" w:ascii="宋体" w:hAnsi="宋体" w:eastAsia="宋体" w:cs="宋体"/>
          <w:color w:val="auto"/>
          <w:sz w:val="24"/>
          <w:szCs w:val="24"/>
          <w:highlight w:val="none"/>
          <w:u w:val="single"/>
        </w:rPr>
        <w:t>执行《通用条款》31.4.（1）款。</w:t>
      </w:r>
    </w:p>
    <w:p w14:paraId="2836E427">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（2）材料设备的品种、规格、型号、质量等级与一览表不符：</w:t>
      </w:r>
      <w:r>
        <w:rPr>
          <w:rFonts w:hint="eastAsia" w:ascii="宋体" w:hAnsi="宋体" w:eastAsia="宋体" w:cs="宋体"/>
          <w:color w:val="auto"/>
          <w:sz w:val="24"/>
          <w:szCs w:val="24"/>
          <w:highlight w:val="none"/>
          <w:u w:val="single"/>
        </w:rPr>
        <w:t>执行《通用条款》31.4(2)款。</w:t>
      </w:r>
    </w:p>
    <w:p w14:paraId="0382905F">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（3）承包人可代为调剂串换的材料：</w:t>
      </w:r>
      <w:r>
        <w:rPr>
          <w:rFonts w:hint="eastAsia" w:ascii="宋体" w:hAnsi="宋体" w:eastAsia="宋体" w:cs="宋体"/>
          <w:color w:val="auto"/>
          <w:sz w:val="24"/>
          <w:szCs w:val="24"/>
          <w:highlight w:val="none"/>
          <w:u w:val="single"/>
        </w:rPr>
        <w:t>执行《通用条款》31.4.（3）款。</w:t>
      </w:r>
    </w:p>
    <w:p w14:paraId="1891E3D8">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（4）到货地点与一览表不符：</w:t>
      </w:r>
      <w:r>
        <w:rPr>
          <w:rFonts w:hint="eastAsia" w:ascii="宋体" w:hAnsi="宋体" w:eastAsia="宋体" w:cs="宋体"/>
          <w:color w:val="auto"/>
          <w:sz w:val="24"/>
          <w:szCs w:val="24"/>
          <w:highlight w:val="none"/>
          <w:u w:val="single"/>
        </w:rPr>
        <w:t>执行《通用条款》31.4.（4）款。</w:t>
      </w:r>
    </w:p>
    <w:p w14:paraId="7918AA36">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（5）供应数量与一览表不符：</w:t>
      </w:r>
      <w:r>
        <w:rPr>
          <w:rFonts w:hint="eastAsia" w:ascii="宋体" w:hAnsi="宋体" w:eastAsia="宋体" w:cs="宋体"/>
          <w:color w:val="auto"/>
          <w:sz w:val="24"/>
          <w:szCs w:val="24"/>
          <w:highlight w:val="none"/>
          <w:u w:val="single"/>
        </w:rPr>
        <w:t>执行《通用条款》31.4.（5）款。</w:t>
      </w:r>
    </w:p>
    <w:p w14:paraId="50AED592">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（6）到货时间与一览表不符：</w:t>
      </w:r>
      <w:r>
        <w:rPr>
          <w:rFonts w:hint="eastAsia" w:ascii="宋体" w:hAnsi="宋体" w:eastAsia="宋体" w:cs="宋体"/>
          <w:color w:val="auto"/>
          <w:sz w:val="24"/>
          <w:szCs w:val="24"/>
          <w:highlight w:val="none"/>
          <w:u w:val="single"/>
        </w:rPr>
        <w:t>执行《通用条款》31.4.（6）款。</w:t>
      </w:r>
    </w:p>
    <w:p w14:paraId="6089078E">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31.6发包人供应材料设备的结算方法：</w:t>
      </w:r>
      <w:r>
        <w:rPr>
          <w:rFonts w:hint="eastAsia" w:ascii="宋体" w:hAnsi="宋体" w:eastAsia="宋体" w:cs="宋体"/>
          <w:color w:val="auto"/>
          <w:sz w:val="24"/>
          <w:szCs w:val="24"/>
          <w:highlight w:val="none"/>
          <w:u w:val="single"/>
        </w:rPr>
        <w:t xml:space="preserve">  无 </w:t>
      </w:r>
    </w:p>
    <w:p w14:paraId="5234493A">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32、承包人采购材料设备</w:t>
      </w:r>
    </w:p>
    <w:p w14:paraId="3EC419F8">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32.1承包人采购材料设备的约定：</w:t>
      </w:r>
      <w:r>
        <w:rPr>
          <w:rFonts w:hint="eastAsia" w:ascii="宋体" w:hAnsi="宋体" w:eastAsia="宋体" w:cs="宋体"/>
          <w:color w:val="auto"/>
          <w:sz w:val="24"/>
          <w:szCs w:val="24"/>
          <w:highlight w:val="none"/>
          <w:u w:val="single"/>
        </w:rPr>
        <w:t>乙方自行采购的材料规格型号应与施工图设计相符，质量等级必须合格。</w:t>
      </w:r>
    </w:p>
    <w:p w14:paraId="2F5DE855">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八、工程变更</w:t>
      </w:r>
    </w:p>
    <w:p w14:paraId="5648378F">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33、在本工程实施过程中若发生变更，按下列各项执行：</w:t>
      </w:r>
    </w:p>
    <w:p w14:paraId="443A01F7">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w:t>
      </w:r>
      <w:r>
        <w:rPr>
          <w:rFonts w:hint="eastAsia" w:ascii="宋体" w:hAnsi="宋体" w:eastAsia="宋体" w:cs="宋体"/>
          <w:color w:val="auto"/>
          <w:sz w:val="24"/>
          <w:szCs w:val="24"/>
          <w:highlight w:val="none"/>
          <w:u w:val="single"/>
        </w:rPr>
        <w:t>合同中已有适用综合单价的，可参照类似综合单价调整；</w:t>
      </w:r>
    </w:p>
    <w:p w14:paraId="7ED09008">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w:t>
      </w:r>
      <w:r>
        <w:rPr>
          <w:rFonts w:hint="eastAsia" w:ascii="宋体" w:hAnsi="宋体" w:eastAsia="宋体" w:cs="宋体"/>
          <w:color w:val="auto"/>
          <w:sz w:val="24"/>
          <w:szCs w:val="24"/>
          <w:highlight w:val="none"/>
          <w:u w:val="single"/>
        </w:rPr>
        <w:t>合同中有类似综合单价的，可参照类似综合单价调整；</w:t>
      </w:r>
    </w:p>
    <w:p w14:paraId="7771BB2B">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33.3</w:t>
      </w:r>
      <w:r>
        <w:rPr>
          <w:rFonts w:hint="eastAsia" w:ascii="宋体" w:hAnsi="宋体" w:eastAsia="宋体" w:cs="宋体"/>
          <w:color w:val="auto"/>
          <w:sz w:val="24"/>
          <w:szCs w:val="24"/>
          <w:highlight w:val="none"/>
          <w:u w:val="single"/>
        </w:rPr>
        <w:t>合同中没有适用或类似综合单价的承包人按照投标书人工工日、材料、机械台班单价进行组价，报发包人审核认可。</w:t>
      </w:r>
    </w:p>
    <w:p w14:paraId="675DDF95">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九、竣工验收与结算</w:t>
      </w:r>
    </w:p>
    <w:p w14:paraId="3B49F285">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36、竣工验收</w:t>
      </w:r>
    </w:p>
    <w:p w14:paraId="61148723">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36.1承包人提供竣工图的约定：</w:t>
      </w:r>
      <w:r>
        <w:rPr>
          <w:rFonts w:hint="eastAsia" w:ascii="宋体" w:hAnsi="宋体" w:eastAsia="宋体" w:cs="宋体"/>
          <w:color w:val="auto"/>
          <w:sz w:val="24"/>
          <w:szCs w:val="24"/>
          <w:highlight w:val="none"/>
          <w:u w:val="single"/>
        </w:rPr>
        <w:t>完整资料文件两套。</w:t>
      </w:r>
    </w:p>
    <w:p w14:paraId="19CA8C0F">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36.6中间交工工程的范围和竣工时间：_______________</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_______________</w:t>
      </w:r>
    </w:p>
    <w:p w14:paraId="2D1B9FB6">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37、竣工结算</w:t>
      </w:r>
    </w:p>
    <w:p w14:paraId="0C9F335F">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结算审查期限： </w:t>
      </w:r>
      <w:r>
        <w:rPr>
          <w:rFonts w:hint="eastAsia" w:ascii="宋体" w:hAnsi="宋体" w:eastAsia="宋体" w:cs="宋体"/>
          <w:color w:val="auto"/>
          <w:sz w:val="24"/>
          <w:szCs w:val="24"/>
          <w:highlight w:val="none"/>
          <w:u w:val="single"/>
        </w:rPr>
        <w:t xml:space="preserve">  /   </w:t>
      </w:r>
    </w:p>
    <w:p w14:paraId="54EC04B5">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十、违约、索赔和争议</w:t>
      </w:r>
    </w:p>
    <w:p w14:paraId="17E929DC">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39、违约</w:t>
      </w:r>
    </w:p>
    <w:p w14:paraId="249856ED">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39.1  本合同中关于发包人违约的具体责任如下： </w:t>
      </w:r>
    </w:p>
    <w:p w14:paraId="5CC0E249">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本合同通用条款第28.1条约定发包人违约应承担的违约责任：</w:t>
      </w:r>
      <w:r>
        <w:rPr>
          <w:rFonts w:hint="eastAsia" w:ascii="宋体" w:hAnsi="宋体" w:eastAsia="宋体" w:cs="宋体"/>
          <w:color w:val="auto"/>
          <w:sz w:val="24"/>
          <w:szCs w:val="24"/>
          <w:highlight w:val="none"/>
          <w:u w:val="single"/>
        </w:rPr>
        <w:t xml:space="preserve">  _</w:t>
      </w:r>
      <w:r>
        <w:rPr>
          <w:rFonts w:hint="eastAsia" w:ascii="宋体" w:hAnsi="宋体" w:eastAsia="宋体" w:cs="宋体"/>
          <w:color w:val="auto"/>
          <w:sz w:val="24"/>
          <w:szCs w:val="24"/>
          <w:highlight w:val="none"/>
        </w:rPr>
        <w:t>/_</w:t>
      </w:r>
      <w:r>
        <w:rPr>
          <w:rFonts w:hint="eastAsia" w:ascii="宋体" w:hAnsi="宋体" w:eastAsia="宋体" w:cs="宋体"/>
          <w:color w:val="auto"/>
          <w:sz w:val="24"/>
          <w:szCs w:val="24"/>
          <w:highlight w:val="none"/>
          <w:u w:val="single"/>
        </w:rPr>
        <w:t xml:space="preserve">_   </w:t>
      </w:r>
    </w:p>
    <w:p w14:paraId="0B07C83B">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本合同通用条款第30.5款约定发包人违约应承担的违约责任：</w:t>
      </w:r>
      <w:r>
        <w:rPr>
          <w:rFonts w:hint="eastAsia" w:ascii="宋体" w:hAnsi="宋体" w:eastAsia="宋体" w:cs="宋体"/>
          <w:color w:val="auto"/>
          <w:sz w:val="24"/>
          <w:szCs w:val="24"/>
          <w:highlight w:val="none"/>
          <w:u w:val="single"/>
        </w:rPr>
        <w:t>执行《通用条款》30.5款。</w:t>
      </w:r>
    </w:p>
    <w:p w14:paraId="49822D69">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本合同通用条款第37.6款约定发包人违约应承担的违约责任：</w:t>
      </w:r>
      <w:r>
        <w:rPr>
          <w:rFonts w:hint="eastAsia" w:ascii="宋体" w:hAnsi="宋体" w:eastAsia="宋体" w:cs="宋体"/>
          <w:color w:val="auto"/>
          <w:sz w:val="24"/>
          <w:szCs w:val="24"/>
          <w:highlight w:val="none"/>
          <w:u w:val="single"/>
        </w:rPr>
        <w:t>执行《通用条款》37.6款。</w:t>
      </w:r>
    </w:p>
    <w:p w14:paraId="74E5B4CD">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双方约定的发包人其他违约责任：__________/_________</w:t>
      </w:r>
    </w:p>
    <w:p w14:paraId="4DAACD9B">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39.2  本合同中关于承包人违约的具体责任如下：本合同通用条款第14.2款约定承包人违约承担的违约责任：</w:t>
      </w:r>
      <w:r>
        <w:rPr>
          <w:rFonts w:hint="eastAsia" w:ascii="宋体" w:hAnsi="宋体" w:eastAsia="宋体" w:cs="宋体"/>
          <w:color w:val="auto"/>
          <w:sz w:val="24"/>
          <w:szCs w:val="24"/>
          <w:highlight w:val="none"/>
          <w:u w:val="single"/>
        </w:rPr>
        <w:t>承包人工期每推迟一天罚款1000元，若影响到发包人使用另行赔偿给甲方造成的损失。</w:t>
      </w:r>
    </w:p>
    <w:p w14:paraId="3E257899">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本合同通用条款第15.1款约定承包人违约应承担的违约责任：</w:t>
      </w:r>
      <w:r>
        <w:rPr>
          <w:rFonts w:hint="eastAsia" w:ascii="宋体" w:hAnsi="宋体" w:eastAsia="宋体" w:cs="宋体"/>
          <w:color w:val="auto"/>
          <w:sz w:val="24"/>
          <w:szCs w:val="24"/>
          <w:highlight w:val="none"/>
          <w:u w:val="single"/>
        </w:rPr>
        <w:t>承包方除按合同价款的2%承担违约金外，另按国务院279号令有关规定执行。</w:t>
      </w:r>
    </w:p>
    <w:p w14:paraId="6DDD0A8E">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双方约定的承包人其他违约责任：______</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________</w:t>
      </w:r>
    </w:p>
    <w:p w14:paraId="7CF489BC">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41、争议</w:t>
      </w:r>
    </w:p>
    <w:p w14:paraId="455EE8EF">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41.1双方当事人约定，在履行合同过程中产生争议时：</w:t>
      </w:r>
    </w:p>
    <w:p w14:paraId="349C14F6">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（1）请_</w:t>
      </w:r>
      <w:r>
        <w:rPr>
          <w:rFonts w:hint="eastAsia" w:ascii="宋体" w:hAnsi="宋体" w:eastAsia="宋体" w:cs="宋体"/>
          <w:color w:val="auto"/>
          <w:sz w:val="24"/>
          <w:szCs w:val="24"/>
          <w:highlight w:val="none"/>
          <w:u w:val="single"/>
        </w:rPr>
        <w:t>合同管理部门和其他有关部门</w:t>
      </w:r>
      <w:r>
        <w:rPr>
          <w:rFonts w:hint="eastAsia" w:ascii="宋体" w:hAnsi="宋体" w:eastAsia="宋体" w:cs="宋体"/>
          <w:color w:val="auto"/>
          <w:sz w:val="24"/>
          <w:szCs w:val="24"/>
          <w:highlight w:val="none"/>
        </w:rPr>
        <w:t>_调解；</w:t>
      </w:r>
    </w:p>
    <w:p w14:paraId="2ABFD358">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（2）合同争议调解不成的，按下列第</w:t>
      </w:r>
      <w:r>
        <w:rPr>
          <w:rFonts w:hint="eastAsia" w:ascii="宋体" w:hAnsi="宋体" w:eastAsia="宋体" w:cs="宋体"/>
          <w:color w:val="auto"/>
          <w:sz w:val="24"/>
          <w:szCs w:val="24"/>
          <w:highlight w:val="none"/>
          <w:u w:val="single"/>
        </w:rPr>
        <w:t xml:space="preserve"> 1）</w:t>
      </w:r>
      <w:r>
        <w:rPr>
          <w:rFonts w:hint="eastAsia" w:ascii="宋体" w:hAnsi="宋体" w:eastAsia="宋体" w:cs="宋体"/>
          <w:color w:val="auto"/>
          <w:sz w:val="24"/>
          <w:szCs w:val="24"/>
          <w:highlight w:val="none"/>
        </w:rPr>
        <w:t>种方式解决：</w:t>
      </w:r>
    </w:p>
    <w:p w14:paraId="30DDBA6C">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1）提交</w:t>
      </w:r>
      <w:r>
        <w:rPr>
          <w:rFonts w:hint="eastAsia" w:ascii="宋体" w:hAnsi="宋体" w:eastAsia="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项目所在地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仲裁委员会申请仲裁； </w:t>
      </w:r>
    </w:p>
    <w:p w14:paraId="1CCD1F4F">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2）依法</w:t>
      </w:r>
      <w:r>
        <w:rPr>
          <w:rFonts w:hint="eastAsia" w:ascii="宋体" w:hAnsi="宋体" w:eastAsia="宋体" w:cs="宋体"/>
          <w:color w:val="auto"/>
          <w:sz w:val="24"/>
          <w:szCs w:val="24"/>
          <w:highlight w:val="none"/>
          <w:u w:val="none"/>
        </w:rPr>
        <w:t>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人民法院提起诉讼。 </w:t>
      </w:r>
    </w:p>
    <w:p w14:paraId="1FC68E7D">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十一、其他</w:t>
      </w:r>
    </w:p>
    <w:p w14:paraId="2FC8713C">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42、工程分包</w:t>
      </w:r>
    </w:p>
    <w:p w14:paraId="1FEDFDE6">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42.1本工程发包人同意承包人分包的专业工程：</w:t>
      </w:r>
      <w:r>
        <w:rPr>
          <w:rFonts w:hint="eastAsia" w:ascii="宋体" w:hAnsi="宋体" w:eastAsia="宋体" w:cs="宋体"/>
          <w:color w:val="auto"/>
          <w:sz w:val="24"/>
          <w:szCs w:val="24"/>
          <w:highlight w:val="none"/>
          <w:u w:val="single"/>
        </w:rPr>
        <w:t xml:space="preserve">   无  </w:t>
      </w:r>
    </w:p>
    <w:p w14:paraId="4F73DA43">
      <w:pPr>
        <w:widowControl/>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分包施工单位为：</w:t>
      </w:r>
      <w:r>
        <w:rPr>
          <w:rFonts w:hint="eastAsia" w:hAnsi="宋体" w:cs="宋体"/>
          <w:color w:val="auto"/>
          <w:sz w:val="24"/>
          <w:szCs w:val="24"/>
          <w:highlight w:val="none"/>
          <w:u w:val="single"/>
          <w:lang w:val="en-US" w:eastAsia="zh-CN"/>
        </w:rPr>
        <w:t xml:space="preserve">            /            </w:t>
      </w:r>
    </w:p>
    <w:p w14:paraId="74973F01">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43、不可抗力</w:t>
      </w:r>
    </w:p>
    <w:p w14:paraId="2A85537B">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 xml:space="preserve">43.1双方关于不可抗力的约定： </w:t>
      </w:r>
      <w:r>
        <w:rPr>
          <w:rFonts w:hint="eastAsia" w:ascii="宋体" w:hAnsi="宋体" w:eastAsia="宋体" w:cs="宋体"/>
          <w:color w:val="auto"/>
          <w:sz w:val="24"/>
          <w:szCs w:val="24"/>
          <w:highlight w:val="none"/>
          <w:u w:val="single"/>
        </w:rPr>
        <w:t>_根据国家的法律规定执行。</w:t>
      </w:r>
    </w:p>
    <w:p w14:paraId="1D7EF7AF">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44、保险</w:t>
      </w:r>
    </w:p>
    <w:p w14:paraId="5F698512">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44.6本工程双方约定投保内容如下：</w:t>
      </w:r>
    </w:p>
    <w:p w14:paraId="2EE2BAE5">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（1）发包人投保内容：</w:t>
      </w:r>
      <w:r>
        <w:rPr>
          <w:rFonts w:hint="eastAsia" w:ascii="宋体" w:hAnsi="宋体" w:eastAsia="宋体" w:cs="宋体"/>
          <w:color w:val="auto"/>
          <w:sz w:val="24"/>
          <w:szCs w:val="24"/>
          <w:highlight w:val="none"/>
          <w:u w:val="single"/>
        </w:rPr>
        <w:t>执行《通用条款》44.1款，费用由发包人承担。</w:t>
      </w:r>
    </w:p>
    <w:p w14:paraId="2BBAE5FF">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发包人委托承包人办理的保险事项：____________/________________</w:t>
      </w:r>
    </w:p>
    <w:p w14:paraId="6630B77F">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（2）承包人投保内容：</w:t>
      </w:r>
      <w:r>
        <w:rPr>
          <w:rFonts w:hint="eastAsia" w:ascii="宋体" w:hAnsi="宋体" w:eastAsia="宋体" w:cs="宋体"/>
          <w:color w:val="auto"/>
          <w:sz w:val="24"/>
          <w:szCs w:val="24"/>
          <w:highlight w:val="none"/>
          <w:u w:val="single"/>
        </w:rPr>
        <w:t>执行《通用条款》44.4款，费用由承包人承担。</w:t>
      </w:r>
    </w:p>
    <w:p w14:paraId="6E2F9F48">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45、担保</w:t>
      </w:r>
    </w:p>
    <w:p w14:paraId="5F47E921">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45.3本工程双方约定担保事项如下： </w:t>
      </w:r>
    </w:p>
    <w:p w14:paraId="6F1EDDBE">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（1）发包人向承包人提供支付担保，担保方式为：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，担保金额：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，担保有效期：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C139169">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（2）承包人向发包人提供履约担保，担保方式为：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，担保金额：</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，担保有效期：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5E5461DD">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（3）双方约定的其他担保事项：_______________/________________</w:t>
      </w:r>
    </w:p>
    <w:p w14:paraId="4D3E2129">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50、合同份数</w:t>
      </w:r>
    </w:p>
    <w:p w14:paraId="5535756D">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50.2双方约定合同副本份数：</w:t>
      </w:r>
      <w:r>
        <w:rPr>
          <w:rFonts w:hint="eastAsia" w:ascii="宋体" w:hAnsi="宋体" w:eastAsia="宋体" w:cs="宋体"/>
          <w:color w:val="auto"/>
          <w:sz w:val="24"/>
          <w:szCs w:val="24"/>
          <w:highlight w:val="none"/>
          <w:u w:val="thick"/>
        </w:rPr>
        <w:t>捌份。</w:t>
      </w:r>
    </w:p>
    <w:p w14:paraId="01172494">
      <w:pPr>
        <w:widowControl/>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51、补充条款</w:t>
      </w:r>
    </w:p>
    <w:p w14:paraId="1DBD0A87">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51.1</w:t>
      </w:r>
      <w:r>
        <w:rPr>
          <w:rFonts w:hint="eastAsia" w:ascii="宋体" w:hAnsi="宋体" w:eastAsia="宋体" w:cs="宋体"/>
          <w:color w:val="auto"/>
          <w:sz w:val="24"/>
          <w:szCs w:val="24"/>
          <w:highlight w:val="none"/>
          <w:u w:val="single"/>
        </w:rPr>
        <w:t>本工程禁止转包，若发现承包方私自转包和未经发包人许可私自分包，发包人有权终止合同，对已完工程不予结算，并由承包人赔偿因此给发包方造成的直接或间接的经济损失。</w:t>
      </w:r>
    </w:p>
    <w:p w14:paraId="56959406">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51.2</w:t>
      </w:r>
      <w:r>
        <w:rPr>
          <w:rFonts w:hint="eastAsia" w:ascii="宋体" w:hAnsi="宋体" w:eastAsia="宋体" w:cs="宋体"/>
          <w:color w:val="auto"/>
          <w:sz w:val="24"/>
          <w:szCs w:val="24"/>
          <w:highlight w:val="none"/>
          <w:u w:val="single"/>
        </w:rPr>
        <w:t>施工企业须承诺按国务院及当地政府的规定按时、足额、实名方式支付农民工工资，否则发包人在工程款中代扣支付，并在工程结算时扣除。</w:t>
      </w:r>
    </w:p>
    <w:p w14:paraId="0B70796B">
      <w:pPr>
        <w:widowControl/>
        <w:spacing w:line="360" w:lineRule="auto"/>
        <w:ind w:firstLine="480" w:firstLineChars="200"/>
        <w:rPr>
          <w:rFonts w:hint="eastAsia" w:ascii="宋体" w:hAnsi="宋体" w:eastAsia="宋体" w:cs="宋体"/>
          <w:color w:val="auto"/>
          <w:sz w:val="24"/>
          <w:szCs w:val="24"/>
          <w:highlight w:val="none"/>
          <w:u w:val="thick"/>
        </w:rPr>
      </w:pPr>
      <w:r>
        <w:rPr>
          <w:rFonts w:hint="eastAsia" w:ascii="宋体" w:hAnsi="宋体" w:eastAsia="宋体" w:cs="宋体"/>
          <w:color w:val="auto"/>
          <w:sz w:val="24"/>
          <w:szCs w:val="24"/>
          <w:highlight w:val="none"/>
        </w:rPr>
        <w:t>51.3</w:t>
      </w:r>
      <w:r>
        <w:rPr>
          <w:rFonts w:hint="eastAsia" w:ascii="宋体" w:hAnsi="宋体" w:eastAsia="宋体" w:cs="宋体"/>
          <w:color w:val="auto"/>
          <w:sz w:val="24"/>
          <w:szCs w:val="24"/>
          <w:highlight w:val="none"/>
          <w:u w:val="single"/>
        </w:rPr>
        <w:t>本工程竣工后，应免费将建筑物周围和施工单位生活区周围内施工现场清除干净；无建筑材料、无建筑设备、无建筑垃圾、和施工垃圾，做到场地整洁。</w:t>
      </w:r>
    </w:p>
    <w:p w14:paraId="12C2C50B">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51.4</w:t>
      </w:r>
      <w:r>
        <w:rPr>
          <w:rFonts w:hint="eastAsia" w:ascii="宋体" w:hAnsi="宋体" w:eastAsia="宋体" w:cs="宋体"/>
          <w:color w:val="auto"/>
          <w:sz w:val="24"/>
          <w:szCs w:val="24"/>
          <w:highlight w:val="none"/>
          <w:u w:val="single"/>
        </w:rPr>
        <w:t>承包人在施工过程中应服从、遵守发包人和当地政府职能部门的管理制度。关于安全防护、文明施工措施费用的其他约定如下：</w:t>
      </w:r>
    </w:p>
    <w:p w14:paraId="18CA44CB">
      <w:pPr>
        <w:numPr>
          <w:ilvl w:val="0"/>
          <w:numId w:val="14"/>
        </w:num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承包人需提供安全防护、文明施工措施费用的支付计划落实情况；</w:t>
      </w:r>
    </w:p>
    <w:p w14:paraId="31C918D4">
      <w:pPr>
        <w:numPr>
          <w:ilvl w:val="0"/>
          <w:numId w:val="14"/>
        </w:num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工程师对承包人落实安全防护、文明施工措施分情况进行现场监理，若发现承包人</w:t>
      </w:r>
      <w:r>
        <w:rPr>
          <w:rFonts w:hint="eastAsia" w:hAnsi="宋体" w:cs="宋体"/>
          <w:color w:val="auto"/>
          <w:sz w:val="24"/>
          <w:szCs w:val="24"/>
          <w:highlight w:val="none"/>
          <w:u w:val="single"/>
          <w:lang w:val="en-US" w:eastAsia="zh-CN"/>
        </w:rPr>
        <w:t>未</w:t>
      </w:r>
      <w:r>
        <w:rPr>
          <w:rFonts w:hint="eastAsia" w:ascii="宋体" w:hAnsi="宋体" w:eastAsia="宋体" w:cs="宋体"/>
          <w:color w:val="auto"/>
          <w:sz w:val="24"/>
          <w:szCs w:val="24"/>
          <w:highlight w:val="none"/>
          <w:u w:val="single"/>
        </w:rPr>
        <w:t>落实安全防护、文明施工措施的，有权责令其立即整改；</w:t>
      </w:r>
    </w:p>
    <w:p w14:paraId="3673D64E">
      <w:pPr>
        <w:widowControl/>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u w:val="single"/>
        </w:rPr>
        <w:t>发包人和承包人应在财务管理中单独列支安全防护、文明施工措施项目费用的支付情况。</w:t>
      </w:r>
    </w:p>
    <w:p w14:paraId="31B22889">
      <w:pPr>
        <w:spacing w:line="360" w:lineRule="auto"/>
        <w:ind w:firstLine="480" w:firstLineChars="200"/>
        <w:rPr>
          <w:rFonts w:hint="eastAsia" w:hAnsi="宋体"/>
          <w:color w:val="auto"/>
          <w:szCs w:val="24"/>
          <w:highlight w:val="none"/>
        </w:rPr>
      </w:pPr>
      <w:r>
        <w:rPr>
          <w:rFonts w:hint="eastAsia" w:ascii="宋体" w:hAnsi="宋体" w:eastAsia="宋体" w:cs="宋体"/>
          <w:color w:val="auto"/>
          <w:sz w:val="24"/>
          <w:szCs w:val="24"/>
          <w:highlight w:val="none"/>
        </w:rPr>
        <w:t>51.5</w:t>
      </w:r>
      <w:r>
        <w:rPr>
          <w:rFonts w:hint="eastAsia" w:ascii="宋体" w:hAnsi="宋体" w:eastAsia="宋体" w:cs="宋体"/>
          <w:color w:val="auto"/>
          <w:sz w:val="24"/>
          <w:szCs w:val="24"/>
          <w:highlight w:val="none"/>
          <w:u w:val="single"/>
        </w:rPr>
        <w:t>以上未尽事宜，双方协商解决或另行签署补充协议并到建设行政主管部门备案。</w:t>
      </w:r>
    </w:p>
    <w:p w14:paraId="261B2A39">
      <w:pPr>
        <w:ind w:firstLine="600" w:firstLineChars="200"/>
        <w:rPr>
          <w:rFonts w:hint="eastAsia" w:ascii="仿宋_GB2312" w:eastAsia="仿宋_GB2312"/>
          <w:color w:val="auto"/>
          <w:sz w:val="30"/>
          <w:szCs w:val="30"/>
          <w:highlight w:val="none"/>
        </w:rPr>
        <w:sectPr>
          <w:footerReference r:id="rId24" w:type="first"/>
          <w:footerReference r:id="rId23" w:type="default"/>
          <w:pgSz w:w="11906" w:h="16838"/>
          <w:pgMar w:top="1440" w:right="1080" w:bottom="1440" w:left="1080" w:header="851" w:footer="992" w:gutter="0"/>
          <w:pgNumType w:fmt="decimal"/>
          <w:cols w:space="720" w:num="1"/>
          <w:titlePg/>
          <w:docGrid w:type="lines" w:linePitch="312" w:charSpace="0"/>
        </w:sectPr>
      </w:pPr>
    </w:p>
    <w:bookmarkEnd w:id="37"/>
    <w:bookmarkEnd w:id="48"/>
    <w:bookmarkEnd w:id="49"/>
    <w:bookmarkEnd w:id="50"/>
    <w:bookmarkEnd w:id="51"/>
    <w:bookmarkEnd w:id="52"/>
    <w:bookmarkEnd w:id="53"/>
    <w:bookmarkEnd w:id="54"/>
    <w:bookmarkEnd w:id="55"/>
    <w:bookmarkEnd w:id="56"/>
    <w:bookmarkEnd w:id="57"/>
    <w:p w14:paraId="47717F23">
      <w:pPr>
        <w:rPr>
          <w:rFonts w:hint="eastAsia" w:ascii="宋体" w:hAnsi="宋体" w:eastAsia="宋体" w:cs="宋体"/>
          <w:b/>
          <w:bCs w:val="0"/>
          <w:color w:val="auto"/>
          <w:sz w:val="36"/>
          <w:szCs w:val="36"/>
          <w:highlight w:val="none"/>
        </w:rPr>
      </w:pPr>
      <w:bookmarkStart w:id="63" w:name="_Toc20059"/>
      <w:bookmarkStart w:id="64" w:name="_Toc24229"/>
      <w:bookmarkStart w:id="65" w:name="_Toc363474025"/>
      <w:bookmarkStart w:id="66" w:name="_Toc5084"/>
      <w:bookmarkStart w:id="67" w:name="_Toc423973079"/>
      <w:bookmarkStart w:id="68" w:name="_Toc403077646"/>
      <w:r>
        <w:rPr>
          <w:rFonts w:hint="eastAsia" w:ascii="宋体" w:hAnsi="宋体" w:eastAsia="宋体" w:cs="宋体"/>
          <w:b/>
          <w:bCs w:val="0"/>
          <w:color w:val="auto"/>
          <w:sz w:val="36"/>
          <w:szCs w:val="36"/>
          <w:highlight w:val="none"/>
          <w:lang w:val="en-US" w:eastAsia="zh-CN"/>
        </w:rPr>
        <w:br w:type="page"/>
      </w:r>
    </w:p>
    <w:p w14:paraId="6026A804">
      <w:pPr>
        <w:numPr>
          <w:ilvl w:val="0"/>
          <w:numId w:val="15"/>
        </w:numPr>
        <w:jc w:val="center"/>
        <w:outlineLvl w:val="0"/>
        <w:rPr>
          <w:rFonts w:hint="eastAsia" w:ascii="宋体" w:hAnsi="宋体" w:eastAsia="宋体" w:cs="宋体"/>
          <w:b/>
          <w:bCs w:val="0"/>
          <w:color w:val="auto"/>
          <w:sz w:val="36"/>
          <w:szCs w:val="36"/>
          <w:highlight w:val="none"/>
        </w:rPr>
      </w:pPr>
      <w:r>
        <w:rPr>
          <w:rFonts w:hint="eastAsia" w:ascii="宋体" w:hAnsi="宋体" w:eastAsia="宋体" w:cs="宋体"/>
          <w:b/>
          <w:bCs w:val="0"/>
          <w:color w:val="auto"/>
          <w:sz w:val="36"/>
          <w:szCs w:val="36"/>
          <w:highlight w:val="none"/>
          <w:lang w:val="en-US" w:eastAsia="zh-CN"/>
        </w:rPr>
        <w:t xml:space="preserve"> </w:t>
      </w:r>
      <w:bookmarkStart w:id="69" w:name="_Toc30574"/>
      <w:r>
        <w:rPr>
          <w:rFonts w:hint="eastAsia" w:ascii="宋体" w:hAnsi="宋体" w:eastAsia="宋体" w:cs="宋体"/>
          <w:b/>
          <w:bCs w:val="0"/>
          <w:color w:val="auto"/>
          <w:sz w:val="36"/>
          <w:szCs w:val="36"/>
          <w:highlight w:val="none"/>
          <w:lang w:val="en-US" w:eastAsia="zh-CN"/>
        </w:rPr>
        <w:t>项目概况及技</w:t>
      </w:r>
      <w:r>
        <w:rPr>
          <w:rFonts w:hint="eastAsia" w:ascii="宋体" w:hAnsi="宋体" w:eastAsia="宋体" w:cs="宋体"/>
          <w:b/>
          <w:bCs w:val="0"/>
          <w:color w:val="auto"/>
          <w:sz w:val="36"/>
          <w:szCs w:val="36"/>
          <w:highlight w:val="none"/>
        </w:rPr>
        <w:t>术要求</w:t>
      </w:r>
      <w:bookmarkEnd w:id="63"/>
      <w:bookmarkEnd w:id="64"/>
      <w:bookmarkEnd w:id="69"/>
    </w:p>
    <w:p w14:paraId="35A5290E">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lang w:val="en-US" w:eastAsia="zh-CN"/>
        </w:rPr>
      </w:pPr>
      <w:bookmarkStart w:id="70" w:name="_Toc3077"/>
      <w:r>
        <w:rPr>
          <w:rFonts w:hint="eastAsia" w:ascii="宋体" w:hAnsi="宋体" w:eastAsia="宋体" w:cs="宋体"/>
          <w:b/>
          <w:bCs/>
          <w:sz w:val="24"/>
          <w:szCs w:val="24"/>
          <w:highlight w:val="none"/>
          <w:lang w:val="en-US" w:eastAsia="zh-CN"/>
        </w:rPr>
        <w:t>一、项目概况</w:t>
      </w:r>
      <w:bookmarkEnd w:id="70"/>
    </w:p>
    <w:p w14:paraId="693DBD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扶风县2025年中央财政林业草原生态保护恢复资金森林修复项目共划分2个作业区</w:t>
      </w:r>
      <w:r>
        <w:rPr>
          <w:rFonts w:hint="eastAsia" w:ascii="宋体" w:hAnsi="宋体" w:eastAsia="宋体" w:cs="宋体"/>
          <w:sz w:val="24"/>
          <w:szCs w:val="24"/>
          <w:highlight w:val="none"/>
        </w:rPr>
        <w:t>，即实施森林抚育的闫马村作业区和实施低效林改造的韩家窑村。</w:t>
      </w:r>
    </w:p>
    <w:p w14:paraId="605A57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标段划分如下：</w:t>
      </w:r>
    </w:p>
    <w:p w14:paraId="76F460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合同包1(扶风县2025年中央财政林业草原生态保护恢复资金森林修复(低效林改造)项目)</w:t>
      </w:r>
    </w:p>
    <w:p w14:paraId="4FEF63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合同包2(扶风县 2025 年中央财政林业草原生态保护恢复资金森林修复(森林抚育)项目)</w:t>
      </w:r>
    </w:p>
    <w:p w14:paraId="462863A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扶风县 2025 年中央财政林业草原生态保护恢复资金森林修复项目建设任务总面积4000 亩。其中：闫马村森林抚育面积 2000 亩，韩家窑 村低效林改造面积2000 亩。详见表</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w:t>
      </w:r>
    </w:p>
    <w:p w14:paraId="40F4E6A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表 </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 xml:space="preserve"> 森林修复布局表</w:t>
      </w:r>
    </w:p>
    <w:tbl>
      <w:tblPr>
        <w:tblStyle w:val="39"/>
        <w:tblW w:w="90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2295"/>
        <w:gridCol w:w="2841"/>
        <w:gridCol w:w="2900"/>
      </w:tblGrid>
      <w:tr w14:paraId="432A9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966" w:type="dxa"/>
            <w:vAlign w:val="top"/>
          </w:tcPr>
          <w:p w14:paraId="7B21296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乡镇</w:t>
            </w:r>
          </w:p>
        </w:tc>
        <w:tc>
          <w:tcPr>
            <w:tcW w:w="2295" w:type="dxa"/>
            <w:vAlign w:val="top"/>
          </w:tcPr>
          <w:p w14:paraId="67B5005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村</w:t>
            </w:r>
          </w:p>
        </w:tc>
        <w:tc>
          <w:tcPr>
            <w:tcW w:w="2841" w:type="dxa"/>
            <w:vAlign w:val="top"/>
          </w:tcPr>
          <w:p w14:paraId="54CB741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面积</w:t>
            </w:r>
          </w:p>
        </w:tc>
        <w:tc>
          <w:tcPr>
            <w:tcW w:w="2900" w:type="dxa"/>
            <w:vAlign w:val="top"/>
          </w:tcPr>
          <w:p w14:paraId="784205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修复面积</w:t>
            </w:r>
          </w:p>
        </w:tc>
      </w:tr>
      <w:tr w14:paraId="63304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3261" w:type="dxa"/>
            <w:gridSpan w:val="2"/>
            <w:vAlign w:val="top"/>
          </w:tcPr>
          <w:p w14:paraId="05D3F2B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合计</w:t>
            </w:r>
          </w:p>
        </w:tc>
        <w:tc>
          <w:tcPr>
            <w:tcW w:w="2841" w:type="dxa"/>
            <w:vAlign w:val="top"/>
          </w:tcPr>
          <w:p w14:paraId="2BAF13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4073.7</w:t>
            </w:r>
          </w:p>
        </w:tc>
        <w:tc>
          <w:tcPr>
            <w:tcW w:w="2900" w:type="dxa"/>
            <w:vAlign w:val="top"/>
          </w:tcPr>
          <w:p w14:paraId="6D5A439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4000</w:t>
            </w:r>
          </w:p>
        </w:tc>
      </w:tr>
      <w:tr w14:paraId="53F7C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66" w:type="dxa"/>
            <w:vMerge w:val="restart"/>
            <w:tcBorders>
              <w:bottom w:val="nil"/>
            </w:tcBorders>
            <w:vAlign w:val="top"/>
          </w:tcPr>
          <w:p w14:paraId="294E16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3326C5F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天度镇</w:t>
            </w:r>
          </w:p>
        </w:tc>
        <w:tc>
          <w:tcPr>
            <w:tcW w:w="2295" w:type="dxa"/>
            <w:vAlign w:val="top"/>
          </w:tcPr>
          <w:p w14:paraId="5B987CF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闫马村</w:t>
            </w:r>
          </w:p>
        </w:tc>
        <w:tc>
          <w:tcPr>
            <w:tcW w:w="2841" w:type="dxa"/>
            <w:vAlign w:val="top"/>
          </w:tcPr>
          <w:p w14:paraId="1087687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2039.2</w:t>
            </w:r>
          </w:p>
        </w:tc>
        <w:tc>
          <w:tcPr>
            <w:tcW w:w="2900" w:type="dxa"/>
            <w:vAlign w:val="top"/>
          </w:tcPr>
          <w:p w14:paraId="2B5762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r>
      <w:tr w14:paraId="6D723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966" w:type="dxa"/>
            <w:vMerge w:val="continue"/>
            <w:tcBorders>
              <w:top w:val="nil"/>
            </w:tcBorders>
            <w:vAlign w:val="top"/>
          </w:tcPr>
          <w:p w14:paraId="53EA075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2295" w:type="dxa"/>
            <w:vAlign w:val="top"/>
          </w:tcPr>
          <w:p w14:paraId="7EC5C72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韩家窑村</w:t>
            </w:r>
          </w:p>
        </w:tc>
        <w:tc>
          <w:tcPr>
            <w:tcW w:w="2841" w:type="dxa"/>
            <w:vAlign w:val="top"/>
          </w:tcPr>
          <w:p w14:paraId="1D285AD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2034.5</w:t>
            </w:r>
          </w:p>
        </w:tc>
        <w:tc>
          <w:tcPr>
            <w:tcW w:w="2900" w:type="dxa"/>
            <w:vAlign w:val="top"/>
          </w:tcPr>
          <w:p w14:paraId="643B01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r>
    </w:tbl>
    <w:p w14:paraId="298268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 个作业区共调查区划小班 45 个，小班 总面积 4073.7亩，作业面积 4000 亩。其中：</w:t>
      </w:r>
    </w:p>
    <w:p w14:paraId="0695736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天度镇的闫马村范围内，共调查区划小班 25 个，小班总面积 2039.2 亩，作业面积 2000.0 亩。</w:t>
      </w:r>
    </w:p>
    <w:p w14:paraId="7D40248D">
      <w:pPr>
        <w:keepNext w:val="0"/>
        <w:keepLines w:val="0"/>
        <w:pageBreakBefore w:val="0"/>
        <w:widowControl/>
        <w:numPr>
          <w:ilvl w:val="0"/>
          <w:numId w:val="16"/>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天度镇的韩家窑村范围内，共调查区划小班 20 个，小班总面 积 2034.5 亩，作业面积 2000.0 亩。</w:t>
      </w:r>
      <w:bookmarkStart w:id="71" w:name="bookmark24"/>
      <w:bookmarkEnd w:id="71"/>
      <w:bookmarkStart w:id="72" w:name="bookmark20"/>
      <w:bookmarkEnd w:id="72"/>
      <w:bookmarkStart w:id="73" w:name="bookmark21"/>
      <w:bookmarkEnd w:id="73"/>
    </w:p>
    <w:p w14:paraId="5AEED0C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74" w:name="_Toc20155"/>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rPr>
        <w:t>作业区林分状况</w:t>
      </w:r>
      <w:bookmarkEnd w:id="74"/>
    </w:p>
    <w:p w14:paraId="3CEE3E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（1）森林抚育</w:t>
      </w:r>
    </w:p>
    <w:p w14:paraId="5ED5DD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本次森林修复作业区选择的为人工林整体密度较大，现状地类为乔 木林地，郁闭度达0.7—0.85，林木竞争激烈，影响林分正常生长。林龄 16～25 年，以侧柏、刺槐为主，平均高 4.5—9.5 米，平均胸径 6—10 厘 米，每亩株数 100—213 株，林下幼树天然更新一般，局部密度过大，林 分高径比明显偏大，不利于林木健康生长。需对林分进行疏伐和定株，降低林木之间的生长竞争，增加林内透光通风。同时对目标树进行修枝， 促进幼树更好地生长，增加林木蓄积，提高林分质量和林分的综合效益。</w:t>
      </w:r>
    </w:p>
    <w:p w14:paraId="17E1EB7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（2）低效林改造</w:t>
      </w:r>
    </w:p>
    <w:p w14:paraId="229F2E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作业区以人工刺槐林为主，郁闭度 0.3-0.6，林龄 22～25 年，平均 高 9—9.5 米，平均胸径 8—10 厘米，每亩株数 28—87 株，天然更新一 般，局部密度过大，林分高径比明显偏大，不利于林木健康生长。基于 刺槐树木生物学特性和单层同龄林的特点，按照森林可持续经营试点的 要求，急需进行森林抚育和提质改造。应采取疏伐+补植的经营措施，疏 伐干扰树及非目的树种，补植能够与林分原有树种和谐共生的不同树种， 调整林分结构，提高林木生长量，提高林地利用率，增强森林的整体生 态效能，将森林培育成林木分布均匀、密度合理的复层异龄混交林。</w:t>
      </w:r>
    </w:p>
    <w:p w14:paraId="024C83C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75" w:name="bookmark28"/>
      <w:bookmarkEnd w:id="75"/>
      <w:bookmarkStart w:id="76" w:name="bookmark27"/>
      <w:bookmarkEnd w:id="76"/>
      <w:bookmarkStart w:id="77" w:name="bookmark26"/>
      <w:bookmarkEnd w:id="77"/>
      <w:bookmarkStart w:id="78" w:name="_Toc1180"/>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修复目标</w:t>
      </w:r>
      <w:bookmarkEnd w:id="78"/>
    </w:p>
    <w:p w14:paraId="78F515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通过森林修复工程实施，达到改善林分结构、提高林分质量和林地 生产力的目标，增强森林在水土保持、水源涵养、维护生物多样性等生 态服务功能。</w:t>
      </w:r>
    </w:p>
    <w:p w14:paraId="1467A8A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79" w:name="bookmark29"/>
      <w:bookmarkEnd w:id="79"/>
      <w:bookmarkStart w:id="80" w:name="_Toc10907"/>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森林抚育</w:t>
      </w:r>
      <w:bookmarkEnd w:id="80"/>
    </w:p>
    <w:p w14:paraId="59BD92B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4.1</w:t>
      </w:r>
      <w:r>
        <w:rPr>
          <w:rFonts w:hint="eastAsia" w:ascii="宋体" w:hAnsi="宋体" w:eastAsia="宋体" w:cs="宋体"/>
          <w:sz w:val="24"/>
          <w:szCs w:val="24"/>
          <w:highlight w:val="none"/>
        </w:rPr>
        <w:t>抚育对象</w:t>
      </w:r>
    </w:p>
    <w:p w14:paraId="48C6C3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项目作业区优势树种以侧柏为主，林内有块状或零星刺槐。培育目 标树种为侧柏、刺槐。森林抚育主要对象主要为侧柏为主的中龄林和幼 龄林。林分密度较大，一穴多株相互影响生长，急需进行定株疏伐等修 复措施以改善目的树种生长环境。</w:t>
      </w:r>
    </w:p>
    <w:p w14:paraId="7116B3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 林分现状</w:t>
      </w:r>
    </w:p>
    <w:p w14:paraId="41EC374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本次选设的作业区，为人工种植的侧柏、刺槐林，地类为乔木林地。 整体林相特点较为一致。优势树种以侧柏为主，其他树种还有刺槐等， 灌木树种以荆条、黄蔷薇、酸枣等为主，草本以禾草、蒿类等为主。郁 闭度达 0.7—0.85，林木竞争激烈，影响林分正常生长。林龄 16～25 年， 以侧柏、刺槐为主，平均高4.5—9.5 米，平均胸径 6—10 厘米，每亩株 数 100—213 株，灌草覆盖度在 15%～20%之间。存在林分疏密不均，丛生现象明显，透光性较差，天然更新一般。林木整体分布不均匀，林分结 构不合理，林分质量不高。</w:t>
      </w:r>
    </w:p>
    <w:p w14:paraId="29F8C8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w:t>
      </w:r>
      <w:r>
        <w:rPr>
          <w:rFonts w:hint="eastAsia" w:ascii="宋体" w:hAnsi="宋体" w:eastAsia="宋体" w:cs="宋体"/>
          <w:sz w:val="24"/>
          <w:szCs w:val="24"/>
          <w:highlight w:val="none"/>
        </w:rPr>
        <w:t>抚育措施</w:t>
      </w:r>
    </w:p>
    <w:p w14:paraId="4506E0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依据《森林抚育技术规范》（DB61/T1474-2021），根据各小班林木 分布、天然更新、灌木等情况，制定抚育措施。措施有疏伐+修枝、疏伐 +修枝+补植、定株+修枝。共组合为 3 种抚育措施组合。其中疏伐+修枝 面积 1715 亩；疏伐+修枝+补植面积 274 亩；定株+修枝面积 11 亩。</w:t>
      </w:r>
    </w:p>
    <w:p w14:paraId="07B5FF7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表 6-1 抚育方式一览表</w:t>
      </w:r>
    </w:p>
    <w:tbl>
      <w:tblPr>
        <w:tblStyle w:val="39"/>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9"/>
        <w:gridCol w:w="1843"/>
        <w:gridCol w:w="2153"/>
        <w:gridCol w:w="2157"/>
      </w:tblGrid>
      <w:tr w14:paraId="1387B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379" w:type="dxa"/>
            <w:vAlign w:val="top"/>
          </w:tcPr>
          <w:p w14:paraId="256D8E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抚育措施</w:t>
            </w:r>
          </w:p>
        </w:tc>
        <w:tc>
          <w:tcPr>
            <w:tcW w:w="1843" w:type="dxa"/>
            <w:vAlign w:val="top"/>
          </w:tcPr>
          <w:p w14:paraId="01F31F2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作业措施</w:t>
            </w:r>
          </w:p>
        </w:tc>
        <w:tc>
          <w:tcPr>
            <w:tcW w:w="2153" w:type="dxa"/>
            <w:vAlign w:val="top"/>
          </w:tcPr>
          <w:p w14:paraId="00C3B76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措施组合</w:t>
            </w:r>
          </w:p>
        </w:tc>
        <w:tc>
          <w:tcPr>
            <w:tcW w:w="2157" w:type="dxa"/>
            <w:vAlign w:val="top"/>
          </w:tcPr>
          <w:p w14:paraId="170E121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作业面积</w:t>
            </w:r>
          </w:p>
        </w:tc>
      </w:tr>
      <w:tr w14:paraId="5D7D3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379" w:type="dxa"/>
            <w:vMerge w:val="restart"/>
            <w:tcBorders>
              <w:bottom w:val="nil"/>
            </w:tcBorders>
            <w:vAlign w:val="top"/>
          </w:tcPr>
          <w:p w14:paraId="7A2068B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6A29C3C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47EC95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52D996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综合抚育</w:t>
            </w:r>
          </w:p>
        </w:tc>
        <w:tc>
          <w:tcPr>
            <w:tcW w:w="1843" w:type="dxa"/>
            <w:vMerge w:val="restart"/>
            <w:tcBorders>
              <w:bottom w:val="nil"/>
            </w:tcBorders>
            <w:vAlign w:val="top"/>
          </w:tcPr>
          <w:p w14:paraId="497F07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5A20361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疏伐、修枝、定</w:t>
            </w:r>
          </w:p>
          <w:p w14:paraId="3762741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株、补植</w:t>
            </w:r>
          </w:p>
        </w:tc>
        <w:tc>
          <w:tcPr>
            <w:tcW w:w="2153" w:type="dxa"/>
            <w:vAlign w:val="top"/>
          </w:tcPr>
          <w:p w14:paraId="77F0D96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疏伐+修枝</w:t>
            </w:r>
          </w:p>
        </w:tc>
        <w:tc>
          <w:tcPr>
            <w:tcW w:w="2157" w:type="dxa"/>
            <w:vAlign w:val="top"/>
          </w:tcPr>
          <w:p w14:paraId="34EF79B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1715</w:t>
            </w:r>
          </w:p>
        </w:tc>
      </w:tr>
      <w:tr w14:paraId="1970E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379" w:type="dxa"/>
            <w:vMerge w:val="continue"/>
            <w:tcBorders>
              <w:top w:val="nil"/>
              <w:bottom w:val="nil"/>
            </w:tcBorders>
            <w:vAlign w:val="top"/>
          </w:tcPr>
          <w:p w14:paraId="1EC9780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1843" w:type="dxa"/>
            <w:vMerge w:val="continue"/>
            <w:tcBorders>
              <w:top w:val="nil"/>
              <w:bottom w:val="nil"/>
            </w:tcBorders>
            <w:vAlign w:val="top"/>
          </w:tcPr>
          <w:p w14:paraId="705B1E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2153" w:type="dxa"/>
            <w:vAlign w:val="top"/>
          </w:tcPr>
          <w:p w14:paraId="50695DC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疏伐-修枝+补植</w:t>
            </w:r>
          </w:p>
        </w:tc>
        <w:tc>
          <w:tcPr>
            <w:tcW w:w="2157" w:type="dxa"/>
            <w:vAlign w:val="top"/>
          </w:tcPr>
          <w:p w14:paraId="2440116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4932347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274</w:t>
            </w:r>
          </w:p>
        </w:tc>
      </w:tr>
      <w:tr w14:paraId="3AC6D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379" w:type="dxa"/>
            <w:vMerge w:val="continue"/>
            <w:tcBorders>
              <w:top w:val="nil"/>
              <w:bottom w:val="nil"/>
            </w:tcBorders>
            <w:vAlign w:val="top"/>
          </w:tcPr>
          <w:p w14:paraId="5A26813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1843" w:type="dxa"/>
            <w:vMerge w:val="continue"/>
            <w:tcBorders>
              <w:top w:val="nil"/>
            </w:tcBorders>
            <w:vAlign w:val="top"/>
          </w:tcPr>
          <w:p w14:paraId="1C6FA5F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2153" w:type="dxa"/>
            <w:vAlign w:val="top"/>
          </w:tcPr>
          <w:p w14:paraId="79B89EE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定株+修枝</w:t>
            </w:r>
          </w:p>
        </w:tc>
        <w:tc>
          <w:tcPr>
            <w:tcW w:w="2157" w:type="dxa"/>
            <w:vAlign w:val="top"/>
          </w:tcPr>
          <w:p w14:paraId="66D5AE6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178396C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r>
      <w:tr w14:paraId="57E4E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2379" w:type="dxa"/>
            <w:vMerge w:val="continue"/>
            <w:tcBorders>
              <w:top w:val="nil"/>
            </w:tcBorders>
            <w:vAlign w:val="top"/>
          </w:tcPr>
          <w:p w14:paraId="0D0186F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3996" w:type="dxa"/>
            <w:gridSpan w:val="2"/>
            <w:vAlign w:val="top"/>
          </w:tcPr>
          <w:p w14:paraId="118B6B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合计</w:t>
            </w:r>
          </w:p>
        </w:tc>
        <w:tc>
          <w:tcPr>
            <w:tcW w:w="2157" w:type="dxa"/>
            <w:vAlign w:val="top"/>
          </w:tcPr>
          <w:p w14:paraId="7077365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r>
    </w:tbl>
    <w:p w14:paraId="1951BEA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（1）抚育措施</w:t>
      </w:r>
    </w:p>
    <w:p w14:paraId="4027783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①疏伐</w:t>
      </w:r>
    </w:p>
    <w:p w14:paraId="1EAFB0B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疏伐原则：按照“砍劣留优、砍小留大、砍密留匀、分布均匀、疏 密适度 ”的疏伐原则。主要伐除干扰树和生长过密的部分伴生木，将立 木密度调整合理，使保留木具有较好的营养空间，促进林木主干生长。</w:t>
      </w:r>
    </w:p>
    <w:p w14:paraId="38E943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疏伐强度：根据作业区各小班林分特点、地形条件，确定疏伐株数 强度为 15%，疏伐后林分郁闭度不低于0.6，避免疏伐强度过大而影响林 分的稳定性、水土流失等问题。</w:t>
      </w:r>
    </w:p>
    <w:p w14:paraId="42BA026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疏伐对象：一是伐除病虫害受害木、枯死木、濒死木，以及生长过 密和生长不良的林木、无培育价值的个体木；二是对一穴多株的林木， 仅保留 1～2 株粗壮、健康的植株，伐除其他多余幼小个体；三是对丛生 木，保留 1～3 株粗壮的健康植株，伐除其他植株；四是清除风折木、风倒木、冰冻木、雪压木及生态功能明显降低的被害木，提高林地抗逆能 力及生态功能。</w:t>
      </w:r>
    </w:p>
    <w:p w14:paraId="657C1F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②修枝</w:t>
      </w:r>
    </w:p>
    <w:p w14:paraId="787CE8F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修枝：一是针对目标树进行修枝，修枝高度不超过树高的三分之一； 二是针对刺槐、侧柏幼树的修枝，修枝高度为自下而上第 1-2 轮活枝。</w:t>
      </w:r>
    </w:p>
    <w:p w14:paraId="6AC17F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③补植</w:t>
      </w:r>
    </w:p>
    <w:p w14:paraId="4A19F4A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对林中空地及面积大于25 平方米林窗进行补植补造。补植后林分内 的目的树种或目标树株数不低于每公顷450 株，并且整个林分中没有半 径大于主林层平均高 1/2 的林窗，不损害林分中原有幼苗幼树，尽量不 破坏原有林下植被，尽可能减少对土壤的扰动，补植点应配置在林窗、 林中空地、林隙或在缺少目的树种的地方，采取块状、团状补植。</w:t>
      </w:r>
    </w:p>
    <w:p w14:paraId="205506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补植技术措施：</w:t>
      </w:r>
    </w:p>
    <w:p w14:paraId="62833C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1）整地</w:t>
      </w:r>
    </w:p>
    <w:p w14:paraId="3A64488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按照因地制宜的原则，整地应在栽植前 1 个季度进行，以不破坏造 林地上的原生植被和蓄水保墒为目的。植苗造林采用鱼鳞坑整地，其规 格为 60cm×50cm×40cm。挖时注意将生、熟土分开，熟土回填植树坑内。 整地时要尽量保护造林地中的原生植被，防止造成水土流失。</w:t>
      </w:r>
    </w:p>
    <w:p w14:paraId="0D3051B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2）栽植</w:t>
      </w:r>
    </w:p>
    <w:p w14:paraId="15B81A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补植全部采用植苗造林，造林时间为春、秋季。栽植时扒开营养钵 底部，直接将营养钵和苗木一起栽植于鱼鳞坑中，这样可以保护好根系， 确保苗木稳定生长，同时营养钵内的底土还可以带来菌根菌，在一定程 度上提高了苗木的抗逆性和适应性，营养钵苗木覆土面要比其所在鱼鳞坑边缘低 5cm，分层踩实，保留 15cm 左右深的坑，以利于蓄水保墒。</w:t>
      </w:r>
    </w:p>
    <w:p w14:paraId="2C1B62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3）苗木</w:t>
      </w:r>
    </w:p>
    <w:p w14:paraId="64DBF34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补植所用种苗必须采用林木种苗管理部门组织供应或经其检验的具 有“三证一签 ”（即经营许可证、检疫证、合格证、标签）的优质种苗， 苗木等级达到 Ⅰ 、 Ⅱ级。补植树种侧柏，侧柏容器苗，苗龄≥3 年，苗高 ≥50cm，顶芽饱满、树冠、根系完整无病虫害及机械损伤的苗木。</w:t>
      </w:r>
    </w:p>
    <w:p w14:paraId="5C7172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4）补植密度</w:t>
      </w:r>
    </w:p>
    <w:p w14:paraId="56897C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根据《陕西省森林抚育技术规范》的要求确定造林密度，结合现地 现有林木分布情况，确定补植株数为每亩32 株，对林地空间进行“填空 补缺”，使作业区林木分布均匀。</w:t>
      </w:r>
    </w:p>
    <w:p w14:paraId="4D92AC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5）种植点配置</w:t>
      </w:r>
    </w:p>
    <w:p w14:paraId="6CF4EF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林中空地补植原则上采用三角形配置，在坡面、林下破碎的地段补 植点的位置应灵活掌握，应不拘于株行距的规定，但要保证单位面积上 的补植点的数量。</w:t>
      </w:r>
    </w:p>
    <w:p w14:paraId="35AF153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采取补植的小班成活率应在85%以上，三年保存率应在 80%以上。 ④定株</w:t>
      </w:r>
    </w:p>
    <w:p w14:paraId="4FD37A2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定株：在人工造林密度过大，一穴多株的侧柏幼树、幼苗中进行。 按照除劣留优和适当照顾均匀的原则，去除生长衰弱、纤细、长势差的 过密幼苗、幼树和非目的树种，要求进行全面定株修复，定株后要及时 清理去除的幼苗、幼枝，集中堆放。</w:t>
      </w:r>
    </w:p>
    <w:p w14:paraId="69FEE9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w:t>
      </w:r>
      <w:r>
        <w:rPr>
          <w:rFonts w:hint="eastAsia" w:ascii="宋体" w:hAnsi="宋体" w:eastAsia="宋体" w:cs="宋体"/>
          <w:sz w:val="24"/>
          <w:szCs w:val="24"/>
          <w:highlight w:val="none"/>
        </w:rPr>
        <w:t>示范点建设</w:t>
      </w:r>
    </w:p>
    <w:p w14:paraId="136AFB1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为保证本次修复工作保质保量地完成，特设计一定面积的示范林。 本着交通较为便利，林分具有代表性，小班完整，作业方便和便于组织 观摩学习的原则，确定示范点。</w:t>
      </w:r>
    </w:p>
    <w:p w14:paraId="4ACE2A0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示范点修复面积共4 个小班，面积 587 亩，每个作业类型至少有 1 个示范小班。作业面积详见表6-2。</w:t>
      </w:r>
    </w:p>
    <w:p w14:paraId="3C2D8FC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表 6-2 示范点小班统计表</w:t>
      </w:r>
    </w:p>
    <w:tbl>
      <w:tblPr>
        <w:tblStyle w:val="39"/>
        <w:tblW w:w="90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1"/>
        <w:gridCol w:w="2410"/>
        <w:gridCol w:w="2675"/>
        <w:gridCol w:w="1797"/>
      </w:tblGrid>
      <w:tr w14:paraId="57A66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2121" w:type="dxa"/>
            <w:vAlign w:val="top"/>
          </w:tcPr>
          <w:p w14:paraId="7E7009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3362FA1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作业面积(亩)</w:t>
            </w:r>
          </w:p>
        </w:tc>
        <w:tc>
          <w:tcPr>
            <w:tcW w:w="2410" w:type="dxa"/>
            <w:vAlign w:val="top"/>
          </w:tcPr>
          <w:p w14:paraId="3FB7BE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74A8D7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修复方式</w:t>
            </w:r>
          </w:p>
        </w:tc>
        <w:tc>
          <w:tcPr>
            <w:tcW w:w="2675" w:type="dxa"/>
            <w:vAlign w:val="top"/>
          </w:tcPr>
          <w:p w14:paraId="0C451A5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362F24D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修复方式</w:t>
            </w:r>
          </w:p>
        </w:tc>
        <w:tc>
          <w:tcPr>
            <w:tcW w:w="1797" w:type="dxa"/>
            <w:vMerge w:val="restart"/>
            <w:tcBorders>
              <w:bottom w:val="nil"/>
            </w:tcBorders>
            <w:vAlign w:val="top"/>
          </w:tcPr>
          <w:p w14:paraId="5E43017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736914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3A214B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作业小班</w:t>
            </w:r>
          </w:p>
        </w:tc>
      </w:tr>
      <w:tr w14:paraId="4159E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121" w:type="dxa"/>
            <w:vAlign w:val="top"/>
          </w:tcPr>
          <w:p w14:paraId="219AF5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590</w:t>
            </w:r>
          </w:p>
        </w:tc>
        <w:tc>
          <w:tcPr>
            <w:tcW w:w="2410" w:type="dxa"/>
            <w:vAlign w:val="top"/>
          </w:tcPr>
          <w:p w14:paraId="107082B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2675" w:type="dxa"/>
            <w:vAlign w:val="top"/>
          </w:tcPr>
          <w:p w14:paraId="6BD3E7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1797" w:type="dxa"/>
            <w:vMerge w:val="continue"/>
            <w:tcBorders>
              <w:top w:val="nil"/>
            </w:tcBorders>
            <w:vAlign w:val="top"/>
          </w:tcPr>
          <w:p w14:paraId="2267D42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r>
      <w:tr w14:paraId="76850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121" w:type="dxa"/>
            <w:vAlign w:val="top"/>
          </w:tcPr>
          <w:p w14:paraId="61B34C3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274</w:t>
            </w:r>
          </w:p>
        </w:tc>
        <w:tc>
          <w:tcPr>
            <w:tcW w:w="2410" w:type="dxa"/>
            <w:vAlign w:val="top"/>
          </w:tcPr>
          <w:p w14:paraId="3CADBF6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森林抚育</w:t>
            </w:r>
          </w:p>
        </w:tc>
        <w:tc>
          <w:tcPr>
            <w:tcW w:w="2675" w:type="dxa"/>
            <w:vAlign w:val="top"/>
          </w:tcPr>
          <w:p w14:paraId="5AF06B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疏伐+修枝+补植</w:t>
            </w:r>
          </w:p>
        </w:tc>
        <w:tc>
          <w:tcPr>
            <w:tcW w:w="1797" w:type="dxa"/>
            <w:vAlign w:val="top"/>
          </w:tcPr>
          <w:p w14:paraId="45AF6DC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r>
      <w:tr w14:paraId="0B9CC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121" w:type="dxa"/>
            <w:vAlign w:val="top"/>
          </w:tcPr>
          <w:p w14:paraId="4DEAB56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130</w:t>
            </w:r>
          </w:p>
        </w:tc>
        <w:tc>
          <w:tcPr>
            <w:tcW w:w="2410" w:type="dxa"/>
            <w:vAlign w:val="top"/>
          </w:tcPr>
          <w:p w14:paraId="6F4BAB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森林抚育</w:t>
            </w:r>
          </w:p>
        </w:tc>
        <w:tc>
          <w:tcPr>
            <w:tcW w:w="2675" w:type="dxa"/>
            <w:vAlign w:val="top"/>
          </w:tcPr>
          <w:p w14:paraId="07E5384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疏伐+修枝</w:t>
            </w:r>
          </w:p>
        </w:tc>
        <w:tc>
          <w:tcPr>
            <w:tcW w:w="1797" w:type="dxa"/>
            <w:vAlign w:val="top"/>
          </w:tcPr>
          <w:p w14:paraId="52A6CF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r>
      <w:tr w14:paraId="00EF5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121" w:type="dxa"/>
            <w:vAlign w:val="top"/>
          </w:tcPr>
          <w:p w14:paraId="779FBD7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2410" w:type="dxa"/>
            <w:vAlign w:val="top"/>
          </w:tcPr>
          <w:p w14:paraId="02DF46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森林抚育</w:t>
            </w:r>
          </w:p>
        </w:tc>
        <w:tc>
          <w:tcPr>
            <w:tcW w:w="2675" w:type="dxa"/>
            <w:vAlign w:val="top"/>
          </w:tcPr>
          <w:p w14:paraId="4EE7FDD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定株+修枝</w:t>
            </w:r>
          </w:p>
        </w:tc>
        <w:tc>
          <w:tcPr>
            <w:tcW w:w="1797" w:type="dxa"/>
            <w:vAlign w:val="top"/>
          </w:tcPr>
          <w:p w14:paraId="349E4F5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r>
      <w:tr w14:paraId="61F12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2121" w:type="dxa"/>
            <w:vAlign w:val="top"/>
          </w:tcPr>
          <w:p w14:paraId="1EA284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175</w:t>
            </w:r>
          </w:p>
        </w:tc>
        <w:tc>
          <w:tcPr>
            <w:tcW w:w="2410" w:type="dxa"/>
            <w:vAlign w:val="top"/>
          </w:tcPr>
          <w:p w14:paraId="1179F9E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森林抚育</w:t>
            </w:r>
          </w:p>
        </w:tc>
        <w:tc>
          <w:tcPr>
            <w:tcW w:w="2675" w:type="dxa"/>
            <w:vAlign w:val="top"/>
          </w:tcPr>
          <w:p w14:paraId="5D554CB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疏伐+修枝</w:t>
            </w:r>
          </w:p>
        </w:tc>
        <w:tc>
          <w:tcPr>
            <w:tcW w:w="1797" w:type="dxa"/>
            <w:vAlign w:val="top"/>
          </w:tcPr>
          <w:p w14:paraId="015255F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r>
    </w:tbl>
    <w:p w14:paraId="6984E1A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81" w:name="bookmark30"/>
      <w:bookmarkEnd w:id="81"/>
      <w:bookmarkStart w:id="82" w:name="_Toc23721"/>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 xml:space="preserve"> 低效林改造</w:t>
      </w:r>
      <w:bookmarkEnd w:id="82"/>
    </w:p>
    <w:p w14:paraId="2AE2AB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5.1</w:t>
      </w:r>
      <w:r>
        <w:rPr>
          <w:rFonts w:hint="eastAsia" w:ascii="宋体" w:hAnsi="宋体" w:eastAsia="宋体" w:cs="宋体"/>
          <w:sz w:val="24"/>
          <w:szCs w:val="24"/>
          <w:highlight w:val="none"/>
        </w:rPr>
        <w:t>改造对象</w:t>
      </w:r>
    </w:p>
    <w:p w14:paraId="013122D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项目作业区优势树种以刺槐为主，林内有块状或零星侧柏及软阔树 种。培育目标树种为刺槐、侧柏，辅助树种为软阔等。低效林改造主要 对象主要为刺槐为主的近熟林。林分密度较大，林中空地较多，密度大抑制林木生长。通过低效林改造，去密补疏，营造混交林，提质增效， 使林分最终形成密度适中、生长良好、持续健康的复层异龄混交林，从 而达到提高林分质量和生长量，增强森林的生态防护功能。</w:t>
      </w:r>
    </w:p>
    <w:p w14:paraId="03FF5F4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5.2</w:t>
      </w:r>
      <w:r>
        <w:rPr>
          <w:rFonts w:hint="eastAsia" w:ascii="宋体" w:hAnsi="宋体" w:eastAsia="宋体" w:cs="宋体"/>
          <w:sz w:val="24"/>
          <w:szCs w:val="24"/>
          <w:highlight w:val="none"/>
        </w:rPr>
        <w:t>林分现状</w:t>
      </w:r>
    </w:p>
    <w:p w14:paraId="30E678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作业区为人工种植的刺槐林，地类为乔木林地。整体林相特点较为 一致。优势树种为刺槐，其他树种还有侧柏、山桃山杏等，灌木树种以 荆条、黄蔷薇、胡枝子、酸枣等为主，草本以禾草、蒿类等为主。郁闭 度 0.3-0.6，林龄 22～25 年，平均高 9—9.5 米，平均胸径 8—10 厘米， 每亩株数 28—87 株，灌草覆盖度在 15%～20%之间。存在林分疏密不均， 透光性较差，天然更新一般。林木整体分布不均匀，林分结构不合理， 林分质量不高。</w:t>
      </w:r>
    </w:p>
    <w:p w14:paraId="11F15D0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5.3</w:t>
      </w:r>
      <w:r>
        <w:rPr>
          <w:rFonts w:hint="eastAsia" w:ascii="宋体" w:hAnsi="宋体" w:eastAsia="宋体" w:cs="宋体"/>
          <w:sz w:val="24"/>
          <w:szCs w:val="24"/>
          <w:highlight w:val="none"/>
        </w:rPr>
        <w:t>改造措施</w:t>
      </w:r>
    </w:p>
    <w:p w14:paraId="1EDA57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依据《低效林改造技术规程》（LY/T 1690-2017），根据各小班林 木分布、天然更新、灌木等情况，制定改造措施，确定改造类型为综合 改造和补植改造。综合改造方式为疏伐+补植，面积2000 亩。对于郁闭 度＜4 的小班，采用补植改造，仅对林种空地进行补植。</w:t>
      </w:r>
    </w:p>
    <w:p w14:paraId="2B1C653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（1）抚育措施</w:t>
      </w:r>
    </w:p>
    <w:p w14:paraId="199634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①疏伐</w:t>
      </w:r>
    </w:p>
    <w:p w14:paraId="491D06F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疏伐原则：按照“砍劣留优、砍小留大、砍密留匀、分布均匀、疏 密适度 ”的疏伐原则。主要伐除干扰树和生长过密的部分伴生木，将立 木密度调整合理，使保留木具有较好的营养空间，促进林木主干生长。</w:t>
      </w:r>
    </w:p>
    <w:p w14:paraId="2E968B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疏伐强度：根据作业区各小班林分特点、地形条件，确定疏伐株数 强度为 15%，避免疏伐强度过大而影响林分的稳定性、水土流失等问题。</w:t>
      </w:r>
    </w:p>
    <w:p w14:paraId="61D8B02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疏伐对象：一是伐除病虫害受害木、枯死木、濒死木，以及生长过 密和生长不良的林木、无培育价值的个体木；二是对一穴多株的林木，仅保留 1～2 株粗壮、健康的植株，伐除其他多余幼小个体；三是对丛生 木，保留 1～3 株粗壮的健康植株，伐除其他植株；四是清除风折木、风 倒木、冰冻木、雪压木及生态功能明显降低的被害木，提高林地抗逆能 力及生态功能。</w:t>
      </w:r>
    </w:p>
    <w:p w14:paraId="3C3C1B8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疏伐时还应结合补植预留遮荫空间。</w:t>
      </w:r>
    </w:p>
    <w:p w14:paraId="41B78F4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②补植</w:t>
      </w:r>
    </w:p>
    <w:p w14:paraId="718BEBE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补植：一是对林中空地及面积大于25 平方米林窗进行补植补造。补 植后整个林分中没有半径大于主林层平均高 1/2 的林窗，不损害林分中 原有幼苗幼树，尽量不破坏原有林下植被，尽可能减少对土壤的扰动， 补植点应配置在林窗、林中空地、林隙或在缺少目的树种的地方，采取 块状、团状补植。二是结合疏伐，在林冠下进行补植。林中空地补植面 积 255 亩，林冠下补植面积 1602 亩。</w:t>
      </w:r>
    </w:p>
    <w:p w14:paraId="25E2406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补植技术措施：</w:t>
      </w:r>
    </w:p>
    <w:p w14:paraId="6EE9C12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1）整地</w:t>
      </w:r>
    </w:p>
    <w:p w14:paraId="2EF3F0D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按照因地制宜的原则，整地应在栽植前 1 个季度进行，以不破坏造 林地上的原生植被和蓄水保墒为目的。植苗造林采用鱼鳞坑整地，其规 格为 60cm×50cm×40cm。挖时注意将生、熟土分开，熟土回填植树坑内。 整地时要尽量保护造林地中的原生植被，防止造成水土流失。</w:t>
      </w:r>
    </w:p>
    <w:p w14:paraId="5E03B23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2）栽植</w:t>
      </w:r>
    </w:p>
    <w:p w14:paraId="76E8F5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补植全部采用植苗造林，造林时间为春、秋季。栽植时扒开营养钵 底部，直接将营养钵和苗木一起栽植于鱼鳞坑中，这样可以保护好根系， 确保苗木稳定生长，同时营养钵内的底土还可以带来菌根菌，在一定程度上提高了苗木的抗逆性和适应性，营养钵苗木覆土面要比其所在鱼鳞 坑边缘低 5cm，分层踩实，保留 15cm 左右深的坑，以利于蓄水保墒。</w:t>
      </w:r>
    </w:p>
    <w:p w14:paraId="11E60A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3）苗木</w:t>
      </w:r>
    </w:p>
    <w:p w14:paraId="0FE91DB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补植所用种苗必须采用林木种苗管理部门组织供应或经其检验的具 有“三证一签 ”（即经营许可证、检疫证、合格证、标签）的优质种苗， 苗木等级达到 Ⅰ 、 Ⅱ级。补植树种侧柏，侧柏容器苗，苗龄≥3 年，苗高 ≥50cm，顶芽饱满、树冠、根系完整无病虫害及机械损伤的苗木。</w:t>
      </w:r>
    </w:p>
    <w:p w14:paraId="52CD9E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4）补植密度</w:t>
      </w:r>
    </w:p>
    <w:p w14:paraId="11C7321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根据《陕西省森林抚育技术规范》的要求确定造林密度，结合现地 现有林木分布情况，确定补植株数为林中空地补植密度 74 株/亩，林冠 下补植每亩30—35 株，对林下空间进行“填空补缺 ”，使作业区林木分 布均匀。</w:t>
      </w:r>
    </w:p>
    <w:p w14:paraId="1586B5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5）种植点配置</w:t>
      </w:r>
    </w:p>
    <w:p w14:paraId="7289CF5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林中空地补植原则上采用三角形配置，林冠下补植采用不规则配置， 在坡面、林下破碎的地段补植点的位置应灵活掌握，应不拘于株行距的 规定，但要保证单位面积上的补植点的数量。</w:t>
      </w:r>
    </w:p>
    <w:p w14:paraId="2024D1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采取补植的小班成活率应在85%以上，三年保存率应在 80%以上。</w:t>
      </w:r>
    </w:p>
    <w:p w14:paraId="3A5B96A3">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83" w:name="bookmark31"/>
      <w:bookmarkEnd w:id="83"/>
      <w:bookmarkStart w:id="84" w:name="_Toc10640"/>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修复生产作业</w:t>
      </w:r>
      <w:bookmarkEnd w:id="84"/>
    </w:p>
    <w:p w14:paraId="12AA432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作业要求</w:t>
      </w:r>
    </w:p>
    <w:p w14:paraId="532661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在实施修复作业前，要先对施工人员进行技术培训，在掌握技术要 求的基础上开展工作。作业时严格按照设计要求施工，加强作业管理， 明确职责，避免或减轻修复作业对森林生态环境的不良影响。</w:t>
      </w:r>
    </w:p>
    <w:p w14:paraId="64BD50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 xml:space="preserve"> 作业方式</w:t>
      </w:r>
    </w:p>
    <w:p w14:paraId="27E9057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根据修复区地形特点和森林资源分布状况，确定全部采用人工方式 完成森林修复的定株、疏伐、补植、修枝等各项修复措施。</w:t>
      </w:r>
    </w:p>
    <w:p w14:paraId="751C97E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w:t>
      </w:r>
      <w:r>
        <w:rPr>
          <w:rFonts w:hint="eastAsia" w:ascii="宋体" w:hAnsi="宋体" w:eastAsia="宋体" w:cs="宋体"/>
          <w:sz w:val="24"/>
          <w:szCs w:val="24"/>
          <w:highlight w:val="none"/>
        </w:rPr>
        <w:t>作业小班标记界</w:t>
      </w:r>
    </w:p>
    <w:p w14:paraId="2C145C2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施工技术人员按照设计图纸沿周界现场指导或画草图等形式确定施 工作业小班的周界，使森林修复准确率达到 100%。</w:t>
      </w:r>
    </w:p>
    <w:p w14:paraId="3E25D6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w:t>
      </w:r>
      <w:r>
        <w:rPr>
          <w:rFonts w:hint="eastAsia" w:ascii="宋体" w:hAnsi="宋体" w:eastAsia="宋体" w:cs="宋体"/>
          <w:sz w:val="24"/>
          <w:szCs w:val="24"/>
          <w:highlight w:val="none"/>
        </w:rPr>
        <w:t>培养目标树</w:t>
      </w:r>
    </w:p>
    <w:p w14:paraId="2BC47E4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现场确定重点培养目标树， 由技术人员现场确认标记。以便施工人 员辨别。</w:t>
      </w:r>
    </w:p>
    <w:p w14:paraId="33BECE7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6.5</w:t>
      </w:r>
      <w:r>
        <w:rPr>
          <w:rFonts w:hint="eastAsia" w:ascii="宋体" w:hAnsi="宋体" w:eastAsia="宋体" w:cs="宋体"/>
          <w:sz w:val="24"/>
          <w:szCs w:val="24"/>
          <w:highlight w:val="none"/>
        </w:rPr>
        <w:t>疏伐、定株</w:t>
      </w:r>
    </w:p>
    <w:p w14:paraId="6A66FD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确定并标记伐木顺序和作业小班总的树倒方向。作业人员要认真观 察被伐木树冠形状、树干是否腐朽、倾斜、弯曲，风向和风力，判断树 木的自然倒向，根据上述因素和周围其他树木的位置，有无挂枝、枯枝 和其他危险因素，正确选定树木伐倒方向。应尽量降低伐根高度，伐根 高度不大于6 厘米，禁用斧头伐树。提高伐木技术，防止劈裂、搭挂， 减少木材损失。</w:t>
      </w:r>
    </w:p>
    <w:p w14:paraId="1D62632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6.6 作业流程</w:t>
      </w:r>
    </w:p>
    <w:p w14:paraId="474353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修复作业流程为：标界－打号－疏伐（定株）－补植-修枝－林地管 理。</w:t>
      </w:r>
    </w:p>
    <w:p w14:paraId="13F508E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6.7</w:t>
      </w:r>
      <w:r>
        <w:rPr>
          <w:rFonts w:hint="eastAsia" w:ascii="宋体" w:hAnsi="宋体" w:eastAsia="宋体" w:cs="宋体"/>
          <w:sz w:val="24"/>
          <w:szCs w:val="24"/>
          <w:highlight w:val="none"/>
        </w:rPr>
        <w:t xml:space="preserve"> 项目验收</w:t>
      </w:r>
    </w:p>
    <w:p w14:paraId="73F7CF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作业完成后由施工队先进行自查验收，验收合格后报请建设单位进 行验收，建设单位验收合格后报请上级林业主管部门进行验收</w:t>
      </w:r>
      <w:bookmarkStart w:id="85" w:name="bookmark32"/>
      <w:bookmarkEnd w:id="85"/>
      <w:r>
        <w:rPr>
          <w:rFonts w:hint="eastAsia" w:ascii="宋体" w:hAnsi="宋体" w:eastAsia="宋体" w:cs="宋体"/>
          <w:sz w:val="24"/>
          <w:szCs w:val="24"/>
          <w:highlight w:val="none"/>
        </w:rPr>
        <w:t>6.</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 xml:space="preserve"> 成效监测对照样地设置</w:t>
      </w:r>
    </w:p>
    <w:p w14:paraId="12B9C8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根据国家林业和草原局对森林修复项目的实施要求，为了监测森林 修复后，森林生产效能、生态功能的变化以及森林修复后的实际效果， 对林分生长情况、林分结构变化、林分健康情况、林下植被状况、森林 土壤状况、森林修复实际成本、社会经济效益等进行监测和分析，并为 今后森林修复提供科学依据，以便总结经验，需布设森林修复成效监测 固定标准地。</w:t>
      </w:r>
    </w:p>
    <w:p w14:paraId="63C1DA2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根据森林修复的面积、修复方式、林分类型和交通条件等情况，在 作业区设置成效监测对照样地 2 对，森林抚育和低效林改造各 1 对。分别设在闫马村 21 小班和韩家窑村 4 小班分别监测修复成效。样地面积0.1 公顷，四角用 15×15×60 厘米水泥桩（或在固定石块打上记号）进行标 识。分别对树种、径阶进行每木检尺，记录幼苗、幼树株树及林下植被 情况，做好基础资料并归档管理。</w:t>
      </w:r>
    </w:p>
    <w:p w14:paraId="0610EA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监测内容为：</w:t>
      </w:r>
    </w:p>
    <w:p w14:paraId="47C30E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林分因子：郁闭度、平均胸径、平均高、蓄积量、森林更新幼树幼 苗等；</w:t>
      </w:r>
    </w:p>
    <w:p w14:paraId="17D872A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森林健康因子：森林病虫害、生长势、森林稳定性、森林抗逆性等。</w:t>
      </w:r>
    </w:p>
    <w:p w14:paraId="7C9C722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86" w:name="bookmark33"/>
      <w:bookmarkEnd w:id="86"/>
      <w:bookmarkStart w:id="87" w:name="_Toc27671"/>
      <w:r>
        <w:rPr>
          <w:rFonts w:hint="eastAsia" w:ascii="宋体" w:hAnsi="宋体" w:eastAsia="宋体" w:cs="宋体"/>
          <w:b/>
          <w:bCs/>
          <w:sz w:val="24"/>
          <w:szCs w:val="24"/>
          <w:highlight w:val="none"/>
          <w:lang w:val="en-US" w:eastAsia="zh-CN"/>
        </w:rPr>
        <w:t>七、</w:t>
      </w:r>
      <w:r>
        <w:rPr>
          <w:rFonts w:hint="eastAsia" w:ascii="宋体" w:hAnsi="宋体" w:eastAsia="宋体" w:cs="宋体"/>
          <w:b/>
          <w:bCs/>
          <w:sz w:val="24"/>
          <w:szCs w:val="24"/>
          <w:highlight w:val="none"/>
        </w:rPr>
        <w:t>采伐管理</w:t>
      </w:r>
      <w:bookmarkEnd w:id="87"/>
    </w:p>
    <w:p w14:paraId="5DE956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bookmarkStart w:id="88" w:name="bookmark75"/>
      <w:bookmarkEnd w:id="88"/>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 采伐量统计</w:t>
      </w:r>
    </w:p>
    <w:p w14:paraId="09CC9C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项目共采伐蓄积 1189.0m³ , 侧柏出材率按 30%计，出材 155.7 立方 米。刺槐林由于疏伐对象为胸径 5 厘米以下的林木、弯曲木压倒木及枯 立木，此部分木材无利用价值，故无商品材产出。</w:t>
      </w:r>
    </w:p>
    <w:p w14:paraId="0432D04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表 8-1 项目采伐统计表</w:t>
      </w:r>
    </w:p>
    <w:tbl>
      <w:tblPr>
        <w:tblStyle w:val="39"/>
        <w:tblW w:w="89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6"/>
        <w:gridCol w:w="1783"/>
        <w:gridCol w:w="1582"/>
        <w:gridCol w:w="1983"/>
        <w:gridCol w:w="1787"/>
      </w:tblGrid>
      <w:tr w14:paraId="6AA88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786" w:type="dxa"/>
            <w:vAlign w:val="top"/>
          </w:tcPr>
          <w:p w14:paraId="3D1B63B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项目类型</w:t>
            </w:r>
          </w:p>
        </w:tc>
        <w:tc>
          <w:tcPr>
            <w:tcW w:w="1783" w:type="dxa"/>
            <w:vAlign w:val="top"/>
          </w:tcPr>
          <w:p w14:paraId="02D76D4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优势树种</w:t>
            </w:r>
          </w:p>
        </w:tc>
        <w:tc>
          <w:tcPr>
            <w:tcW w:w="1582" w:type="dxa"/>
            <w:vAlign w:val="top"/>
          </w:tcPr>
          <w:p w14:paraId="0CD485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面积（亩）</w:t>
            </w:r>
          </w:p>
        </w:tc>
        <w:tc>
          <w:tcPr>
            <w:tcW w:w="1983" w:type="dxa"/>
            <w:vAlign w:val="top"/>
          </w:tcPr>
          <w:p w14:paraId="29D5C13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采伐蓄积（m³)</w:t>
            </w:r>
          </w:p>
        </w:tc>
        <w:tc>
          <w:tcPr>
            <w:tcW w:w="1787" w:type="dxa"/>
            <w:vAlign w:val="top"/>
          </w:tcPr>
          <w:p w14:paraId="1B75099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出材（m³)</w:t>
            </w:r>
          </w:p>
        </w:tc>
      </w:tr>
      <w:tr w14:paraId="5422E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3569" w:type="dxa"/>
            <w:gridSpan w:val="2"/>
            <w:vAlign w:val="top"/>
          </w:tcPr>
          <w:p w14:paraId="7265650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合计</w:t>
            </w:r>
          </w:p>
        </w:tc>
        <w:tc>
          <w:tcPr>
            <w:tcW w:w="1582" w:type="dxa"/>
            <w:vAlign w:val="top"/>
          </w:tcPr>
          <w:p w14:paraId="43DBBAD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3602</w:t>
            </w:r>
          </w:p>
        </w:tc>
        <w:tc>
          <w:tcPr>
            <w:tcW w:w="1983" w:type="dxa"/>
            <w:vAlign w:val="top"/>
          </w:tcPr>
          <w:p w14:paraId="4EA071F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1189.0</w:t>
            </w:r>
          </w:p>
        </w:tc>
        <w:tc>
          <w:tcPr>
            <w:tcW w:w="1787" w:type="dxa"/>
            <w:vAlign w:val="top"/>
          </w:tcPr>
          <w:p w14:paraId="4297A2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155.7</w:t>
            </w:r>
          </w:p>
        </w:tc>
      </w:tr>
      <w:tr w14:paraId="2E919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786" w:type="dxa"/>
            <w:vMerge w:val="restart"/>
            <w:tcBorders>
              <w:bottom w:val="nil"/>
            </w:tcBorders>
            <w:vAlign w:val="top"/>
          </w:tcPr>
          <w:p w14:paraId="2CF174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56116AC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5F3A237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森林抚育</w:t>
            </w:r>
          </w:p>
        </w:tc>
        <w:tc>
          <w:tcPr>
            <w:tcW w:w="1783" w:type="dxa"/>
            <w:vAlign w:val="top"/>
          </w:tcPr>
          <w:p w14:paraId="348F95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小计</w:t>
            </w:r>
          </w:p>
        </w:tc>
        <w:tc>
          <w:tcPr>
            <w:tcW w:w="1582" w:type="dxa"/>
            <w:vAlign w:val="top"/>
          </w:tcPr>
          <w:p w14:paraId="4B169E9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983" w:type="dxa"/>
            <w:vAlign w:val="top"/>
          </w:tcPr>
          <w:p w14:paraId="0232FB7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654.8</w:t>
            </w:r>
          </w:p>
        </w:tc>
        <w:tc>
          <w:tcPr>
            <w:tcW w:w="1787" w:type="dxa"/>
            <w:vAlign w:val="top"/>
          </w:tcPr>
          <w:p w14:paraId="41ABD0E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155.7</w:t>
            </w:r>
          </w:p>
        </w:tc>
      </w:tr>
      <w:tr w14:paraId="7F84E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786" w:type="dxa"/>
            <w:vMerge w:val="continue"/>
            <w:tcBorders>
              <w:top w:val="nil"/>
              <w:bottom w:val="nil"/>
            </w:tcBorders>
            <w:vAlign w:val="top"/>
          </w:tcPr>
          <w:p w14:paraId="2EFCCE6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1783" w:type="dxa"/>
            <w:vAlign w:val="top"/>
          </w:tcPr>
          <w:p w14:paraId="5E4D85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侧柏</w:t>
            </w:r>
          </w:p>
        </w:tc>
        <w:tc>
          <w:tcPr>
            <w:tcW w:w="1582" w:type="dxa"/>
            <w:vAlign w:val="top"/>
          </w:tcPr>
          <w:p w14:paraId="58009FB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1586</w:t>
            </w:r>
          </w:p>
        </w:tc>
        <w:tc>
          <w:tcPr>
            <w:tcW w:w="1983" w:type="dxa"/>
            <w:vAlign w:val="top"/>
          </w:tcPr>
          <w:p w14:paraId="0676425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519.0</w:t>
            </w:r>
          </w:p>
        </w:tc>
        <w:tc>
          <w:tcPr>
            <w:tcW w:w="1787" w:type="dxa"/>
            <w:vAlign w:val="top"/>
          </w:tcPr>
          <w:p w14:paraId="1FFD79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155.7</w:t>
            </w:r>
          </w:p>
        </w:tc>
      </w:tr>
      <w:tr w14:paraId="3ED71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786" w:type="dxa"/>
            <w:vMerge w:val="continue"/>
            <w:tcBorders>
              <w:top w:val="nil"/>
            </w:tcBorders>
            <w:vAlign w:val="top"/>
          </w:tcPr>
          <w:p w14:paraId="01752D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1783" w:type="dxa"/>
            <w:vAlign w:val="top"/>
          </w:tcPr>
          <w:p w14:paraId="6DFE21D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刺槐</w:t>
            </w:r>
          </w:p>
        </w:tc>
        <w:tc>
          <w:tcPr>
            <w:tcW w:w="1582" w:type="dxa"/>
            <w:vAlign w:val="top"/>
          </w:tcPr>
          <w:p w14:paraId="0BC01CB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414</w:t>
            </w:r>
          </w:p>
        </w:tc>
        <w:tc>
          <w:tcPr>
            <w:tcW w:w="1983" w:type="dxa"/>
            <w:vAlign w:val="top"/>
          </w:tcPr>
          <w:p w14:paraId="4523B2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135.8</w:t>
            </w:r>
          </w:p>
        </w:tc>
        <w:tc>
          <w:tcPr>
            <w:tcW w:w="1787" w:type="dxa"/>
            <w:vAlign w:val="top"/>
          </w:tcPr>
          <w:p w14:paraId="52F1FBD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r>
      <w:tr w14:paraId="2B4CA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786" w:type="dxa"/>
            <w:vMerge w:val="restart"/>
            <w:tcBorders>
              <w:bottom w:val="nil"/>
            </w:tcBorders>
            <w:vAlign w:val="top"/>
          </w:tcPr>
          <w:p w14:paraId="26DEDBC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p w14:paraId="76C7FA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低效林改造</w:t>
            </w:r>
          </w:p>
        </w:tc>
        <w:tc>
          <w:tcPr>
            <w:tcW w:w="1783" w:type="dxa"/>
            <w:vAlign w:val="top"/>
          </w:tcPr>
          <w:p w14:paraId="4E70BB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小计</w:t>
            </w:r>
          </w:p>
        </w:tc>
        <w:tc>
          <w:tcPr>
            <w:tcW w:w="1582" w:type="dxa"/>
            <w:vAlign w:val="top"/>
          </w:tcPr>
          <w:p w14:paraId="7C97CDC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1602</w:t>
            </w:r>
          </w:p>
        </w:tc>
        <w:tc>
          <w:tcPr>
            <w:tcW w:w="1983" w:type="dxa"/>
            <w:vAlign w:val="top"/>
          </w:tcPr>
          <w:p w14:paraId="562CC81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535.2</w:t>
            </w:r>
          </w:p>
        </w:tc>
        <w:tc>
          <w:tcPr>
            <w:tcW w:w="1787" w:type="dxa"/>
            <w:vAlign w:val="top"/>
          </w:tcPr>
          <w:p w14:paraId="0E5069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r>
      <w:tr w14:paraId="73EB4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786" w:type="dxa"/>
            <w:vMerge w:val="continue"/>
            <w:tcBorders>
              <w:top w:val="nil"/>
            </w:tcBorders>
            <w:vAlign w:val="top"/>
          </w:tcPr>
          <w:p w14:paraId="3F6122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c>
          <w:tcPr>
            <w:tcW w:w="1783" w:type="dxa"/>
            <w:vAlign w:val="top"/>
          </w:tcPr>
          <w:p w14:paraId="117FAEC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刺槐</w:t>
            </w:r>
          </w:p>
        </w:tc>
        <w:tc>
          <w:tcPr>
            <w:tcW w:w="1582" w:type="dxa"/>
            <w:vAlign w:val="top"/>
          </w:tcPr>
          <w:p w14:paraId="242145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1602</w:t>
            </w:r>
          </w:p>
        </w:tc>
        <w:tc>
          <w:tcPr>
            <w:tcW w:w="1983" w:type="dxa"/>
            <w:vAlign w:val="top"/>
          </w:tcPr>
          <w:p w14:paraId="17BB1AA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535.2</w:t>
            </w:r>
          </w:p>
        </w:tc>
        <w:tc>
          <w:tcPr>
            <w:tcW w:w="1787" w:type="dxa"/>
            <w:vAlign w:val="top"/>
          </w:tcPr>
          <w:p w14:paraId="543F19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p>
        </w:tc>
      </w:tr>
    </w:tbl>
    <w:p w14:paraId="2A455B5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bookmarkStart w:id="89" w:name="bookmark45"/>
      <w:bookmarkEnd w:id="89"/>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 采伐技术要求</w:t>
      </w:r>
    </w:p>
    <w:p w14:paraId="2EB8EB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按照采劣留优，采弱留壮、采密留稀、强度合理、保护幼苗幼树及 兼顾林木分布均匀的原则作业。具体技术要求如下：</w:t>
      </w:r>
    </w:p>
    <w:p w14:paraId="7D643A9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标记采伐木：疏伐前，由林场技术员按照小班设计的疏伐对象，即 干扰木，选择采伐木，并在其胸高处进行划圈标记，严禁采伐未标记林 木。</w:t>
      </w:r>
    </w:p>
    <w:p w14:paraId="28BE8CE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林木采伐：对选择的采伐木进行采伐，要求伐根高度不超过5 厘米， 越低越好。注意伐树倒落方向，避免损伤保留木以及幼苗幼树。</w:t>
      </w:r>
    </w:p>
    <w:p w14:paraId="0FE807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打枝：从伐倒木根部依次到梢头紧贴树干表面打枝，做到光滑、平整，最后在梢头直径6 厘米处去掉树头。</w:t>
      </w:r>
    </w:p>
    <w:p w14:paraId="356CC4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剩余物清理：抚育作业完成后，采伐剩余物可采取运出、或平铺在 林内、或按一定间距均匀堆放在林内等方式处理。</w:t>
      </w:r>
    </w:p>
    <w:p w14:paraId="0F6EB79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造材：充分利用原条的长度量尺造材，做到材尽其用。具体施工中， 按照先造特殊材，后造一般材；先造长材，后造短材；先造优材，后造 劣材的作业顺序，以提高经济材出材率。长度2 米、小头直径6 厘米以 上的木材全部运出利用。</w:t>
      </w:r>
    </w:p>
    <w:p w14:paraId="43A415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集材、归愣：各小班均采用人力集材，视合适位置设楞场。楞场设 置要有安全坡度，断面一头齐，楞间无散乱材，楞间距 1.5～2 米，归楞 高度 1.5 米左右。</w:t>
      </w:r>
    </w:p>
    <w:p w14:paraId="689FF787">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90" w:name="bookmark56"/>
      <w:bookmarkEnd w:id="90"/>
      <w:bookmarkStart w:id="91" w:name="bookmark57"/>
      <w:bookmarkEnd w:id="91"/>
      <w:bookmarkStart w:id="92" w:name="bookmark46"/>
      <w:bookmarkEnd w:id="92"/>
      <w:bookmarkStart w:id="93" w:name="_Toc29057"/>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环境保护</w:t>
      </w:r>
      <w:bookmarkEnd w:id="93"/>
    </w:p>
    <w:p w14:paraId="026881E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bookmarkStart w:id="94" w:name="bookmark78"/>
      <w:bookmarkEnd w:id="94"/>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 生物多样性保护</w:t>
      </w:r>
    </w:p>
    <w:p w14:paraId="5AABE1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为加强生物多样性保护，施工前要对施工人员进行生态保护培训， 提高生态保护意识。牢固树立尊重自然、顺应自然、保护自然的理念。 同时制定相应的野生动植物保护措施，在作业过程中严格落实，避免生 物多样性在作业过程中遭到破坏。</w:t>
      </w:r>
    </w:p>
    <w:p w14:paraId="0446F6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8.2</w:t>
      </w:r>
      <w:r>
        <w:rPr>
          <w:rFonts w:hint="eastAsia" w:ascii="宋体" w:hAnsi="宋体" w:eastAsia="宋体" w:cs="宋体"/>
          <w:sz w:val="24"/>
          <w:szCs w:val="24"/>
          <w:highlight w:val="none"/>
        </w:rPr>
        <w:t>野生动物保护</w:t>
      </w:r>
    </w:p>
    <w:p w14:paraId="7876DAB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（1）严格限制妨碍重点保护野生动物生息繁衍的活动，发现作业区 内有重点保护野生动物时，应对其活动范围内的作业小班采用惊扰程度 小的修复方式开展修复，避免其生境破碎化。</w:t>
      </w:r>
    </w:p>
    <w:p w14:paraId="35E7A58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（2）重点保护野生动物栖息地周围应预留宽度大于30 米的缓冲带， 缓冲带内以封山育林、 自然恢复为主。</w:t>
      </w:r>
    </w:p>
    <w:p w14:paraId="6EFC2DB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（3）在项目区内选择适宜地点建设人工鸟巢、“灌丛驿站”“本杰 士堆 ”等设施，保护和引入野生动物，维护和提高生物多样性。</w:t>
      </w:r>
    </w:p>
    <w:p w14:paraId="69B9769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（4）严禁对发现的野生动物进行追赶、捕捉，生产作业过程中产生 的生产生活垃圾要及时收纳，在作业完成后要全部带出林区。</w:t>
      </w:r>
    </w:p>
    <w:p w14:paraId="48DFB0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8.3</w:t>
      </w:r>
      <w:r>
        <w:rPr>
          <w:rFonts w:hint="eastAsia" w:ascii="宋体" w:hAnsi="宋体" w:eastAsia="宋体" w:cs="宋体"/>
          <w:sz w:val="24"/>
          <w:szCs w:val="24"/>
          <w:highlight w:val="none"/>
        </w:rPr>
        <w:t xml:space="preserve"> 野生植物保护</w:t>
      </w:r>
    </w:p>
    <w:p w14:paraId="6AD475D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（1）在作业前的技术培训中，要将本地区存在的珍稀濒危植物、国 家和地方重点保护野生植物的辨别纳入培训内容中。对在作业实施过程 中对发现的珍稀植物作业人员要及时上报，并予以保护。</w:t>
      </w:r>
    </w:p>
    <w:p w14:paraId="78102D8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（2）疏伐定株应保留具有一定经济价值和特殊作用，并能与更新树 种形成混交的树种。</w:t>
      </w:r>
    </w:p>
    <w:p w14:paraId="7D8CC9B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（3）作业时严格按照作业设计要求施工，要充分保留原生植被，不 得过度砍伐原生植被。</w:t>
      </w:r>
    </w:p>
    <w:p w14:paraId="772A04F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（4）对不影响林木生长的灌木要予以保留，对林下的枯枝落叶层要 减少破坏，最大限度地保护生物多样性。</w:t>
      </w:r>
    </w:p>
    <w:p w14:paraId="257DDE5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（5）严密防范外来物种入侵。持续加强对外来物种入侵的防范和应 对，完善外来入侵物种的防控制度，建立外来入侵物种防控协调机制， 推动联防联控。</w:t>
      </w:r>
    </w:p>
    <w:p w14:paraId="0DEFA96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（6）做好森林病虫害的预测预报工作，一旦发现疫情，要及时采取 有效措施，控制蔓延；优先选择生物、物理防治，若必须使用农药，则 应使用高效低毒农药，采用超低量喷雾等方法。</w:t>
      </w:r>
    </w:p>
    <w:p w14:paraId="6F4AD28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95" w:name="bookmark58"/>
      <w:bookmarkEnd w:id="95"/>
      <w:bookmarkStart w:id="96" w:name="_Toc24624"/>
      <w:r>
        <w:rPr>
          <w:rFonts w:hint="eastAsia" w:ascii="宋体" w:hAnsi="宋体" w:eastAsia="宋体" w:cs="宋体"/>
          <w:b/>
          <w:bCs/>
          <w:sz w:val="24"/>
          <w:szCs w:val="24"/>
          <w:highlight w:val="none"/>
          <w:lang w:val="en-US" w:eastAsia="zh-CN"/>
        </w:rPr>
        <w:t>九、</w:t>
      </w:r>
      <w:r>
        <w:rPr>
          <w:rFonts w:hint="eastAsia" w:ascii="宋体" w:hAnsi="宋体" w:eastAsia="宋体" w:cs="宋体"/>
          <w:b/>
          <w:bCs/>
          <w:sz w:val="24"/>
          <w:szCs w:val="24"/>
          <w:highlight w:val="none"/>
        </w:rPr>
        <w:t xml:space="preserve"> 环境保护</w:t>
      </w:r>
      <w:bookmarkEnd w:id="96"/>
    </w:p>
    <w:p w14:paraId="2AF57F3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9.1</w:t>
      </w:r>
      <w:r>
        <w:rPr>
          <w:rFonts w:hint="eastAsia" w:ascii="宋体" w:hAnsi="宋体" w:eastAsia="宋体" w:cs="宋体"/>
          <w:sz w:val="24"/>
          <w:szCs w:val="24"/>
          <w:highlight w:val="none"/>
        </w:rPr>
        <w:t>加强水体保护</w:t>
      </w:r>
    </w:p>
    <w:p w14:paraId="7C5076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（1）严格做好污染防控工作，杜绝在施工作业过程中产生污染源， 生产生活垃圾要及时、完全地清理出林地，从源头上控制污染物的蔓延。</w:t>
      </w:r>
    </w:p>
    <w:p w14:paraId="68570CD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 病虫害防治时要针对性防治，避免大范围用药，药品包装要 第一时间收集归纳，并及时带出林区，避免对水体造成污染。</w:t>
      </w:r>
    </w:p>
    <w:p w14:paraId="3A2C99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（3）生产生活废水严禁向河流中倾倒，生产生活垃圾严禁扔向河水 中或河道边，所有垃圾要全部带出林区集中处理。</w:t>
      </w:r>
    </w:p>
    <w:p w14:paraId="7156E4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9.2</w:t>
      </w:r>
      <w:r>
        <w:rPr>
          <w:rFonts w:hint="eastAsia" w:ascii="宋体" w:hAnsi="宋体" w:eastAsia="宋体" w:cs="宋体"/>
          <w:sz w:val="24"/>
          <w:szCs w:val="24"/>
          <w:highlight w:val="none"/>
        </w:rPr>
        <w:t>加强农药使用管理</w:t>
      </w:r>
    </w:p>
    <w:p w14:paraId="1D10FE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（1）根据病虫害种类、发生时间及使用环境等因素选择适宜的农药 品种，并严格控制用量；</w:t>
      </w:r>
    </w:p>
    <w:p w14:paraId="4610F6C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（2）针对病虫害情况，多选择使用生物农药，降低农药残留对环境 的危害；</w:t>
      </w:r>
    </w:p>
    <w:p w14:paraId="1ACF0E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（3）通过合理使用农药，并选择适宜的时机，科学防治，增强农药 使用效果。</w:t>
      </w:r>
    </w:p>
    <w:p w14:paraId="7F89DC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9.3</w:t>
      </w:r>
      <w:r>
        <w:rPr>
          <w:rFonts w:hint="eastAsia" w:ascii="宋体" w:hAnsi="宋体" w:eastAsia="宋体" w:cs="宋体"/>
          <w:sz w:val="24"/>
          <w:szCs w:val="24"/>
          <w:highlight w:val="none"/>
        </w:rPr>
        <w:t>加强施工管理</w:t>
      </w:r>
    </w:p>
    <w:p w14:paraId="5560308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（1）在作业过程中要切实加强管理、监督，严格按作业设计和有关 技术规程组织施工，杜绝过度疏伐、定株和修枝。</w:t>
      </w:r>
    </w:p>
    <w:p w14:paraId="2F2128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（2）在项目实施过程中，必须对作业工具和生活用具进行提前检查， 尤其是涉油、涉电的器具，必须排除漏油、漏电等安全隐患，以避免引 起环境污染及火灾。</w:t>
      </w:r>
    </w:p>
    <w:p w14:paraId="458E3B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（3）做好废弃物、生产生活垃圾的及时处理，并制定好综合治理措 施，不得因施工作业而造成环境污染、生态破坏和水土流失。</w:t>
      </w:r>
    </w:p>
    <w:p w14:paraId="1425D7E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outlineLvl w:val="1"/>
        <w:rPr>
          <w:rFonts w:hint="eastAsia" w:ascii="宋体" w:hAnsi="宋体" w:eastAsia="宋体" w:cs="宋体"/>
          <w:b/>
          <w:bCs/>
          <w:sz w:val="24"/>
          <w:szCs w:val="24"/>
          <w:highlight w:val="none"/>
        </w:rPr>
      </w:pPr>
      <w:bookmarkStart w:id="97" w:name="_Toc9611"/>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成效监测对照样地设置</w:t>
      </w:r>
      <w:bookmarkEnd w:id="97"/>
    </w:p>
    <w:p w14:paraId="65458D2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根据国家林业和草原局对森林修复项目的实施要求，为了监测森林 修复后，森林生产效能、生态功能的变化以及森林修复后的实际效果， 对林分生长情况、林分结构变化、林分健康情况、林下植被状况、森林 土壤状况、森林修复实际成本、社会经济效益等进行监测和分析，并为 今后森林修复提供科学依据，以便总结经验，需布设森林修复成效监测 固定标准地。</w:t>
      </w:r>
    </w:p>
    <w:p w14:paraId="5CACD3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根据森林修复的面积、修复方式、林分类型和交通条件等情况，在 作业区设置成效监测对照样地 2 对，森林抚育和低效林改造各 1 对。分 别设在闫马村 21 小班和韩家窑村 4 小班分别监测修复成效。样地面积0.1 公顷，四角用 15×15×60 厘米水泥桩（或在固定石块打上记号）进行标 识。分别对树种、径阶进行每木检尺，记录幼苗、幼树株树及林下植被 情况，做好基础资料并归档管理。</w:t>
      </w:r>
    </w:p>
    <w:p w14:paraId="66BF6A7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监测内容为：</w:t>
      </w:r>
    </w:p>
    <w:p w14:paraId="10E73A7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林分因子：郁闭度、平均胸径、平均高、蓄积量、森林更新幼树幼 苗等；</w:t>
      </w:r>
    </w:p>
    <w:p w14:paraId="761DF83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sectPr>
          <w:type w:val="continuous"/>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sz w:val="24"/>
          <w:szCs w:val="24"/>
          <w:highlight w:val="none"/>
        </w:rPr>
        <w:t>森林健康因子：森林病虫害、生长势、森林稳定性、森林抗逆性等。</w:t>
      </w:r>
    </w:p>
    <w:p w14:paraId="3618F67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rPr>
        <w:sectPr>
          <w:type w:val="continuous"/>
          <w:pgSz w:w="11906" w:h="16838"/>
          <w:pgMar w:top="1440" w:right="1800" w:bottom="1440" w:left="1800" w:header="851" w:footer="992" w:gutter="0"/>
          <w:pgNumType w:fmt="decimal"/>
          <w:cols w:space="425" w:num="1"/>
          <w:docGrid w:type="lines" w:linePitch="312" w:charSpace="0"/>
        </w:sectPr>
      </w:pPr>
    </w:p>
    <w:p w14:paraId="76C8F83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8496300" cy="5271135"/>
            <wp:effectExtent l="0" t="0" r="0" b="5715"/>
            <wp:docPr id="1" name="图片 1" descr="未命名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1_00"/>
                    <pic:cNvPicPr>
                      <a:picLocks noChangeAspect="1"/>
                    </pic:cNvPicPr>
                  </pic:nvPicPr>
                  <pic:blipFill>
                    <a:blip r:embed="rId28"/>
                    <a:stretch>
                      <a:fillRect/>
                    </a:stretch>
                  </pic:blipFill>
                  <pic:spPr>
                    <a:xfrm>
                      <a:off x="0" y="0"/>
                      <a:ext cx="8496300" cy="5271135"/>
                    </a:xfrm>
                    <a:prstGeom prst="rect">
                      <a:avLst/>
                    </a:prstGeom>
                  </pic:spPr>
                </pic:pic>
              </a:graphicData>
            </a:graphic>
          </wp:inline>
        </w:drawing>
      </w:r>
      <w:r>
        <w:rPr>
          <w:rFonts w:hint="eastAsia" w:ascii="宋体" w:hAnsi="宋体" w:eastAsia="宋体" w:cs="宋体"/>
          <w:sz w:val="24"/>
          <w:szCs w:val="24"/>
          <w:highlight w:val="none"/>
          <w:lang w:eastAsia="zh-CN"/>
        </w:rPr>
        <w:drawing>
          <wp:inline distT="0" distB="0" distL="114300" distR="114300">
            <wp:extent cx="8756650" cy="5267960"/>
            <wp:effectExtent l="0" t="0" r="6350" b="8890"/>
            <wp:docPr id="4" name="图片 4" descr="未命名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_01"/>
                    <pic:cNvPicPr>
                      <a:picLocks noChangeAspect="1"/>
                    </pic:cNvPicPr>
                  </pic:nvPicPr>
                  <pic:blipFill>
                    <a:blip r:embed="rId29"/>
                    <a:stretch>
                      <a:fillRect/>
                    </a:stretch>
                  </pic:blipFill>
                  <pic:spPr>
                    <a:xfrm>
                      <a:off x="0" y="0"/>
                      <a:ext cx="8756650" cy="5267960"/>
                    </a:xfrm>
                    <a:prstGeom prst="rect">
                      <a:avLst/>
                    </a:prstGeom>
                  </pic:spPr>
                </pic:pic>
              </a:graphicData>
            </a:graphic>
          </wp:inline>
        </w:drawing>
      </w:r>
      <w:r>
        <w:rPr>
          <w:rFonts w:hint="eastAsia" w:ascii="宋体" w:hAnsi="宋体" w:eastAsia="宋体" w:cs="宋体"/>
          <w:sz w:val="24"/>
          <w:szCs w:val="24"/>
          <w:highlight w:val="none"/>
          <w:lang w:eastAsia="zh-CN"/>
        </w:rPr>
        <w:drawing>
          <wp:inline distT="0" distB="0" distL="114300" distR="114300">
            <wp:extent cx="8470900" cy="5267960"/>
            <wp:effectExtent l="0" t="0" r="6350" b="8890"/>
            <wp:docPr id="2" name="图片 2" descr="未命名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1_02"/>
                    <pic:cNvPicPr>
                      <a:picLocks noChangeAspect="1"/>
                    </pic:cNvPicPr>
                  </pic:nvPicPr>
                  <pic:blipFill>
                    <a:blip r:embed="rId30"/>
                    <a:stretch>
                      <a:fillRect/>
                    </a:stretch>
                  </pic:blipFill>
                  <pic:spPr>
                    <a:xfrm>
                      <a:off x="0" y="0"/>
                      <a:ext cx="8470900" cy="5267960"/>
                    </a:xfrm>
                    <a:prstGeom prst="rect">
                      <a:avLst/>
                    </a:prstGeom>
                  </pic:spPr>
                </pic:pic>
              </a:graphicData>
            </a:graphic>
          </wp:inline>
        </w:drawing>
      </w:r>
      <w:r>
        <w:rPr>
          <w:rFonts w:hint="eastAsia" w:ascii="宋体" w:hAnsi="宋体" w:eastAsia="宋体" w:cs="宋体"/>
          <w:sz w:val="24"/>
          <w:szCs w:val="24"/>
          <w:highlight w:val="none"/>
          <w:lang w:eastAsia="zh-CN"/>
        </w:rPr>
        <w:drawing>
          <wp:inline distT="0" distB="0" distL="114300" distR="114300">
            <wp:extent cx="8470900" cy="5267960"/>
            <wp:effectExtent l="0" t="0" r="6350" b="8890"/>
            <wp:docPr id="12" name="图片 12" descr="未命名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命名1_03"/>
                    <pic:cNvPicPr>
                      <a:picLocks noChangeAspect="1"/>
                    </pic:cNvPicPr>
                  </pic:nvPicPr>
                  <pic:blipFill>
                    <a:blip r:embed="rId31"/>
                    <a:stretch>
                      <a:fillRect/>
                    </a:stretch>
                  </pic:blipFill>
                  <pic:spPr>
                    <a:xfrm>
                      <a:off x="0" y="0"/>
                      <a:ext cx="8470900" cy="5267960"/>
                    </a:xfrm>
                    <a:prstGeom prst="rect">
                      <a:avLst/>
                    </a:prstGeom>
                  </pic:spPr>
                </pic:pic>
              </a:graphicData>
            </a:graphic>
          </wp:inline>
        </w:drawing>
      </w:r>
      <w:r>
        <w:rPr>
          <w:rFonts w:hint="eastAsia" w:ascii="宋体" w:hAnsi="宋体" w:eastAsia="宋体" w:cs="宋体"/>
          <w:sz w:val="24"/>
          <w:szCs w:val="24"/>
          <w:highlight w:val="none"/>
          <w:lang w:eastAsia="zh-CN"/>
        </w:rPr>
        <w:drawing>
          <wp:inline distT="0" distB="0" distL="114300" distR="114300">
            <wp:extent cx="8747760" cy="5267960"/>
            <wp:effectExtent l="0" t="0" r="5715" b="8890"/>
            <wp:docPr id="13" name="图片 13" descr="未命名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命名1_04"/>
                    <pic:cNvPicPr>
                      <a:picLocks noChangeAspect="1"/>
                    </pic:cNvPicPr>
                  </pic:nvPicPr>
                  <pic:blipFill>
                    <a:blip r:embed="rId32"/>
                    <a:stretch>
                      <a:fillRect/>
                    </a:stretch>
                  </pic:blipFill>
                  <pic:spPr>
                    <a:xfrm>
                      <a:off x="0" y="0"/>
                      <a:ext cx="8747760" cy="5267960"/>
                    </a:xfrm>
                    <a:prstGeom prst="rect">
                      <a:avLst/>
                    </a:prstGeom>
                  </pic:spPr>
                </pic:pic>
              </a:graphicData>
            </a:graphic>
          </wp:inline>
        </w:drawing>
      </w:r>
    </w:p>
    <w:p w14:paraId="11827F88">
      <w:pPr>
        <w:rPr>
          <w:rFonts w:hint="eastAsia" w:ascii="宋体" w:hAnsi="宋体" w:eastAsia="宋体" w:cs="宋体"/>
          <w:b/>
          <w:bCs/>
          <w:color w:val="auto"/>
          <w:spacing w:val="0"/>
          <w:w w:val="100"/>
          <w:position w:val="0"/>
          <w:sz w:val="24"/>
          <w:szCs w:val="24"/>
          <w:highlight w:val="none"/>
          <w:lang w:val="en-US" w:eastAsia="zh-CN"/>
        </w:rPr>
        <w:sectPr>
          <w:headerReference r:id="rId25" w:type="default"/>
          <w:footerReference r:id="rId26" w:type="default"/>
          <w:type w:val="continuous"/>
          <w:pgSz w:w="16838" w:h="11906" w:orient="landscape"/>
          <w:pgMar w:top="1080" w:right="1440" w:bottom="1080" w:left="1440" w:header="851" w:footer="992" w:gutter="0"/>
          <w:pgNumType w:fmt="decimal"/>
          <w:cols w:space="720" w:num="1"/>
          <w:rtlGutter w:val="0"/>
          <w:docGrid w:type="lines" w:linePitch="312" w:charSpace="0"/>
        </w:sectPr>
      </w:pPr>
    </w:p>
    <w:p w14:paraId="53EDE8AF">
      <w:pPr>
        <w:rPr>
          <w:rFonts w:hint="eastAsia" w:ascii="宋体" w:hAnsi="宋体" w:eastAsia="宋体" w:cs="宋体"/>
          <w:b/>
          <w:bCs/>
          <w:color w:val="auto"/>
          <w:spacing w:val="0"/>
          <w:w w:val="100"/>
          <w:position w:val="0"/>
          <w:sz w:val="24"/>
          <w:szCs w:val="24"/>
          <w:highlight w:val="none"/>
          <w:lang w:val="en-US" w:eastAsia="zh-CN"/>
        </w:rPr>
      </w:pPr>
    </w:p>
    <w:p w14:paraId="32836A01">
      <w:pPr>
        <w:pStyle w:val="2"/>
        <w:numPr>
          <w:ilvl w:val="0"/>
          <w:numId w:val="0"/>
        </w:numPr>
        <w:bidi w:val="0"/>
        <w:jc w:val="center"/>
        <w:outlineLvl w:val="0"/>
        <w:rPr>
          <w:rFonts w:hint="eastAsia" w:ascii="宋体" w:hAnsi="宋体" w:eastAsia="宋体" w:cs="宋体"/>
          <w:b w:val="0"/>
          <w:bCs/>
          <w:color w:val="auto"/>
          <w:kern w:val="2"/>
          <w:sz w:val="36"/>
          <w:szCs w:val="36"/>
          <w:highlight w:val="none"/>
        </w:rPr>
      </w:pPr>
      <w:bookmarkStart w:id="98" w:name="_Toc14006"/>
      <w:bookmarkStart w:id="99" w:name="_Toc23157"/>
      <w:bookmarkStart w:id="100" w:name="_Toc26116"/>
      <w:r>
        <w:rPr>
          <w:rStyle w:val="29"/>
          <w:rFonts w:hint="eastAsia" w:ascii="宋体" w:hAnsi="宋体" w:eastAsia="宋体" w:cs="宋体"/>
          <w:b/>
          <w:color w:val="auto"/>
          <w:sz w:val="36"/>
          <w:szCs w:val="21"/>
          <w:highlight w:val="none"/>
        </w:rPr>
        <w:t xml:space="preserve">第六章 </w:t>
      </w:r>
      <w:r>
        <w:rPr>
          <w:rStyle w:val="29"/>
          <w:rFonts w:hint="eastAsia" w:ascii="宋体" w:eastAsia="宋体" w:cs="宋体"/>
          <w:b/>
          <w:color w:val="auto"/>
          <w:sz w:val="36"/>
          <w:szCs w:val="21"/>
          <w:highlight w:val="none"/>
          <w:lang w:val="en-US" w:eastAsia="zh-CN"/>
        </w:rPr>
        <w:t xml:space="preserve"> </w:t>
      </w:r>
      <w:r>
        <w:rPr>
          <w:rStyle w:val="29"/>
          <w:rFonts w:hint="eastAsia" w:ascii="宋体" w:hAnsi="宋体" w:eastAsia="宋体" w:cs="宋体"/>
          <w:b/>
          <w:color w:val="auto"/>
          <w:sz w:val="36"/>
          <w:szCs w:val="21"/>
          <w:highlight w:val="none"/>
        </w:rPr>
        <w:t>竞争性磋商响应文件格式</w:t>
      </w:r>
      <w:bookmarkEnd w:id="65"/>
      <w:bookmarkEnd w:id="66"/>
      <w:bookmarkEnd w:id="67"/>
      <w:bookmarkEnd w:id="68"/>
      <w:bookmarkEnd w:id="98"/>
      <w:bookmarkEnd w:id="99"/>
      <w:bookmarkEnd w:id="100"/>
    </w:p>
    <w:p w14:paraId="0C30DBA3">
      <w:pPr>
        <w:rPr>
          <w:rFonts w:hint="eastAsia" w:ascii="宋体" w:hAnsi="宋体" w:eastAsia="宋体" w:cs="宋体"/>
          <w:color w:val="auto"/>
          <w:highlight w:val="none"/>
        </w:rPr>
      </w:pPr>
    </w:p>
    <w:p w14:paraId="687A8DAF">
      <w:pPr>
        <w:rPr>
          <w:rFonts w:hint="eastAsia" w:ascii="宋体" w:hAnsi="宋体" w:eastAsia="宋体" w:cs="宋体"/>
          <w:color w:val="auto"/>
          <w:highlight w:val="none"/>
        </w:rPr>
      </w:pPr>
    </w:p>
    <w:p w14:paraId="3D37FC9D">
      <w:pPr>
        <w:framePr w:w="5082" w:hSpace="180" w:wrap="around" w:vAnchor="text" w:hAnchor="page" w:x="1472" w:y="18"/>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项目编号：</w:t>
      </w:r>
      <w:r>
        <w:rPr>
          <w:rFonts w:hint="eastAsia" w:hAnsi="宋体" w:cs="宋体"/>
          <w:b/>
          <w:bCs/>
          <w:color w:val="auto"/>
          <w:sz w:val="32"/>
          <w:szCs w:val="32"/>
          <w:highlight w:val="none"/>
          <w:lang w:eastAsia="zh-CN"/>
        </w:rPr>
        <w:t>QH2025-CS-039</w:t>
      </w:r>
    </w:p>
    <w:p w14:paraId="6E5EF71A">
      <w:pPr>
        <w:ind w:firstLine="4343" w:firstLineChars="1352"/>
        <w:jc w:val="right"/>
        <w:outlineLvl w:val="9"/>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sz w:val="32"/>
          <w:szCs w:val="32"/>
          <w:highlight w:val="none"/>
        </w:rPr>
        <w:t>（正本或副本）</w:t>
      </w:r>
    </w:p>
    <w:p w14:paraId="7E1A2547">
      <w:pPr>
        <w:jc w:val="right"/>
        <w:rPr>
          <w:rFonts w:hint="eastAsia" w:ascii="宋体" w:hAnsi="宋体" w:eastAsia="宋体" w:cs="宋体"/>
          <w:b/>
          <w:color w:val="auto"/>
          <w:sz w:val="32"/>
          <w:szCs w:val="32"/>
          <w:highlight w:val="none"/>
        </w:rPr>
      </w:pPr>
    </w:p>
    <w:p w14:paraId="28981E16">
      <w:pPr>
        <w:jc w:val="right"/>
        <w:rPr>
          <w:rFonts w:hint="eastAsia" w:ascii="宋体" w:hAnsi="宋体" w:eastAsia="宋体" w:cs="宋体"/>
          <w:b/>
          <w:color w:val="auto"/>
          <w:sz w:val="32"/>
          <w:szCs w:val="32"/>
          <w:highlight w:val="none"/>
        </w:rPr>
      </w:pPr>
    </w:p>
    <w:p w14:paraId="53003924">
      <w:pPr>
        <w:pStyle w:val="10"/>
        <w:rPr>
          <w:rFonts w:hint="eastAsia" w:ascii="宋体" w:hAnsi="宋体" w:eastAsia="宋体" w:cs="宋体"/>
          <w:color w:val="auto"/>
          <w:highlight w:val="none"/>
        </w:rPr>
      </w:pPr>
    </w:p>
    <w:p w14:paraId="16290528">
      <w:pPr>
        <w:jc w:val="center"/>
        <w:outlineLvl w:val="9"/>
        <w:rPr>
          <w:rFonts w:hint="eastAsia" w:ascii="宋体" w:hAnsi="宋体" w:eastAsia="宋体" w:cs="宋体"/>
          <w:b/>
          <w:color w:val="auto"/>
          <w:sz w:val="48"/>
          <w:szCs w:val="48"/>
          <w:highlight w:val="none"/>
        </w:rPr>
      </w:pPr>
      <w:r>
        <w:rPr>
          <w:rFonts w:hint="eastAsia" w:hAnsi="宋体" w:cs="宋体"/>
          <w:b/>
          <w:color w:val="auto"/>
          <w:sz w:val="56"/>
          <w:szCs w:val="56"/>
          <w:highlight w:val="none"/>
          <w:lang w:eastAsia="zh-CN"/>
        </w:rPr>
        <w:t>扶风县2025年中央财政林业草原生态保护恢复资金森林修复项目</w:t>
      </w:r>
    </w:p>
    <w:p w14:paraId="3BCFD779">
      <w:pPr>
        <w:pStyle w:val="10"/>
        <w:jc w:val="center"/>
        <w:rPr>
          <w:rFonts w:hint="eastAsia" w:ascii="宋体" w:hAnsi="宋体" w:cs="宋体"/>
          <w:b/>
          <w:color w:val="auto"/>
          <w:sz w:val="62"/>
          <w:szCs w:val="72"/>
          <w:highlight w:val="none"/>
          <w:lang w:val="en-US" w:eastAsia="zh-CN"/>
        </w:rPr>
      </w:pPr>
    </w:p>
    <w:p w14:paraId="2A9562F5">
      <w:pPr>
        <w:pStyle w:val="10"/>
        <w:jc w:val="center"/>
        <w:rPr>
          <w:rFonts w:hint="eastAsia" w:ascii="宋体" w:hAnsi="宋体" w:cs="宋体"/>
          <w:b/>
          <w:color w:val="auto"/>
          <w:sz w:val="62"/>
          <w:szCs w:val="72"/>
          <w:highlight w:val="none"/>
          <w:lang w:val="en-US" w:eastAsia="zh-CN"/>
        </w:rPr>
      </w:pPr>
    </w:p>
    <w:p w14:paraId="7B041058">
      <w:pPr>
        <w:pStyle w:val="10"/>
        <w:jc w:val="center"/>
        <w:rPr>
          <w:rFonts w:hint="default" w:ascii="宋体" w:hAnsi="宋体" w:eastAsia="宋体" w:cs="宋体"/>
          <w:b/>
          <w:color w:val="auto"/>
          <w:sz w:val="62"/>
          <w:szCs w:val="72"/>
          <w:highlight w:val="none"/>
          <w:u w:val="single"/>
          <w:lang w:val="en-US" w:eastAsia="zh-CN"/>
        </w:rPr>
      </w:pPr>
      <w:r>
        <w:rPr>
          <w:rFonts w:hint="eastAsia" w:ascii="宋体" w:hAnsi="宋体" w:cs="宋体"/>
          <w:b/>
          <w:color w:val="auto"/>
          <w:sz w:val="62"/>
          <w:szCs w:val="72"/>
          <w:highlight w:val="none"/>
          <w:lang w:val="en-US" w:eastAsia="zh-CN"/>
        </w:rPr>
        <w:t>合同包：</w:t>
      </w:r>
    </w:p>
    <w:p w14:paraId="637C33D5">
      <w:pPr>
        <w:rPr>
          <w:rFonts w:hint="eastAsia" w:ascii="宋体" w:hAnsi="宋体" w:eastAsia="宋体" w:cs="宋体"/>
          <w:color w:val="auto"/>
          <w:highlight w:val="none"/>
        </w:rPr>
      </w:pPr>
    </w:p>
    <w:p w14:paraId="11053E8D">
      <w:pPr>
        <w:jc w:val="center"/>
        <w:outlineLvl w:val="9"/>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竞争性磋商响应文件</w:t>
      </w:r>
    </w:p>
    <w:p w14:paraId="5FABA9CD">
      <w:pPr>
        <w:jc w:val="center"/>
        <w:rPr>
          <w:rFonts w:hint="eastAsia" w:ascii="宋体" w:hAnsi="宋体" w:eastAsia="宋体" w:cs="宋体"/>
          <w:b/>
          <w:color w:val="auto"/>
          <w:sz w:val="36"/>
          <w:szCs w:val="36"/>
          <w:highlight w:val="none"/>
        </w:rPr>
      </w:pPr>
    </w:p>
    <w:p w14:paraId="59A79761">
      <w:pPr>
        <w:pStyle w:val="10"/>
        <w:rPr>
          <w:rFonts w:hint="eastAsia" w:ascii="宋体" w:hAnsi="宋体" w:eastAsia="宋体" w:cs="宋体"/>
          <w:color w:val="auto"/>
          <w:highlight w:val="none"/>
        </w:rPr>
      </w:pPr>
    </w:p>
    <w:p w14:paraId="5C7CDFE9">
      <w:pPr>
        <w:rPr>
          <w:rFonts w:hint="eastAsia" w:ascii="宋体" w:hAnsi="宋体" w:eastAsia="宋体" w:cs="宋体"/>
          <w:b/>
          <w:color w:val="auto"/>
          <w:sz w:val="36"/>
          <w:szCs w:val="36"/>
          <w:highlight w:val="none"/>
        </w:rPr>
      </w:pPr>
    </w:p>
    <w:p w14:paraId="20D7CA2F">
      <w:pPr>
        <w:tabs>
          <w:tab w:val="center" w:pos="5346"/>
        </w:tabs>
        <w:spacing w:line="48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供应商名称</w:t>
      </w:r>
      <w:r>
        <w:rPr>
          <w:rFonts w:hint="eastAsia" w:hAnsi="宋体" w:cs="宋体"/>
          <w:b/>
          <w:color w:val="auto"/>
          <w:sz w:val="32"/>
          <w:szCs w:val="32"/>
          <w:highlight w:val="none"/>
          <w:lang w:eastAsia="zh-CN"/>
        </w:rPr>
        <w:t>：</w:t>
      </w:r>
      <w:r>
        <w:rPr>
          <w:rFonts w:hint="eastAsia" w:ascii="宋体" w:hAnsi="宋体" w:eastAsia="宋体" w:cs="宋体"/>
          <w:b/>
          <w:color w:val="auto"/>
          <w:sz w:val="32"/>
          <w:szCs w:val="32"/>
          <w:highlight w:val="none"/>
        </w:rPr>
        <w:t>（公章）</w:t>
      </w:r>
    </w:p>
    <w:p w14:paraId="55EA3173">
      <w:pPr>
        <w:jc w:val="center"/>
        <w:outlineLvl w:val="9"/>
        <w:rPr>
          <w:rFonts w:hint="eastAsia" w:ascii="宋体" w:hAnsi="宋体" w:eastAsia="宋体" w:cs="宋体"/>
          <w:b/>
          <w:color w:val="auto"/>
          <w:sz w:val="44"/>
          <w:highlight w:val="none"/>
        </w:rPr>
      </w:pPr>
      <w:r>
        <w:rPr>
          <w:rFonts w:hint="eastAsia" w:ascii="宋体" w:hAnsi="宋体" w:eastAsia="宋体" w:cs="宋体"/>
          <w:b/>
          <w:color w:val="auto"/>
          <w:sz w:val="32"/>
          <w:szCs w:val="32"/>
          <w:highlight w:val="none"/>
        </w:rPr>
        <w:t xml:space="preserve"> 年   月</w:t>
      </w:r>
      <w:r>
        <w:rPr>
          <w:rFonts w:hint="eastAsia" w:ascii="宋体" w:hAnsi="宋体" w:eastAsia="宋体" w:cs="宋体"/>
          <w:b/>
          <w:color w:val="auto"/>
          <w:sz w:val="36"/>
          <w:szCs w:val="36"/>
          <w:highlight w:val="none"/>
        </w:rPr>
        <w:br w:type="page"/>
      </w:r>
      <w:bookmarkStart w:id="101" w:name="_Toc344572156"/>
    </w:p>
    <w:p w14:paraId="13756063">
      <w:pPr>
        <w:jc w:val="center"/>
        <w:outlineLvl w:val="9"/>
        <w:rPr>
          <w:rFonts w:hint="eastAsia" w:ascii="宋体" w:hAnsi="宋体" w:eastAsia="宋体" w:cs="宋体"/>
          <w:b/>
          <w:color w:val="auto"/>
          <w:sz w:val="44"/>
          <w:highlight w:val="none"/>
        </w:rPr>
      </w:pPr>
      <w:r>
        <w:rPr>
          <w:rFonts w:hint="eastAsia" w:ascii="宋体" w:hAnsi="宋体" w:eastAsia="宋体" w:cs="宋体"/>
          <w:b/>
          <w:color w:val="auto"/>
          <w:sz w:val="44"/>
          <w:highlight w:val="none"/>
        </w:rPr>
        <w:t>目  录</w:t>
      </w:r>
    </w:p>
    <w:p w14:paraId="2DDCBB14">
      <w:pPr>
        <w:pStyle w:val="10"/>
        <w:rPr>
          <w:rFonts w:hint="eastAsia" w:ascii="宋体" w:hAnsi="宋体" w:eastAsia="宋体" w:cs="宋体"/>
          <w:color w:val="auto"/>
          <w:highlight w:val="none"/>
        </w:rPr>
      </w:pPr>
    </w:p>
    <w:p w14:paraId="794FA5CD">
      <w:pPr>
        <w:spacing w:line="360" w:lineRule="auto"/>
        <w:ind w:firstLine="496" w:firstLineChars="200"/>
        <w:jc w:val="left"/>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一、磋商响应函</w:t>
      </w:r>
    </w:p>
    <w:p w14:paraId="085586A3">
      <w:pPr>
        <w:spacing w:line="360" w:lineRule="auto"/>
        <w:ind w:firstLine="496" w:firstLineChars="200"/>
        <w:jc w:val="left"/>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二、磋商报价表</w:t>
      </w:r>
    </w:p>
    <w:p w14:paraId="66B43F68">
      <w:pPr>
        <w:spacing w:line="360" w:lineRule="auto"/>
        <w:ind w:firstLine="496" w:firstLineChars="200"/>
        <w:jc w:val="left"/>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三、磋商方案说明书</w:t>
      </w:r>
    </w:p>
    <w:p w14:paraId="006B1BF9">
      <w:pPr>
        <w:spacing w:line="360" w:lineRule="auto"/>
        <w:ind w:firstLine="496" w:firstLineChars="200"/>
        <w:jc w:val="left"/>
        <w:outlineLvl w:val="9"/>
        <w:rPr>
          <w:rFonts w:hint="default"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rPr>
        <w:t>四、商务</w:t>
      </w:r>
      <w:r>
        <w:rPr>
          <w:rFonts w:hint="eastAsia" w:hAnsi="宋体" w:cs="宋体"/>
          <w:color w:val="auto"/>
          <w:spacing w:val="4"/>
          <w:sz w:val="24"/>
          <w:szCs w:val="24"/>
          <w:highlight w:val="none"/>
          <w:lang w:val="en-US" w:eastAsia="zh-CN"/>
        </w:rPr>
        <w:t>条款偏离表</w:t>
      </w:r>
    </w:p>
    <w:p w14:paraId="4709CAF3">
      <w:pPr>
        <w:spacing w:line="360" w:lineRule="auto"/>
        <w:ind w:firstLine="496" w:firstLineChars="200"/>
        <w:jc w:val="left"/>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五、陕西省政府采购供应商拒绝政府采购领域商业贿赂承诺书</w:t>
      </w:r>
    </w:p>
    <w:p w14:paraId="09269A29">
      <w:pPr>
        <w:spacing w:line="360" w:lineRule="auto"/>
        <w:ind w:firstLine="496" w:firstLineChars="200"/>
        <w:jc w:val="left"/>
        <w:outlineLvl w:val="9"/>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六、</w:t>
      </w:r>
      <w:r>
        <w:rPr>
          <w:rFonts w:hint="eastAsia" w:ascii="宋体" w:hAnsi="宋体" w:eastAsia="宋体" w:cs="宋体"/>
          <w:color w:val="auto"/>
          <w:spacing w:val="4"/>
          <w:sz w:val="24"/>
          <w:szCs w:val="24"/>
          <w:highlight w:val="none"/>
          <w:lang w:eastAsia="zh-CN"/>
        </w:rPr>
        <w:t>特定</w:t>
      </w:r>
      <w:r>
        <w:rPr>
          <w:rFonts w:hint="eastAsia" w:ascii="宋体" w:hAnsi="宋体" w:eastAsia="宋体" w:cs="宋体"/>
          <w:color w:val="auto"/>
          <w:spacing w:val="4"/>
          <w:sz w:val="24"/>
          <w:szCs w:val="24"/>
          <w:highlight w:val="none"/>
        </w:rPr>
        <w:t>资格证明文件</w:t>
      </w:r>
    </w:p>
    <w:p w14:paraId="54738EEB">
      <w:pPr>
        <w:spacing w:line="360" w:lineRule="auto"/>
        <w:ind w:firstLine="496" w:firstLineChars="200"/>
        <w:jc w:val="left"/>
        <w:outlineLvl w:val="9"/>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pacing w:val="4"/>
          <w:sz w:val="24"/>
          <w:szCs w:val="24"/>
          <w:highlight w:val="none"/>
        </w:rPr>
        <w:t>七、</w:t>
      </w:r>
      <w:r>
        <w:rPr>
          <w:rFonts w:hint="eastAsia" w:ascii="宋体" w:hAnsi="宋体" w:eastAsia="宋体" w:cs="宋体"/>
          <w:color w:val="auto"/>
          <w:spacing w:val="4"/>
          <w:sz w:val="24"/>
          <w:szCs w:val="24"/>
          <w:highlight w:val="none"/>
          <w:lang w:eastAsia="zh-CN"/>
        </w:rPr>
        <w:t>其他</w:t>
      </w:r>
    </w:p>
    <w:p w14:paraId="0C5A0424">
      <w:pPr>
        <w:pStyle w:val="7"/>
        <w:spacing w:line="360" w:lineRule="auto"/>
        <w:rPr>
          <w:rFonts w:hint="eastAsia" w:ascii="宋体" w:hAnsi="宋体" w:eastAsia="宋体" w:cs="宋体"/>
          <w:color w:val="auto"/>
          <w:highlight w:val="none"/>
        </w:rPr>
      </w:pPr>
    </w:p>
    <w:p w14:paraId="28A66225">
      <w:pPr>
        <w:pStyle w:val="7"/>
        <w:spacing w:line="360" w:lineRule="auto"/>
        <w:rPr>
          <w:rFonts w:hint="eastAsia" w:ascii="宋体" w:hAnsi="宋体" w:eastAsia="宋体" w:cs="宋体"/>
          <w:color w:val="auto"/>
          <w:highlight w:val="none"/>
        </w:rPr>
      </w:pPr>
    </w:p>
    <w:p w14:paraId="2DCA3E92">
      <w:pPr>
        <w:keepNext/>
        <w:keepLines/>
        <w:widowControl/>
        <w:tabs>
          <w:tab w:val="left" w:pos="3705"/>
        </w:tabs>
        <w:spacing w:line="360" w:lineRule="auto"/>
        <w:ind w:left="3708"/>
        <w:rPr>
          <w:rFonts w:hint="eastAsia" w:ascii="宋体" w:hAnsi="宋体" w:eastAsia="宋体" w:cs="宋体"/>
          <w:bCs/>
          <w:color w:val="auto"/>
          <w:sz w:val="44"/>
          <w:highlight w:val="none"/>
        </w:rPr>
      </w:pPr>
    </w:p>
    <w:p w14:paraId="76B875D4">
      <w:pPr>
        <w:pStyle w:val="7"/>
        <w:ind w:firstLine="880"/>
        <w:rPr>
          <w:rFonts w:hint="eastAsia" w:ascii="宋体" w:hAnsi="宋体" w:eastAsia="宋体" w:cs="宋体"/>
          <w:bCs/>
          <w:color w:val="auto"/>
          <w:sz w:val="44"/>
          <w:highlight w:val="none"/>
        </w:rPr>
      </w:pPr>
    </w:p>
    <w:p w14:paraId="6324C997">
      <w:pPr>
        <w:pStyle w:val="7"/>
        <w:ind w:firstLine="880"/>
        <w:rPr>
          <w:rFonts w:hint="eastAsia" w:ascii="宋体" w:hAnsi="宋体" w:eastAsia="宋体" w:cs="宋体"/>
          <w:bCs/>
          <w:color w:val="auto"/>
          <w:sz w:val="44"/>
          <w:highlight w:val="none"/>
        </w:rPr>
      </w:pPr>
    </w:p>
    <w:bookmarkEnd w:id="101"/>
    <w:p w14:paraId="618DFFE1">
      <w:pPr>
        <w:pStyle w:val="10"/>
        <w:rPr>
          <w:rFonts w:hint="eastAsia" w:ascii="宋体" w:hAnsi="宋体" w:eastAsia="宋体" w:cs="宋体"/>
          <w:b/>
          <w:color w:val="auto"/>
          <w:sz w:val="32"/>
          <w:szCs w:val="32"/>
          <w:highlight w:val="none"/>
        </w:rPr>
      </w:pPr>
      <w:bookmarkStart w:id="102" w:name="_Toc363474027"/>
      <w:bookmarkStart w:id="103" w:name="_Toc403077648"/>
      <w:bookmarkStart w:id="104" w:name="_Toc204524343"/>
    </w:p>
    <w:p w14:paraId="61CF4B00">
      <w:pPr>
        <w:pStyle w:val="10"/>
        <w:rPr>
          <w:rFonts w:hint="eastAsia" w:ascii="宋体" w:hAnsi="宋体" w:eastAsia="宋体" w:cs="宋体"/>
          <w:b/>
          <w:color w:val="auto"/>
          <w:sz w:val="32"/>
          <w:szCs w:val="32"/>
          <w:highlight w:val="none"/>
        </w:rPr>
      </w:pPr>
    </w:p>
    <w:p w14:paraId="220451ED">
      <w:pPr>
        <w:pStyle w:val="10"/>
        <w:rPr>
          <w:rFonts w:hint="eastAsia" w:ascii="宋体" w:hAnsi="宋体" w:eastAsia="宋体" w:cs="宋体"/>
          <w:b/>
          <w:color w:val="auto"/>
          <w:sz w:val="32"/>
          <w:szCs w:val="32"/>
          <w:highlight w:val="none"/>
        </w:rPr>
      </w:pPr>
    </w:p>
    <w:p w14:paraId="027703C9">
      <w:pPr>
        <w:spacing w:line="52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bookmarkStart w:id="105" w:name="_Toc11009"/>
      <w:bookmarkStart w:id="106" w:name="_Toc32002"/>
      <w:bookmarkStart w:id="107" w:name="_Toc447"/>
      <w:bookmarkStart w:id="108" w:name="_Toc15762"/>
      <w:bookmarkStart w:id="109" w:name="_Toc4367"/>
      <w:r>
        <w:rPr>
          <w:rFonts w:hint="eastAsia" w:ascii="宋体" w:hAnsi="宋体" w:eastAsia="宋体" w:cs="宋体"/>
          <w:b/>
          <w:color w:val="auto"/>
          <w:sz w:val="32"/>
          <w:szCs w:val="32"/>
          <w:highlight w:val="none"/>
        </w:rPr>
        <w:t>一、磋商</w:t>
      </w:r>
      <w:bookmarkEnd w:id="102"/>
      <w:bookmarkEnd w:id="103"/>
      <w:r>
        <w:rPr>
          <w:rFonts w:hint="eastAsia" w:ascii="宋体" w:hAnsi="宋体" w:eastAsia="宋体" w:cs="宋体"/>
          <w:b/>
          <w:color w:val="auto"/>
          <w:sz w:val="32"/>
          <w:szCs w:val="32"/>
          <w:highlight w:val="none"/>
        </w:rPr>
        <w:t>响应函</w:t>
      </w:r>
      <w:bookmarkEnd w:id="105"/>
      <w:bookmarkEnd w:id="106"/>
      <w:bookmarkEnd w:id="107"/>
      <w:bookmarkEnd w:id="108"/>
      <w:bookmarkEnd w:id="109"/>
    </w:p>
    <w:p w14:paraId="5A8858FD">
      <w:pPr>
        <w:spacing w:line="360" w:lineRule="auto"/>
        <w:jc w:val="left"/>
        <w:rPr>
          <w:rFonts w:hint="eastAsia" w:ascii="宋体" w:hAnsi="宋体" w:eastAsia="宋体" w:cs="宋体"/>
          <w:color w:val="auto"/>
          <w:spacing w:val="4"/>
          <w:szCs w:val="24"/>
          <w:highlight w:val="none"/>
          <w:lang w:eastAsia="zh-CN"/>
        </w:rPr>
      </w:pPr>
      <w:r>
        <w:rPr>
          <w:rFonts w:hint="eastAsia" w:ascii="宋体" w:hAnsi="宋体" w:eastAsia="宋体" w:cs="宋体"/>
          <w:color w:val="auto"/>
          <w:spacing w:val="4"/>
          <w:szCs w:val="24"/>
          <w:highlight w:val="none"/>
        </w:rPr>
        <w:t>致：</w:t>
      </w:r>
      <w:r>
        <w:rPr>
          <w:rFonts w:hint="eastAsia" w:hAnsi="宋体" w:cs="宋体"/>
          <w:color w:val="auto"/>
          <w:spacing w:val="4"/>
          <w:szCs w:val="24"/>
          <w:highlight w:val="none"/>
          <w:u w:val="single"/>
          <w:lang w:eastAsia="zh-CN"/>
        </w:rPr>
        <w:t>陕西启航项目管理咨询有限公司</w:t>
      </w:r>
    </w:p>
    <w:p w14:paraId="3EA696CE">
      <w:pPr>
        <w:spacing w:line="360" w:lineRule="auto"/>
        <w:ind w:firstLine="496" w:firstLineChars="200"/>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根据贵方“</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”项目的磋商邀请</w:t>
      </w:r>
      <w:r>
        <w:rPr>
          <w:rFonts w:hint="eastAsia" w:ascii="宋体" w:hAnsi="宋体" w:eastAsia="宋体" w:cs="宋体"/>
          <w:color w:val="auto"/>
          <w:spacing w:val="4"/>
          <w:szCs w:val="24"/>
          <w:highlight w:val="none"/>
          <w:u w:val="single"/>
        </w:rPr>
        <w:t xml:space="preserve">(项目编号： </w:t>
      </w:r>
      <w:r>
        <w:rPr>
          <w:rFonts w:hint="eastAsia" w:ascii="宋体" w:hAnsi="宋体" w:eastAsia="宋体" w:cs="宋体"/>
          <w:color w:val="auto"/>
          <w:spacing w:val="4"/>
          <w:szCs w:val="24"/>
          <w:highlight w:val="none"/>
          <w:u w:val="single"/>
          <w:lang w:val="en-US" w:eastAsia="zh-CN"/>
        </w:rPr>
        <w:t>合同包：</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，签字代表</w:t>
      </w:r>
      <w:r>
        <w:rPr>
          <w:rFonts w:hint="eastAsia" w:ascii="宋体" w:hAnsi="宋体" w:eastAsia="宋体" w:cs="宋体"/>
          <w:color w:val="auto"/>
          <w:spacing w:val="4"/>
          <w:szCs w:val="24"/>
          <w:highlight w:val="none"/>
          <w:u w:val="single"/>
        </w:rPr>
        <w:t>（全名、职务）</w:t>
      </w:r>
      <w:r>
        <w:rPr>
          <w:rFonts w:hint="eastAsia" w:ascii="宋体" w:hAnsi="宋体" w:eastAsia="宋体" w:cs="宋体"/>
          <w:color w:val="auto"/>
          <w:spacing w:val="4"/>
          <w:szCs w:val="24"/>
          <w:highlight w:val="none"/>
        </w:rPr>
        <w:t>经正式授权并代表供应商</w:t>
      </w:r>
      <w:r>
        <w:rPr>
          <w:rFonts w:hint="eastAsia" w:ascii="宋体" w:hAnsi="宋体" w:eastAsia="宋体" w:cs="宋体"/>
          <w:color w:val="auto"/>
          <w:spacing w:val="4"/>
          <w:szCs w:val="24"/>
          <w:highlight w:val="none"/>
          <w:u w:val="single"/>
        </w:rPr>
        <w:t>(供应商名称、地址)</w:t>
      </w:r>
      <w:r>
        <w:rPr>
          <w:rFonts w:hint="eastAsia" w:ascii="宋体" w:hAnsi="宋体" w:eastAsia="宋体" w:cs="宋体"/>
          <w:color w:val="auto"/>
          <w:spacing w:val="4"/>
          <w:szCs w:val="24"/>
          <w:highlight w:val="none"/>
        </w:rPr>
        <w:t xml:space="preserve"> 提交竞争性磋商响应文件正本壹份、副本一式</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份、报价一览表</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份、电子版</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份。</w:t>
      </w:r>
    </w:p>
    <w:p w14:paraId="0F371B79">
      <w:pPr>
        <w:spacing w:line="360" w:lineRule="auto"/>
        <w:ind w:left="624" w:leftChars="251" w:hanging="22" w:hangingChars="9"/>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我方承诺如下：</w:t>
      </w:r>
    </w:p>
    <w:p w14:paraId="19B0D739">
      <w:pPr>
        <w:numPr>
          <w:ilvl w:val="0"/>
          <w:numId w:val="17"/>
        </w:numPr>
        <w:tabs>
          <w:tab w:val="left" w:pos="2160"/>
        </w:tabs>
        <w:spacing w:line="360" w:lineRule="auto"/>
        <w:ind w:firstLine="496" w:firstLineChars="200"/>
        <w:jc w:val="left"/>
        <w:rPr>
          <w:rFonts w:hint="eastAsia" w:ascii="宋体" w:hAnsi="宋体" w:eastAsia="宋体" w:cs="宋体"/>
          <w:color w:val="auto"/>
          <w:spacing w:val="4"/>
          <w:highlight w:val="none"/>
        </w:rPr>
      </w:pPr>
      <w:r>
        <w:rPr>
          <w:rFonts w:hint="eastAsia" w:ascii="宋体" w:hAnsi="宋体" w:eastAsia="宋体" w:cs="宋体"/>
          <w:color w:val="auto"/>
          <w:spacing w:val="4"/>
          <w:szCs w:val="24"/>
          <w:highlight w:val="none"/>
        </w:rPr>
        <w:t>磋商</w:t>
      </w:r>
      <w:r>
        <w:rPr>
          <w:rFonts w:hint="eastAsia" w:hAnsi="宋体" w:cs="宋体"/>
          <w:color w:val="auto"/>
          <w:spacing w:val="4"/>
          <w:szCs w:val="24"/>
          <w:highlight w:val="none"/>
          <w:lang w:eastAsia="zh-CN"/>
        </w:rPr>
        <w:t>报价</w:t>
      </w:r>
      <w:r>
        <w:rPr>
          <w:rFonts w:hint="eastAsia" w:ascii="宋体" w:hAnsi="宋体" w:eastAsia="宋体" w:cs="宋体"/>
          <w:color w:val="auto"/>
          <w:spacing w:val="4"/>
          <w:highlight w:val="none"/>
        </w:rPr>
        <w:t>为小写：</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（大写：</w:t>
      </w:r>
      <w:r>
        <w:rPr>
          <w:rFonts w:hint="eastAsia" w:ascii="宋体" w:hAnsi="宋体" w:eastAsia="宋体" w:cs="宋体"/>
          <w:color w:val="auto"/>
          <w:spacing w:val="4"/>
          <w:highlight w:val="none"/>
          <w:u w:val="single"/>
        </w:rPr>
        <w:t xml:space="preserve">         </w:t>
      </w:r>
      <w:r>
        <w:rPr>
          <w:rFonts w:hint="eastAsia" w:ascii="宋体" w:hAnsi="宋体" w:eastAsia="宋体" w:cs="宋体"/>
          <w:color w:val="auto"/>
          <w:spacing w:val="4"/>
          <w:highlight w:val="none"/>
        </w:rPr>
        <w:t>）。</w:t>
      </w:r>
    </w:p>
    <w:p w14:paraId="21CFC733">
      <w:pPr>
        <w:numPr>
          <w:ilvl w:val="0"/>
          <w:numId w:val="17"/>
        </w:num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如果成交，我们根据竞争性磋商文件的规定，履行合同的责任和义务。</w:t>
      </w:r>
    </w:p>
    <w:p w14:paraId="44BD1FFA">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hAnsi="宋体" w:cs="宋体"/>
          <w:color w:val="auto"/>
          <w:spacing w:val="4"/>
          <w:szCs w:val="24"/>
          <w:highlight w:val="none"/>
          <w:lang w:val="en-US" w:eastAsia="zh-CN"/>
        </w:rPr>
        <w:t>3）</w:t>
      </w:r>
      <w:r>
        <w:rPr>
          <w:rFonts w:hint="eastAsia" w:ascii="宋体" w:hAnsi="宋体" w:eastAsia="宋体" w:cs="宋体"/>
          <w:color w:val="auto"/>
          <w:spacing w:val="4"/>
          <w:szCs w:val="24"/>
          <w:highlight w:val="none"/>
        </w:rPr>
        <w:t>我公司拟派项目经理姓名：</w:t>
      </w:r>
      <w:r>
        <w:rPr>
          <w:rFonts w:hint="eastAsia" w:hAnsi="宋体" w:cs="宋体"/>
          <w:color w:val="auto"/>
          <w:spacing w:val="4"/>
          <w:szCs w:val="24"/>
          <w:highlight w:val="none"/>
          <w:u w:val="single"/>
          <w:lang w:val="en-US" w:eastAsia="zh-CN"/>
        </w:rPr>
        <w:t xml:space="preserve">           </w:t>
      </w:r>
      <w:r>
        <w:rPr>
          <w:rFonts w:hint="eastAsia" w:ascii="宋体" w:hAnsi="宋体" w:eastAsia="宋体" w:cs="宋体"/>
          <w:color w:val="auto"/>
          <w:spacing w:val="4"/>
          <w:szCs w:val="24"/>
          <w:highlight w:val="none"/>
        </w:rPr>
        <w:t>；执业证书名称：</w:t>
      </w:r>
      <w:r>
        <w:rPr>
          <w:rFonts w:hint="eastAsia" w:hAnsi="宋体" w:cs="宋体"/>
          <w:color w:val="auto"/>
          <w:spacing w:val="4"/>
          <w:szCs w:val="24"/>
          <w:highlight w:val="none"/>
          <w:u w:val="single"/>
          <w:lang w:val="en-US" w:eastAsia="zh-CN"/>
        </w:rPr>
        <w:t xml:space="preserve">           </w:t>
      </w:r>
      <w:r>
        <w:rPr>
          <w:rFonts w:hint="eastAsia" w:ascii="宋体" w:hAnsi="宋体" w:eastAsia="宋体" w:cs="宋体"/>
          <w:color w:val="auto"/>
          <w:spacing w:val="4"/>
          <w:szCs w:val="24"/>
          <w:highlight w:val="none"/>
        </w:rPr>
        <w:t>；执业证书信息（证书编号）：</w:t>
      </w:r>
      <w:r>
        <w:rPr>
          <w:rFonts w:hint="eastAsia" w:hAnsi="宋体" w:cs="宋体"/>
          <w:color w:val="auto"/>
          <w:spacing w:val="4"/>
          <w:szCs w:val="24"/>
          <w:highlight w:val="none"/>
          <w:u w:val="single"/>
          <w:lang w:val="en-US" w:eastAsia="zh-CN"/>
        </w:rPr>
        <w:t xml:space="preserve">           </w:t>
      </w:r>
      <w:r>
        <w:rPr>
          <w:rFonts w:hint="eastAsia" w:ascii="宋体" w:hAnsi="宋体" w:eastAsia="宋体" w:cs="宋体"/>
          <w:color w:val="auto"/>
          <w:spacing w:val="4"/>
          <w:szCs w:val="24"/>
          <w:highlight w:val="none"/>
        </w:rPr>
        <w:t>。</w:t>
      </w:r>
    </w:p>
    <w:p w14:paraId="629F2B40">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hAnsi="宋体" w:cs="宋体"/>
          <w:color w:val="auto"/>
          <w:spacing w:val="4"/>
          <w:szCs w:val="24"/>
          <w:highlight w:val="none"/>
          <w:lang w:val="en-US" w:eastAsia="zh-CN"/>
        </w:rPr>
        <w:t>4</w:t>
      </w:r>
      <w:r>
        <w:rPr>
          <w:rFonts w:hint="eastAsia" w:ascii="宋体" w:hAnsi="宋体" w:eastAsia="宋体" w:cs="宋体"/>
          <w:color w:val="auto"/>
          <w:spacing w:val="4"/>
          <w:szCs w:val="24"/>
          <w:highlight w:val="none"/>
        </w:rPr>
        <w:t>）我们已详细阅读和审核全部竞争性磋商文件（含修改部分，如有的话），及有关附件，我们知道必须放弃提出含糊不清或误解的问题的权利。</w:t>
      </w:r>
    </w:p>
    <w:p w14:paraId="7232C646">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hAnsi="宋体" w:cs="宋体"/>
          <w:color w:val="auto"/>
          <w:spacing w:val="4"/>
          <w:szCs w:val="24"/>
          <w:highlight w:val="none"/>
          <w:lang w:val="en-US" w:eastAsia="zh-CN"/>
        </w:rPr>
        <w:t>5</w:t>
      </w:r>
      <w:r>
        <w:rPr>
          <w:rFonts w:hint="eastAsia" w:ascii="宋体" w:hAnsi="宋体" w:eastAsia="宋体" w:cs="宋体"/>
          <w:color w:val="auto"/>
          <w:spacing w:val="4"/>
          <w:szCs w:val="24"/>
          <w:highlight w:val="none"/>
        </w:rPr>
        <w:t>）我们同意在磋商有效期内（</w:t>
      </w:r>
      <w:r>
        <w:rPr>
          <w:rFonts w:hint="eastAsia" w:ascii="宋体" w:hAnsi="宋体" w:eastAsia="宋体" w:cs="宋体"/>
          <w:color w:val="auto"/>
          <w:spacing w:val="4"/>
          <w:szCs w:val="24"/>
          <w:highlight w:val="none"/>
          <w:u w:val="single"/>
        </w:rPr>
        <w:t>自磋商之日起   天</w:t>
      </w:r>
      <w:r>
        <w:rPr>
          <w:rFonts w:hint="eastAsia" w:ascii="宋体" w:hAnsi="宋体" w:eastAsia="宋体" w:cs="宋体"/>
          <w:color w:val="auto"/>
          <w:spacing w:val="4"/>
          <w:szCs w:val="24"/>
          <w:highlight w:val="none"/>
        </w:rPr>
        <w:t>），本磋商响应函对我方具有约束力。</w:t>
      </w:r>
    </w:p>
    <w:p w14:paraId="41E09E89">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hAnsi="宋体" w:cs="宋体"/>
          <w:color w:val="auto"/>
          <w:spacing w:val="4"/>
          <w:szCs w:val="24"/>
          <w:highlight w:val="none"/>
          <w:lang w:val="en-US" w:eastAsia="zh-CN"/>
        </w:rPr>
        <w:t>6</w:t>
      </w:r>
      <w:r>
        <w:rPr>
          <w:rFonts w:hint="eastAsia" w:ascii="宋体" w:hAnsi="宋体" w:eastAsia="宋体" w:cs="宋体"/>
          <w:color w:val="auto"/>
          <w:spacing w:val="4"/>
          <w:szCs w:val="24"/>
          <w:highlight w:val="none"/>
        </w:rPr>
        <w:t xml:space="preserve">）同意提供贵方可能另外要求的与本磋商有关的任何证据和资料。 </w:t>
      </w:r>
    </w:p>
    <w:p w14:paraId="4A7DE7A6">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hAnsi="宋体" w:cs="宋体"/>
          <w:color w:val="auto"/>
          <w:spacing w:val="4"/>
          <w:szCs w:val="24"/>
          <w:highlight w:val="none"/>
          <w:lang w:val="en-US" w:eastAsia="zh-CN"/>
        </w:rPr>
        <w:t>7</w:t>
      </w:r>
      <w:r>
        <w:rPr>
          <w:rFonts w:hint="eastAsia" w:ascii="宋体" w:hAnsi="宋体" w:eastAsia="宋体" w:cs="宋体"/>
          <w:color w:val="auto"/>
          <w:spacing w:val="4"/>
          <w:szCs w:val="24"/>
          <w:highlight w:val="none"/>
        </w:rPr>
        <w:t>）我们同意，如果成交，向</w:t>
      </w:r>
      <w:r>
        <w:rPr>
          <w:rFonts w:hint="eastAsia" w:hAnsi="宋体" w:cs="宋体"/>
          <w:color w:val="auto"/>
          <w:spacing w:val="4"/>
          <w:szCs w:val="24"/>
          <w:highlight w:val="none"/>
          <w:lang w:eastAsia="zh-CN"/>
        </w:rPr>
        <w:t>陕西启航项目管理咨询有限公司</w:t>
      </w:r>
      <w:r>
        <w:rPr>
          <w:rFonts w:hint="eastAsia" w:ascii="宋体" w:hAnsi="宋体" w:eastAsia="宋体" w:cs="宋体"/>
          <w:color w:val="auto"/>
          <w:spacing w:val="4"/>
          <w:szCs w:val="24"/>
          <w:highlight w:val="none"/>
        </w:rPr>
        <w:t>交纳招标代理服务费。</w:t>
      </w:r>
    </w:p>
    <w:p w14:paraId="7548149A">
      <w:pPr>
        <w:tabs>
          <w:tab w:val="left" w:pos="2160"/>
        </w:tabs>
        <w:spacing w:line="360" w:lineRule="auto"/>
        <w:ind w:firstLine="496" w:firstLineChars="200"/>
        <w:jc w:val="left"/>
        <w:rPr>
          <w:rFonts w:hint="eastAsia" w:ascii="宋体" w:hAnsi="宋体" w:eastAsia="宋体" w:cs="宋体"/>
          <w:color w:val="auto"/>
          <w:spacing w:val="4"/>
          <w:szCs w:val="24"/>
          <w:highlight w:val="none"/>
        </w:rPr>
      </w:pPr>
      <w:r>
        <w:rPr>
          <w:rFonts w:hint="eastAsia" w:hAnsi="宋体" w:cs="宋体"/>
          <w:color w:val="auto"/>
          <w:spacing w:val="4"/>
          <w:szCs w:val="24"/>
          <w:highlight w:val="none"/>
          <w:lang w:val="en-US" w:eastAsia="zh-CN"/>
        </w:rPr>
        <w:t>8</w:t>
      </w:r>
      <w:r>
        <w:rPr>
          <w:rFonts w:hint="eastAsia" w:ascii="宋体" w:hAnsi="宋体" w:eastAsia="宋体" w:cs="宋体"/>
          <w:color w:val="auto"/>
          <w:spacing w:val="4"/>
          <w:szCs w:val="24"/>
          <w:highlight w:val="none"/>
        </w:rPr>
        <w:t>）与本磋商有关的一切正式往来通讯为：</w:t>
      </w:r>
    </w:p>
    <w:p w14:paraId="603F9A69">
      <w:pPr>
        <w:spacing w:line="360" w:lineRule="auto"/>
        <w:ind w:firstLine="1240" w:firstLineChars="5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联系地址：</w:t>
      </w:r>
    </w:p>
    <w:p w14:paraId="2B9A23BC">
      <w:pPr>
        <w:spacing w:line="360" w:lineRule="auto"/>
        <w:ind w:firstLine="1240" w:firstLineChars="5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邮政编码：</w:t>
      </w:r>
    </w:p>
    <w:p w14:paraId="4FD57A86">
      <w:pPr>
        <w:spacing w:line="360" w:lineRule="auto"/>
        <w:ind w:firstLine="1240" w:firstLineChars="5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电    话：</w:t>
      </w:r>
    </w:p>
    <w:p w14:paraId="3ABFA9CE">
      <w:pPr>
        <w:spacing w:line="360" w:lineRule="auto"/>
        <w:ind w:firstLine="1240" w:firstLineChars="5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传    真：</w:t>
      </w:r>
    </w:p>
    <w:p w14:paraId="78A6BBFE">
      <w:pPr>
        <w:spacing w:line="360" w:lineRule="auto"/>
        <w:ind w:firstLine="1240" w:firstLineChars="5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供应商名称（盖章）：</w:t>
      </w:r>
    </w:p>
    <w:p w14:paraId="24420B27">
      <w:pPr>
        <w:spacing w:line="360" w:lineRule="auto"/>
        <w:ind w:firstLine="1240" w:firstLineChars="5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供应商法定代表人</w:t>
      </w:r>
      <w:r>
        <w:rPr>
          <w:rFonts w:hint="eastAsia" w:ascii="宋体" w:hAnsi="宋体" w:eastAsia="宋体" w:cs="宋体"/>
          <w:color w:val="auto"/>
          <w:spacing w:val="4"/>
          <w:highlight w:val="none"/>
        </w:rPr>
        <w:t>/被授权人</w:t>
      </w:r>
      <w:r>
        <w:rPr>
          <w:rFonts w:hint="eastAsia" w:ascii="宋体" w:hAnsi="宋体" w:eastAsia="宋体" w:cs="宋体"/>
          <w:color w:val="auto"/>
          <w:spacing w:val="4"/>
          <w:szCs w:val="24"/>
          <w:highlight w:val="none"/>
        </w:rPr>
        <w:t>签字</w:t>
      </w:r>
      <w:r>
        <w:rPr>
          <w:rFonts w:hint="eastAsia" w:ascii="宋体" w:hAnsi="宋体" w:eastAsia="宋体" w:cs="宋体"/>
          <w:color w:val="auto"/>
          <w:spacing w:val="4"/>
          <w:highlight w:val="none"/>
        </w:rPr>
        <w:t>或盖章</w:t>
      </w:r>
      <w:r>
        <w:rPr>
          <w:rFonts w:hint="eastAsia" w:ascii="宋体" w:hAnsi="宋体" w:eastAsia="宋体" w:cs="宋体"/>
          <w:color w:val="auto"/>
          <w:szCs w:val="24"/>
          <w:highlight w:val="none"/>
        </w:rPr>
        <w:t>：</w:t>
      </w:r>
    </w:p>
    <w:p w14:paraId="669B7107">
      <w:pPr>
        <w:spacing w:line="360" w:lineRule="auto"/>
        <w:ind w:firstLine="1240" w:firstLineChars="5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日    期：</w:t>
      </w:r>
    </w:p>
    <w:p w14:paraId="50AADAA9">
      <w:pPr>
        <w:bidi w:val="0"/>
        <w:jc w:val="center"/>
        <w:rPr>
          <w:rFonts w:hint="eastAsia" w:ascii="宋体" w:hAnsi="宋体" w:eastAsia="宋体" w:cs="宋体"/>
          <w:b/>
          <w:bCs w:val="0"/>
          <w:color w:val="auto"/>
          <w:sz w:val="32"/>
          <w:szCs w:val="32"/>
          <w:highlight w:val="none"/>
        </w:rPr>
      </w:pPr>
      <w:r>
        <w:rPr>
          <w:rFonts w:hint="eastAsia" w:ascii="宋体" w:hAnsi="宋体" w:eastAsia="宋体" w:cs="宋体"/>
          <w:color w:val="auto"/>
          <w:highlight w:val="none"/>
        </w:rPr>
        <w:br w:type="page"/>
      </w:r>
      <w:bookmarkStart w:id="110" w:name="_Toc28910"/>
      <w:bookmarkStart w:id="111" w:name="_Toc25425"/>
      <w:bookmarkStart w:id="112" w:name="_Toc363474030"/>
      <w:bookmarkStart w:id="113" w:name="_Toc403077651"/>
      <w:bookmarkStart w:id="114" w:name="_Toc3630"/>
      <w:bookmarkStart w:id="115" w:name="_Toc9730"/>
      <w:bookmarkStart w:id="116" w:name="_Toc17800"/>
      <w:r>
        <w:rPr>
          <w:rFonts w:hint="eastAsia" w:ascii="宋体" w:hAnsi="宋体" w:eastAsia="宋体" w:cs="宋体"/>
          <w:b/>
          <w:bCs w:val="0"/>
          <w:color w:val="auto"/>
          <w:sz w:val="32"/>
          <w:szCs w:val="32"/>
          <w:highlight w:val="none"/>
        </w:rPr>
        <w:t>二、磋商报价表</w:t>
      </w:r>
      <w:bookmarkEnd w:id="110"/>
      <w:bookmarkEnd w:id="111"/>
      <w:bookmarkEnd w:id="112"/>
      <w:bookmarkEnd w:id="113"/>
      <w:bookmarkEnd w:id="114"/>
      <w:bookmarkEnd w:id="115"/>
      <w:bookmarkEnd w:id="116"/>
    </w:p>
    <w:p w14:paraId="6E0E8350">
      <w:pPr>
        <w:jc w:val="center"/>
        <w:outlineLvl w:val="9"/>
        <w:rPr>
          <w:rFonts w:hint="eastAsia" w:ascii="宋体" w:hAnsi="宋体" w:eastAsia="宋体" w:cs="宋体"/>
          <w:b/>
          <w:bCs/>
          <w:color w:val="auto"/>
          <w:sz w:val="28"/>
          <w:szCs w:val="28"/>
          <w:highlight w:val="none"/>
          <w:lang w:eastAsia="zh-CN"/>
        </w:rPr>
      </w:pPr>
      <w:bookmarkStart w:id="117" w:name="_Toc1032"/>
      <w:bookmarkStart w:id="118" w:name="_Toc32277"/>
      <w:bookmarkStart w:id="119" w:name="_Toc7982"/>
      <w:bookmarkStart w:id="120" w:name="_Toc12732"/>
      <w:bookmarkStart w:id="121" w:name="_Toc12033"/>
      <w:r>
        <w:rPr>
          <w:rFonts w:hint="eastAsia" w:ascii="宋体" w:hAnsi="宋体" w:eastAsia="宋体" w:cs="宋体"/>
          <w:b/>
          <w:bCs/>
          <w:color w:val="auto"/>
          <w:sz w:val="28"/>
          <w:szCs w:val="28"/>
          <w:highlight w:val="none"/>
        </w:rPr>
        <w:t>2.1报价一览表</w:t>
      </w:r>
      <w:bookmarkEnd w:id="117"/>
      <w:bookmarkEnd w:id="118"/>
      <w:bookmarkEnd w:id="119"/>
      <w:bookmarkEnd w:id="120"/>
      <w:bookmarkEnd w:id="121"/>
    </w:p>
    <w:p w14:paraId="18A00CF8">
      <w:pPr>
        <w:spacing w:line="360" w:lineRule="auto"/>
        <w:jc w:val="center"/>
        <w:rPr>
          <w:rFonts w:hint="eastAsia" w:ascii="宋体" w:hAnsi="宋体" w:eastAsia="宋体" w:cs="宋体"/>
          <w:color w:val="auto"/>
          <w:szCs w:val="24"/>
          <w:highlight w:val="none"/>
        </w:rPr>
      </w:pPr>
    </w:p>
    <w:p w14:paraId="7183FF2D">
      <w:pPr>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项目名称：                                                 </w:t>
      </w:r>
    </w:p>
    <w:p w14:paraId="3BB851BB">
      <w:pPr>
        <w:jc w:val="left"/>
        <w:rPr>
          <w:rFonts w:hint="eastAsia" w:ascii="宋体" w:hAnsi="宋体" w:eastAsia="宋体" w:cs="宋体"/>
          <w:color w:val="auto"/>
          <w:highlight w:val="none"/>
        </w:rPr>
      </w:pPr>
      <w:r>
        <w:rPr>
          <w:rFonts w:hint="eastAsia" w:ascii="宋体" w:hAnsi="宋体" w:eastAsia="宋体" w:cs="宋体"/>
          <w:color w:val="auto"/>
          <w:highlight w:val="none"/>
        </w:rPr>
        <w:t>项目编号：</w:t>
      </w:r>
    </w:p>
    <w:p w14:paraId="12BFA614">
      <w:pPr>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合 同 包：</w:t>
      </w:r>
      <w:r>
        <w:rPr>
          <w:rFonts w:hint="eastAsia" w:ascii="宋体" w:hAnsi="宋体" w:eastAsia="宋体" w:cs="宋体"/>
          <w:color w:val="auto"/>
          <w:highlight w:val="none"/>
        </w:rPr>
        <w:t xml:space="preserve">                                               </w:t>
      </w:r>
    </w:p>
    <w:p w14:paraId="37C2B165">
      <w:pPr>
        <w:pStyle w:val="9"/>
        <w:rPr>
          <w:rFonts w:hint="eastAsia"/>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7"/>
        <w:gridCol w:w="5881"/>
      </w:tblGrid>
      <w:tr w14:paraId="0950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407" w:type="dxa"/>
            <w:vMerge w:val="restart"/>
            <w:noWrap w:val="0"/>
            <w:vAlign w:val="center"/>
          </w:tcPr>
          <w:p w14:paraId="1A706EDB">
            <w:pPr>
              <w:jc w:val="center"/>
              <w:rPr>
                <w:color w:val="auto"/>
                <w:szCs w:val="24"/>
                <w:highlight w:val="none"/>
              </w:rPr>
            </w:pPr>
            <w:r>
              <w:rPr>
                <w:rFonts w:hint="eastAsia" w:hAnsi="宋体" w:cs="宋体"/>
                <w:color w:val="auto"/>
                <w:szCs w:val="24"/>
                <w:highlight w:val="none"/>
              </w:rPr>
              <w:t>磋商总报价（元）</w:t>
            </w:r>
          </w:p>
        </w:tc>
        <w:tc>
          <w:tcPr>
            <w:tcW w:w="5881" w:type="dxa"/>
            <w:noWrap w:val="0"/>
            <w:vAlign w:val="center"/>
          </w:tcPr>
          <w:p w14:paraId="0A697686">
            <w:pPr>
              <w:rPr>
                <w:color w:val="auto"/>
                <w:szCs w:val="24"/>
                <w:highlight w:val="none"/>
              </w:rPr>
            </w:pPr>
            <w:r>
              <w:rPr>
                <w:rFonts w:hint="eastAsia" w:hAnsi="宋体" w:cs="宋体"/>
                <w:color w:val="auto"/>
                <w:szCs w:val="24"/>
                <w:highlight w:val="none"/>
              </w:rPr>
              <w:t>小写：</w:t>
            </w:r>
          </w:p>
        </w:tc>
      </w:tr>
      <w:tr w14:paraId="66B5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407" w:type="dxa"/>
            <w:vMerge w:val="continue"/>
            <w:noWrap w:val="0"/>
            <w:vAlign w:val="center"/>
          </w:tcPr>
          <w:p w14:paraId="1E5A1699">
            <w:pPr>
              <w:rPr>
                <w:color w:val="auto"/>
                <w:highlight w:val="none"/>
              </w:rPr>
            </w:pPr>
          </w:p>
        </w:tc>
        <w:tc>
          <w:tcPr>
            <w:tcW w:w="5881" w:type="dxa"/>
            <w:noWrap w:val="0"/>
            <w:vAlign w:val="center"/>
          </w:tcPr>
          <w:p w14:paraId="03ACEA48">
            <w:pPr>
              <w:rPr>
                <w:color w:val="auto"/>
                <w:szCs w:val="24"/>
                <w:highlight w:val="none"/>
              </w:rPr>
            </w:pPr>
            <w:r>
              <w:rPr>
                <w:rFonts w:hint="eastAsia" w:hAnsi="宋体" w:cs="宋体"/>
                <w:color w:val="auto"/>
                <w:szCs w:val="24"/>
                <w:highlight w:val="none"/>
              </w:rPr>
              <w:t>大写：</w:t>
            </w:r>
          </w:p>
        </w:tc>
      </w:tr>
      <w:tr w14:paraId="06FE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407" w:type="dxa"/>
            <w:noWrap w:val="0"/>
            <w:vAlign w:val="center"/>
          </w:tcPr>
          <w:p w14:paraId="74AF142E">
            <w:pPr>
              <w:jc w:val="center"/>
              <w:rPr>
                <w:rFonts w:hint="eastAsia" w:hAnsi="宋体" w:cs="宋体"/>
                <w:color w:val="auto"/>
                <w:szCs w:val="24"/>
                <w:highlight w:val="none"/>
              </w:rPr>
            </w:pPr>
            <w:r>
              <w:rPr>
                <w:rFonts w:hint="eastAsia" w:hAnsi="宋体" w:cs="宋体"/>
                <w:color w:val="auto"/>
                <w:szCs w:val="24"/>
                <w:highlight w:val="none"/>
              </w:rPr>
              <w:t>质量标准</w:t>
            </w:r>
          </w:p>
        </w:tc>
        <w:tc>
          <w:tcPr>
            <w:tcW w:w="5881" w:type="dxa"/>
            <w:noWrap w:val="0"/>
            <w:vAlign w:val="center"/>
          </w:tcPr>
          <w:p w14:paraId="129D7B71">
            <w:pPr>
              <w:rPr>
                <w:color w:val="auto"/>
                <w:szCs w:val="24"/>
                <w:highlight w:val="none"/>
              </w:rPr>
            </w:pPr>
          </w:p>
        </w:tc>
      </w:tr>
      <w:tr w14:paraId="5333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407" w:type="dxa"/>
            <w:noWrap w:val="0"/>
            <w:vAlign w:val="center"/>
          </w:tcPr>
          <w:p w14:paraId="378862E0">
            <w:pPr>
              <w:jc w:val="center"/>
              <w:rPr>
                <w:rFonts w:hint="eastAsia" w:hAnsi="宋体" w:cs="宋体"/>
                <w:color w:val="auto"/>
                <w:szCs w:val="24"/>
                <w:highlight w:val="none"/>
              </w:rPr>
            </w:pPr>
            <w:r>
              <w:rPr>
                <w:rFonts w:hint="eastAsia" w:ascii="宋体"/>
                <w:color w:val="auto"/>
                <w:szCs w:val="22"/>
                <w:highlight w:val="none"/>
              </w:rPr>
              <w:t>工期</w:t>
            </w:r>
          </w:p>
        </w:tc>
        <w:tc>
          <w:tcPr>
            <w:tcW w:w="5881" w:type="dxa"/>
            <w:noWrap w:val="0"/>
            <w:vAlign w:val="center"/>
          </w:tcPr>
          <w:p w14:paraId="2F4EE9E6">
            <w:pPr>
              <w:rPr>
                <w:color w:val="auto"/>
                <w:szCs w:val="24"/>
                <w:highlight w:val="none"/>
              </w:rPr>
            </w:pPr>
          </w:p>
        </w:tc>
      </w:tr>
      <w:tr w14:paraId="3B1C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407" w:type="dxa"/>
            <w:noWrap w:val="0"/>
            <w:vAlign w:val="center"/>
          </w:tcPr>
          <w:p w14:paraId="001F8A8A">
            <w:pPr>
              <w:jc w:val="center"/>
              <w:rPr>
                <w:rFonts w:hint="default" w:ascii="宋体" w:eastAsia="宋体"/>
                <w:color w:val="auto"/>
                <w:szCs w:val="22"/>
                <w:highlight w:val="none"/>
                <w:lang w:val="en-US" w:eastAsia="zh-CN"/>
              </w:rPr>
            </w:pPr>
            <w:r>
              <w:rPr>
                <w:rFonts w:hint="eastAsia"/>
                <w:color w:val="auto"/>
                <w:szCs w:val="22"/>
                <w:highlight w:val="none"/>
                <w:lang w:val="en-US" w:eastAsia="zh-CN"/>
              </w:rPr>
              <w:t>项目经理</w:t>
            </w:r>
          </w:p>
        </w:tc>
        <w:tc>
          <w:tcPr>
            <w:tcW w:w="5881" w:type="dxa"/>
            <w:noWrap w:val="0"/>
            <w:vAlign w:val="center"/>
          </w:tcPr>
          <w:p w14:paraId="0FC63563">
            <w:pPr>
              <w:rPr>
                <w:color w:val="auto"/>
                <w:szCs w:val="24"/>
                <w:highlight w:val="none"/>
              </w:rPr>
            </w:pPr>
          </w:p>
        </w:tc>
      </w:tr>
      <w:tr w14:paraId="0B8F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407" w:type="dxa"/>
            <w:noWrap w:val="0"/>
            <w:vAlign w:val="center"/>
          </w:tcPr>
          <w:p w14:paraId="77C1782C">
            <w:pPr>
              <w:jc w:val="center"/>
              <w:rPr>
                <w:color w:val="auto"/>
                <w:szCs w:val="24"/>
                <w:highlight w:val="none"/>
              </w:rPr>
            </w:pPr>
            <w:r>
              <w:rPr>
                <w:rFonts w:hint="eastAsia" w:hAnsi="宋体" w:cs="宋体"/>
                <w:color w:val="auto"/>
                <w:szCs w:val="24"/>
                <w:highlight w:val="none"/>
              </w:rPr>
              <w:t>备注</w:t>
            </w:r>
          </w:p>
        </w:tc>
        <w:tc>
          <w:tcPr>
            <w:tcW w:w="5881" w:type="dxa"/>
            <w:noWrap w:val="0"/>
            <w:vAlign w:val="center"/>
          </w:tcPr>
          <w:p w14:paraId="1268852A">
            <w:pPr>
              <w:rPr>
                <w:color w:val="auto"/>
                <w:szCs w:val="24"/>
                <w:highlight w:val="none"/>
              </w:rPr>
            </w:pPr>
          </w:p>
        </w:tc>
      </w:tr>
    </w:tbl>
    <w:p w14:paraId="28D72FB9">
      <w:pPr>
        <w:rPr>
          <w:rFonts w:hint="eastAsia" w:ascii="宋体" w:hAnsi="宋体" w:eastAsia="宋体" w:cs="宋体"/>
          <w:color w:val="auto"/>
          <w:szCs w:val="24"/>
          <w:highlight w:val="none"/>
        </w:rPr>
      </w:pPr>
    </w:p>
    <w:p w14:paraId="6FF9F44A">
      <w:pPr>
        <w:rPr>
          <w:rFonts w:hint="eastAsia" w:ascii="宋体" w:hAnsi="宋体" w:eastAsia="宋体" w:cs="宋体"/>
          <w:color w:val="auto"/>
          <w:szCs w:val="24"/>
          <w:highlight w:val="none"/>
        </w:rPr>
      </w:pPr>
    </w:p>
    <w:p w14:paraId="76023DEE">
      <w:pPr>
        <w:rPr>
          <w:rFonts w:hint="eastAsia" w:ascii="宋体" w:hAnsi="宋体" w:eastAsia="宋体" w:cs="宋体"/>
          <w:color w:val="auto"/>
          <w:szCs w:val="24"/>
          <w:highlight w:val="none"/>
        </w:rPr>
      </w:pPr>
    </w:p>
    <w:p w14:paraId="105BDD60">
      <w:pPr>
        <w:spacing w:line="280" w:lineRule="exact"/>
        <w:ind w:right="617" w:rightChars="257"/>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供应商名称：</w:t>
      </w:r>
      <w:r>
        <w:rPr>
          <w:rFonts w:hint="eastAsia" w:ascii="宋体" w:hAnsi="宋体" w:eastAsia="宋体" w:cs="宋体"/>
          <w:color w:val="auto"/>
          <w:szCs w:val="24"/>
          <w:highlight w:val="none"/>
          <w:u w:val="single"/>
        </w:rPr>
        <w:t xml:space="preserve">      （加盖单位公章）      </w:t>
      </w:r>
    </w:p>
    <w:p w14:paraId="2E15718B">
      <w:pPr>
        <w:spacing w:line="280" w:lineRule="exact"/>
        <w:ind w:right="617" w:rightChars="257"/>
        <w:jc w:val="left"/>
        <w:rPr>
          <w:rFonts w:hint="eastAsia" w:ascii="宋体" w:hAnsi="宋体" w:eastAsia="宋体" w:cs="宋体"/>
          <w:color w:val="auto"/>
          <w:szCs w:val="24"/>
          <w:highlight w:val="none"/>
        </w:rPr>
      </w:pPr>
    </w:p>
    <w:p w14:paraId="6F20F2F4">
      <w:pPr>
        <w:spacing w:line="280" w:lineRule="exact"/>
        <w:ind w:right="617" w:rightChars="257"/>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法定代表人/授权代表签字</w:t>
      </w:r>
      <w:r>
        <w:rPr>
          <w:rFonts w:hint="eastAsia" w:ascii="宋体" w:hAnsi="宋体" w:eastAsia="宋体" w:cs="宋体"/>
          <w:color w:val="auto"/>
          <w:spacing w:val="4"/>
          <w:highlight w:val="none"/>
        </w:rPr>
        <w:t>或盖章</w:t>
      </w:r>
      <w:r>
        <w:rPr>
          <w:rFonts w:hint="eastAsia" w:ascii="宋体" w:hAnsi="宋体" w:eastAsia="宋体" w:cs="宋体"/>
          <w:color w:val="auto"/>
          <w:szCs w:val="24"/>
          <w:highlight w:val="none"/>
        </w:rPr>
        <w:t>：</w:t>
      </w:r>
    </w:p>
    <w:p w14:paraId="07436DC7">
      <w:pPr>
        <w:spacing w:line="280" w:lineRule="exact"/>
        <w:ind w:right="617" w:rightChars="257"/>
        <w:jc w:val="left"/>
        <w:rPr>
          <w:rFonts w:hint="eastAsia" w:ascii="宋体" w:hAnsi="宋体" w:eastAsia="宋体" w:cs="宋体"/>
          <w:color w:val="auto"/>
          <w:szCs w:val="24"/>
          <w:highlight w:val="none"/>
        </w:rPr>
      </w:pPr>
    </w:p>
    <w:p w14:paraId="0512FC2D">
      <w:pPr>
        <w:spacing w:line="280" w:lineRule="exact"/>
        <w:ind w:right="617" w:rightChars="257"/>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    期：</w:t>
      </w:r>
    </w:p>
    <w:p w14:paraId="677FC6AD">
      <w:pPr>
        <w:jc w:val="center"/>
        <w:rPr>
          <w:rFonts w:hint="eastAsia" w:ascii="宋体" w:hAnsi="宋体" w:eastAsia="宋体" w:cs="宋体"/>
          <w:color w:val="auto"/>
          <w:szCs w:val="24"/>
          <w:highlight w:val="none"/>
        </w:rPr>
      </w:pPr>
    </w:p>
    <w:p w14:paraId="451C10E7">
      <w:pPr>
        <w:spacing w:beforeLines="50" w:afterLines="50" w:line="400" w:lineRule="atLeast"/>
        <w:rPr>
          <w:rFonts w:hint="eastAsia" w:ascii="宋体" w:hAnsi="宋体" w:eastAsia="宋体" w:cs="宋体"/>
          <w:color w:val="auto"/>
          <w:szCs w:val="24"/>
          <w:highlight w:val="none"/>
        </w:rPr>
        <w:sectPr>
          <w:type w:val="continuous"/>
          <w:pgSz w:w="11906" w:h="16838"/>
          <w:pgMar w:top="1440" w:right="1080" w:bottom="1440" w:left="1080" w:header="851" w:footer="992" w:gutter="0"/>
          <w:pgNumType w:fmt="decimal"/>
          <w:cols w:space="720" w:num="1"/>
          <w:rtlGutter w:val="0"/>
          <w:docGrid w:type="lines" w:linePitch="312" w:charSpace="0"/>
        </w:sectPr>
      </w:pPr>
      <w:r>
        <w:rPr>
          <w:rFonts w:hint="eastAsia" w:ascii="宋体" w:hAnsi="宋体" w:eastAsia="宋体" w:cs="宋体"/>
          <w:color w:val="auto"/>
          <w:szCs w:val="24"/>
          <w:highlight w:val="none"/>
        </w:rPr>
        <w:t>注：本表应按“供应商须知”的规定密封单独提交。若有折扣声明，请与本表一并装订和密封。严格按照表格格式报价。</w:t>
      </w:r>
    </w:p>
    <w:p w14:paraId="196C4521">
      <w:pPr>
        <w:spacing w:beforeLines="50" w:afterLines="50" w:line="400" w:lineRule="atLeast"/>
        <w:rPr>
          <w:rFonts w:hint="eastAsia" w:ascii="宋体" w:hAnsi="宋体" w:eastAsia="宋体" w:cs="宋体"/>
          <w:color w:val="auto"/>
          <w:szCs w:val="24"/>
          <w:highlight w:val="none"/>
        </w:rPr>
      </w:pPr>
    </w:p>
    <w:p w14:paraId="30146D11">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1BD997BD">
      <w:pPr>
        <w:jc w:val="center"/>
        <w:outlineLvl w:val="1"/>
        <w:rPr>
          <w:rFonts w:hint="eastAsia" w:ascii="宋体" w:hAnsi="宋体" w:eastAsia="宋体" w:cs="宋体"/>
          <w:b/>
          <w:color w:val="auto"/>
          <w:sz w:val="30"/>
          <w:szCs w:val="30"/>
          <w:highlight w:val="none"/>
        </w:rPr>
        <w:sectPr>
          <w:type w:val="continuous"/>
          <w:pgSz w:w="11906" w:h="16838"/>
          <w:pgMar w:top="1440" w:right="1080" w:bottom="1440" w:left="1080" w:header="851" w:footer="992" w:gutter="0"/>
          <w:pgNumType w:fmt="decimal"/>
          <w:cols w:space="720" w:num="1"/>
          <w:rtlGutter w:val="0"/>
          <w:docGrid w:type="lines" w:linePitch="312" w:charSpace="0"/>
        </w:sectPr>
      </w:pPr>
    </w:p>
    <w:bookmarkEnd w:id="104"/>
    <w:p w14:paraId="698F305E">
      <w:pPr>
        <w:jc w:val="center"/>
        <w:outlineLvl w:val="9"/>
        <w:rPr>
          <w:rFonts w:hint="eastAsia" w:hAnsi="宋体" w:cs="宋体"/>
          <w:b/>
          <w:bCs/>
          <w:color w:val="auto"/>
          <w:sz w:val="28"/>
          <w:szCs w:val="28"/>
          <w:highlight w:val="none"/>
          <w:lang w:val="en-US" w:eastAsia="zh-CN"/>
        </w:rPr>
      </w:pPr>
      <w:bookmarkStart w:id="122" w:name="_Toc22190"/>
      <w:bookmarkStart w:id="123" w:name="_Toc14853"/>
      <w:bookmarkStart w:id="124" w:name="_Toc5944"/>
      <w:bookmarkStart w:id="125" w:name="_Toc32126"/>
      <w:bookmarkStart w:id="126" w:name="_Toc3628"/>
      <w:bookmarkStart w:id="127" w:name="_Toc344572163"/>
      <w:r>
        <w:rPr>
          <w:rFonts w:hint="eastAsia" w:ascii="宋体" w:hAnsi="宋体" w:eastAsia="宋体" w:cs="宋体"/>
          <w:b/>
          <w:bCs/>
          <w:color w:val="auto"/>
          <w:sz w:val="28"/>
          <w:szCs w:val="28"/>
          <w:highlight w:val="none"/>
        </w:rPr>
        <w:t>2.</w:t>
      </w:r>
      <w:r>
        <w:rPr>
          <w:rFonts w:hint="eastAsia" w:hAnsi="宋体" w:cs="宋体"/>
          <w:b/>
          <w:bCs/>
          <w:color w:val="auto"/>
          <w:sz w:val="28"/>
          <w:szCs w:val="28"/>
          <w:highlight w:val="none"/>
          <w:lang w:val="en-US" w:eastAsia="zh-CN"/>
        </w:rPr>
        <w:t>2分项报价</w:t>
      </w:r>
      <w:bookmarkEnd w:id="122"/>
      <w:bookmarkEnd w:id="123"/>
    </w:p>
    <w:p w14:paraId="42972C1A">
      <w:pPr>
        <w:jc w:val="center"/>
        <w:outlineLvl w:val="9"/>
        <w:rPr>
          <w:rFonts w:hint="default" w:hAnsi="宋体" w:cs="宋体"/>
          <w:b/>
          <w:bCs/>
          <w:color w:val="auto"/>
          <w:sz w:val="28"/>
          <w:szCs w:val="28"/>
          <w:highlight w:val="none"/>
          <w:lang w:val="en-US" w:eastAsia="zh-CN"/>
        </w:rPr>
      </w:pPr>
      <w:r>
        <w:rPr>
          <w:rFonts w:hint="eastAsia" w:hAnsi="宋体" w:cs="宋体"/>
          <w:b/>
          <w:bCs/>
          <w:color w:val="auto"/>
          <w:sz w:val="28"/>
          <w:szCs w:val="28"/>
          <w:highlight w:val="none"/>
          <w:lang w:val="en-US" w:eastAsia="zh-CN"/>
        </w:rPr>
        <w:t>（供应商根据所投标段进行分项报价，如所投合同包1，则合同包2自行删除分项报价。）</w:t>
      </w:r>
    </w:p>
    <w:tbl>
      <w:tblPr>
        <w:tblStyle w:val="21"/>
        <w:tblW w:w="13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6"/>
        <w:gridCol w:w="520"/>
        <w:gridCol w:w="419"/>
        <w:gridCol w:w="731"/>
        <w:gridCol w:w="878"/>
        <w:gridCol w:w="833"/>
        <w:gridCol w:w="833"/>
        <w:gridCol w:w="833"/>
        <w:gridCol w:w="833"/>
        <w:gridCol w:w="830"/>
        <w:gridCol w:w="833"/>
        <w:gridCol w:w="477"/>
        <w:gridCol w:w="698"/>
        <w:gridCol w:w="594"/>
        <w:gridCol w:w="594"/>
        <w:gridCol w:w="594"/>
        <w:gridCol w:w="1100"/>
        <w:gridCol w:w="1069"/>
      </w:tblGrid>
      <w:tr w14:paraId="74B06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13065" w:type="dxa"/>
            <w:gridSpan w:val="18"/>
            <w:tcBorders>
              <w:top w:val="nil"/>
              <w:left w:val="nil"/>
              <w:bottom w:val="nil"/>
              <w:right w:val="nil"/>
            </w:tcBorders>
            <w:shd w:val="clear" w:color="auto" w:fill="auto"/>
            <w:vAlign w:val="center"/>
          </w:tcPr>
          <w:p w14:paraId="201FCAB2">
            <w:pPr>
              <w:rPr>
                <w:rFonts w:hint="eastAsia" w:ascii="宋体" w:hAnsi="宋体" w:eastAsia="宋体" w:cs="宋体"/>
                <w:b/>
                <w:bCs/>
                <w:i w:val="0"/>
                <w:iCs w:val="0"/>
                <w:color w:val="000000"/>
                <w:sz w:val="22"/>
                <w:szCs w:val="22"/>
                <w:highlight w:val="none"/>
                <w:u w:val="none"/>
              </w:rPr>
            </w:pPr>
            <w:bookmarkStart w:id="128" w:name="_Toc12382"/>
            <w:bookmarkStart w:id="129" w:name="_Toc27551"/>
            <w:r>
              <w:rPr>
                <w:rFonts w:hint="eastAsia" w:ascii="宋体" w:hAnsi="宋体" w:eastAsia="宋体" w:cs="宋体"/>
                <w:b/>
                <w:bCs/>
                <w:color w:val="auto"/>
                <w:sz w:val="32"/>
                <w:szCs w:val="32"/>
                <w:highlight w:val="none"/>
              </w:rPr>
              <w:br w:type="page"/>
            </w:r>
            <w:r>
              <w:rPr>
                <w:rFonts w:hint="eastAsia" w:ascii="宋体" w:hAnsi="宋体" w:eastAsia="宋体" w:cs="宋体"/>
                <w:b/>
                <w:bCs/>
                <w:i w:val="0"/>
                <w:iCs w:val="0"/>
                <w:color w:val="000000"/>
                <w:kern w:val="0"/>
                <w:sz w:val="22"/>
                <w:szCs w:val="22"/>
                <w:highlight w:val="none"/>
                <w:u w:val="none"/>
                <w:lang w:val="en-US" w:eastAsia="zh-CN" w:bidi="ar"/>
              </w:rPr>
              <w:t>合同包1：扶风县2025年中央财政林业草原生态保护恢复资金森林修复（低效林改造）项目分项报价表</w:t>
            </w:r>
          </w:p>
        </w:tc>
      </w:tr>
      <w:tr w14:paraId="180EE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F7B3E">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乡镇</w:t>
            </w:r>
          </w:p>
        </w:tc>
        <w:tc>
          <w:tcPr>
            <w:tcW w:w="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3CAC6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村</w:t>
            </w:r>
          </w:p>
        </w:tc>
        <w:tc>
          <w:tcPr>
            <w:tcW w:w="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36FC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小班号</w:t>
            </w:r>
          </w:p>
        </w:tc>
        <w:tc>
          <w:tcPr>
            <w:tcW w:w="24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FA710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作业面积（亩）</w:t>
            </w:r>
          </w:p>
        </w:tc>
        <w:tc>
          <w:tcPr>
            <w:tcW w:w="4162"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335E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用工量(工日)</w:t>
            </w:r>
          </w:p>
        </w:tc>
        <w:tc>
          <w:tcPr>
            <w:tcW w:w="4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FC9DA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示范点</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CCCD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监测样地设置（块）</w:t>
            </w:r>
          </w:p>
        </w:tc>
        <w:tc>
          <w:tcPr>
            <w:tcW w:w="178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AD78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抚育费用（元）</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6A3C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工器具购置费用（元）</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B2D7E">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监测样地设置费（元）</w:t>
            </w:r>
          </w:p>
        </w:tc>
      </w:tr>
      <w:tr w14:paraId="13486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F7FDB">
            <w:pPr>
              <w:jc w:val="center"/>
              <w:rPr>
                <w:rFonts w:hint="eastAsia" w:ascii="宋体" w:hAnsi="宋体" w:eastAsia="宋体" w:cs="宋体"/>
                <w:b/>
                <w:bCs/>
                <w:i w:val="0"/>
                <w:iCs w:val="0"/>
                <w:color w:val="000000"/>
                <w:sz w:val="16"/>
                <w:szCs w:val="16"/>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000FB">
            <w:pPr>
              <w:jc w:val="center"/>
              <w:rPr>
                <w:rFonts w:hint="eastAsia" w:ascii="宋体" w:hAnsi="宋体" w:eastAsia="宋体" w:cs="宋体"/>
                <w:b/>
                <w:bCs/>
                <w:i w:val="0"/>
                <w:iCs w:val="0"/>
                <w:color w:val="000000"/>
                <w:sz w:val="16"/>
                <w:szCs w:val="16"/>
                <w:highlight w:val="none"/>
                <w:u w:val="none"/>
              </w:rPr>
            </w:pPr>
          </w:p>
        </w:tc>
        <w:tc>
          <w:tcPr>
            <w:tcW w:w="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B22A1">
            <w:pPr>
              <w:jc w:val="center"/>
              <w:rPr>
                <w:rFonts w:hint="eastAsia" w:ascii="宋体" w:hAnsi="宋体" w:eastAsia="宋体" w:cs="宋体"/>
                <w:b/>
                <w:bCs/>
                <w:i w:val="0"/>
                <w:iCs w:val="0"/>
                <w:color w:val="000000"/>
                <w:sz w:val="16"/>
                <w:szCs w:val="16"/>
                <w:highlight w:val="none"/>
                <w:u w:val="none"/>
              </w:rPr>
            </w:pPr>
          </w:p>
        </w:tc>
        <w:tc>
          <w:tcPr>
            <w:tcW w:w="7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AF114">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合计</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F046">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作业方式</w:t>
            </w:r>
          </w:p>
        </w:tc>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4BB9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刺槐</w:t>
            </w:r>
          </w:p>
        </w:tc>
        <w:tc>
          <w:tcPr>
            <w:tcW w:w="4162"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D0996">
            <w:pPr>
              <w:jc w:val="center"/>
              <w:rPr>
                <w:rFonts w:hint="eastAsia" w:ascii="宋体" w:hAnsi="宋体" w:eastAsia="宋体" w:cs="宋体"/>
                <w:b/>
                <w:bCs/>
                <w:i w:val="0"/>
                <w:iCs w:val="0"/>
                <w:color w:val="000000"/>
                <w:sz w:val="16"/>
                <w:szCs w:val="16"/>
                <w:highlight w:val="none"/>
                <w:u w:val="none"/>
              </w:rPr>
            </w:pPr>
          </w:p>
        </w:tc>
        <w:tc>
          <w:tcPr>
            <w:tcW w:w="4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0B1F3">
            <w:pPr>
              <w:jc w:val="center"/>
              <w:rPr>
                <w:rFonts w:hint="eastAsia" w:ascii="宋体" w:hAnsi="宋体" w:eastAsia="宋体" w:cs="宋体"/>
                <w:b/>
                <w:bCs/>
                <w:i w:val="0"/>
                <w:iCs w:val="0"/>
                <w:color w:val="000000"/>
                <w:sz w:val="16"/>
                <w:szCs w:val="16"/>
                <w:highlight w:val="none"/>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B6F9E">
            <w:pPr>
              <w:jc w:val="center"/>
              <w:rPr>
                <w:rFonts w:hint="eastAsia" w:ascii="宋体" w:hAnsi="宋体" w:eastAsia="宋体" w:cs="宋体"/>
                <w:b/>
                <w:bCs/>
                <w:i w:val="0"/>
                <w:iCs w:val="0"/>
                <w:color w:val="000000"/>
                <w:sz w:val="16"/>
                <w:szCs w:val="16"/>
                <w:highlight w:val="none"/>
                <w:u w:val="none"/>
              </w:rPr>
            </w:pPr>
          </w:p>
        </w:tc>
        <w:tc>
          <w:tcPr>
            <w:tcW w:w="178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79802">
            <w:pPr>
              <w:jc w:val="center"/>
              <w:rPr>
                <w:rFonts w:hint="eastAsia" w:ascii="宋体" w:hAnsi="宋体" w:eastAsia="宋体" w:cs="宋体"/>
                <w:b/>
                <w:bCs/>
                <w:i w:val="0"/>
                <w:iCs w:val="0"/>
                <w:color w:val="000000"/>
                <w:sz w:val="16"/>
                <w:szCs w:val="16"/>
                <w:highlight w:val="none"/>
                <w:u w:val="non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B049D">
            <w:pPr>
              <w:jc w:val="center"/>
              <w:rPr>
                <w:rFonts w:hint="eastAsia" w:ascii="宋体" w:hAnsi="宋体" w:eastAsia="宋体" w:cs="宋体"/>
                <w:b/>
                <w:bCs/>
                <w:i w:val="0"/>
                <w:iCs w:val="0"/>
                <w:color w:val="000000"/>
                <w:sz w:val="16"/>
                <w:szCs w:val="16"/>
                <w:highlight w:val="none"/>
                <w:u w:val="none"/>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F9785">
            <w:pPr>
              <w:jc w:val="center"/>
              <w:rPr>
                <w:rFonts w:hint="eastAsia" w:ascii="宋体" w:hAnsi="宋体" w:eastAsia="宋体" w:cs="宋体"/>
                <w:b/>
                <w:bCs/>
                <w:i w:val="0"/>
                <w:iCs w:val="0"/>
                <w:color w:val="000000"/>
                <w:sz w:val="16"/>
                <w:szCs w:val="16"/>
                <w:highlight w:val="none"/>
                <w:u w:val="none"/>
              </w:rPr>
            </w:pPr>
          </w:p>
        </w:tc>
      </w:tr>
      <w:tr w14:paraId="0E9CE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7BED0">
            <w:pPr>
              <w:jc w:val="center"/>
              <w:rPr>
                <w:rFonts w:hint="eastAsia" w:ascii="宋体" w:hAnsi="宋体" w:eastAsia="宋体" w:cs="宋体"/>
                <w:b/>
                <w:bCs/>
                <w:i w:val="0"/>
                <w:iCs w:val="0"/>
                <w:color w:val="000000"/>
                <w:sz w:val="16"/>
                <w:szCs w:val="16"/>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6717D">
            <w:pPr>
              <w:jc w:val="center"/>
              <w:rPr>
                <w:rFonts w:hint="eastAsia" w:ascii="宋体" w:hAnsi="宋体" w:eastAsia="宋体" w:cs="宋体"/>
                <w:b/>
                <w:bCs/>
                <w:i w:val="0"/>
                <w:iCs w:val="0"/>
                <w:color w:val="000000"/>
                <w:sz w:val="16"/>
                <w:szCs w:val="16"/>
                <w:highlight w:val="none"/>
                <w:u w:val="none"/>
              </w:rPr>
            </w:pPr>
          </w:p>
        </w:tc>
        <w:tc>
          <w:tcPr>
            <w:tcW w:w="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C31D9">
            <w:pPr>
              <w:jc w:val="center"/>
              <w:rPr>
                <w:rFonts w:hint="eastAsia" w:ascii="宋体" w:hAnsi="宋体" w:eastAsia="宋体" w:cs="宋体"/>
                <w:b/>
                <w:bCs/>
                <w:i w:val="0"/>
                <w:iCs w:val="0"/>
                <w:color w:val="000000"/>
                <w:sz w:val="16"/>
                <w:szCs w:val="16"/>
                <w:highlight w:val="none"/>
                <w:u w:val="none"/>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D6A2B">
            <w:pPr>
              <w:jc w:val="center"/>
              <w:rPr>
                <w:rFonts w:hint="eastAsia" w:ascii="宋体" w:hAnsi="宋体" w:eastAsia="宋体" w:cs="宋体"/>
                <w:b/>
                <w:bCs/>
                <w:i w:val="0"/>
                <w:iCs w:val="0"/>
                <w:color w:val="000000"/>
                <w:sz w:val="16"/>
                <w:szCs w:val="16"/>
                <w:highlight w:val="none"/>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1505">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疏伐+补植</w:t>
            </w:r>
          </w:p>
        </w:tc>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BCED4">
            <w:pPr>
              <w:jc w:val="center"/>
              <w:rPr>
                <w:rFonts w:hint="eastAsia" w:ascii="宋体" w:hAnsi="宋体" w:eastAsia="宋体" w:cs="宋体"/>
                <w:b/>
                <w:bCs/>
                <w:i w:val="0"/>
                <w:iCs w:val="0"/>
                <w:color w:val="000000"/>
                <w:sz w:val="16"/>
                <w:szCs w:val="16"/>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9CD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小计</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E84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整地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9C0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栽植</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626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抚育管护</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D22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疏伐</w:t>
            </w:r>
          </w:p>
        </w:tc>
        <w:tc>
          <w:tcPr>
            <w:tcW w:w="4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16D30">
            <w:pPr>
              <w:jc w:val="center"/>
              <w:rPr>
                <w:rFonts w:hint="eastAsia" w:ascii="宋体" w:hAnsi="宋体" w:eastAsia="宋体" w:cs="宋体"/>
                <w:b/>
                <w:bCs/>
                <w:i w:val="0"/>
                <w:iCs w:val="0"/>
                <w:color w:val="000000"/>
                <w:sz w:val="16"/>
                <w:szCs w:val="16"/>
                <w:highlight w:val="none"/>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8366B">
            <w:pPr>
              <w:jc w:val="center"/>
              <w:rPr>
                <w:rFonts w:hint="eastAsia" w:ascii="宋体" w:hAnsi="宋体" w:eastAsia="宋体" w:cs="宋体"/>
                <w:b/>
                <w:bCs/>
                <w:i w:val="0"/>
                <w:iCs w:val="0"/>
                <w:color w:val="000000"/>
                <w:sz w:val="16"/>
                <w:szCs w:val="16"/>
                <w:highlight w:val="none"/>
                <w:u w:val="none"/>
              </w:rPr>
            </w:pP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5C2F">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疏伐</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735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补植</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51A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苗木费</w:t>
            </w: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E9117">
            <w:pPr>
              <w:jc w:val="center"/>
              <w:rPr>
                <w:rFonts w:hint="eastAsia" w:ascii="宋体" w:hAnsi="宋体" w:eastAsia="宋体" w:cs="宋体"/>
                <w:b/>
                <w:bCs/>
                <w:i w:val="0"/>
                <w:iCs w:val="0"/>
                <w:color w:val="000000"/>
                <w:sz w:val="16"/>
                <w:szCs w:val="16"/>
                <w:highlight w:val="none"/>
                <w:u w:val="none"/>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A031E">
            <w:pPr>
              <w:jc w:val="center"/>
              <w:rPr>
                <w:rFonts w:hint="eastAsia" w:ascii="宋体" w:hAnsi="宋体" w:eastAsia="宋体" w:cs="宋体"/>
                <w:b/>
                <w:bCs/>
                <w:i w:val="0"/>
                <w:iCs w:val="0"/>
                <w:color w:val="000000"/>
                <w:sz w:val="16"/>
                <w:szCs w:val="16"/>
                <w:highlight w:val="none"/>
                <w:u w:val="none"/>
              </w:rPr>
            </w:pPr>
          </w:p>
        </w:tc>
      </w:tr>
      <w:tr w14:paraId="6D6C4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96D3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天度镇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0C6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D34F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A0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320C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DCEB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AE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79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1856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B608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F8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2407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DB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CBB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84D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390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EA3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89A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3F26">
            <w:pPr>
              <w:rPr>
                <w:rFonts w:hint="eastAsia" w:ascii="宋体" w:hAnsi="宋体" w:eastAsia="宋体" w:cs="宋体"/>
                <w:i w:val="0"/>
                <w:iCs w:val="0"/>
                <w:color w:val="000000"/>
                <w:sz w:val="18"/>
                <w:szCs w:val="18"/>
                <w:highlight w:val="none"/>
                <w:u w:val="none"/>
              </w:rPr>
            </w:pPr>
          </w:p>
        </w:tc>
      </w:tr>
      <w:tr w14:paraId="27642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50961">
            <w:pPr>
              <w:jc w:val="center"/>
              <w:rPr>
                <w:rFonts w:hint="eastAsia" w:ascii="宋体" w:hAnsi="宋体" w:eastAsia="宋体" w:cs="宋体"/>
                <w:i w:val="0"/>
                <w:iCs w:val="0"/>
                <w:color w:val="000000"/>
                <w:sz w:val="18"/>
                <w:szCs w:val="18"/>
                <w:highlight w:val="none"/>
                <w:u w:val="none"/>
              </w:rPr>
            </w:pPr>
          </w:p>
        </w:tc>
        <w:tc>
          <w:tcPr>
            <w:tcW w:w="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FF0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韩家窑村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C0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DF9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6D2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E1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287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381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9E0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74D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3C8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7173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398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5FA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582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66A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8A1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7EC90">
            <w:pPr>
              <w:rPr>
                <w:rFonts w:hint="eastAsia" w:ascii="宋体" w:hAnsi="宋体" w:eastAsia="宋体" w:cs="宋体"/>
                <w:i w:val="0"/>
                <w:iCs w:val="0"/>
                <w:color w:val="000000"/>
                <w:sz w:val="18"/>
                <w:szCs w:val="18"/>
                <w:highlight w:val="none"/>
                <w:u w:val="none"/>
              </w:rPr>
            </w:pPr>
          </w:p>
        </w:tc>
      </w:tr>
      <w:tr w14:paraId="01BBF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B49D8">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80AD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4E1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AF8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0A3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37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D3E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2DD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90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198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D24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B0C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469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702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220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A39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EFD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09DF">
            <w:pPr>
              <w:rPr>
                <w:rFonts w:hint="eastAsia" w:ascii="宋体" w:hAnsi="宋体" w:eastAsia="宋体" w:cs="宋体"/>
                <w:i w:val="0"/>
                <w:iCs w:val="0"/>
                <w:color w:val="000000"/>
                <w:sz w:val="18"/>
                <w:szCs w:val="18"/>
                <w:highlight w:val="none"/>
                <w:u w:val="none"/>
              </w:rPr>
            </w:pPr>
          </w:p>
        </w:tc>
      </w:tr>
      <w:tr w14:paraId="76417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68C1D">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1278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472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A3F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95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F9AD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12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AE8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9F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23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5A86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0C8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215A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527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AB66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66CC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B79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BBEF">
            <w:pPr>
              <w:rPr>
                <w:rFonts w:hint="eastAsia" w:ascii="宋体" w:hAnsi="宋体" w:eastAsia="宋体" w:cs="宋体"/>
                <w:i w:val="0"/>
                <w:iCs w:val="0"/>
                <w:color w:val="000000"/>
                <w:sz w:val="18"/>
                <w:szCs w:val="18"/>
                <w:highlight w:val="none"/>
                <w:u w:val="none"/>
              </w:rPr>
            </w:pPr>
          </w:p>
        </w:tc>
      </w:tr>
      <w:tr w14:paraId="56210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03F00">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F9BE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0D44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CE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6FC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903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2D3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AAE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C1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DAB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EA5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457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CD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BC8C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3F4D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FFB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3AEA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ADE7">
            <w:pPr>
              <w:rPr>
                <w:rFonts w:hint="eastAsia" w:ascii="宋体" w:hAnsi="宋体" w:eastAsia="宋体" w:cs="宋体"/>
                <w:i w:val="0"/>
                <w:iCs w:val="0"/>
                <w:color w:val="000000"/>
                <w:sz w:val="18"/>
                <w:szCs w:val="18"/>
                <w:highlight w:val="none"/>
                <w:u w:val="none"/>
              </w:rPr>
            </w:pPr>
          </w:p>
        </w:tc>
      </w:tr>
      <w:tr w14:paraId="08C15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FE745">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9022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7A3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D7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16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C1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BD0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B55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DB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D1A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15C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254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7236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B87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186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2DAC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9C0E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F477A">
            <w:pPr>
              <w:rPr>
                <w:rFonts w:hint="eastAsia" w:ascii="宋体" w:hAnsi="宋体" w:eastAsia="宋体" w:cs="宋体"/>
                <w:i w:val="0"/>
                <w:iCs w:val="0"/>
                <w:color w:val="000000"/>
                <w:sz w:val="18"/>
                <w:szCs w:val="18"/>
                <w:highlight w:val="none"/>
                <w:u w:val="none"/>
              </w:rPr>
            </w:pPr>
          </w:p>
        </w:tc>
      </w:tr>
      <w:tr w14:paraId="3519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E6CC1">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2884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944A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ADE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F0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7DD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85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FF8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DB6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17AB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F6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FF5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F8B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AF0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B38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85B6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1721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BD45">
            <w:pPr>
              <w:rPr>
                <w:rFonts w:hint="eastAsia" w:ascii="宋体" w:hAnsi="宋体" w:eastAsia="宋体" w:cs="宋体"/>
                <w:i w:val="0"/>
                <w:iCs w:val="0"/>
                <w:color w:val="000000"/>
                <w:sz w:val="18"/>
                <w:szCs w:val="18"/>
                <w:highlight w:val="none"/>
                <w:u w:val="none"/>
              </w:rPr>
            </w:pPr>
          </w:p>
        </w:tc>
      </w:tr>
      <w:tr w14:paraId="0572E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7130E">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6EE7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AFF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037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5343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9E3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76C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D97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183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67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51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4A3E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DF6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0901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6F8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F0CA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360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0371">
            <w:pPr>
              <w:rPr>
                <w:rFonts w:hint="eastAsia" w:ascii="宋体" w:hAnsi="宋体" w:eastAsia="宋体" w:cs="宋体"/>
                <w:i w:val="0"/>
                <w:iCs w:val="0"/>
                <w:color w:val="000000"/>
                <w:sz w:val="18"/>
                <w:szCs w:val="18"/>
                <w:highlight w:val="none"/>
                <w:u w:val="none"/>
              </w:rPr>
            </w:pPr>
          </w:p>
        </w:tc>
      </w:tr>
      <w:tr w14:paraId="635D4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45D4E">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D678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31D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F00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D94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D5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85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F9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210E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6E8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32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377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2C14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F35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A3E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22D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F8D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3C5C">
            <w:pPr>
              <w:rPr>
                <w:rFonts w:hint="eastAsia" w:ascii="宋体" w:hAnsi="宋体" w:eastAsia="宋体" w:cs="宋体"/>
                <w:i w:val="0"/>
                <w:iCs w:val="0"/>
                <w:color w:val="000000"/>
                <w:sz w:val="18"/>
                <w:szCs w:val="18"/>
                <w:highlight w:val="none"/>
                <w:u w:val="none"/>
              </w:rPr>
            </w:pPr>
          </w:p>
        </w:tc>
      </w:tr>
      <w:tr w14:paraId="4416B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7EA63">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398A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724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9F7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A38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73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6F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13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929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72F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D1F1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16A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DAB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D19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CCE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120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106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6EAE">
            <w:pPr>
              <w:rPr>
                <w:rFonts w:hint="eastAsia" w:ascii="宋体" w:hAnsi="宋体" w:eastAsia="宋体" w:cs="宋体"/>
                <w:i w:val="0"/>
                <w:iCs w:val="0"/>
                <w:color w:val="000000"/>
                <w:sz w:val="18"/>
                <w:szCs w:val="18"/>
                <w:highlight w:val="none"/>
                <w:u w:val="none"/>
              </w:rPr>
            </w:pPr>
          </w:p>
        </w:tc>
      </w:tr>
      <w:tr w14:paraId="6752D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C5FCC">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D821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D1C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47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4B4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380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9A7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135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89FE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D07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909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A7F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F7B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F43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F98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549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720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59C6">
            <w:pPr>
              <w:rPr>
                <w:rFonts w:hint="eastAsia" w:ascii="宋体" w:hAnsi="宋体" w:eastAsia="宋体" w:cs="宋体"/>
                <w:i w:val="0"/>
                <w:iCs w:val="0"/>
                <w:color w:val="000000"/>
                <w:sz w:val="18"/>
                <w:szCs w:val="18"/>
                <w:highlight w:val="none"/>
                <w:u w:val="none"/>
              </w:rPr>
            </w:pPr>
          </w:p>
        </w:tc>
      </w:tr>
      <w:tr w14:paraId="40B7A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37609">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4E45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2D6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0E83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C19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00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810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F85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1E8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C4D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57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D7B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F54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042E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3C7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5D7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DD9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9341">
            <w:pPr>
              <w:rPr>
                <w:rFonts w:hint="eastAsia" w:ascii="宋体" w:hAnsi="宋体" w:eastAsia="宋体" w:cs="宋体"/>
                <w:i w:val="0"/>
                <w:iCs w:val="0"/>
                <w:color w:val="000000"/>
                <w:sz w:val="18"/>
                <w:szCs w:val="18"/>
                <w:highlight w:val="none"/>
                <w:u w:val="none"/>
              </w:rPr>
            </w:pPr>
          </w:p>
        </w:tc>
      </w:tr>
      <w:tr w14:paraId="648D6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14613">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5E05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A40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00F9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7B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7B3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974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BF5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B91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B099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C27C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432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365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2619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504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879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F77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0D009">
            <w:pPr>
              <w:rPr>
                <w:rFonts w:hint="eastAsia" w:ascii="宋体" w:hAnsi="宋体" w:eastAsia="宋体" w:cs="宋体"/>
                <w:i w:val="0"/>
                <w:iCs w:val="0"/>
                <w:color w:val="000000"/>
                <w:sz w:val="18"/>
                <w:szCs w:val="18"/>
                <w:highlight w:val="none"/>
                <w:u w:val="none"/>
              </w:rPr>
            </w:pPr>
          </w:p>
        </w:tc>
      </w:tr>
      <w:tr w14:paraId="7ACAA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73299">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DD44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648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75D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214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C96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A0C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6D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10A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95E5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9A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067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986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C46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F11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60B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150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5BA3">
            <w:pPr>
              <w:rPr>
                <w:rFonts w:hint="eastAsia" w:ascii="宋体" w:hAnsi="宋体" w:eastAsia="宋体" w:cs="宋体"/>
                <w:i w:val="0"/>
                <w:iCs w:val="0"/>
                <w:color w:val="000000"/>
                <w:sz w:val="18"/>
                <w:szCs w:val="18"/>
                <w:highlight w:val="none"/>
                <w:u w:val="none"/>
              </w:rPr>
            </w:pPr>
          </w:p>
        </w:tc>
      </w:tr>
      <w:tr w14:paraId="32E10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56057">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46EA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25E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D40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AA0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A11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CB0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853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A1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67C9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F021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E4D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423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4C0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5CD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D6D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38E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A563">
            <w:pPr>
              <w:rPr>
                <w:rFonts w:hint="eastAsia" w:ascii="宋体" w:hAnsi="宋体" w:eastAsia="宋体" w:cs="宋体"/>
                <w:i w:val="0"/>
                <w:iCs w:val="0"/>
                <w:color w:val="000000"/>
                <w:sz w:val="18"/>
                <w:szCs w:val="18"/>
                <w:highlight w:val="none"/>
                <w:u w:val="none"/>
              </w:rPr>
            </w:pPr>
          </w:p>
        </w:tc>
      </w:tr>
      <w:tr w14:paraId="1DE4D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EEBBC">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F78A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FD5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B8A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F8D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A3B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AB08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494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54D0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E4CC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82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365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9DB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CC9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734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27D3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2B7D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BD1B">
            <w:pPr>
              <w:rPr>
                <w:rFonts w:hint="eastAsia" w:ascii="宋体" w:hAnsi="宋体" w:eastAsia="宋体" w:cs="宋体"/>
                <w:i w:val="0"/>
                <w:iCs w:val="0"/>
                <w:color w:val="000000"/>
                <w:sz w:val="18"/>
                <w:szCs w:val="18"/>
                <w:highlight w:val="none"/>
                <w:u w:val="none"/>
              </w:rPr>
            </w:pPr>
          </w:p>
        </w:tc>
      </w:tr>
      <w:tr w14:paraId="1D8E7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07708">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53C8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765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47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8F67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E97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DC7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08D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C1B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55E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1F0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B8E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160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28C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F8D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D14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53C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AB7A">
            <w:pPr>
              <w:rPr>
                <w:rFonts w:hint="eastAsia" w:ascii="宋体" w:hAnsi="宋体" w:eastAsia="宋体" w:cs="宋体"/>
                <w:i w:val="0"/>
                <w:iCs w:val="0"/>
                <w:color w:val="000000"/>
                <w:sz w:val="18"/>
                <w:szCs w:val="18"/>
                <w:highlight w:val="none"/>
                <w:u w:val="none"/>
              </w:rPr>
            </w:pPr>
          </w:p>
        </w:tc>
      </w:tr>
      <w:tr w14:paraId="14605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76E81">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A20D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E1E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2D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A0E1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638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021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4BD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A23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AE0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B4D1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DFD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4F1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C01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19E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491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59B6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D709">
            <w:pPr>
              <w:rPr>
                <w:rFonts w:hint="eastAsia" w:ascii="宋体" w:hAnsi="宋体" w:eastAsia="宋体" w:cs="宋体"/>
                <w:i w:val="0"/>
                <w:iCs w:val="0"/>
                <w:color w:val="000000"/>
                <w:sz w:val="18"/>
                <w:szCs w:val="18"/>
                <w:highlight w:val="none"/>
                <w:u w:val="none"/>
              </w:rPr>
            </w:pPr>
          </w:p>
        </w:tc>
      </w:tr>
      <w:tr w14:paraId="25B17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FD665">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86B9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BB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A31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CD0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AF1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C4E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76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40E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75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4E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A6E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D74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9D2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5562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28EE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513D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5923">
            <w:pPr>
              <w:rPr>
                <w:rFonts w:hint="eastAsia" w:ascii="宋体" w:hAnsi="宋体" w:eastAsia="宋体" w:cs="宋体"/>
                <w:i w:val="0"/>
                <w:iCs w:val="0"/>
                <w:color w:val="000000"/>
                <w:sz w:val="18"/>
                <w:szCs w:val="18"/>
                <w:highlight w:val="none"/>
                <w:u w:val="none"/>
              </w:rPr>
            </w:pPr>
          </w:p>
        </w:tc>
      </w:tr>
      <w:tr w14:paraId="1CC8E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2D88B">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39EB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261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5F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28AE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63E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B64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5B6E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10B3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49B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5D9C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0FC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85C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C916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A5E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B81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307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53B7">
            <w:pPr>
              <w:rPr>
                <w:rFonts w:hint="eastAsia" w:ascii="宋体" w:hAnsi="宋体" w:eastAsia="宋体" w:cs="宋体"/>
                <w:i w:val="0"/>
                <w:iCs w:val="0"/>
                <w:color w:val="000000"/>
                <w:sz w:val="18"/>
                <w:szCs w:val="18"/>
                <w:highlight w:val="none"/>
                <w:u w:val="none"/>
              </w:rPr>
            </w:pPr>
          </w:p>
        </w:tc>
      </w:tr>
      <w:tr w14:paraId="473D4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7690A">
            <w:pPr>
              <w:jc w:val="center"/>
              <w:rPr>
                <w:rFonts w:hint="eastAsia" w:ascii="宋体" w:hAnsi="宋体" w:eastAsia="宋体" w:cs="宋体"/>
                <w:i w:val="0"/>
                <w:iCs w:val="0"/>
                <w:color w:val="000000"/>
                <w:sz w:val="18"/>
                <w:szCs w:val="18"/>
                <w:highlight w:val="none"/>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CA6E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581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D25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1A1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988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906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DCD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D20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E0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F4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B1C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824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767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D21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9A9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BE2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D9AA">
            <w:pPr>
              <w:rPr>
                <w:rFonts w:hint="eastAsia" w:ascii="宋体" w:hAnsi="宋体" w:eastAsia="宋体" w:cs="宋体"/>
                <w:i w:val="0"/>
                <w:iCs w:val="0"/>
                <w:color w:val="000000"/>
                <w:sz w:val="18"/>
                <w:szCs w:val="18"/>
                <w:highlight w:val="none"/>
                <w:u w:val="none"/>
              </w:rPr>
            </w:pPr>
          </w:p>
        </w:tc>
      </w:tr>
      <w:tr w14:paraId="64D5E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F2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FB2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DC310">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EB9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1C8A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4FDE">
            <w:pPr>
              <w:rPr>
                <w:rFonts w:hint="eastAsia" w:ascii="宋体" w:hAnsi="宋体" w:eastAsia="宋体" w:cs="宋体"/>
                <w:i w:val="0"/>
                <w:iCs w:val="0"/>
                <w:color w:val="000000"/>
                <w:sz w:val="18"/>
                <w:szCs w:val="18"/>
                <w:highlight w:val="none"/>
                <w:u w:val="none"/>
              </w:rPr>
            </w:pPr>
          </w:p>
        </w:tc>
      </w:tr>
      <w:tr w14:paraId="37447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0" w:type="auto"/>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F64DB">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报价汇总（元）</w:t>
            </w:r>
          </w:p>
        </w:tc>
        <w:tc>
          <w:tcPr>
            <w:tcW w:w="395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B0CB">
            <w:pPr>
              <w:rPr>
                <w:rFonts w:hint="eastAsia" w:ascii="宋体" w:hAnsi="宋体" w:eastAsia="宋体" w:cs="宋体"/>
                <w:i w:val="0"/>
                <w:iCs w:val="0"/>
                <w:color w:val="000000"/>
                <w:sz w:val="18"/>
                <w:szCs w:val="18"/>
                <w:highlight w:val="none"/>
                <w:u w:val="none"/>
              </w:rPr>
            </w:pPr>
          </w:p>
        </w:tc>
      </w:tr>
    </w:tbl>
    <w:p w14:paraId="48257FF0">
      <w:pPr>
        <w:rPr>
          <w:rFonts w:hint="eastAsia" w:ascii="宋体" w:hAnsi="宋体" w:eastAsia="宋体" w:cs="宋体"/>
          <w:b/>
          <w:bCs/>
          <w:color w:val="auto"/>
          <w:sz w:val="32"/>
          <w:szCs w:val="32"/>
          <w:highlight w:val="none"/>
        </w:rPr>
      </w:pPr>
    </w:p>
    <w:p w14:paraId="2F50D73D">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tbl>
      <w:tblPr>
        <w:tblStyle w:val="21"/>
        <w:tblW w:w="1299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6"/>
        <w:gridCol w:w="525"/>
        <w:gridCol w:w="420"/>
        <w:gridCol w:w="735"/>
        <w:gridCol w:w="660"/>
        <w:gridCol w:w="810"/>
        <w:gridCol w:w="681"/>
        <w:gridCol w:w="738"/>
        <w:gridCol w:w="738"/>
        <w:gridCol w:w="480"/>
        <w:gridCol w:w="698"/>
        <w:gridCol w:w="1046"/>
        <w:gridCol w:w="818"/>
        <w:gridCol w:w="1046"/>
        <w:gridCol w:w="1046"/>
        <w:gridCol w:w="1080"/>
        <w:gridCol w:w="1080"/>
      </w:tblGrid>
      <w:tr w14:paraId="0D339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995" w:type="dxa"/>
            <w:gridSpan w:val="17"/>
            <w:tcBorders>
              <w:top w:val="nil"/>
              <w:left w:val="nil"/>
              <w:bottom w:val="nil"/>
              <w:right w:val="nil"/>
            </w:tcBorders>
            <w:shd w:val="clear" w:color="auto" w:fill="auto"/>
            <w:noWrap/>
            <w:vAlign w:val="center"/>
          </w:tcPr>
          <w:p w14:paraId="56A9476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合同包2：扶风县2025年中央财政林业草原生态保护恢复资金森林修复（森林抚育）项目分项报价表</w:t>
            </w:r>
          </w:p>
        </w:tc>
      </w:tr>
      <w:tr w14:paraId="184EC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467A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乡镇</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5FA5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村</w:t>
            </w:r>
          </w:p>
        </w:tc>
        <w:tc>
          <w:tcPr>
            <w:tcW w:w="4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DA54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小班号</w:t>
            </w:r>
          </w:p>
        </w:tc>
        <w:tc>
          <w:tcPr>
            <w:tcW w:w="28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13B488">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作业面积（亩）</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63CEC">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用工、用苗</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D5B4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示范点设置</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7890B9">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监测样地设置（块）</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F90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抚育费用（元）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F784D">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工器具购置费用（元）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FA8962">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监测样地设置费（元）</w:t>
            </w:r>
          </w:p>
        </w:tc>
      </w:tr>
      <w:tr w14:paraId="7FEEC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54EEA">
            <w:pPr>
              <w:jc w:val="center"/>
              <w:rPr>
                <w:rFonts w:hint="eastAsia" w:ascii="宋体" w:hAnsi="宋体" w:eastAsia="宋体" w:cs="宋体"/>
                <w:b/>
                <w:bCs/>
                <w:i w:val="0"/>
                <w:iCs w:val="0"/>
                <w:color w:val="000000"/>
                <w:sz w:val="16"/>
                <w:szCs w:val="16"/>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71B02">
            <w:pPr>
              <w:jc w:val="center"/>
              <w:rPr>
                <w:rFonts w:hint="eastAsia" w:ascii="宋体" w:hAnsi="宋体" w:eastAsia="宋体" w:cs="宋体"/>
                <w:b/>
                <w:bCs/>
                <w:i w:val="0"/>
                <w:iCs w:val="0"/>
                <w:color w:val="000000"/>
                <w:sz w:val="16"/>
                <w:szCs w:val="16"/>
                <w:highlight w:val="none"/>
                <w:u w:val="none"/>
              </w:rPr>
            </w:pPr>
          </w:p>
        </w:tc>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14099">
            <w:pPr>
              <w:jc w:val="center"/>
              <w:rPr>
                <w:rFonts w:hint="eastAsia" w:ascii="宋体" w:hAnsi="宋体" w:eastAsia="宋体" w:cs="宋体"/>
                <w:b/>
                <w:bCs/>
                <w:i w:val="0"/>
                <w:iCs w:val="0"/>
                <w:color w:val="000000"/>
                <w:sz w:val="16"/>
                <w:szCs w:val="16"/>
                <w:highlight w:val="none"/>
                <w:u w:val="none"/>
              </w:rPr>
            </w:pP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4A131A">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合计</w:t>
            </w:r>
          </w:p>
        </w:tc>
        <w:tc>
          <w:tcPr>
            <w:tcW w:w="215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22A201">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作业方式</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A4380">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用苗量</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8C70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用工量</w:t>
            </w: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F5E05">
            <w:pPr>
              <w:jc w:val="center"/>
              <w:rPr>
                <w:rFonts w:hint="eastAsia" w:ascii="宋体" w:hAnsi="宋体" w:eastAsia="宋体" w:cs="宋体"/>
                <w:b/>
                <w:bCs/>
                <w:i w:val="0"/>
                <w:iCs w:val="0"/>
                <w:color w:val="000000"/>
                <w:sz w:val="16"/>
                <w:szCs w:val="16"/>
                <w:highlight w:val="none"/>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19859">
            <w:pPr>
              <w:jc w:val="center"/>
              <w:rPr>
                <w:rFonts w:hint="eastAsia" w:ascii="宋体" w:hAnsi="宋体" w:eastAsia="宋体" w:cs="宋体"/>
                <w:b/>
                <w:bCs/>
                <w:i w:val="0"/>
                <w:iCs w:val="0"/>
                <w:color w:val="000000"/>
                <w:sz w:val="16"/>
                <w:szCs w:val="16"/>
                <w:highlight w:val="none"/>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93E0B">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疏伐+修枝</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8E57F">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疏伐+修枝+补植</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19999">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定株+修枝</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36351A">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苗木费</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6D008">
            <w:pPr>
              <w:jc w:val="center"/>
              <w:rPr>
                <w:rFonts w:hint="eastAsia" w:ascii="宋体" w:hAnsi="宋体" w:eastAsia="宋体" w:cs="宋体"/>
                <w:b/>
                <w:bCs/>
                <w:i w:val="0"/>
                <w:iCs w:val="0"/>
                <w:color w:val="000000"/>
                <w:sz w:val="16"/>
                <w:szCs w:val="16"/>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4AAEB">
            <w:pPr>
              <w:jc w:val="center"/>
              <w:rPr>
                <w:rFonts w:hint="eastAsia" w:ascii="宋体" w:hAnsi="宋体" w:eastAsia="宋体" w:cs="宋体"/>
                <w:b/>
                <w:bCs/>
                <w:i w:val="0"/>
                <w:iCs w:val="0"/>
                <w:color w:val="000000"/>
                <w:sz w:val="16"/>
                <w:szCs w:val="16"/>
                <w:highlight w:val="none"/>
                <w:u w:val="none"/>
              </w:rPr>
            </w:pPr>
          </w:p>
        </w:tc>
      </w:tr>
      <w:tr w14:paraId="0993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28876">
            <w:pPr>
              <w:jc w:val="center"/>
              <w:rPr>
                <w:rFonts w:hint="eastAsia" w:ascii="宋体" w:hAnsi="宋体" w:eastAsia="宋体" w:cs="宋体"/>
                <w:b/>
                <w:bCs/>
                <w:i w:val="0"/>
                <w:iCs w:val="0"/>
                <w:color w:val="000000"/>
                <w:sz w:val="16"/>
                <w:szCs w:val="16"/>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4A345">
            <w:pPr>
              <w:jc w:val="center"/>
              <w:rPr>
                <w:rFonts w:hint="eastAsia" w:ascii="宋体" w:hAnsi="宋体" w:eastAsia="宋体" w:cs="宋体"/>
                <w:b/>
                <w:bCs/>
                <w:i w:val="0"/>
                <w:iCs w:val="0"/>
                <w:color w:val="000000"/>
                <w:sz w:val="16"/>
                <w:szCs w:val="16"/>
                <w:highlight w:val="none"/>
                <w:u w:val="none"/>
              </w:rPr>
            </w:pPr>
          </w:p>
        </w:tc>
        <w:tc>
          <w:tcPr>
            <w:tcW w:w="4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0137A">
            <w:pPr>
              <w:jc w:val="center"/>
              <w:rPr>
                <w:rFonts w:hint="eastAsia" w:ascii="宋体" w:hAnsi="宋体" w:eastAsia="宋体" w:cs="宋体"/>
                <w:b/>
                <w:bCs/>
                <w:i w:val="0"/>
                <w:iCs w:val="0"/>
                <w:color w:val="000000"/>
                <w:sz w:val="16"/>
                <w:szCs w:val="16"/>
                <w:highlight w:val="none"/>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08084">
            <w:pPr>
              <w:jc w:val="center"/>
              <w:rPr>
                <w:rFonts w:hint="eastAsia" w:ascii="宋体" w:hAnsi="宋体" w:eastAsia="宋体" w:cs="宋体"/>
                <w:b/>
                <w:bCs/>
                <w:i w:val="0"/>
                <w:iCs w:val="0"/>
                <w:color w:val="000000"/>
                <w:sz w:val="16"/>
                <w:szCs w:val="16"/>
                <w:highlight w:val="none"/>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F2DF">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疏伐+修枝</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0007">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疏伐+修枝+补植</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66D3">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rPr>
            </w:pPr>
            <w:r>
              <w:rPr>
                <w:rFonts w:hint="eastAsia" w:ascii="宋体" w:hAnsi="宋体" w:eastAsia="宋体" w:cs="宋体"/>
                <w:b/>
                <w:bCs/>
                <w:i w:val="0"/>
                <w:iCs w:val="0"/>
                <w:color w:val="000000"/>
                <w:kern w:val="0"/>
                <w:sz w:val="16"/>
                <w:szCs w:val="16"/>
                <w:highlight w:val="none"/>
                <w:u w:val="none"/>
                <w:lang w:val="en-US" w:eastAsia="zh-CN" w:bidi="ar"/>
              </w:rPr>
              <w:t>定株+修枝</w:t>
            </w: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6EF7C">
            <w:pPr>
              <w:jc w:val="center"/>
              <w:rPr>
                <w:rFonts w:hint="eastAsia" w:ascii="宋体" w:hAnsi="宋体" w:eastAsia="宋体" w:cs="宋体"/>
                <w:b/>
                <w:bCs/>
                <w:i w:val="0"/>
                <w:iCs w:val="0"/>
                <w:color w:val="000000"/>
                <w:sz w:val="16"/>
                <w:szCs w:val="16"/>
                <w:highlight w:val="none"/>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39E11">
            <w:pPr>
              <w:jc w:val="center"/>
              <w:rPr>
                <w:rFonts w:hint="eastAsia" w:ascii="宋体" w:hAnsi="宋体" w:eastAsia="宋体" w:cs="宋体"/>
                <w:b/>
                <w:bCs/>
                <w:i w:val="0"/>
                <w:iCs w:val="0"/>
                <w:color w:val="000000"/>
                <w:sz w:val="16"/>
                <w:szCs w:val="16"/>
                <w:highlight w:val="none"/>
                <w:u w:val="none"/>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5E2E9">
            <w:pPr>
              <w:jc w:val="center"/>
              <w:rPr>
                <w:rFonts w:hint="eastAsia" w:ascii="宋体" w:hAnsi="宋体" w:eastAsia="宋体" w:cs="宋体"/>
                <w:b/>
                <w:bCs/>
                <w:i w:val="0"/>
                <w:iCs w:val="0"/>
                <w:color w:val="000000"/>
                <w:sz w:val="16"/>
                <w:szCs w:val="16"/>
                <w:highlight w:val="none"/>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5642E">
            <w:pPr>
              <w:jc w:val="center"/>
              <w:rPr>
                <w:rFonts w:hint="eastAsia" w:ascii="宋体" w:hAnsi="宋体" w:eastAsia="宋体" w:cs="宋体"/>
                <w:b/>
                <w:bCs/>
                <w:i w:val="0"/>
                <w:iCs w:val="0"/>
                <w:color w:val="000000"/>
                <w:sz w:val="16"/>
                <w:szCs w:val="16"/>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82CA7">
            <w:pPr>
              <w:jc w:val="center"/>
              <w:rPr>
                <w:rFonts w:hint="eastAsia" w:ascii="宋体" w:hAnsi="宋体" w:eastAsia="宋体" w:cs="宋体"/>
                <w:b/>
                <w:bCs/>
                <w:i w:val="0"/>
                <w:iCs w:val="0"/>
                <w:color w:val="000000"/>
                <w:sz w:val="16"/>
                <w:szCs w:val="16"/>
                <w:highlight w:val="none"/>
                <w:u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ED7EE">
            <w:pPr>
              <w:jc w:val="center"/>
              <w:rPr>
                <w:rFonts w:hint="eastAsia" w:ascii="宋体" w:hAnsi="宋体" w:eastAsia="宋体" w:cs="宋体"/>
                <w:b/>
                <w:bCs/>
                <w:i w:val="0"/>
                <w:iCs w:val="0"/>
                <w:color w:val="000000"/>
                <w:sz w:val="16"/>
                <w:szCs w:val="16"/>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A410A">
            <w:pPr>
              <w:jc w:val="center"/>
              <w:rPr>
                <w:rFonts w:hint="eastAsia" w:ascii="宋体" w:hAnsi="宋体" w:eastAsia="宋体" w:cs="宋体"/>
                <w:b/>
                <w:bCs/>
                <w:i w:val="0"/>
                <w:iCs w:val="0"/>
                <w:color w:val="000000"/>
                <w:sz w:val="16"/>
                <w:szCs w:val="16"/>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34388">
            <w:pPr>
              <w:jc w:val="center"/>
              <w:rPr>
                <w:rFonts w:hint="eastAsia" w:ascii="宋体" w:hAnsi="宋体" w:eastAsia="宋体" w:cs="宋体"/>
                <w:b/>
                <w:bCs/>
                <w:i w:val="0"/>
                <w:iCs w:val="0"/>
                <w:color w:val="000000"/>
                <w:sz w:val="16"/>
                <w:szCs w:val="16"/>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5821A">
            <w:pPr>
              <w:jc w:val="center"/>
              <w:rPr>
                <w:rFonts w:hint="eastAsia" w:ascii="宋体" w:hAnsi="宋体" w:eastAsia="宋体" w:cs="宋体"/>
                <w:b/>
                <w:bCs/>
                <w:i w:val="0"/>
                <w:iCs w:val="0"/>
                <w:color w:val="000000"/>
                <w:sz w:val="16"/>
                <w:szCs w:val="16"/>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FE2A3">
            <w:pPr>
              <w:jc w:val="center"/>
              <w:rPr>
                <w:rFonts w:hint="eastAsia" w:ascii="宋体" w:hAnsi="宋体" w:eastAsia="宋体" w:cs="宋体"/>
                <w:b/>
                <w:bCs/>
                <w:i w:val="0"/>
                <w:iCs w:val="0"/>
                <w:color w:val="000000"/>
                <w:sz w:val="16"/>
                <w:szCs w:val="16"/>
                <w:highlight w:val="none"/>
                <w:u w:val="none"/>
              </w:rPr>
            </w:pPr>
          </w:p>
        </w:tc>
      </w:tr>
      <w:tr w14:paraId="36C00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F68D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天度镇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481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37B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6F7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AC0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91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B1C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CB1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3706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6F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A32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29B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4FA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37F9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9FB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A4C9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23A4">
            <w:pPr>
              <w:rPr>
                <w:rFonts w:hint="eastAsia" w:ascii="宋体" w:hAnsi="宋体" w:eastAsia="宋体" w:cs="宋体"/>
                <w:i w:val="0"/>
                <w:iCs w:val="0"/>
                <w:color w:val="000000"/>
                <w:sz w:val="18"/>
                <w:szCs w:val="18"/>
                <w:highlight w:val="none"/>
                <w:u w:val="none"/>
              </w:rPr>
            </w:pPr>
          </w:p>
        </w:tc>
      </w:tr>
      <w:tr w14:paraId="6A430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F6D7">
            <w:pPr>
              <w:jc w:val="center"/>
              <w:rPr>
                <w:rFonts w:hint="eastAsia" w:ascii="宋体" w:hAnsi="宋体" w:eastAsia="宋体" w:cs="宋体"/>
                <w:i w:val="0"/>
                <w:iCs w:val="0"/>
                <w:color w:val="000000"/>
                <w:sz w:val="18"/>
                <w:szCs w:val="18"/>
                <w:highlight w:val="none"/>
                <w:u w:val="none"/>
              </w:rPr>
            </w:pP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702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闫马村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88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415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FF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25D4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7CC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0CDA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C3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8E65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7EB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6B2A">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D733">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F9BC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77DC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4C0B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E2297">
            <w:pPr>
              <w:rPr>
                <w:rFonts w:hint="eastAsia" w:ascii="宋体" w:hAnsi="宋体" w:eastAsia="宋体" w:cs="宋体"/>
                <w:i w:val="0"/>
                <w:iCs w:val="0"/>
                <w:color w:val="000000"/>
                <w:sz w:val="18"/>
                <w:szCs w:val="18"/>
                <w:highlight w:val="none"/>
                <w:u w:val="none"/>
              </w:rPr>
            </w:pPr>
          </w:p>
        </w:tc>
      </w:tr>
      <w:tr w14:paraId="50BA1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70000">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8E53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3AFD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6E8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1BE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02F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C8E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9CB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FC0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82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D9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EB5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87F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E750">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EC8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5EBB">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443B9">
            <w:pPr>
              <w:rPr>
                <w:rFonts w:hint="eastAsia" w:ascii="宋体" w:hAnsi="宋体" w:eastAsia="宋体" w:cs="宋体"/>
                <w:i w:val="0"/>
                <w:iCs w:val="0"/>
                <w:color w:val="000000"/>
                <w:sz w:val="18"/>
                <w:szCs w:val="18"/>
                <w:highlight w:val="none"/>
                <w:u w:val="none"/>
              </w:rPr>
            </w:pPr>
          </w:p>
        </w:tc>
      </w:tr>
      <w:tr w14:paraId="5DC12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64801">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D5B3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C4A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6D7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F7F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41B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EA7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FCB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083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168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B49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FF52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8B2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795F">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A68F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1F6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FA67">
            <w:pPr>
              <w:rPr>
                <w:rFonts w:hint="eastAsia" w:ascii="宋体" w:hAnsi="宋体" w:eastAsia="宋体" w:cs="宋体"/>
                <w:i w:val="0"/>
                <w:iCs w:val="0"/>
                <w:color w:val="000000"/>
                <w:sz w:val="18"/>
                <w:szCs w:val="18"/>
                <w:highlight w:val="none"/>
                <w:u w:val="none"/>
              </w:rPr>
            </w:pPr>
          </w:p>
        </w:tc>
      </w:tr>
      <w:tr w14:paraId="68B77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469E8">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FC15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A3A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BD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88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0A0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96E2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7AF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D0A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5FE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1C3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F05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B77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F1C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951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874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53E7">
            <w:pPr>
              <w:rPr>
                <w:rFonts w:hint="eastAsia" w:ascii="宋体" w:hAnsi="宋体" w:eastAsia="宋体" w:cs="宋体"/>
                <w:i w:val="0"/>
                <w:iCs w:val="0"/>
                <w:color w:val="000000"/>
                <w:sz w:val="18"/>
                <w:szCs w:val="18"/>
                <w:highlight w:val="none"/>
                <w:u w:val="none"/>
              </w:rPr>
            </w:pPr>
          </w:p>
        </w:tc>
      </w:tr>
      <w:tr w14:paraId="7C7E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03459">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D0F0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503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32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A18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63B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462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59E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402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19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8F90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28CA">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EC2A">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1EE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F6E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1E4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1ACD">
            <w:pPr>
              <w:rPr>
                <w:rFonts w:hint="eastAsia" w:ascii="宋体" w:hAnsi="宋体" w:eastAsia="宋体" w:cs="宋体"/>
                <w:i w:val="0"/>
                <w:iCs w:val="0"/>
                <w:color w:val="000000"/>
                <w:sz w:val="18"/>
                <w:szCs w:val="18"/>
                <w:highlight w:val="none"/>
                <w:u w:val="none"/>
              </w:rPr>
            </w:pPr>
          </w:p>
        </w:tc>
      </w:tr>
      <w:tr w14:paraId="315AA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BEDFA">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EC99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B2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F7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43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586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11A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1FD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2A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2316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37F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679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4E3F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DD9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713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C37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41A8">
            <w:pPr>
              <w:rPr>
                <w:rFonts w:hint="eastAsia" w:ascii="宋体" w:hAnsi="宋体" w:eastAsia="宋体" w:cs="宋体"/>
                <w:i w:val="0"/>
                <w:iCs w:val="0"/>
                <w:color w:val="000000"/>
                <w:sz w:val="18"/>
                <w:szCs w:val="18"/>
                <w:highlight w:val="none"/>
                <w:u w:val="none"/>
              </w:rPr>
            </w:pPr>
          </w:p>
        </w:tc>
      </w:tr>
      <w:tr w14:paraId="367B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AD30A">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FBA1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2D7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E14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2803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EDD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202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03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BC8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B63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D1A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A223">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5511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BD0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3740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89C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367F">
            <w:pPr>
              <w:rPr>
                <w:rFonts w:hint="eastAsia" w:ascii="宋体" w:hAnsi="宋体" w:eastAsia="宋体" w:cs="宋体"/>
                <w:i w:val="0"/>
                <w:iCs w:val="0"/>
                <w:color w:val="000000"/>
                <w:sz w:val="18"/>
                <w:szCs w:val="18"/>
                <w:highlight w:val="none"/>
                <w:u w:val="none"/>
              </w:rPr>
            </w:pPr>
          </w:p>
        </w:tc>
      </w:tr>
      <w:tr w14:paraId="55E99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C7A52">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D612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654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CE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2413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1C97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7C81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37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2F26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69B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961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B814B">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D13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770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D5A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406E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0EA4">
            <w:pPr>
              <w:rPr>
                <w:rFonts w:hint="eastAsia" w:ascii="宋体" w:hAnsi="宋体" w:eastAsia="宋体" w:cs="宋体"/>
                <w:i w:val="0"/>
                <w:iCs w:val="0"/>
                <w:color w:val="000000"/>
                <w:sz w:val="18"/>
                <w:szCs w:val="18"/>
                <w:highlight w:val="none"/>
                <w:u w:val="none"/>
              </w:rPr>
            </w:pPr>
          </w:p>
        </w:tc>
      </w:tr>
      <w:tr w14:paraId="2BC70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CB9EC">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49EA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40A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911F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6F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6AD9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CD3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18C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D2C7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B59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C19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9A9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C8AF">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3A12">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F0473">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CE6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E532A">
            <w:pPr>
              <w:rPr>
                <w:rFonts w:hint="eastAsia" w:ascii="宋体" w:hAnsi="宋体" w:eastAsia="宋体" w:cs="宋体"/>
                <w:i w:val="0"/>
                <w:iCs w:val="0"/>
                <w:color w:val="000000"/>
                <w:sz w:val="18"/>
                <w:szCs w:val="18"/>
                <w:highlight w:val="none"/>
                <w:u w:val="none"/>
              </w:rPr>
            </w:pPr>
          </w:p>
        </w:tc>
      </w:tr>
      <w:tr w14:paraId="70325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76188">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2A4D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855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58B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35E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0A0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E42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6A2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2565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4654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9C4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CE03">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311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DED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A5C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4AC8">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A2CC8">
            <w:pPr>
              <w:rPr>
                <w:rFonts w:hint="eastAsia" w:ascii="宋体" w:hAnsi="宋体" w:eastAsia="宋体" w:cs="宋体"/>
                <w:i w:val="0"/>
                <w:iCs w:val="0"/>
                <w:color w:val="000000"/>
                <w:sz w:val="18"/>
                <w:szCs w:val="18"/>
                <w:highlight w:val="none"/>
                <w:u w:val="none"/>
              </w:rPr>
            </w:pPr>
          </w:p>
        </w:tc>
      </w:tr>
      <w:tr w14:paraId="7C47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EE225">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9B02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7D3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9A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6CB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C14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DA2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D7F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2EA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E4B0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339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CBD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9CD4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7F0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7A92">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754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5B70">
            <w:pPr>
              <w:rPr>
                <w:rFonts w:hint="eastAsia" w:ascii="宋体" w:hAnsi="宋体" w:eastAsia="宋体" w:cs="宋体"/>
                <w:i w:val="0"/>
                <w:iCs w:val="0"/>
                <w:color w:val="000000"/>
                <w:sz w:val="18"/>
                <w:szCs w:val="18"/>
                <w:highlight w:val="none"/>
                <w:u w:val="none"/>
              </w:rPr>
            </w:pPr>
          </w:p>
        </w:tc>
      </w:tr>
      <w:tr w14:paraId="7B676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01F54">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EF72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EE1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698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624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156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FE0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EA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7B8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369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3B0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6F0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0B9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3140">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237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B1E92">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D019">
            <w:pPr>
              <w:rPr>
                <w:rFonts w:hint="eastAsia" w:ascii="宋体" w:hAnsi="宋体" w:eastAsia="宋体" w:cs="宋体"/>
                <w:i w:val="0"/>
                <w:iCs w:val="0"/>
                <w:color w:val="000000"/>
                <w:sz w:val="18"/>
                <w:szCs w:val="18"/>
                <w:highlight w:val="none"/>
                <w:u w:val="none"/>
              </w:rPr>
            </w:pPr>
          </w:p>
        </w:tc>
      </w:tr>
      <w:tr w14:paraId="0B086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EE8C8">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FDAE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8BC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709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6A2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068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9ECB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E1A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B26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DF7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07E7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C2A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55A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23CB">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8F5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7ACF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75C7">
            <w:pPr>
              <w:rPr>
                <w:rFonts w:hint="eastAsia" w:ascii="宋体" w:hAnsi="宋体" w:eastAsia="宋体" w:cs="宋体"/>
                <w:i w:val="0"/>
                <w:iCs w:val="0"/>
                <w:color w:val="000000"/>
                <w:sz w:val="18"/>
                <w:szCs w:val="18"/>
                <w:highlight w:val="none"/>
                <w:u w:val="none"/>
              </w:rPr>
            </w:pPr>
          </w:p>
        </w:tc>
      </w:tr>
      <w:tr w14:paraId="31D91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B40E8">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99AC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E302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C41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767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68E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8E9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8FC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A8DA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15C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BE76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A9C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6C5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00B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F7A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0570">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32A0">
            <w:pPr>
              <w:rPr>
                <w:rFonts w:hint="eastAsia" w:ascii="宋体" w:hAnsi="宋体" w:eastAsia="宋体" w:cs="宋体"/>
                <w:i w:val="0"/>
                <w:iCs w:val="0"/>
                <w:color w:val="000000"/>
                <w:sz w:val="18"/>
                <w:szCs w:val="18"/>
                <w:highlight w:val="none"/>
                <w:u w:val="none"/>
              </w:rPr>
            </w:pPr>
          </w:p>
        </w:tc>
      </w:tr>
      <w:tr w14:paraId="62F08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CCC6B">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FBBC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91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B7D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EDF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8DB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9C7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262C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43C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814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6197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4D7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DD2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C2DA">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DBD8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C4F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47F58">
            <w:pPr>
              <w:rPr>
                <w:rFonts w:hint="eastAsia" w:ascii="宋体" w:hAnsi="宋体" w:eastAsia="宋体" w:cs="宋体"/>
                <w:i w:val="0"/>
                <w:iCs w:val="0"/>
                <w:color w:val="000000"/>
                <w:sz w:val="18"/>
                <w:szCs w:val="18"/>
                <w:highlight w:val="none"/>
                <w:u w:val="none"/>
              </w:rPr>
            </w:pPr>
          </w:p>
        </w:tc>
      </w:tr>
      <w:tr w14:paraId="3849F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9D525">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0A0C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52E4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24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85FD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DBC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ABE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90D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7363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2EF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BC8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6368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A86E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6F8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D312">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455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15CC">
            <w:pPr>
              <w:rPr>
                <w:rFonts w:hint="eastAsia" w:ascii="宋体" w:hAnsi="宋体" w:eastAsia="宋体" w:cs="宋体"/>
                <w:i w:val="0"/>
                <w:iCs w:val="0"/>
                <w:color w:val="000000"/>
                <w:sz w:val="18"/>
                <w:szCs w:val="18"/>
                <w:highlight w:val="none"/>
                <w:u w:val="none"/>
              </w:rPr>
            </w:pPr>
          </w:p>
        </w:tc>
      </w:tr>
      <w:tr w14:paraId="2320F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EAF8B">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35B1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35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014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4E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41B5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19B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32AA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240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E63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2C7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83A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050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92CF">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7D6B">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BDD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F745">
            <w:pPr>
              <w:rPr>
                <w:rFonts w:hint="eastAsia" w:ascii="宋体" w:hAnsi="宋体" w:eastAsia="宋体" w:cs="宋体"/>
                <w:i w:val="0"/>
                <w:iCs w:val="0"/>
                <w:color w:val="000000"/>
                <w:sz w:val="18"/>
                <w:szCs w:val="18"/>
                <w:highlight w:val="none"/>
                <w:u w:val="none"/>
              </w:rPr>
            </w:pPr>
          </w:p>
        </w:tc>
      </w:tr>
      <w:tr w14:paraId="7B013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E88BB">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491B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001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0D7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9A0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E07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70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95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0FF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D9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71B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E54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B448">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B3CA">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0B4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F81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E402">
            <w:pPr>
              <w:rPr>
                <w:rFonts w:hint="eastAsia" w:ascii="宋体" w:hAnsi="宋体" w:eastAsia="宋体" w:cs="宋体"/>
                <w:i w:val="0"/>
                <w:iCs w:val="0"/>
                <w:color w:val="000000"/>
                <w:sz w:val="18"/>
                <w:szCs w:val="18"/>
                <w:highlight w:val="none"/>
                <w:u w:val="none"/>
              </w:rPr>
            </w:pPr>
          </w:p>
        </w:tc>
      </w:tr>
      <w:tr w14:paraId="31650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16B80">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540C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510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334C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607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601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5F6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209F">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1F4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1F6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232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37B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71F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C4B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F69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918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B820">
            <w:pPr>
              <w:rPr>
                <w:rFonts w:hint="eastAsia" w:ascii="宋体" w:hAnsi="宋体" w:eastAsia="宋体" w:cs="宋体"/>
                <w:i w:val="0"/>
                <w:iCs w:val="0"/>
                <w:color w:val="000000"/>
                <w:sz w:val="18"/>
                <w:szCs w:val="18"/>
                <w:highlight w:val="none"/>
                <w:u w:val="none"/>
              </w:rPr>
            </w:pPr>
          </w:p>
        </w:tc>
      </w:tr>
      <w:tr w14:paraId="2506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D4E7B">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6C5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CA0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CA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F67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44F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80A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54C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4C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3AEC">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8A60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7722">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FCEF">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2E3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0C5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7CA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4D42">
            <w:pPr>
              <w:rPr>
                <w:rFonts w:hint="eastAsia" w:ascii="宋体" w:hAnsi="宋体" w:eastAsia="宋体" w:cs="宋体"/>
                <w:i w:val="0"/>
                <w:iCs w:val="0"/>
                <w:color w:val="000000"/>
                <w:sz w:val="18"/>
                <w:szCs w:val="18"/>
                <w:highlight w:val="none"/>
                <w:u w:val="none"/>
              </w:rPr>
            </w:pPr>
          </w:p>
        </w:tc>
      </w:tr>
      <w:tr w14:paraId="76BE7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C1107">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A80D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18A8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DD6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A6B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F905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A9C0">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D57B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57C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F03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FE3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5958">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B098">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2752">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09AE4">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8070">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5E24">
            <w:pPr>
              <w:rPr>
                <w:rFonts w:hint="eastAsia" w:ascii="宋体" w:hAnsi="宋体" w:eastAsia="宋体" w:cs="宋体"/>
                <w:i w:val="0"/>
                <w:iCs w:val="0"/>
                <w:color w:val="000000"/>
                <w:sz w:val="18"/>
                <w:szCs w:val="18"/>
                <w:highlight w:val="none"/>
                <w:u w:val="none"/>
              </w:rPr>
            </w:pPr>
          </w:p>
        </w:tc>
      </w:tr>
      <w:tr w14:paraId="6AF0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85355">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8F7F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260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C05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ABE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1BF3">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81B5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B70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2A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12CED">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1DB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1999">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482F">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BE7A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634F">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AAD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7C76B">
            <w:pPr>
              <w:rPr>
                <w:rFonts w:hint="eastAsia" w:ascii="宋体" w:hAnsi="宋体" w:eastAsia="宋体" w:cs="宋体"/>
                <w:i w:val="0"/>
                <w:iCs w:val="0"/>
                <w:color w:val="000000"/>
                <w:sz w:val="18"/>
                <w:szCs w:val="18"/>
                <w:highlight w:val="none"/>
                <w:u w:val="none"/>
              </w:rPr>
            </w:pPr>
          </w:p>
        </w:tc>
      </w:tr>
      <w:tr w14:paraId="0791B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BE5EB">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6F78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FA5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1DC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CAF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7A6E">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4AA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C8D6">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6C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14BF2">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E91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E27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765C">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DF83">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12A5">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3AC8">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634C">
            <w:pPr>
              <w:rPr>
                <w:rFonts w:hint="eastAsia" w:ascii="宋体" w:hAnsi="宋体" w:eastAsia="宋体" w:cs="宋体"/>
                <w:i w:val="0"/>
                <w:iCs w:val="0"/>
                <w:color w:val="000000"/>
                <w:sz w:val="18"/>
                <w:szCs w:val="18"/>
                <w:highlight w:val="none"/>
                <w:u w:val="none"/>
              </w:rPr>
            </w:pPr>
          </w:p>
        </w:tc>
      </w:tr>
      <w:tr w14:paraId="24C14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07290">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0710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39A1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315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05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0F2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6B08">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E65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80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0DE1">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FFF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A46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743B">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D06B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D0C8">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6C36">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A41E">
            <w:pPr>
              <w:rPr>
                <w:rFonts w:hint="eastAsia" w:ascii="宋体" w:hAnsi="宋体" w:eastAsia="宋体" w:cs="宋体"/>
                <w:i w:val="0"/>
                <w:iCs w:val="0"/>
                <w:color w:val="000000"/>
                <w:sz w:val="18"/>
                <w:szCs w:val="18"/>
                <w:highlight w:val="none"/>
                <w:u w:val="none"/>
              </w:rPr>
            </w:pPr>
          </w:p>
        </w:tc>
      </w:tr>
      <w:tr w14:paraId="1FE49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1D89A">
            <w:pPr>
              <w:jc w:val="center"/>
              <w:rPr>
                <w:rFonts w:hint="eastAsia" w:ascii="宋体" w:hAnsi="宋体" w:eastAsia="宋体" w:cs="宋体"/>
                <w:i w:val="0"/>
                <w:iCs w:val="0"/>
                <w:color w:val="000000"/>
                <w:sz w:val="18"/>
                <w:szCs w:val="18"/>
                <w:highlight w:val="none"/>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C2F49">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D2A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BA6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2F8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38B7A">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FEF4">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0BF5">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73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4EAB">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1407">
            <w:pPr>
              <w:jc w:val="cente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774D">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B71E">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66C72">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A2CF">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7BA88">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7B17">
            <w:pPr>
              <w:rPr>
                <w:rFonts w:hint="eastAsia" w:ascii="宋体" w:hAnsi="宋体" w:eastAsia="宋体" w:cs="宋体"/>
                <w:i w:val="0"/>
                <w:iCs w:val="0"/>
                <w:color w:val="000000"/>
                <w:sz w:val="18"/>
                <w:szCs w:val="18"/>
                <w:highlight w:val="none"/>
                <w:u w:val="none"/>
              </w:rPr>
            </w:pPr>
          </w:p>
        </w:tc>
      </w:tr>
      <w:tr w14:paraId="4A55E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BEC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D1A1">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9AC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A257">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E263">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A0A3">
            <w:pPr>
              <w:rPr>
                <w:rFonts w:hint="eastAsia" w:ascii="宋体" w:hAnsi="宋体" w:eastAsia="宋体" w:cs="宋体"/>
                <w:i w:val="0"/>
                <w:iCs w:val="0"/>
                <w:color w:val="000000"/>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CFEFA">
            <w:pPr>
              <w:rPr>
                <w:rFonts w:hint="eastAsia" w:ascii="宋体" w:hAnsi="宋体" w:eastAsia="宋体" w:cs="宋体"/>
                <w:i w:val="0"/>
                <w:iCs w:val="0"/>
                <w:color w:val="000000"/>
                <w:sz w:val="18"/>
                <w:szCs w:val="18"/>
                <w:highlight w:val="none"/>
                <w:u w:val="none"/>
              </w:rPr>
            </w:pPr>
          </w:p>
        </w:tc>
      </w:tr>
    </w:tbl>
    <w:p w14:paraId="18D43260">
      <w:pPr>
        <w:rPr>
          <w:rFonts w:hint="eastAsia" w:ascii="宋体" w:hAnsi="宋体" w:eastAsia="宋体" w:cs="宋体"/>
          <w:b/>
          <w:bCs/>
          <w:color w:val="auto"/>
          <w:sz w:val="32"/>
          <w:szCs w:val="32"/>
          <w:highlight w:val="none"/>
        </w:rPr>
        <w:sectPr>
          <w:type w:val="continuous"/>
          <w:pgSz w:w="16838" w:h="11906" w:orient="landscape"/>
          <w:pgMar w:top="1080" w:right="1440" w:bottom="1080" w:left="1440" w:header="851" w:footer="992" w:gutter="0"/>
          <w:pgNumType w:fmt="decimal"/>
          <w:cols w:space="720" w:num="1"/>
          <w:rtlGutter w:val="0"/>
          <w:docGrid w:type="lines" w:linePitch="312" w:charSpace="0"/>
        </w:sectPr>
      </w:pPr>
      <w:r>
        <w:rPr>
          <w:rFonts w:hint="eastAsia" w:ascii="宋体" w:hAnsi="宋体" w:eastAsia="宋体" w:cs="宋体"/>
          <w:b/>
          <w:bCs/>
          <w:color w:val="auto"/>
          <w:sz w:val="32"/>
          <w:szCs w:val="32"/>
          <w:highlight w:val="none"/>
        </w:rPr>
        <w:br w:type="page"/>
      </w:r>
    </w:p>
    <w:p w14:paraId="786D3C83">
      <w:pPr>
        <w:rPr>
          <w:rFonts w:hint="eastAsia" w:ascii="宋体" w:hAnsi="宋体" w:eastAsia="宋体" w:cs="宋体"/>
          <w:b/>
          <w:bCs/>
          <w:color w:val="auto"/>
          <w:sz w:val="32"/>
          <w:szCs w:val="32"/>
          <w:highlight w:val="none"/>
        </w:rPr>
      </w:pPr>
    </w:p>
    <w:p w14:paraId="6CCA2BA3">
      <w:pPr>
        <w:jc w:val="center"/>
        <w:outlineLvl w:val="9"/>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三、磋商方案说明书</w:t>
      </w:r>
      <w:bookmarkEnd w:id="124"/>
      <w:bookmarkEnd w:id="125"/>
      <w:bookmarkEnd w:id="126"/>
      <w:bookmarkEnd w:id="128"/>
      <w:bookmarkEnd w:id="129"/>
    </w:p>
    <w:p w14:paraId="6E61CF9A">
      <w:pPr>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项目名称：                                                 </w:t>
      </w:r>
    </w:p>
    <w:p w14:paraId="6CBFF4E9">
      <w:pPr>
        <w:jc w:val="left"/>
        <w:rPr>
          <w:rFonts w:hint="eastAsia" w:ascii="宋体" w:hAnsi="宋体" w:eastAsia="宋体" w:cs="宋体"/>
          <w:color w:val="auto"/>
          <w:highlight w:val="none"/>
        </w:rPr>
      </w:pPr>
    </w:p>
    <w:p w14:paraId="0AB677A3">
      <w:pPr>
        <w:jc w:val="left"/>
        <w:rPr>
          <w:rFonts w:hint="eastAsia" w:ascii="宋体" w:hAnsi="宋体" w:eastAsia="宋体" w:cs="宋体"/>
          <w:color w:val="auto"/>
          <w:highlight w:val="none"/>
        </w:rPr>
      </w:pPr>
    </w:p>
    <w:p w14:paraId="29D614ED">
      <w:pPr>
        <w:jc w:val="left"/>
        <w:rPr>
          <w:rFonts w:hint="eastAsia" w:ascii="宋体" w:hAnsi="宋体" w:eastAsia="宋体" w:cs="宋体"/>
          <w:color w:val="auto"/>
          <w:highlight w:val="none"/>
        </w:rPr>
      </w:pPr>
      <w:r>
        <w:rPr>
          <w:rFonts w:hint="eastAsia" w:ascii="宋体" w:hAnsi="宋体" w:eastAsia="宋体" w:cs="宋体"/>
          <w:color w:val="auto"/>
          <w:highlight w:val="none"/>
        </w:rPr>
        <w:t>项目编号：</w:t>
      </w:r>
    </w:p>
    <w:p w14:paraId="6BB62134">
      <w:pPr>
        <w:tabs>
          <w:tab w:val="left" w:pos="1800"/>
        </w:tabs>
        <w:spacing w:after="120" w:line="440" w:lineRule="exact"/>
        <w:rPr>
          <w:rFonts w:hint="eastAsia" w:ascii="宋体" w:hAnsi="宋体" w:eastAsia="宋体" w:cs="宋体"/>
          <w:color w:val="auto"/>
          <w:highlight w:val="none"/>
          <w:lang w:val="en-US" w:eastAsia="zh-CN"/>
        </w:rPr>
      </w:pPr>
    </w:p>
    <w:p w14:paraId="2164D338">
      <w:pPr>
        <w:tabs>
          <w:tab w:val="left" w:pos="1800"/>
        </w:tabs>
        <w:spacing w:after="120" w:line="440" w:lineRule="exact"/>
        <w:rPr>
          <w:rFonts w:hint="eastAsia" w:ascii="宋体" w:hAnsi="宋体" w:eastAsia="宋体" w:cs="宋体"/>
          <w:color w:val="auto"/>
          <w:szCs w:val="24"/>
          <w:highlight w:val="none"/>
        </w:rPr>
      </w:pPr>
      <w:r>
        <w:rPr>
          <w:rFonts w:hint="eastAsia" w:ascii="宋体" w:hAnsi="宋体" w:eastAsia="宋体" w:cs="宋体"/>
          <w:color w:val="auto"/>
          <w:highlight w:val="none"/>
          <w:lang w:val="en-US" w:eastAsia="zh-CN"/>
        </w:rPr>
        <w:t>合 同 包：</w:t>
      </w:r>
    </w:p>
    <w:p w14:paraId="5C0D7E43">
      <w:pPr>
        <w:spacing w:line="480" w:lineRule="auto"/>
        <w:ind w:firstLine="480" w:firstLineChars="200"/>
        <w:rPr>
          <w:rFonts w:hint="eastAsia" w:ascii="宋体" w:hAnsi="宋体" w:eastAsia="宋体" w:cs="宋体"/>
          <w:b/>
          <w:bCs/>
          <w:color w:val="auto"/>
          <w:szCs w:val="24"/>
          <w:highlight w:val="none"/>
          <w:lang w:eastAsia="zh-CN"/>
        </w:rPr>
      </w:pPr>
      <w:r>
        <w:rPr>
          <w:rFonts w:hint="eastAsia" w:ascii="宋体" w:hAnsi="宋体" w:eastAsia="宋体" w:cs="宋体"/>
          <w:color w:val="auto"/>
          <w:szCs w:val="24"/>
          <w:highlight w:val="none"/>
        </w:rPr>
        <w:t>按照磋商文件的要求编制的技术响应说明书</w:t>
      </w:r>
      <w:r>
        <w:rPr>
          <w:rFonts w:hint="eastAsia" w:ascii="宋体" w:hAnsi="宋体" w:eastAsia="宋体" w:cs="宋体"/>
          <w:b/>
          <w:bCs/>
          <w:color w:val="auto"/>
          <w:szCs w:val="24"/>
          <w:highlight w:val="none"/>
          <w:lang w:eastAsia="zh-CN"/>
        </w:rPr>
        <w:t>（可参照第三章评审办法进行响应）</w:t>
      </w:r>
      <w:r>
        <w:rPr>
          <w:rFonts w:hint="eastAsia" w:hAnsi="宋体" w:cs="宋体"/>
          <w:b/>
          <w:bCs/>
          <w:color w:val="auto"/>
          <w:szCs w:val="24"/>
          <w:highlight w:val="none"/>
          <w:lang w:eastAsia="zh-CN"/>
        </w:rPr>
        <w:t>。</w:t>
      </w:r>
    </w:p>
    <w:p w14:paraId="791B231A">
      <w:pPr>
        <w:pStyle w:val="10"/>
        <w:rPr>
          <w:rFonts w:hint="eastAsia" w:ascii="宋体" w:hAnsi="宋体" w:eastAsia="宋体" w:cs="宋体"/>
          <w:color w:val="auto"/>
          <w:highlight w:val="none"/>
        </w:rPr>
      </w:pPr>
    </w:p>
    <w:p w14:paraId="56437FC9">
      <w:pPr>
        <w:pStyle w:val="10"/>
        <w:rPr>
          <w:rFonts w:hint="eastAsia" w:ascii="宋体" w:hAnsi="宋体" w:eastAsia="宋体" w:cs="宋体"/>
          <w:color w:val="auto"/>
          <w:highlight w:val="none"/>
        </w:rPr>
      </w:pPr>
    </w:p>
    <w:p w14:paraId="5CB644C2">
      <w:pPr>
        <w:rPr>
          <w:rFonts w:hint="eastAsia" w:ascii="宋体" w:hAnsi="宋体" w:eastAsia="宋体" w:cs="宋体"/>
          <w:color w:val="auto"/>
          <w:highlight w:val="none"/>
        </w:rPr>
      </w:pPr>
    </w:p>
    <w:p w14:paraId="4AD7B555">
      <w:pPr>
        <w:pStyle w:val="10"/>
        <w:rPr>
          <w:rFonts w:hint="eastAsia" w:ascii="宋体" w:hAnsi="宋体" w:eastAsia="宋体" w:cs="宋体"/>
          <w:color w:val="auto"/>
          <w:highlight w:val="none"/>
        </w:rPr>
      </w:pPr>
    </w:p>
    <w:p w14:paraId="69F4FF33">
      <w:pPr>
        <w:spacing w:line="480" w:lineRule="auto"/>
        <w:ind w:left="3725" w:leftChars="1552"/>
        <w:rPr>
          <w:rFonts w:hint="eastAsia" w:ascii="宋体" w:hAnsi="宋体" w:eastAsia="宋体" w:cs="宋体"/>
          <w:color w:val="auto"/>
          <w:szCs w:val="24"/>
          <w:highlight w:val="none"/>
        </w:rPr>
      </w:pPr>
      <w:r>
        <w:rPr>
          <w:rFonts w:hint="eastAsia" w:ascii="宋体" w:hAnsi="宋体" w:eastAsia="宋体" w:cs="宋体"/>
          <w:color w:val="auto"/>
          <w:szCs w:val="24"/>
          <w:highlight w:val="none"/>
        </w:rPr>
        <w:t>法定代表人/被授权人签字</w:t>
      </w:r>
      <w:r>
        <w:rPr>
          <w:rFonts w:hint="eastAsia" w:hAnsi="宋体" w:cs="宋体"/>
          <w:color w:val="auto"/>
          <w:szCs w:val="24"/>
          <w:highlight w:val="none"/>
          <w:lang w:val="en-US" w:eastAsia="zh-CN"/>
        </w:rPr>
        <w:t>或盖章</w:t>
      </w:r>
      <w:r>
        <w:rPr>
          <w:rFonts w:hint="eastAsia" w:ascii="宋体" w:hAnsi="宋体" w:eastAsia="宋体" w:cs="宋体"/>
          <w:color w:val="auto"/>
          <w:szCs w:val="24"/>
          <w:highlight w:val="none"/>
        </w:rPr>
        <w:t>：</w:t>
      </w:r>
    </w:p>
    <w:p w14:paraId="66D93098">
      <w:pPr>
        <w:spacing w:line="480" w:lineRule="auto"/>
        <w:ind w:left="3725" w:leftChars="1552"/>
        <w:rPr>
          <w:rFonts w:hint="eastAsia" w:ascii="宋体" w:hAnsi="宋体" w:eastAsia="宋体" w:cs="宋体"/>
          <w:color w:val="auto"/>
          <w:szCs w:val="24"/>
          <w:highlight w:val="none"/>
        </w:rPr>
      </w:pPr>
    </w:p>
    <w:p w14:paraId="233686F7">
      <w:pPr>
        <w:spacing w:line="480" w:lineRule="auto"/>
        <w:ind w:left="3725" w:leftChars="1552"/>
        <w:rPr>
          <w:rFonts w:hint="eastAsia" w:ascii="宋体" w:hAnsi="宋体" w:eastAsia="宋体" w:cs="宋体"/>
          <w:color w:val="auto"/>
          <w:szCs w:val="24"/>
          <w:highlight w:val="none"/>
        </w:rPr>
      </w:pPr>
      <w:r>
        <w:rPr>
          <w:rFonts w:hint="eastAsia" w:ascii="宋体" w:hAnsi="宋体" w:eastAsia="宋体" w:cs="宋体"/>
          <w:color w:val="auto"/>
          <w:szCs w:val="24"/>
          <w:highlight w:val="none"/>
        </w:rPr>
        <w:t>公      章：</w:t>
      </w:r>
    </w:p>
    <w:p w14:paraId="77075761">
      <w:pPr>
        <w:spacing w:line="480" w:lineRule="auto"/>
        <w:ind w:left="3725" w:leftChars="1552" w:firstLine="5668" w:firstLineChars="2362"/>
        <w:rPr>
          <w:rFonts w:hint="eastAsia" w:ascii="宋体" w:hAnsi="宋体" w:eastAsia="宋体" w:cs="宋体"/>
          <w:color w:val="auto"/>
          <w:szCs w:val="24"/>
          <w:highlight w:val="none"/>
        </w:rPr>
      </w:pPr>
    </w:p>
    <w:p w14:paraId="58E50945">
      <w:pPr>
        <w:spacing w:line="480" w:lineRule="auto"/>
        <w:ind w:left="3725" w:leftChars="1552"/>
        <w:rPr>
          <w:rFonts w:hint="eastAsia" w:ascii="宋体" w:hAnsi="宋体" w:eastAsia="宋体" w:cs="宋体"/>
          <w:color w:val="auto"/>
          <w:szCs w:val="24"/>
          <w:highlight w:val="none"/>
        </w:rPr>
      </w:pPr>
      <w:r>
        <w:rPr>
          <w:rFonts w:hint="eastAsia" w:ascii="宋体" w:hAnsi="宋体" w:eastAsia="宋体" w:cs="宋体"/>
          <w:color w:val="auto"/>
          <w:szCs w:val="24"/>
          <w:highlight w:val="none"/>
        </w:rPr>
        <w:t>日      期：</w:t>
      </w:r>
    </w:p>
    <w:p w14:paraId="49E16EA5">
      <w:pPr>
        <w:spacing w:after="120" w:line="480" w:lineRule="auto"/>
        <w:rPr>
          <w:rFonts w:hint="eastAsia" w:ascii="宋体" w:hAnsi="宋体" w:eastAsia="宋体" w:cs="宋体"/>
          <w:b/>
          <w:color w:val="auto"/>
          <w:szCs w:val="24"/>
          <w:highlight w:val="none"/>
        </w:rPr>
      </w:pPr>
    </w:p>
    <w:p w14:paraId="37ECE7C6">
      <w:pPr>
        <w:spacing w:after="120"/>
        <w:rPr>
          <w:rFonts w:hint="eastAsia" w:ascii="宋体" w:hAnsi="宋体" w:eastAsia="宋体" w:cs="宋体"/>
          <w:b/>
          <w:color w:val="auto"/>
          <w:szCs w:val="24"/>
          <w:highlight w:val="none"/>
        </w:rPr>
      </w:pPr>
    </w:p>
    <w:p w14:paraId="687F9D72">
      <w:pPr>
        <w:spacing w:after="120"/>
        <w:rPr>
          <w:rFonts w:hint="eastAsia" w:ascii="宋体" w:hAnsi="宋体" w:eastAsia="宋体" w:cs="宋体"/>
          <w:b/>
          <w:color w:val="auto"/>
          <w:szCs w:val="24"/>
          <w:highlight w:val="none"/>
        </w:rPr>
      </w:pPr>
    </w:p>
    <w:p w14:paraId="37E9FCF3">
      <w:pPr>
        <w:spacing w:after="120"/>
        <w:rPr>
          <w:rFonts w:hint="eastAsia" w:ascii="宋体" w:hAnsi="宋体" w:eastAsia="宋体" w:cs="宋体"/>
          <w:b/>
          <w:color w:val="auto"/>
          <w:szCs w:val="24"/>
          <w:highlight w:val="none"/>
        </w:rPr>
      </w:pPr>
    </w:p>
    <w:p w14:paraId="46B0FFCF">
      <w:pP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br w:type="page"/>
      </w:r>
      <w:bookmarkStart w:id="130" w:name="_Toc9218"/>
      <w:bookmarkStart w:id="131" w:name="_Toc21284"/>
      <w:bookmarkStart w:id="132" w:name="_Toc2621"/>
      <w:bookmarkStart w:id="133" w:name="_Toc23455"/>
      <w:bookmarkStart w:id="134" w:name="_Toc1379"/>
      <w:bookmarkStart w:id="135" w:name="_Toc5662"/>
      <w:bookmarkStart w:id="136" w:name="_Toc8845"/>
      <w:bookmarkStart w:id="137" w:name="_Toc15265"/>
    </w:p>
    <w:p w14:paraId="36BBF88A">
      <w:pPr>
        <w:ind w:firstLine="161" w:firstLineChars="50"/>
        <w:jc w:val="center"/>
        <w:outlineLvl w:val="9"/>
        <w:rPr>
          <w:rFonts w:hint="eastAsia" w:ascii="宋体" w:hAnsi="宋体" w:eastAsia="宋体" w:cs="宋体"/>
          <w:color w:val="auto"/>
          <w:sz w:val="32"/>
          <w:szCs w:val="32"/>
          <w:highlight w:val="none"/>
        </w:rPr>
      </w:pPr>
      <w:bookmarkStart w:id="138" w:name="_Toc17491"/>
      <w:bookmarkStart w:id="139" w:name="_Toc10135"/>
      <w:r>
        <w:rPr>
          <w:rFonts w:hint="eastAsia" w:ascii="宋体" w:hAnsi="宋体" w:eastAsia="宋体" w:cs="宋体"/>
          <w:b/>
          <w:bCs/>
          <w:color w:val="auto"/>
          <w:sz w:val="32"/>
          <w:szCs w:val="32"/>
          <w:highlight w:val="none"/>
        </w:rPr>
        <w:t>四、</w:t>
      </w:r>
      <w:bookmarkEnd w:id="130"/>
      <w:bookmarkEnd w:id="131"/>
      <w:bookmarkEnd w:id="132"/>
      <w:bookmarkEnd w:id="133"/>
      <w:bookmarkEnd w:id="134"/>
      <w:r>
        <w:rPr>
          <w:rFonts w:hint="eastAsia" w:ascii="宋体" w:hAnsi="宋体" w:eastAsia="宋体" w:cs="宋体"/>
          <w:b/>
          <w:bCs/>
          <w:color w:val="auto"/>
          <w:sz w:val="32"/>
          <w:szCs w:val="32"/>
          <w:highlight w:val="none"/>
        </w:rPr>
        <w:t>商务条款偏离表</w:t>
      </w:r>
      <w:bookmarkEnd w:id="135"/>
      <w:bookmarkEnd w:id="136"/>
      <w:bookmarkEnd w:id="137"/>
      <w:bookmarkEnd w:id="138"/>
      <w:bookmarkEnd w:id="139"/>
    </w:p>
    <w:p w14:paraId="1ABAF253">
      <w:pPr>
        <w:pStyle w:val="20"/>
        <w:widowControl w:val="0"/>
        <w:spacing w:before="0" w:beforeAutospacing="0" w:after="0" w:afterAutospacing="0"/>
        <w:jc w:val="both"/>
        <w:rPr>
          <w:rFonts w:hint="eastAsia" w:ascii="宋体" w:hAnsi="宋体" w:eastAsia="宋体" w:cs="宋体"/>
          <w:color w:val="auto"/>
          <w:highlight w:val="none"/>
        </w:rPr>
      </w:pPr>
    </w:p>
    <w:p w14:paraId="5EEBDC1F">
      <w:pPr>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项目名称：                                                 </w:t>
      </w:r>
    </w:p>
    <w:p w14:paraId="45A90600">
      <w:pPr>
        <w:jc w:val="left"/>
        <w:rPr>
          <w:rFonts w:hint="eastAsia" w:ascii="宋体" w:hAnsi="宋体" w:eastAsia="宋体" w:cs="宋体"/>
          <w:color w:val="auto"/>
          <w:highlight w:val="none"/>
        </w:rPr>
      </w:pPr>
      <w:r>
        <w:rPr>
          <w:rFonts w:hint="eastAsia" w:ascii="宋体" w:hAnsi="宋体" w:eastAsia="宋体" w:cs="宋体"/>
          <w:color w:val="auto"/>
          <w:highlight w:val="none"/>
        </w:rPr>
        <w:t>项目编号：</w:t>
      </w:r>
    </w:p>
    <w:p w14:paraId="674228D6">
      <w:pPr>
        <w:pStyle w:val="20"/>
        <w:widowControl w:val="0"/>
        <w:spacing w:before="0" w:beforeAutospacing="0" w:after="0" w:afterAutospacing="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合 同 包：</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2768"/>
        <w:gridCol w:w="1673"/>
        <w:gridCol w:w="1253"/>
      </w:tblGrid>
      <w:tr w14:paraId="1685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51E31C66">
            <w:pPr>
              <w:pStyle w:val="20"/>
              <w:widowControl w:val="0"/>
              <w:spacing w:before="0" w:beforeAutospacing="0" w:after="0" w:afterAutospacing="0"/>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FF039EC">
            <w:pPr>
              <w:pStyle w:val="20"/>
              <w:widowControl w:val="0"/>
              <w:spacing w:before="0" w:beforeAutospacing="0" w:after="0" w:afterAutospacing="0"/>
              <w:jc w:val="center"/>
              <w:rPr>
                <w:rFonts w:hint="eastAsia" w:ascii="宋体" w:hAnsi="宋体" w:eastAsia="宋体" w:cs="宋体"/>
                <w:color w:val="auto"/>
                <w:highlight w:val="none"/>
              </w:rPr>
            </w:pPr>
            <w:r>
              <w:rPr>
                <w:rFonts w:hint="eastAsia" w:ascii="宋体" w:hAnsi="宋体" w:eastAsia="宋体" w:cs="宋体"/>
                <w:color w:val="auto"/>
                <w:highlight w:val="none"/>
              </w:rPr>
              <w:t>磋商文件的商务条款</w:t>
            </w:r>
          </w:p>
        </w:tc>
        <w:tc>
          <w:tcPr>
            <w:tcW w:w="2768" w:type="dxa"/>
            <w:tcBorders>
              <w:top w:val="single" w:color="auto" w:sz="4" w:space="0"/>
              <w:left w:val="single" w:color="auto" w:sz="4" w:space="0"/>
              <w:bottom w:val="single" w:color="auto" w:sz="4" w:space="0"/>
              <w:right w:val="single" w:color="auto" w:sz="4" w:space="0"/>
            </w:tcBorders>
            <w:noWrap w:val="0"/>
            <w:vAlign w:val="center"/>
          </w:tcPr>
          <w:p w14:paraId="40E6A8AB">
            <w:pPr>
              <w:pStyle w:val="20"/>
              <w:widowControl w:val="0"/>
              <w:spacing w:before="0" w:beforeAutospacing="0" w:after="0" w:afterAutospacing="0"/>
              <w:jc w:val="center"/>
              <w:rPr>
                <w:rFonts w:hint="eastAsia" w:ascii="宋体" w:hAnsi="宋体" w:eastAsia="宋体" w:cs="宋体"/>
                <w:color w:val="auto"/>
                <w:highlight w:val="none"/>
              </w:rPr>
            </w:pPr>
            <w:r>
              <w:rPr>
                <w:rFonts w:hint="eastAsia" w:ascii="宋体" w:hAnsi="宋体" w:eastAsia="宋体" w:cs="宋体"/>
                <w:color w:val="auto"/>
                <w:highlight w:val="none"/>
              </w:rPr>
              <w:t>磋商响应文件的商务条款</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7C02FA2B">
            <w:pPr>
              <w:pStyle w:val="20"/>
              <w:widowControl w:val="0"/>
              <w:spacing w:before="0" w:beforeAutospacing="0" w:after="0" w:afterAutospacing="0"/>
              <w:jc w:val="center"/>
              <w:rPr>
                <w:rFonts w:hint="eastAsia" w:ascii="宋体" w:hAnsi="宋体" w:eastAsia="宋体" w:cs="宋体"/>
                <w:color w:val="auto"/>
                <w:highlight w:val="none"/>
              </w:rPr>
            </w:pPr>
            <w:r>
              <w:rPr>
                <w:rFonts w:hint="eastAsia" w:ascii="宋体" w:hAnsi="宋体" w:eastAsia="宋体"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4CB4D8EC">
            <w:pPr>
              <w:pStyle w:val="20"/>
              <w:widowControl w:val="0"/>
              <w:spacing w:before="0" w:beforeAutospacing="0" w:after="0" w:afterAutospacing="0"/>
              <w:jc w:val="center"/>
              <w:rPr>
                <w:rFonts w:hint="eastAsia" w:ascii="宋体" w:hAnsi="宋体" w:eastAsia="宋体" w:cs="宋体"/>
                <w:color w:val="auto"/>
                <w:highlight w:val="none"/>
              </w:rPr>
            </w:pPr>
            <w:r>
              <w:rPr>
                <w:rFonts w:hint="eastAsia" w:ascii="宋体" w:hAnsi="宋体" w:eastAsia="宋体" w:cs="宋体"/>
                <w:color w:val="auto"/>
                <w:highlight w:val="none"/>
              </w:rPr>
              <w:t>说明</w:t>
            </w:r>
          </w:p>
        </w:tc>
      </w:tr>
      <w:tr w14:paraId="4997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164A2F40">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1D4398E3">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517B0921">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70E43DB6">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42850BAB">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r>
      <w:tr w14:paraId="2991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7680AFE6">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1A913BB">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0DA7CE35">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76650222">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6B9E2CE4">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r>
      <w:tr w14:paraId="7A3C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4B209F22">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5FE121B">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53E5B9D2">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10BDE224">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3E98C23D">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r>
      <w:tr w14:paraId="2FCA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3911A90B">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4C774C63">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7E4D97EF">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0491A600">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62969BAD">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r>
      <w:tr w14:paraId="141C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168AF3C5">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AAE0E6E">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328E4C16">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31619C45">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7F01F932">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r>
      <w:tr w14:paraId="307B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727335E8">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67C90248">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2F56A00B">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605AA43F">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7DD41581">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r>
      <w:tr w14:paraId="0A1F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noWrap w:val="0"/>
            <w:vAlign w:val="center"/>
          </w:tcPr>
          <w:p w14:paraId="0F3420DF">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noWrap w:val="0"/>
            <w:vAlign w:val="center"/>
          </w:tcPr>
          <w:p w14:paraId="214F1125">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2768" w:type="dxa"/>
            <w:tcBorders>
              <w:top w:val="single" w:color="auto" w:sz="4" w:space="0"/>
              <w:left w:val="single" w:color="auto" w:sz="4" w:space="0"/>
              <w:bottom w:val="single" w:color="auto" w:sz="4" w:space="0"/>
              <w:right w:val="single" w:color="auto" w:sz="4" w:space="0"/>
            </w:tcBorders>
            <w:noWrap w:val="0"/>
            <w:vAlign w:val="center"/>
          </w:tcPr>
          <w:p w14:paraId="1E728A72">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2E42AD6D">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4A9FB27">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tc>
      </w:tr>
    </w:tbl>
    <w:p w14:paraId="06A76C51">
      <w:pPr>
        <w:pStyle w:val="20"/>
        <w:widowControl w:val="0"/>
        <w:spacing w:before="0" w:beforeAutospacing="0" w:after="0" w:afterAutospacing="0"/>
        <w:rPr>
          <w:rFonts w:hint="eastAsia" w:ascii="宋体" w:hAnsi="宋体" w:eastAsia="宋体" w:cs="宋体"/>
          <w:color w:val="auto"/>
          <w:highlight w:val="none"/>
        </w:rPr>
      </w:pPr>
      <w:r>
        <w:rPr>
          <w:rFonts w:hint="eastAsia" w:ascii="宋体" w:hAnsi="宋体" w:eastAsia="宋体" w:cs="宋体"/>
          <w:color w:val="auto"/>
          <w:highlight w:val="none"/>
        </w:rPr>
        <w:t>说明：</w:t>
      </w:r>
    </w:p>
    <w:p w14:paraId="12A79232">
      <w:pPr>
        <w:pStyle w:val="20"/>
        <w:widowControl w:val="0"/>
        <w:spacing w:before="0" w:beforeAutospacing="0" w:after="0" w:afterAutospacing="0"/>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1.参照第</w:t>
      </w:r>
      <w:r>
        <w:rPr>
          <w:rFonts w:hint="eastAsia" w:cs="宋体"/>
          <w:color w:val="auto"/>
          <w:highlight w:val="none"/>
          <w:lang w:val="en-US" w:eastAsia="zh-CN"/>
        </w:rPr>
        <w:t>四</w:t>
      </w:r>
      <w:r>
        <w:rPr>
          <w:rFonts w:hint="eastAsia" w:ascii="宋体" w:hAnsi="宋体" w:eastAsia="宋体" w:cs="宋体"/>
          <w:color w:val="auto"/>
          <w:highlight w:val="none"/>
        </w:rPr>
        <w:t>章合同条款要求内容进行响应。</w:t>
      </w:r>
    </w:p>
    <w:p w14:paraId="16244149">
      <w:pPr>
        <w:pStyle w:val="20"/>
        <w:widowControl w:val="0"/>
        <w:spacing w:before="0" w:beforeAutospacing="0" w:after="0" w:afterAutospacing="0"/>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5A08B5C2">
      <w:pPr>
        <w:pStyle w:val="20"/>
        <w:widowControl w:val="0"/>
        <w:spacing w:before="0" w:beforeAutospacing="0" w:after="0" w:afterAutospacing="0"/>
        <w:ind w:firstLine="480" w:firstLineChars="200"/>
        <w:rPr>
          <w:rFonts w:hint="eastAsia" w:ascii="宋体" w:hAnsi="宋体" w:eastAsia="宋体" w:cs="宋体"/>
          <w:color w:val="auto"/>
          <w:highlight w:val="none"/>
        </w:rPr>
      </w:pPr>
      <w:r>
        <w:rPr>
          <w:rFonts w:hint="eastAsia" w:cs="宋体"/>
          <w:color w:val="auto"/>
          <w:highlight w:val="none"/>
          <w:lang w:val="en-US" w:eastAsia="zh-CN"/>
        </w:rPr>
        <w:t>3</w:t>
      </w:r>
      <w:r>
        <w:rPr>
          <w:rFonts w:hint="eastAsia" w:ascii="宋体" w:hAnsi="宋体" w:eastAsia="宋体" w:cs="宋体"/>
          <w:color w:val="auto"/>
          <w:highlight w:val="none"/>
        </w:rPr>
        <w:t>.供应商必须据实填写，不得虚假响应，否则将取消其磋商或成交资格，并按有关规定进</w:t>
      </w:r>
      <w:r>
        <w:rPr>
          <w:rFonts w:hint="eastAsia" w:cs="宋体"/>
          <w:color w:val="auto"/>
          <w:highlight w:val="none"/>
          <w:lang w:val="en-US" w:eastAsia="zh-CN"/>
        </w:rPr>
        <w:t>行</w:t>
      </w:r>
      <w:r>
        <w:rPr>
          <w:rFonts w:hint="eastAsia" w:ascii="宋体" w:hAnsi="宋体" w:eastAsia="宋体" w:cs="宋体"/>
          <w:color w:val="auto"/>
          <w:highlight w:val="none"/>
        </w:rPr>
        <w:t>处罚。</w:t>
      </w:r>
    </w:p>
    <w:p w14:paraId="038CA081">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p w14:paraId="0566CCF4">
      <w:pPr>
        <w:pStyle w:val="20"/>
        <w:widowControl w:val="0"/>
        <w:spacing w:before="0" w:beforeAutospacing="0" w:after="0" w:afterAutospacing="0"/>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供应商名称：                       </w:t>
      </w:r>
      <w:r>
        <w:rPr>
          <w:rFonts w:hint="eastAsia" w:cs="宋体"/>
          <w:color w:val="auto"/>
          <w:highlight w:val="none"/>
          <w:lang w:val="en-US" w:eastAsia="zh-CN"/>
        </w:rPr>
        <w:t xml:space="preserve"> </w:t>
      </w:r>
      <w:r>
        <w:rPr>
          <w:rFonts w:hint="eastAsia" w:ascii="宋体" w:hAnsi="宋体" w:eastAsia="宋体" w:cs="宋体"/>
          <w:color w:val="auto"/>
          <w:highlight w:val="none"/>
        </w:rPr>
        <w:t>（单位公章）</w:t>
      </w:r>
    </w:p>
    <w:p w14:paraId="34403D13">
      <w:pPr>
        <w:pStyle w:val="20"/>
        <w:widowControl w:val="0"/>
        <w:spacing w:before="0" w:beforeAutospacing="0" w:after="0" w:afterAutospacing="0"/>
        <w:ind w:firstLine="480" w:firstLineChars="200"/>
        <w:jc w:val="center"/>
        <w:rPr>
          <w:rFonts w:hint="eastAsia" w:ascii="宋体" w:hAnsi="宋体" w:eastAsia="宋体" w:cs="宋体"/>
          <w:color w:val="auto"/>
          <w:highlight w:val="none"/>
        </w:rPr>
      </w:pPr>
    </w:p>
    <w:p w14:paraId="2D45E687">
      <w:pPr>
        <w:spacing w:line="4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highlight w:val="none"/>
        </w:rPr>
        <w:t>法定代表人或委托代理人：              （签字</w:t>
      </w:r>
      <w:r>
        <w:rPr>
          <w:rFonts w:hint="eastAsia" w:hAnsi="宋体" w:cs="宋体"/>
          <w:color w:val="auto"/>
          <w:highlight w:val="none"/>
          <w:lang w:val="en-US" w:eastAsia="zh-CN"/>
        </w:rPr>
        <w:t>或盖章</w:t>
      </w:r>
      <w:r>
        <w:rPr>
          <w:rFonts w:hint="eastAsia" w:ascii="宋体" w:hAnsi="宋体" w:eastAsia="宋体" w:cs="宋体"/>
          <w:color w:val="auto"/>
          <w:highlight w:val="none"/>
        </w:rPr>
        <w:t xml:space="preserve">） </w:t>
      </w:r>
    </w:p>
    <w:p w14:paraId="21F3167B">
      <w:pPr>
        <w:spacing w:line="360" w:lineRule="auto"/>
        <w:ind w:left="600" w:leftChars="250"/>
        <w:rPr>
          <w:rFonts w:hint="eastAsia" w:ascii="宋体" w:hAnsi="宋体" w:eastAsia="宋体" w:cs="宋体"/>
          <w:b/>
          <w:bCs/>
          <w:color w:val="auto"/>
          <w:sz w:val="28"/>
          <w:szCs w:val="28"/>
          <w:highlight w:val="none"/>
        </w:rPr>
      </w:pPr>
    </w:p>
    <w:p w14:paraId="32BC6A19">
      <w:pPr>
        <w:spacing w:line="440" w:lineRule="exact"/>
        <w:ind w:left="3725" w:leftChars="1552"/>
        <w:rPr>
          <w:rFonts w:hint="eastAsia" w:ascii="宋体" w:hAnsi="宋体" w:eastAsia="宋体" w:cs="宋体"/>
          <w:color w:val="auto"/>
          <w:szCs w:val="24"/>
          <w:highlight w:val="none"/>
        </w:rPr>
      </w:pPr>
    </w:p>
    <w:p w14:paraId="32065E3D">
      <w:pPr>
        <w:spacing w:line="440" w:lineRule="exact"/>
        <w:ind w:left="3725" w:leftChars="1552"/>
        <w:rPr>
          <w:rFonts w:hint="eastAsia" w:ascii="宋体" w:hAnsi="宋体" w:eastAsia="宋体" w:cs="宋体"/>
          <w:color w:val="auto"/>
          <w:szCs w:val="24"/>
          <w:highlight w:val="none"/>
        </w:rPr>
      </w:pPr>
    </w:p>
    <w:p w14:paraId="08531C07">
      <w:pPr>
        <w:spacing w:line="440" w:lineRule="exact"/>
        <w:ind w:left="3725" w:leftChars="1552"/>
        <w:rPr>
          <w:rFonts w:hint="eastAsia" w:ascii="宋体" w:hAnsi="宋体" w:eastAsia="宋体" w:cs="宋体"/>
          <w:color w:val="auto"/>
          <w:szCs w:val="24"/>
          <w:highlight w:val="none"/>
        </w:rPr>
      </w:pPr>
    </w:p>
    <w:bookmarkEnd w:id="127"/>
    <w:p w14:paraId="22BB9ABD">
      <w:pPr>
        <w:spacing w:line="360" w:lineRule="auto"/>
        <w:jc w:val="center"/>
        <w:outlineLvl w:val="9"/>
        <w:rPr>
          <w:rFonts w:hint="eastAsia" w:ascii="宋体" w:hAnsi="宋体" w:eastAsia="宋体" w:cs="宋体"/>
          <w:b/>
          <w:bCs/>
          <w:color w:val="auto"/>
          <w:sz w:val="30"/>
          <w:szCs w:val="30"/>
          <w:highlight w:val="none"/>
        </w:rPr>
      </w:pPr>
      <w:bookmarkStart w:id="140" w:name="_Toc363474033"/>
      <w:bookmarkStart w:id="141" w:name="_Toc403077656"/>
      <w:r>
        <w:rPr>
          <w:rFonts w:hint="eastAsia" w:ascii="宋体" w:hAnsi="宋体" w:eastAsia="宋体" w:cs="宋体"/>
          <w:b/>
          <w:bCs/>
          <w:color w:val="auto"/>
          <w:sz w:val="30"/>
          <w:szCs w:val="30"/>
          <w:highlight w:val="none"/>
        </w:rPr>
        <w:br w:type="page"/>
      </w:r>
      <w:bookmarkStart w:id="142" w:name="_Toc2451"/>
      <w:bookmarkStart w:id="143" w:name="_Toc3386"/>
      <w:bookmarkStart w:id="144" w:name="_Toc335"/>
      <w:bookmarkStart w:id="145" w:name="_Toc27470"/>
      <w:bookmarkStart w:id="146" w:name="_Toc1542"/>
      <w:r>
        <w:rPr>
          <w:rFonts w:hint="eastAsia" w:ascii="宋体" w:hAnsi="宋体" w:eastAsia="宋体" w:cs="宋体"/>
          <w:b/>
          <w:bCs/>
          <w:color w:val="auto"/>
          <w:sz w:val="30"/>
          <w:szCs w:val="30"/>
          <w:highlight w:val="none"/>
        </w:rPr>
        <w:t>五、陕西省政府采购供应商拒绝政府采购领域商业贿赂承诺书</w:t>
      </w:r>
      <w:bookmarkEnd w:id="140"/>
      <w:bookmarkEnd w:id="141"/>
      <w:bookmarkEnd w:id="142"/>
      <w:bookmarkEnd w:id="143"/>
      <w:bookmarkEnd w:id="144"/>
      <w:bookmarkEnd w:id="145"/>
      <w:bookmarkEnd w:id="146"/>
    </w:p>
    <w:p w14:paraId="09838396">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为响应党中央、国务院关于治理政府采购领域商业贿赂行为的号召，我公司在此庄严承诺：</w:t>
      </w:r>
    </w:p>
    <w:p w14:paraId="704F1F3D">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1、在参与政府采购活动中遵纪守法、诚信经营、公平竞标。</w:t>
      </w:r>
    </w:p>
    <w:p w14:paraId="542B6BD7">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2、不向政府采购人、采购代理机构和政府采购评审专家进行任何形式的商业贿赂以谋取交易机会。</w:t>
      </w:r>
    </w:p>
    <w:p w14:paraId="12B14823">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3、不向政府采购代理机构和采购人提供虚假资质文件或采用虚假应标方式参与政府采购市场竞争并谋取中标、成交。</w:t>
      </w:r>
    </w:p>
    <w:p w14:paraId="24C0FC6A">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4、不采取“围标、陪标”等商业欺诈手段获得政府采购定单。</w:t>
      </w:r>
    </w:p>
    <w:p w14:paraId="5F7DF7FA">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5、不采取不正当手段诋毁、排挤其他供应商。</w:t>
      </w:r>
    </w:p>
    <w:p w14:paraId="027BA711">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6、不提供商品和服务时“偷梁换柱、以次充好”损害采购人的合法权益。</w:t>
      </w:r>
    </w:p>
    <w:p w14:paraId="68538EE3">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7、不与采购人、采购代理机构政府采购评审专家或其它供应商恶意串通，进行质疑和投诉，维护政府采购市场秩序。</w:t>
      </w:r>
    </w:p>
    <w:p w14:paraId="3B2EF682">
      <w:pPr>
        <w:spacing w:line="600" w:lineRule="exact"/>
        <w:ind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8、尊重和接受政府采购监督管理部门的监督和政府采购代理机构招标采购要求，承担因违约行为给采购人造成的损失。</w:t>
      </w:r>
    </w:p>
    <w:p w14:paraId="665DC90B">
      <w:pPr>
        <w:spacing w:line="600" w:lineRule="exact"/>
        <w:ind w:left="761" w:leftChars="267" w:hanging="120" w:hangingChars="5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9、不发生其他有悖于政府采购公开、公平、公正和诚信原则的行为。</w:t>
      </w:r>
    </w:p>
    <w:p w14:paraId="28A3DB8D">
      <w:pPr>
        <w:spacing w:line="600" w:lineRule="exact"/>
        <w:ind w:firstLine="720" w:firstLineChars="3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承诺单位（盖章）：</w:t>
      </w:r>
    </w:p>
    <w:p w14:paraId="08B5569C">
      <w:pPr>
        <w:spacing w:line="600" w:lineRule="exact"/>
        <w:ind w:firstLine="720" w:firstLineChars="3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全权代表（签字）：</w:t>
      </w:r>
    </w:p>
    <w:p w14:paraId="4B771335">
      <w:pPr>
        <w:spacing w:line="600" w:lineRule="exact"/>
        <w:ind w:firstLine="720" w:firstLineChars="3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地    址：                                                       </w:t>
      </w:r>
    </w:p>
    <w:p w14:paraId="11DC8CA7">
      <w:pPr>
        <w:spacing w:line="600" w:lineRule="exact"/>
        <w:ind w:firstLine="720" w:firstLineChars="3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邮    编：                                                       </w:t>
      </w:r>
    </w:p>
    <w:p w14:paraId="47DC5FCC">
      <w:pPr>
        <w:spacing w:line="600" w:lineRule="exact"/>
        <w:ind w:left="240" w:leftChars="10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电    话：                                                       </w:t>
      </w:r>
    </w:p>
    <w:p w14:paraId="6CA78EAE">
      <w:pPr>
        <w:spacing w:line="600" w:lineRule="exact"/>
        <w:ind w:left="754" w:leftChars="314" w:firstLine="5280" w:firstLineChars="2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年    月    日</w:t>
      </w:r>
    </w:p>
    <w:p w14:paraId="39D9E310">
      <w:pPr>
        <w:jc w:val="center"/>
        <w:outlineLvl w:val="9"/>
        <w:rPr>
          <w:rFonts w:hint="eastAsia" w:ascii="宋体" w:hAnsi="宋体" w:eastAsia="宋体" w:cs="宋体"/>
          <w:color w:val="auto"/>
          <w:highlight w:val="none"/>
          <w:shd w:val="clear" w:color="auto" w:fill="FFFFFF"/>
        </w:rPr>
      </w:pPr>
      <w:bookmarkStart w:id="147" w:name="_Toc363474034"/>
      <w:bookmarkStart w:id="148" w:name="_Toc403077657"/>
      <w:r>
        <w:rPr>
          <w:rFonts w:hint="eastAsia" w:ascii="宋体" w:hAnsi="宋体" w:eastAsia="宋体" w:cs="宋体"/>
          <w:b/>
          <w:bCs/>
          <w:color w:val="auto"/>
          <w:sz w:val="30"/>
          <w:szCs w:val="30"/>
          <w:highlight w:val="none"/>
        </w:rPr>
        <w:br w:type="page"/>
      </w:r>
      <w:bookmarkStart w:id="149" w:name="_Toc18776"/>
      <w:bookmarkStart w:id="150" w:name="_Toc7842"/>
      <w:bookmarkStart w:id="151" w:name="_Toc32016"/>
      <w:bookmarkStart w:id="152" w:name="_Toc29285"/>
      <w:bookmarkStart w:id="153" w:name="_Toc3074"/>
      <w:r>
        <w:rPr>
          <w:rFonts w:hint="eastAsia" w:ascii="宋体" w:hAnsi="宋体" w:eastAsia="宋体" w:cs="宋体"/>
          <w:b/>
          <w:bCs/>
          <w:color w:val="auto"/>
          <w:sz w:val="30"/>
          <w:szCs w:val="30"/>
          <w:highlight w:val="none"/>
        </w:rPr>
        <w:t>六、特定资格证明文件</w:t>
      </w:r>
      <w:bookmarkEnd w:id="147"/>
      <w:bookmarkEnd w:id="148"/>
      <w:bookmarkEnd w:id="149"/>
      <w:bookmarkEnd w:id="150"/>
      <w:bookmarkEnd w:id="151"/>
      <w:bookmarkEnd w:id="152"/>
      <w:bookmarkEnd w:id="153"/>
    </w:p>
    <w:p w14:paraId="105FE47A">
      <w:pPr>
        <w:spacing w:line="360" w:lineRule="auto"/>
        <w:jc w:val="left"/>
        <w:rPr>
          <w:rFonts w:hint="eastAsia" w:ascii="宋体" w:hAnsi="宋体" w:eastAsia="宋体" w:cs="宋体"/>
          <w:sz w:val="24"/>
          <w:szCs w:val="28"/>
          <w:highlight w:val="none"/>
          <w:lang w:val="en-US" w:eastAsia="zh-CN"/>
        </w:rPr>
      </w:pPr>
      <w:r>
        <w:rPr>
          <w:rFonts w:hint="eastAsia" w:asciiTheme="minorEastAsia" w:hAnsiTheme="minorEastAsia" w:eastAsiaTheme="minorEastAsia" w:cstheme="minorEastAsia"/>
          <w:sz w:val="24"/>
          <w:szCs w:val="24"/>
          <w:highlight w:val="none"/>
        </w:rPr>
        <w:t>（1）提供合格有效的法人或者其他组织的营业执照等证明文件，自然人的身份证明；</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（2）提供法定代表人授权书（附法定代表人、被授权人身份证复印件)，法定代表人直接参加投标，须提供法定代表人身份证明及身份证复印件）；</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（3）财务状况报告：提供2023或2024年度的财务审计报告（成立时间至提交响应文件截止时间不足一年的可提供成立后任意时段的资产负债表）或开标时间前六个月内银行出具的资信证明；</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（4）税收缴纳证明：提供响应文件截止日前一年内已缴纳的至少一个月的纳税证明或完税证明（任意税种），依法免税的单位应提供相关证明材料;</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5）社会保障资金缴纳证明：提供响应文件截止日前一年内已缴存的至少一个月的社会保障资金缴存单据或社保机构开具的社会保险参保缴费情况证明，依法不需要缴纳社会保障资金的单位应提供相关证明材料；</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（6）</w:t>
      </w:r>
      <w:r>
        <w:rPr>
          <w:rFonts w:hint="eastAsia" w:ascii="宋体" w:hAnsi="宋体" w:cs="宋体"/>
          <w:sz w:val="24"/>
          <w:szCs w:val="28"/>
          <w:highlight w:val="none"/>
          <w:lang w:val="en-US" w:eastAsia="zh-CN"/>
        </w:rPr>
        <w:t>供应商</w:t>
      </w:r>
      <w:r>
        <w:rPr>
          <w:rFonts w:hint="eastAsia" w:ascii="宋体" w:hAnsi="宋体" w:eastAsia="宋体" w:cs="宋体"/>
          <w:sz w:val="24"/>
          <w:szCs w:val="28"/>
          <w:highlight w:val="none"/>
          <w:lang w:val="en-US" w:eastAsia="zh-CN"/>
        </w:rPr>
        <w:t>应通过“信用中国”网站(www.creditchina.gov.cn)、中国政府采购网(www.ccgp.gov.cn)查询相关主体信用记录；</w:t>
      </w:r>
    </w:p>
    <w:p w14:paraId="63DCC335">
      <w:pPr>
        <w:pStyle w:val="37"/>
        <w:keepNext w:val="0"/>
        <w:keepLines w:val="0"/>
        <w:pageBreakBefore w:val="0"/>
        <w:widowControl/>
        <w:kinsoku/>
        <w:wordWrap/>
        <w:overflowPunct/>
        <w:topLinePunct w:val="0"/>
        <w:autoSpaceDE/>
        <w:autoSpaceDN/>
        <w:bidi w:val="0"/>
        <w:adjustRightInd/>
        <w:snapToGrid/>
        <w:spacing w:line="360" w:lineRule="auto"/>
        <w:ind w:left="480" w:leftChars="200" w:firstLine="0" w:firstLineChars="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（7）参加政府采购活动前3年内，在经营活动中没有重大违法记录的书面声明；</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（8）提供具有履行合同所必需的设备和专业技术能力的承诺函；</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（9）供应商须提供中小企业声明函；</w:t>
      </w:r>
      <w:r>
        <w:rPr>
          <w:rFonts w:hint="eastAsia" w:asciiTheme="minorEastAsia" w:hAnsiTheme="minorEastAsia" w:eastAsiaTheme="minorEastAsia" w:cstheme="minorEastAsia"/>
          <w:sz w:val="24"/>
          <w:szCs w:val="24"/>
          <w:highlight w:val="none"/>
        </w:rPr>
        <w:br w:type="textWrapping"/>
      </w:r>
      <w:r>
        <w:rPr>
          <w:rFonts w:hint="eastAsia" w:asciiTheme="minorEastAsia" w:hAnsiTheme="minorEastAsia" w:eastAsiaTheme="minorEastAsia" w:cstheme="minorEastAsia"/>
          <w:sz w:val="24"/>
          <w:szCs w:val="24"/>
          <w:highlight w:val="none"/>
        </w:rPr>
        <w:t>（10）本项目不接受联合体磋商（需提供承诺书）。</w:t>
      </w:r>
    </w:p>
    <w:p w14:paraId="29CF9ACA">
      <w:pPr>
        <w:spacing w:line="560" w:lineRule="exact"/>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后附相关格式：</w:t>
      </w:r>
    </w:p>
    <w:p w14:paraId="19120173">
      <w:pPr>
        <w:rPr>
          <w:rStyle w:val="29"/>
          <w:rFonts w:hint="eastAsia" w:ascii="宋体" w:eastAsia="宋体" w:cs="宋体"/>
          <w:color w:val="auto"/>
          <w:sz w:val="36"/>
          <w:szCs w:val="21"/>
          <w:highlight w:val="none"/>
          <w:lang w:val="en-US" w:eastAsia="zh-CN" w:bidi="ar-SA"/>
        </w:rPr>
      </w:pPr>
      <w:bookmarkStart w:id="154" w:name="_Toc27187"/>
      <w:bookmarkStart w:id="155" w:name="_Toc19114"/>
      <w:bookmarkStart w:id="156" w:name="_Toc6853"/>
      <w:bookmarkStart w:id="157" w:name="_Toc8744"/>
      <w:bookmarkStart w:id="158" w:name="_Toc12717"/>
      <w:bookmarkStart w:id="159" w:name="_Toc25292"/>
      <w:r>
        <w:rPr>
          <w:rStyle w:val="29"/>
          <w:rFonts w:hint="eastAsia" w:ascii="宋体" w:eastAsia="宋体" w:cs="宋体"/>
          <w:color w:val="auto"/>
          <w:sz w:val="36"/>
          <w:szCs w:val="21"/>
          <w:highlight w:val="none"/>
          <w:lang w:val="en-US" w:eastAsia="zh-CN" w:bidi="ar-SA"/>
        </w:rPr>
        <w:br w:type="page"/>
      </w:r>
    </w:p>
    <w:p w14:paraId="793E8915">
      <w:pPr>
        <w:spacing w:line="500" w:lineRule="exact"/>
        <w:jc w:val="center"/>
        <w:outlineLvl w:val="9"/>
        <w:rPr>
          <w:rFonts w:hint="eastAsia" w:ascii="宋体" w:hAnsi="宋体" w:eastAsia="宋体" w:cs="宋体"/>
          <w:b/>
          <w:bCs/>
          <w:color w:val="auto"/>
          <w:sz w:val="30"/>
          <w:szCs w:val="30"/>
          <w:highlight w:val="none"/>
        </w:rPr>
      </w:pPr>
      <w:bookmarkStart w:id="160" w:name="_Toc24367"/>
      <w:r>
        <w:rPr>
          <w:rStyle w:val="29"/>
          <w:rFonts w:hint="eastAsia" w:ascii="宋体" w:eastAsia="宋体" w:cs="宋体"/>
          <w:color w:val="auto"/>
          <w:sz w:val="36"/>
          <w:szCs w:val="21"/>
          <w:highlight w:val="none"/>
          <w:lang w:val="en-US" w:eastAsia="zh-CN" w:bidi="ar-SA"/>
        </w:rPr>
        <w:t>七、其它</w:t>
      </w:r>
      <w:bookmarkEnd w:id="154"/>
      <w:bookmarkEnd w:id="155"/>
      <w:bookmarkEnd w:id="156"/>
      <w:bookmarkEnd w:id="157"/>
      <w:bookmarkEnd w:id="158"/>
      <w:bookmarkEnd w:id="159"/>
      <w:bookmarkEnd w:id="160"/>
    </w:p>
    <w:p w14:paraId="4A2CA059">
      <w:pPr>
        <w:pStyle w:val="1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1、依据竞争性磋商文件要求，供应商认为有必要说明的其他内容</w:t>
      </w:r>
    </w:p>
    <w:p w14:paraId="06BAE85B">
      <w:pPr>
        <w:pStyle w:val="1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2、其他可以证明供应商实力的文件。</w:t>
      </w:r>
    </w:p>
    <w:p w14:paraId="04286963">
      <w:pPr>
        <w:spacing w:beforeLines="50" w:afterLines="50" w:line="500" w:lineRule="exact"/>
        <w:outlineLvl w:val="9"/>
        <w:rPr>
          <w:rFonts w:hint="eastAsia" w:ascii="宋体" w:hAnsi="宋体" w:eastAsia="宋体" w:cs="宋体"/>
          <w:b/>
          <w:color w:val="auto"/>
          <w:sz w:val="28"/>
          <w:szCs w:val="28"/>
          <w:highlight w:val="none"/>
        </w:rPr>
      </w:pPr>
      <w:r>
        <w:rPr>
          <w:rFonts w:hint="eastAsia" w:ascii="宋体" w:hAnsi="宋体" w:eastAsia="宋体" w:cs="宋体"/>
          <w:color w:val="auto"/>
          <w:szCs w:val="24"/>
          <w:highlight w:val="none"/>
        </w:rPr>
        <w:br w:type="page"/>
      </w:r>
      <w:bookmarkStart w:id="161" w:name="_Toc11863"/>
      <w:bookmarkStart w:id="162" w:name="_Toc2915"/>
      <w:bookmarkStart w:id="163" w:name="_Toc6055"/>
      <w:bookmarkStart w:id="164" w:name="_Toc17513"/>
      <w:r>
        <w:rPr>
          <w:rFonts w:hint="eastAsia" w:ascii="宋体" w:hAnsi="宋体" w:eastAsia="宋体" w:cs="宋体"/>
          <w:b/>
          <w:color w:val="auto"/>
          <w:sz w:val="28"/>
          <w:szCs w:val="28"/>
          <w:highlight w:val="none"/>
        </w:rPr>
        <w:t>附件1：法定代表人身份证明/法定代表人授权书</w:t>
      </w:r>
      <w:bookmarkEnd w:id="161"/>
      <w:bookmarkEnd w:id="162"/>
      <w:bookmarkEnd w:id="163"/>
      <w:bookmarkEnd w:id="164"/>
    </w:p>
    <w:p w14:paraId="3F67AD5D">
      <w:pPr>
        <w:rPr>
          <w:rFonts w:hint="eastAsia" w:ascii="宋体" w:hAnsi="宋体" w:eastAsia="宋体" w:cs="宋体"/>
          <w:b/>
          <w:bCs/>
          <w:color w:val="auto"/>
          <w:szCs w:val="32"/>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Cs w:val="32"/>
          <w:highlight w:val="none"/>
        </w:rPr>
        <w:t xml:space="preserve"> </w:t>
      </w:r>
    </w:p>
    <w:p w14:paraId="2DB1CC66">
      <w:pPr>
        <w:pStyle w:val="1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法定代表人身份证明</w:t>
      </w:r>
    </w:p>
    <w:p w14:paraId="72FAF763">
      <w:pPr>
        <w:autoSpaceDE w:val="0"/>
        <w:autoSpaceDN w:val="0"/>
        <w:adjustRightInd w:val="0"/>
        <w:snapToGrid w:val="0"/>
        <w:spacing w:beforeLines="50"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供应商名称：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25784672">
      <w:pPr>
        <w:autoSpaceDE w:val="0"/>
        <w:autoSpaceDN w:val="0"/>
        <w:adjustRightInd w:val="0"/>
        <w:snapToGrid w:val="0"/>
        <w:spacing w:beforeLines="50"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统一社会信用代码：</w:t>
      </w:r>
      <w:r>
        <w:rPr>
          <w:rFonts w:hint="eastAsia" w:ascii="宋体" w:hAnsi="宋体" w:eastAsia="宋体" w:cs="宋体"/>
          <w:color w:val="auto"/>
          <w:highlight w:val="none"/>
          <w:u w:val="single"/>
        </w:rPr>
        <w:t xml:space="preserve">                </w:t>
      </w:r>
    </w:p>
    <w:p w14:paraId="0D47220C">
      <w:pPr>
        <w:autoSpaceDE w:val="0"/>
        <w:autoSpaceDN w:val="0"/>
        <w:adjustRightInd w:val="0"/>
        <w:snapToGrid w:val="0"/>
        <w:spacing w:beforeLines="50"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注册地址：</w:t>
      </w:r>
      <w:r>
        <w:rPr>
          <w:rFonts w:hint="eastAsia" w:ascii="宋体" w:hAnsi="宋体" w:eastAsia="宋体" w:cs="宋体"/>
          <w:color w:val="auto"/>
          <w:highlight w:val="none"/>
          <w:u w:val="single"/>
        </w:rPr>
        <w:t xml:space="preserve">                        </w:t>
      </w:r>
    </w:p>
    <w:p w14:paraId="053D7B84">
      <w:pPr>
        <w:autoSpaceDE w:val="0"/>
        <w:autoSpaceDN w:val="0"/>
        <w:adjustRightInd w:val="0"/>
        <w:snapToGrid w:val="0"/>
        <w:spacing w:beforeLines="50"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成立时间：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年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7420DE38">
      <w:pPr>
        <w:autoSpaceDE w:val="0"/>
        <w:autoSpaceDN w:val="0"/>
        <w:adjustRightInd w:val="0"/>
        <w:snapToGrid w:val="0"/>
        <w:spacing w:beforeLines="50" w:line="360" w:lineRule="auto"/>
        <w:jc w:val="left"/>
        <w:rPr>
          <w:rFonts w:hint="eastAsia" w:ascii="宋体" w:hAnsi="宋体" w:eastAsia="宋体" w:cs="宋体"/>
          <w:color w:val="auto"/>
          <w:highlight w:val="none"/>
          <w:u w:val="single"/>
        </w:rPr>
      </w:pPr>
      <w:r>
        <w:rPr>
          <w:rFonts w:hint="eastAsia" w:ascii="宋体" w:hAnsi="宋体" w:eastAsia="宋体" w:cs="宋体"/>
          <w:color w:val="auto"/>
          <w:highlight w:val="none"/>
        </w:rPr>
        <w:t>经营期限：</w:t>
      </w:r>
      <w:r>
        <w:rPr>
          <w:rFonts w:hint="eastAsia" w:ascii="宋体" w:hAnsi="宋体" w:eastAsia="宋体" w:cs="宋体"/>
          <w:color w:val="auto"/>
          <w:highlight w:val="none"/>
          <w:u w:val="single"/>
        </w:rPr>
        <w:t xml:space="preserve">                  </w:t>
      </w:r>
    </w:p>
    <w:p w14:paraId="7AC98E9A">
      <w:pPr>
        <w:autoSpaceDE w:val="0"/>
        <w:autoSpaceDN w:val="0"/>
        <w:adjustRightInd w:val="0"/>
        <w:snapToGrid w:val="0"/>
        <w:spacing w:beforeLines="50"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姓名：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性别：</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年龄：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（供应商名称）的法定代表人。</w:t>
      </w:r>
    </w:p>
    <w:p w14:paraId="5C6C2B30">
      <w:pPr>
        <w:autoSpaceDE w:val="0"/>
        <w:autoSpaceDN w:val="0"/>
        <w:adjustRightInd w:val="0"/>
        <w:snapToGrid w:val="0"/>
        <w:spacing w:beforeLines="50"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特此证明。</w:t>
      </w:r>
    </w:p>
    <w:p w14:paraId="2A91CE5A">
      <w:pPr>
        <w:autoSpaceDE w:val="0"/>
        <w:autoSpaceDN w:val="0"/>
        <w:adjustRightInd w:val="0"/>
        <w:snapToGrid w:val="0"/>
        <w:spacing w:beforeLines="50"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附：法定代表人身份证复印件</w:t>
      </w:r>
    </w:p>
    <w:tbl>
      <w:tblPr>
        <w:tblStyle w:val="21"/>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08EA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14:paraId="2BFE7C57">
            <w:pPr>
              <w:snapToGrid w:val="0"/>
              <w:spacing w:line="480" w:lineRule="auto"/>
              <w:jc w:val="center"/>
              <w:rPr>
                <w:rFonts w:hint="eastAsia" w:ascii="宋体" w:hAnsi="宋体" w:eastAsia="宋体" w:cs="宋体"/>
                <w:color w:val="auto"/>
                <w:szCs w:val="21"/>
                <w:highlight w:val="none"/>
              </w:rPr>
            </w:pPr>
          </w:p>
          <w:p w14:paraId="10D8DD7B">
            <w:pPr>
              <w:snapToGrid w:val="0"/>
              <w:spacing w:line="480" w:lineRule="auto"/>
              <w:jc w:val="center"/>
              <w:rPr>
                <w:rFonts w:hint="eastAsia" w:ascii="宋体" w:hAnsi="宋体" w:eastAsia="宋体" w:cs="宋体"/>
                <w:color w:val="auto"/>
                <w:szCs w:val="21"/>
                <w:highlight w:val="none"/>
              </w:rPr>
            </w:pPr>
          </w:p>
          <w:p w14:paraId="2CA75CEB">
            <w:pPr>
              <w:autoSpaceDE w:val="0"/>
              <w:autoSpaceDN w:val="0"/>
              <w:adjustRightInd w:val="0"/>
              <w:snapToGrid w:val="0"/>
              <w:spacing w:beforeLines="5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法定代表人身份证复印件粘贴处</w:t>
            </w:r>
          </w:p>
          <w:p w14:paraId="1D9448C3">
            <w:pPr>
              <w:pStyle w:val="1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（正反面）</w:t>
            </w:r>
          </w:p>
          <w:p w14:paraId="70CBCC19">
            <w:pPr>
              <w:snapToGrid w:val="0"/>
              <w:spacing w:line="480" w:lineRule="auto"/>
              <w:jc w:val="center"/>
              <w:rPr>
                <w:rFonts w:hint="eastAsia" w:ascii="宋体" w:hAnsi="宋体" w:eastAsia="宋体" w:cs="宋体"/>
                <w:color w:val="auto"/>
                <w:szCs w:val="21"/>
                <w:highlight w:val="none"/>
              </w:rPr>
            </w:pPr>
          </w:p>
          <w:p w14:paraId="57AEBC1B">
            <w:pPr>
              <w:snapToGrid w:val="0"/>
              <w:spacing w:line="480" w:lineRule="auto"/>
              <w:jc w:val="center"/>
              <w:rPr>
                <w:rFonts w:hint="eastAsia" w:ascii="宋体" w:hAnsi="宋体" w:eastAsia="宋体" w:cs="宋体"/>
                <w:color w:val="auto"/>
                <w:szCs w:val="21"/>
                <w:highlight w:val="none"/>
              </w:rPr>
            </w:pPr>
          </w:p>
        </w:tc>
      </w:tr>
    </w:tbl>
    <w:p w14:paraId="2DD74C20">
      <w:pPr>
        <w:snapToGrid w:val="0"/>
        <w:spacing w:line="480" w:lineRule="auto"/>
        <w:rPr>
          <w:rFonts w:hint="eastAsia" w:ascii="宋体" w:hAnsi="宋体" w:eastAsia="宋体" w:cs="宋体"/>
          <w:color w:val="auto"/>
          <w:szCs w:val="21"/>
          <w:highlight w:val="none"/>
        </w:rPr>
      </w:pPr>
    </w:p>
    <w:p w14:paraId="50A445F4">
      <w:pPr>
        <w:snapToGrid w:val="0"/>
        <w:rPr>
          <w:rFonts w:hint="eastAsia" w:ascii="宋体" w:hAnsi="宋体" w:eastAsia="宋体" w:cs="宋体"/>
          <w:color w:val="auto"/>
          <w:szCs w:val="21"/>
          <w:highlight w:val="none"/>
        </w:rPr>
      </w:pPr>
    </w:p>
    <w:p w14:paraId="1ED14D00">
      <w:pPr>
        <w:snapToGrid w:val="0"/>
        <w:rPr>
          <w:rFonts w:hint="eastAsia" w:ascii="宋体" w:hAnsi="宋体" w:eastAsia="宋体" w:cs="宋体"/>
          <w:color w:val="auto"/>
          <w:szCs w:val="21"/>
          <w:highlight w:val="none"/>
        </w:rPr>
      </w:pPr>
    </w:p>
    <w:p w14:paraId="6012B200">
      <w:pPr>
        <w:snapToGrid w:val="0"/>
        <w:rPr>
          <w:rFonts w:hint="eastAsia" w:ascii="宋体" w:hAnsi="宋体" w:eastAsia="宋体" w:cs="宋体"/>
          <w:color w:val="auto"/>
          <w:szCs w:val="21"/>
          <w:highlight w:val="none"/>
        </w:rPr>
      </w:pPr>
    </w:p>
    <w:p w14:paraId="24D30F14">
      <w:pPr>
        <w:snapToGrid w:val="0"/>
        <w:rPr>
          <w:rFonts w:hint="eastAsia" w:ascii="宋体" w:hAnsi="宋体" w:eastAsia="宋体" w:cs="宋体"/>
          <w:color w:val="auto"/>
          <w:szCs w:val="21"/>
          <w:highlight w:val="none"/>
        </w:rPr>
      </w:pPr>
    </w:p>
    <w:p w14:paraId="24799A0F">
      <w:pPr>
        <w:adjustRightInd w:val="0"/>
        <w:snapToGrid w:val="0"/>
        <w:spacing w:line="360" w:lineRule="auto"/>
        <w:rPr>
          <w:rFonts w:hint="eastAsia" w:ascii="宋体" w:hAnsi="宋体" w:eastAsia="宋体" w:cs="宋体"/>
          <w:color w:val="auto"/>
          <w:highlight w:val="none"/>
        </w:rPr>
      </w:pPr>
    </w:p>
    <w:p w14:paraId="57E74860">
      <w:pPr>
        <w:adjustRightInd w:val="0"/>
        <w:snapToGrid w:val="0"/>
        <w:spacing w:line="360" w:lineRule="auto"/>
        <w:ind w:right="420"/>
        <w:rPr>
          <w:rFonts w:hint="eastAsia" w:ascii="宋体" w:hAnsi="宋体" w:eastAsia="宋体" w:cs="宋体"/>
          <w:color w:val="auto"/>
          <w:highlight w:val="none"/>
        </w:rPr>
      </w:pPr>
    </w:p>
    <w:p w14:paraId="3958090D">
      <w:pPr>
        <w:adjustRightInd w:val="0"/>
        <w:snapToGrid w:val="0"/>
        <w:spacing w:line="360" w:lineRule="auto"/>
        <w:ind w:right="420"/>
        <w:rPr>
          <w:rFonts w:hint="eastAsia" w:ascii="宋体" w:hAnsi="宋体" w:eastAsia="宋体" w:cs="宋体"/>
          <w:color w:val="auto"/>
          <w:highlight w:val="none"/>
        </w:rPr>
      </w:pPr>
    </w:p>
    <w:p w14:paraId="5E271C7C">
      <w:pPr>
        <w:adjustRightInd w:val="0"/>
        <w:snapToGrid w:val="0"/>
        <w:spacing w:line="360" w:lineRule="auto"/>
        <w:ind w:right="420"/>
        <w:rPr>
          <w:rFonts w:hint="eastAsia" w:ascii="宋体" w:hAnsi="宋体" w:eastAsia="宋体" w:cs="宋体"/>
          <w:color w:val="auto"/>
          <w:highlight w:val="none"/>
        </w:rPr>
      </w:pPr>
    </w:p>
    <w:p w14:paraId="49F14318">
      <w:pPr>
        <w:adjustRightInd w:val="0"/>
        <w:snapToGrid w:val="0"/>
        <w:spacing w:line="360" w:lineRule="auto"/>
        <w:ind w:right="420"/>
        <w:rPr>
          <w:rFonts w:hint="eastAsia" w:ascii="宋体" w:hAnsi="宋体" w:eastAsia="宋体" w:cs="宋体"/>
          <w:color w:val="auto"/>
          <w:highlight w:val="none"/>
        </w:rPr>
      </w:pPr>
    </w:p>
    <w:p w14:paraId="04D4528E">
      <w:pPr>
        <w:adjustRightInd w:val="0"/>
        <w:snapToGrid w:val="0"/>
        <w:spacing w:line="360" w:lineRule="auto"/>
        <w:ind w:right="420"/>
        <w:rPr>
          <w:rFonts w:hint="eastAsia" w:ascii="宋体" w:hAnsi="宋体" w:eastAsia="宋体" w:cs="宋体"/>
          <w:color w:val="auto"/>
          <w:highlight w:val="none"/>
        </w:rPr>
      </w:pPr>
      <w:r>
        <w:rPr>
          <w:rFonts w:hint="eastAsia" w:ascii="宋体" w:hAnsi="宋体" w:eastAsia="宋体" w:cs="宋体"/>
          <w:color w:val="auto"/>
          <w:highlight w:val="none"/>
        </w:rPr>
        <w:t>供应商名称（公章）：</w:t>
      </w:r>
    </w:p>
    <w:p w14:paraId="4F873DB7">
      <w:pPr>
        <w:adjustRightInd w:val="0"/>
        <w:snapToGrid w:val="0"/>
        <w:spacing w:line="360" w:lineRule="auto"/>
        <w:ind w:right="420"/>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14:paraId="0D553285">
      <w:pPr>
        <w:pStyle w:val="10"/>
        <w:rPr>
          <w:rFonts w:hint="eastAsia" w:ascii="宋体" w:hAnsi="宋体" w:eastAsia="宋体" w:cs="宋体"/>
          <w:color w:val="auto"/>
          <w:highlight w:val="none"/>
        </w:rPr>
      </w:pPr>
    </w:p>
    <w:p w14:paraId="0E18FEBA">
      <w:pPr>
        <w:spacing w:line="360" w:lineRule="auto"/>
        <w:jc w:val="left"/>
        <w:rPr>
          <w:rFonts w:hint="eastAsia" w:ascii="宋体" w:hAnsi="宋体" w:eastAsia="宋体" w:cs="宋体"/>
          <w:color w:val="auto"/>
          <w:spacing w:val="4"/>
          <w:szCs w:val="24"/>
          <w:highlight w:val="none"/>
        </w:rPr>
      </w:pPr>
    </w:p>
    <w:p w14:paraId="107EBB6B">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15C9822C">
      <w:pPr>
        <w:keepNext/>
        <w:spacing w:beforeLines="10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法定代表人授权书</w:t>
      </w:r>
    </w:p>
    <w:p w14:paraId="40C6701F">
      <w:pPr>
        <w:spacing w:line="500" w:lineRule="exact"/>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致：</w:t>
      </w:r>
      <w:r>
        <w:rPr>
          <w:rFonts w:hint="eastAsia" w:hAnsi="宋体" w:cs="宋体"/>
          <w:color w:val="auto"/>
          <w:spacing w:val="4"/>
          <w:szCs w:val="24"/>
          <w:highlight w:val="none"/>
          <w:u w:val="single"/>
          <w:lang w:eastAsia="zh-CN"/>
        </w:rPr>
        <w:t>陕西启航项目管理咨询有限公司</w:t>
      </w:r>
      <w:r>
        <w:rPr>
          <w:rFonts w:hint="eastAsia" w:ascii="宋体" w:hAnsi="宋体" w:eastAsia="宋体" w:cs="宋体"/>
          <w:color w:val="auto"/>
          <w:spacing w:val="4"/>
          <w:szCs w:val="24"/>
          <w:highlight w:val="none"/>
          <w:u w:val="single"/>
        </w:rPr>
        <w:t xml:space="preserve"> </w:t>
      </w:r>
    </w:p>
    <w:p w14:paraId="36675781">
      <w:pPr>
        <w:spacing w:line="500" w:lineRule="exact"/>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u w:val="single"/>
        </w:rPr>
        <w:t>(供应商名称)</w:t>
      </w:r>
      <w:r>
        <w:rPr>
          <w:rFonts w:hint="eastAsia" w:ascii="宋体" w:hAnsi="宋体" w:eastAsia="宋体" w:cs="宋体"/>
          <w:color w:val="auto"/>
          <w:spacing w:val="4"/>
          <w:szCs w:val="24"/>
          <w:highlight w:val="none"/>
        </w:rPr>
        <w:t>按中华人民共和国法律于</w:t>
      </w:r>
      <w:r>
        <w:rPr>
          <w:rFonts w:hint="eastAsia" w:ascii="宋体" w:hAnsi="宋体" w:eastAsia="宋体" w:cs="宋体"/>
          <w:color w:val="auto"/>
          <w:spacing w:val="4"/>
          <w:szCs w:val="24"/>
          <w:highlight w:val="none"/>
          <w:u w:val="single"/>
        </w:rPr>
        <w:t>（  年  月  日 ）</w:t>
      </w:r>
      <w:r>
        <w:rPr>
          <w:rFonts w:hint="eastAsia" w:ascii="宋体" w:hAnsi="宋体" w:eastAsia="宋体" w:cs="宋体"/>
          <w:color w:val="auto"/>
          <w:spacing w:val="4"/>
          <w:szCs w:val="24"/>
          <w:highlight w:val="none"/>
        </w:rPr>
        <w:t>成立。</w:t>
      </w:r>
      <w:r>
        <w:rPr>
          <w:rFonts w:hint="eastAsia" w:ascii="宋体" w:hAnsi="宋体" w:eastAsia="宋体" w:cs="宋体"/>
          <w:color w:val="auto"/>
          <w:spacing w:val="4"/>
          <w:szCs w:val="24"/>
          <w:highlight w:val="none"/>
          <w:u w:val="single"/>
        </w:rPr>
        <w:t>(法定代表人姓名)</w:t>
      </w:r>
      <w:r>
        <w:rPr>
          <w:rFonts w:hint="eastAsia" w:ascii="宋体" w:hAnsi="宋体" w:eastAsia="宋体" w:cs="宋体"/>
          <w:color w:val="auto"/>
          <w:spacing w:val="4"/>
          <w:szCs w:val="24"/>
          <w:highlight w:val="none"/>
        </w:rPr>
        <w:t>特授权</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zCs w:val="24"/>
          <w:highlight w:val="none"/>
          <w:u w:val="single"/>
        </w:rPr>
        <w:t>授权代表</w:t>
      </w:r>
      <w:r>
        <w:rPr>
          <w:rFonts w:hint="eastAsia" w:ascii="宋体" w:hAnsi="宋体" w:eastAsia="宋体" w:cs="宋体"/>
          <w:color w:val="auto"/>
          <w:spacing w:val="4"/>
          <w:szCs w:val="24"/>
          <w:highlight w:val="none"/>
          <w:u w:val="single"/>
        </w:rPr>
        <w:t>姓名 ）</w:t>
      </w:r>
      <w:r>
        <w:rPr>
          <w:rFonts w:hint="eastAsia" w:ascii="宋体" w:hAnsi="宋体" w:eastAsia="宋体" w:cs="宋体"/>
          <w:color w:val="auto"/>
          <w:spacing w:val="4"/>
          <w:szCs w:val="24"/>
          <w:highlight w:val="none"/>
        </w:rPr>
        <w:t xml:space="preserve">代表我公司全权办理针对本次 </w:t>
      </w:r>
      <w:r>
        <w:rPr>
          <w:rFonts w:hint="eastAsia" w:ascii="宋体" w:hAnsi="宋体" w:eastAsia="宋体" w:cs="宋体"/>
          <w:color w:val="auto"/>
          <w:spacing w:val="4"/>
          <w:szCs w:val="24"/>
          <w:highlight w:val="none"/>
          <w:u w:val="single"/>
        </w:rPr>
        <w:t>（项目编号</w:t>
      </w:r>
      <w:r>
        <w:rPr>
          <w:rFonts w:hint="eastAsia" w:hAnsi="宋体" w:cs="宋体"/>
          <w:color w:val="auto"/>
          <w:spacing w:val="4"/>
          <w:szCs w:val="24"/>
          <w:highlight w:val="none"/>
          <w:u w:val="single"/>
          <w:lang w:eastAsia="zh-CN"/>
        </w:rPr>
        <w:t>：</w:t>
      </w:r>
      <w:r>
        <w:rPr>
          <w:rFonts w:hint="eastAsia" w:hAnsi="宋体" w:cs="宋体"/>
          <w:color w:val="auto"/>
          <w:spacing w:val="4"/>
          <w:szCs w:val="24"/>
          <w:highlight w:val="none"/>
          <w:u w:val="single"/>
          <w:lang w:val="en-US" w:eastAsia="zh-CN"/>
        </w:rPr>
        <w:t xml:space="preserve"> 合同包：  </w:t>
      </w:r>
      <w:r>
        <w:rPr>
          <w:rFonts w:hint="eastAsia" w:ascii="宋体" w:hAnsi="宋体" w:eastAsia="宋体" w:cs="宋体"/>
          <w:color w:val="auto"/>
          <w:spacing w:val="4"/>
          <w:szCs w:val="24"/>
          <w:highlight w:val="none"/>
          <w:u w:val="single"/>
        </w:rPr>
        <w:t xml:space="preserve"> ）</w:t>
      </w:r>
      <w:r>
        <w:rPr>
          <w:rFonts w:hint="eastAsia" w:ascii="宋体" w:hAnsi="宋体" w:eastAsia="宋体" w:cs="宋体"/>
          <w:color w:val="auto"/>
          <w:spacing w:val="4"/>
          <w:szCs w:val="24"/>
          <w:highlight w:val="none"/>
        </w:rPr>
        <w:t>项目的磋商、签约等具体工作，并签署全部有关的文件、协议及合同。</w:t>
      </w:r>
    </w:p>
    <w:p w14:paraId="70262E79">
      <w:pPr>
        <w:spacing w:line="500" w:lineRule="exact"/>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我公司对</w:t>
      </w:r>
      <w:r>
        <w:rPr>
          <w:rFonts w:hint="eastAsia" w:ascii="宋体" w:hAnsi="宋体" w:eastAsia="宋体" w:cs="宋体"/>
          <w:color w:val="auto"/>
          <w:szCs w:val="24"/>
          <w:highlight w:val="none"/>
        </w:rPr>
        <w:t>授权代表</w:t>
      </w:r>
      <w:r>
        <w:rPr>
          <w:rFonts w:hint="eastAsia" w:ascii="宋体" w:hAnsi="宋体" w:eastAsia="宋体" w:cs="宋体"/>
          <w:color w:val="auto"/>
          <w:spacing w:val="4"/>
          <w:szCs w:val="24"/>
          <w:highlight w:val="none"/>
        </w:rPr>
        <w:t>的签名负全部责任。</w:t>
      </w:r>
    </w:p>
    <w:p w14:paraId="78E93193">
      <w:pPr>
        <w:spacing w:line="500" w:lineRule="exact"/>
        <w:ind w:right="617" w:rightChars="257" w:firstLine="48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委托期限：</w:t>
      </w:r>
      <w:r>
        <w:rPr>
          <w:rFonts w:hint="eastAsia" w:ascii="宋体" w:hAnsi="宋体" w:eastAsia="宋体" w:cs="宋体"/>
          <w:color w:val="auto"/>
          <w:szCs w:val="24"/>
          <w:highlight w:val="none"/>
          <w:lang w:val="zh-CN"/>
        </w:rPr>
        <w:t>自磋商之日起</w:t>
      </w:r>
      <w:r>
        <w:rPr>
          <w:rFonts w:hint="eastAsia" w:ascii="宋体" w:hAnsi="宋体" w:eastAsia="宋体" w:cs="宋体"/>
          <w:color w:val="auto"/>
          <w:szCs w:val="24"/>
          <w:highlight w:val="none"/>
          <w:u w:val="single"/>
        </w:rPr>
        <w:t>90</w:t>
      </w:r>
      <w:r>
        <w:rPr>
          <w:rFonts w:hint="eastAsia" w:ascii="宋体" w:hAnsi="宋体" w:eastAsia="宋体" w:cs="宋体"/>
          <w:color w:val="auto"/>
          <w:szCs w:val="24"/>
          <w:highlight w:val="none"/>
          <w:lang w:val="zh-CN"/>
        </w:rPr>
        <w:t>天。</w:t>
      </w:r>
    </w:p>
    <w:p w14:paraId="68D23A9E">
      <w:pPr>
        <w:spacing w:line="500" w:lineRule="exact"/>
        <w:ind w:firstLine="496" w:firstLineChars="200"/>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本授权书于</w:t>
      </w:r>
      <w:r>
        <w:rPr>
          <w:rFonts w:hint="eastAsia" w:ascii="宋体" w:hAnsi="宋体" w:eastAsia="宋体" w:cs="宋体"/>
          <w:color w:val="auto"/>
          <w:spacing w:val="4"/>
          <w:szCs w:val="24"/>
          <w:highlight w:val="none"/>
          <w:u w:val="single"/>
        </w:rPr>
        <w:t xml:space="preserve">      年   月   日</w:t>
      </w:r>
      <w:r>
        <w:rPr>
          <w:rFonts w:hint="eastAsia" w:ascii="宋体" w:hAnsi="宋体" w:eastAsia="宋体" w:cs="宋体"/>
          <w:color w:val="auto"/>
          <w:spacing w:val="4"/>
          <w:szCs w:val="24"/>
          <w:highlight w:val="none"/>
        </w:rPr>
        <w:t>签字生效，特此证明。</w:t>
      </w:r>
    </w:p>
    <w:p w14:paraId="2EA23B2F">
      <w:pPr>
        <w:spacing w:line="360" w:lineRule="auto"/>
        <w:ind w:firstLine="496" w:firstLineChars="200"/>
        <w:jc w:val="left"/>
        <w:rPr>
          <w:rFonts w:hint="eastAsia" w:ascii="宋体" w:hAnsi="宋体" w:eastAsia="宋体" w:cs="宋体"/>
          <w:color w:val="auto"/>
          <w:spacing w:val="4"/>
          <w:szCs w:val="24"/>
          <w:highlight w:val="none"/>
        </w:rPr>
      </w:pPr>
    </w:p>
    <w:tbl>
      <w:tblPr>
        <w:tblStyle w:val="21"/>
        <w:tblW w:w="0" w:type="auto"/>
        <w:tblInd w:w="633" w:type="dxa"/>
        <w:tblLayout w:type="fixed"/>
        <w:tblCellMar>
          <w:top w:w="0" w:type="dxa"/>
          <w:left w:w="108" w:type="dxa"/>
          <w:bottom w:w="0" w:type="dxa"/>
          <w:right w:w="108" w:type="dxa"/>
        </w:tblCellMar>
      </w:tblPr>
      <w:tblGrid>
        <w:gridCol w:w="4200"/>
        <w:gridCol w:w="3990"/>
      </w:tblGrid>
      <w:tr w14:paraId="158CD2E4">
        <w:tblPrEx>
          <w:tblCellMar>
            <w:top w:w="0" w:type="dxa"/>
            <w:left w:w="108" w:type="dxa"/>
            <w:bottom w:w="0" w:type="dxa"/>
            <w:right w:w="108" w:type="dxa"/>
          </w:tblCellMar>
        </w:tblPrEx>
        <w:trPr>
          <w:trHeight w:val="600" w:hRule="atLeast"/>
        </w:trPr>
        <w:tc>
          <w:tcPr>
            <w:tcW w:w="4200" w:type="dxa"/>
            <w:noWrap w:val="0"/>
            <w:vAlign w:val="top"/>
          </w:tcPr>
          <w:p w14:paraId="49AE15E1">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被授权人签字或盖章：</w:t>
            </w:r>
          </w:p>
        </w:tc>
        <w:tc>
          <w:tcPr>
            <w:tcW w:w="3990" w:type="dxa"/>
            <w:noWrap w:val="0"/>
            <w:vAlign w:val="top"/>
          </w:tcPr>
          <w:p w14:paraId="763E16E5">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法定代表人签字或盖章：</w:t>
            </w:r>
          </w:p>
        </w:tc>
      </w:tr>
      <w:tr w14:paraId="22D6B2D5">
        <w:tblPrEx>
          <w:tblCellMar>
            <w:top w:w="0" w:type="dxa"/>
            <w:left w:w="108" w:type="dxa"/>
            <w:bottom w:w="0" w:type="dxa"/>
            <w:right w:w="108" w:type="dxa"/>
          </w:tblCellMar>
        </w:tblPrEx>
        <w:trPr>
          <w:trHeight w:val="600" w:hRule="atLeast"/>
        </w:trPr>
        <w:tc>
          <w:tcPr>
            <w:tcW w:w="4200" w:type="dxa"/>
            <w:noWrap w:val="0"/>
            <w:vAlign w:val="top"/>
          </w:tcPr>
          <w:p w14:paraId="545EAFBB">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职务：</w:t>
            </w:r>
          </w:p>
        </w:tc>
        <w:tc>
          <w:tcPr>
            <w:tcW w:w="3990" w:type="dxa"/>
            <w:noWrap w:val="0"/>
            <w:vAlign w:val="top"/>
          </w:tcPr>
          <w:p w14:paraId="22242DD7">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职务：</w:t>
            </w:r>
          </w:p>
        </w:tc>
      </w:tr>
      <w:tr w14:paraId="14391298">
        <w:tblPrEx>
          <w:tblCellMar>
            <w:top w:w="0" w:type="dxa"/>
            <w:left w:w="108" w:type="dxa"/>
            <w:bottom w:w="0" w:type="dxa"/>
            <w:right w:w="108" w:type="dxa"/>
          </w:tblCellMar>
        </w:tblPrEx>
        <w:trPr>
          <w:trHeight w:val="600" w:hRule="atLeast"/>
        </w:trPr>
        <w:tc>
          <w:tcPr>
            <w:tcW w:w="4200" w:type="dxa"/>
            <w:noWrap w:val="0"/>
            <w:vAlign w:val="top"/>
          </w:tcPr>
          <w:p w14:paraId="73BCA337">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身份证号：</w:t>
            </w:r>
          </w:p>
        </w:tc>
        <w:tc>
          <w:tcPr>
            <w:tcW w:w="3990" w:type="dxa"/>
            <w:noWrap w:val="0"/>
            <w:vAlign w:val="top"/>
          </w:tcPr>
          <w:p w14:paraId="1C04D7D9">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身份证号：</w:t>
            </w:r>
          </w:p>
        </w:tc>
      </w:tr>
      <w:tr w14:paraId="020E8A81">
        <w:tblPrEx>
          <w:tblCellMar>
            <w:top w:w="0" w:type="dxa"/>
            <w:left w:w="108" w:type="dxa"/>
            <w:bottom w:w="0" w:type="dxa"/>
            <w:right w:w="108" w:type="dxa"/>
          </w:tblCellMar>
        </w:tblPrEx>
        <w:trPr>
          <w:trHeight w:val="600" w:hRule="atLeast"/>
        </w:trPr>
        <w:tc>
          <w:tcPr>
            <w:tcW w:w="4200" w:type="dxa"/>
            <w:noWrap w:val="0"/>
            <w:vAlign w:val="top"/>
          </w:tcPr>
          <w:p w14:paraId="5562F574">
            <w:pPr>
              <w:spacing w:line="360" w:lineRule="auto"/>
              <w:jc w:val="left"/>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所在部门：</w:t>
            </w:r>
          </w:p>
        </w:tc>
        <w:tc>
          <w:tcPr>
            <w:tcW w:w="3990" w:type="dxa"/>
            <w:noWrap w:val="0"/>
            <w:vAlign w:val="top"/>
          </w:tcPr>
          <w:p w14:paraId="6A8D169B">
            <w:pPr>
              <w:spacing w:line="360" w:lineRule="auto"/>
              <w:jc w:val="left"/>
              <w:rPr>
                <w:rFonts w:hint="eastAsia" w:ascii="宋体" w:hAnsi="宋体" w:eastAsia="宋体" w:cs="宋体"/>
                <w:color w:val="auto"/>
                <w:spacing w:val="4"/>
                <w:szCs w:val="24"/>
                <w:highlight w:val="none"/>
              </w:rPr>
            </w:pPr>
          </w:p>
        </w:tc>
      </w:tr>
    </w:tbl>
    <w:p w14:paraId="2EC29D63">
      <w:pPr>
        <w:spacing w:line="360" w:lineRule="auto"/>
        <w:ind w:firstLine="505" w:firstLineChars="204"/>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附：法定代表人、被授权人身份证复印件</w:t>
      </w:r>
    </w:p>
    <w:p w14:paraId="1496DB8E">
      <w:pPr>
        <w:spacing w:line="360" w:lineRule="auto"/>
        <w:rPr>
          <w:rFonts w:hint="eastAsia" w:ascii="宋体" w:hAnsi="宋体" w:eastAsia="宋体" w:cs="宋体"/>
          <w:color w:val="auto"/>
          <w:spacing w:val="4"/>
          <w:szCs w:val="24"/>
          <w:highlight w:val="none"/>
        </w:rPr>
      </w:pPr>
    </w:p>
    <w:tbl>
      <w:tblPr>
        <w:tblStyle w:val="21"/>
        <w:tblW w:w="0" w:type="auto"/>
        <w:tblInd w:w="540" w:type="dxa"/>
        <w:tblLayout w:type="fixed"/>
        <w:tblCellMar>
          <w:top w:w="0" w:type="dxa"/>
          <w:left w:w="108" w:type="dxa"/>
          <w:bottom w:w="0" w:type="dxa"/>
          <w:right w:w="108" w:type="dxa"/>
        </w:tblCellMar>
      </w:tblPr>
      <w:tblGrid>
        <w:gridCol w:w="4246"/>
        <w:gridCol w:w="4111"/>
      </w:tblGrid>
      <w:tr w14:paraId="28BB5F9A">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noWrap w:val="0"/>
            <w:vAlign w:val="center"/>
          </w:tcPr>
          <w:p w14:paraId="65BC46DD">
            <w:pPr>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法定代表人身份证复印件粘贴处</w:t>
            </w:r>
          </w:p>
          <w:p w14:paraId="5D51D4F4">
            <w:pPr>
              <w:spacing w:line="360" w:lineRule="auto"/>
              <w:jc w:val="center"/>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noWrap w:val="0"/>
            <w:vAlign w:val="center"/>
          </w:tcPr>
          <w:p w14:paraId="36FB29C3">
            <w:pPr>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授权代表身份证复印件粘贴处</w:t>
            </w:r>
          </w:p>
          <w:p w14:paraId="6D5E4319">
            <w:pPr>
              <w:spacing w:line="360" w:lineRule="auto"/>
              <w:jc w:val="center"/>
              <w:rPr>
                <w:rFonts w:hint="eastAsia" w:ascii="宋体" w:hAnsi="宋体" w:eastAsia="宋体" w:cs="宋体"/>
                <w:color w:val="auto"/>
                <w:highlight w:val="none"/>
                <w:u w:val="single"/>
              </w:rPr>
            </w:pPr>
            <w:r>
              <w:rPr>
                <w:rFonts w:hint="eastAsia" w:ascii="宋体" w:hAnsi="宋体" w:eastAsia="宋体" w:cs="宋体"/>
                <w:color w:val="auto"/>
                <w:szCs w:val="21"/>
                <w:highlight w:val="none"/>
                <w:lang w:val="zh-CN"/>
              </w:rPr>
              <w:t>（正反面）</w:t>
            </w:r>
          </w:p>
        </w:tc>
      </w:tr>
    </w:tbl>
    <w:p w14:paraId="187CFC1B">
      <w:pPr>
        <w:spacing w:line="360" w:lineRule="auto"/>
        <w:ind w:firstLine="510"/>
        <w:rPr>
          <w:rFonts w:hint="eastAsia" w:ascii="宋体" w:hAnsi="宋体" w:eastAsia="宋体" w:cs="宋体"/>
          <w:color w:val="auto"/>
          <w:spacing w:val="4"/>
          <w:szCs w:val="24"/>
          <w:highlight w:val="none"/>
        </w:rPr>
      </w:pPr>
    </w:p>
    <w:p w14:paraId="36BE96E8">
      <w:pPr>
        <w:spacing w:beforeLines="50" w:afterLines="50" w:line="36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供应商名称：</w:t>
      </w:r>
      <w:r>
        <w:rPr>
          <w:rFonts w:hint="eastAsia" w:ascii="宋体" w:hAnsi="宋体" w:eastAsia="宋体" w:cs="宋体"/>
          <w:color w:val="auto"/>
          <w:highlight w:val="none"/>
          <w:u w:val="single"/>
        </w:rPr>
        <w:t xml:space="preserve">      （加盖单位公章）       </w:t>
      </w:r>
    </w:p>
    <w:p w14:paraId="6CB4F2AC">
      <w:pPr>
        <w:spacing w:beforeLines="50" w:afterLines="50" w:line="360" w:lineRule="auto"/>
        <w:rPr>
          <w:rFonts w:hint="eastAsia" w:ascii="宋体" w:hAnsi="宋体" w:eastAsia="宋体" w:cs="宋体"/>
          <w:color w:val="auto"/>
          <w:spacing w:val="4"/>
          <w:szCs w:val="24"/>
          <w:highlight w:val="none"/>
        </w:rPr>
      </w:pPr>
      <w:r>
        <w:rPr>
          <w:rFonts w:hint="eastAsia" w:ascii="宋体" w:hAnsi="宋体" w:eastAsia="宋体" w:cs="宋体"/>
          <w:color w:val="auto"/>
          <w:spacing w:val="4"/>
          <w:szCs w:val="24"/>
          <w:highlight w:val="none"/>
        </w:rPr>
        <w:t>日期：</w:t>
      </w:r>
      <w:r>
        <w:rPr>
          <w:rFonts w:hint="eastAsia" w:ascii="宋体" w:hAnsi="宋体" w:eastAsia="宋体" w:cs="宋体"/>
          <w:color w:val="auto"/>
          <w:highlight w:val="none"/>
        </w:rPr>
        <w:t xml:space="preserve">    年  月  日</w:t>
      </w:r>
    </w:p>
    <w:p w14:paraId="04592355">
      <w:pPr>
        <w:widowControl/>
        <w:spacing w:line="360" w:lineRule="auto"/>
        <w:ind w:left="1" w:firstLine="281" w:firstLineChars="100"/>
        <w:rPr>
          <w:rFonts w:hint="eastAsia" w:ascii="宋体" w:hAnsi="宋体" w:eastAsia="宋体" w:cs="宋体"/>
          <w:b/>
          <w:color w:val="auto"/>
          <w:kern w:val="0"/>
          <w:sz w:val="28"/>
          <w:szCs w:val="28"/>
          <w:highlight w:val="none"/>
        </w:rPr>
      </w:pPr>
      <w:r>
        <w:rPr>
          <w:rFonts w:hint="eastAsia" w:ascii="宋体" w:hAnsi="宋体" w:eastAsia="宋体" w:cs="宋体"/>
          <w:b/>
          <w:color w:val="auto"/>
          <w:sz w:val="28"/>
          <w:szCs w:val="28"/>
          <w:highlight w:val="none"/>
          <w:lang w:val="en-US" w:eastAsia="zh-CN"/>
        </w:rPr>
        <w:br w:type="page"/>
      </w:r>
      <w:bookmarkStart w:id="165" w:name="_Toc17295"/>
      <w:bookmarkStart w:id="166" w:name="_Toc11767"/>
    </w:p>
    <w:p w14:paraId="51391040">
      <w:pPr>
        <w:widowControl/>
        <w:spacing w:line="360" w:lineRule="auto"/>
        <w:ind w:left="1" w:firstLine="321" w:firstLineChars="1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参加政府采购活动前3年内在经营活动中没有重大违法</w:t>
      </w:r>
      <w:r>
        <w:rPr>
          <w:rFonts w:hint="eastAsia" w:hAnsi="宋体" w:cs="宋体"/>
          <w:b/>
          <w:color w:val="auto"/>
          <w:kern w:val="0"/>
          <w:sz w:val="32"/>
          <w:szCs w:val="32"/>
          <w:highlight w:val="none"/>
          <w:lang w:val="en-US" w:eastAsia="zh-CN"/>
        </w:rPr>
        <w:t>记录</w:t>
      </w:r>
      <w:r>
        <w:rPr>
          <w:rFonts w:hint="eastAsia" w:ascii="宋体" w:hAnsi="宋体" w:eastAsia="宋体" w:cs="宋体"/>
          <w:b/>
          <w:color w:val="auto"/>
          <w:kern w:val="0"/>
          <w:sz w:val="32"/>
          <w:szCs w:val="32"/>
          <w:highlight w:val="none"/>
        </w:rPr>
        <w:t>的书面声明</w:t>
      </w:r>
    </w:p>
    <w:p w14:paraId="63388C44">
      <w:pPr>
        <w:widowControl/>
        <w:spacing w:line="360" w:lineRule="auto"/>
        <w:ind w:left="1"/>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（格式）</w:t>
      </w:r>
    </w:p>
    <w:p w14:paraId="67BD08F8">
      <w:pPr>
        <w:pStyle w:val="20"/>
        <w:wordWrap w:val="0"/>
        <w:spacing w:beforeAutospacing="0" w:afterAutospacing="0" w:line="560" w:lineRule="exact"/>
        <w:rPr>
          <w:rFonts w:hint="eastAsia" w:ascii="宋体" w:hAnsi="宋体" w:eastAsia="宋体" w:cs="宋体"/>
          <w:color w:val="auto"/>
          <w:highlight w:val="none"/>
          <w:u w:val="single"/>
          <w:shd w:val="clear" w:color="auto" w:fill="FFFFFF"/>
        </w:rPr>
      </w:pPr>
      <w:r>
        <w:rPr>
          <w:rFonts w:hint="eastAsia" w:ascii="宋体" w:hAnsi="宋体" w:eastAsia="宋体" w:cs="宋体"/>
          <w:color w:val="auto"/>
          <w:highlight w:val="none"/>
          <w:u w:val="single"/>
          <w:shd w:val="clear" w:color="auto" w:fill="FFFFFF"/>
        </w:rPr>
        <w:t xml:space="preserve">      （采购人）           ：</w:t>
      </w:r>
    </w:p>
    <w:p w14:paraId="2A7AE473">
      <w:pPr>
        <w:pStyle w:val="20"/>
        <w:wordWrap w:val="0"/>
        <w:spacing w:beforeAutospacing="0" w:afterAutospacing="0" w:line="560" w:lineRule="exact"/>
        <w:ind w:firstLine="64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我方作为项目名称</w:t>
      </w:r>
      <w:r>
        <w:rPr>
          <w:rFonts w:hint="eastAsia" w:ascii="宋体" w:hAnsi="宋体" w:eastAsia="宋体" w:cs="宋体"/>
          <w:color w:val="auto"/>
          <w:highlight w:val="none"/>
          <w:u w:val="single"/>
          <w:shd w:val="clear" w:color="auto" w:fill="FFFFFF"/>
        </w:rPr>
        <w:t xml:space="preserve">             </w:t>
      </w:r>
      <w:r>
        <w:rPr>
          <w:rFonts w:hint="eastAsia" w:ascii="宋体" w:hAnsi="宋体" w:eastAsia="宋体" w:cs="宋体"/>
          <w:color w:val="auto"/>
          <w:highlight w:val="none"/>
          <w:shd w:val="clear" w:color="auto" w:fill="FFFFFF"/>
        </w:rPr>
        <w:t>（项目编号：</w:t>
      </w:r>
      <w:r>
        <w:rPr>
          <w:rFonts w:hint="eastAsia" w:ascii="宋体" w:hAnsi="宋体" w:eastAsia="宋体" w:cs="宋体"/>
          <w:i/>
          <w:iCs/>
          <w:color w:val="auto"/>
          <w:highlight w:val="none"/>
          <w:u w:val="single"/>
          <w:shd w:val="clear" w:color="auto" w:fill="FFFFFF"/>
        </w:rPr>
        <w:t xml:space="preserve">    合 同 包：      </w:t>
      </w:r>
      <w:r>
        <w:rPr>
          <w:rFonts w:hint="eastAsia" w:ascii="宋体" w:hAnsi="宋体" w:eastAsia="宋体" w:cs="宋体"/>
          <w:color w:val="auto"/>
          <w:highlight w:val="none"/>
          <w:shd w:val="clear" w:color="auto" w:fill="FFFFFF"/>
        </w:rPr>
        <w:t>）的供应商，在此郑重声明：</w:t>
      </w:r>
    </w:p>
    <w:p w14:paraId="12F16A94">
      <w:pPr>
        <w:pStyle w:val="20"/>
        <w:wordWrap w:val="0"/>
        <w:spacing w:beforeAutospacing="0" w:afterAutospacing="0" w:line="5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在参加本次政府采购活动前3年内的经营活动中</w:t>
      </w:r>
      <w:r>
        <w:rPr>
          <w:rFonts w:hint="eastAsia" w:ascii="宋体" w:hAnsi="宋体" w:eastAsia="宋体" w:cs="宋体"/>
          <w:color w:val="auto"/>
          <w:highlight w:val="none"/>
          <w:u w:val="single"/>
          <w:shd w:val="clear" w:color="auto" w:fill="FFFFFF"/>
        </w:rPr>
        <w:t xml:space="preserve">          </w:t>
      </w:r>
      <w:r>
        <w:rPr>
          <w:rFonts w:hint="eastAsia" w:ascii="宋体" w:hAnsi="宋体" w:eastAsia="宋体"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26840A3B">
      <w:pPr>
        <w:pStyle w:val="20"/>
        <w:wordWrap w:val="0"/>
        <w:spacing w:beforeAutospacing="0" w:afterAutospacing="0" w:line="5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 xml:space="preserve">如有不实，我方将无条件地退出本项目的采购活动，并遵照《政府采购法》有关“提供虚假材料的规定”接受处罚。 </w:t>
      </w:r>
    </w:p>
    <w:p w14:paraId="65949E18">
      <w:pPr>
        <w:pStyle w:val="20"/>
        <w:wordWrap w:val="0"/>
        <w:spacing w:beforeAutospacing="0" w:afterAutospacing="0" w:line="560" w:lineRule="exact"/>
        <w:ind w:firstLine="42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特此声明！</w:t>
      </w:r>
    </w:p>
    <w:p w14:paraId="092E607C">
      <w:pPr>
        <w:pStyle w:val="20"/>
        <w:wordWrap w:val="0"/>
        <w:spacing w:beforeAutospacing="0" w:afterAutospacing="0" w:line="560" w:lineRule="exact"/>
        <w:ind w:firstLine="420"/>
        <w:rPr>
          <w:rFonts w:hint="eastAsia" w:ascii="宋体" w:hAnsi="宋体" w:eastAsia="宋体" w:cs="宋体"/>
          <w:color w:val="auto"/>
          <w:highlight w:val="none"/>
          <w:shd w:val="clear" w:color="auto" w:fill="FFFFFF"/>
        </w:rPr>
      </w:pPr>
    </w:p>
    <w:p w14:paraId="1495CC2C">
      <w:pPr>
        <w:spacing w:line="480" w:lineRule="auto"/>
        <w:ind w:firstLine="3360" w:firstLineChars="1400"/>
        <w:rPr>
          <w:rFonts w:hint="eastAsia" w:ascii="宋体" w:hAnsi="宋体" w:eastAsia="宋体" w:cs="宋体"/>
          <w:color w:val="auto"/>
          <w:sz w:val="24"/>
          <w:highlight w:val="none"/>
        </w:rPr>
      </w:pPr>
      <w:r>
        <w:rPr>
          <w:rFonts w:hint="eastAsia" w:hAnsi="宋体" w:cs="宋体"/>
          <w:color w:val="auto"/>
          <w:sz w:val="24"/>
          <w:highlight w:val="none"/>
          <w:lang w:val="en-US"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w:t>
      </w:r>
    </w:p>
    <w:p w14:paraId="7078E863">
      <w:pPr>
        <w:pStyle w:val="31"/>
        <w:spacing w:before="156" w:beforeLines="50"/>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2FF8FC7">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413F56E8">
      <w:pPr>
        <w:adjustRightInd w:val="0"/>
        <w:snapToGrid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32"/>
          <w:szCs w:val="32"/>
          <w:highlight w:val="none"/>
        </w:rPr>
        <w:t>具有履行本合同所必需的设备和专业技术能力的书面声明</w:t>
      </w:r>
    </w:p>
    <w:p w14:paraId="40F8C8D5">
      <w:pPr>
        <w:widowControl/>
        <w:spacing w:line="360" w:lineRule="auto"/>
        <w:ind w:left="1"/>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（格式）</w:t>
      </w:r>
    </w:p>
    <w:p w14:paraId="0ABB9664">
      <w:pPr>
        <w:bidi w:val="0"/>
        <w:rPr>
          <w:rFonts w:hint="eastAsia"/>
          <w:color w:val="auto"/>
          <w:highlight w:val="none"/>
        </w:rPr>
      </w:pPr>
    </w:p>
    <w:p w14:paraId="18D889BE">
      <w:pPr>
        <w:pStyle w:val="13"/>
        <w:adjustRightInd w:val="0"/>
        <w:snapToGrid w:val="0"/>
        <w:spacing w:line="720" w:lineRule="exact"/>
        <w:jc w:val="center"/>
        <w:rPr>
          <w:rFonts w:hint="eastAsia" w:ascii="宋体" w:hAnsi="宋体" w:eastAsia="宋体" w:cs="宋体"/>
          <w:b/>
          <w:color w:val="auto"/>
          <w:sz w:val="28"/>
          <w:szCs w:val="28"/>
          <w:highlight w:val="none"/>
        </w:rPr>
      </w:pPr>
    </w:p>
    <w:p w14:paraId="1593D944">
      <w:pPr>
        <w:spacing w:line="720" w:lineRule="exact"/>
        <w:rPr>
          <w:rFonts w:hint="eastAsia" w:ascii="宋体" w:hAnsi="宋体" w:eastAsia="宋体" w:cs="宋体"/>
          <w:color w:val="auto"/>
          <w:spacing w:val="4"/>
          <w:sz w:val="24"/>
          <w:highlight w:val="none"/>
          <w:u w:val="single"/>
        </w:rPr>
      </w:pPr>
      <w:r>
        <w:rPr>
          <w:rFonts w:hint="eastAsia" w:ascii="宋体" w:hAnsi="宋体" w:eastAsia="宋体" w:cs="宋体"/>
          <w:color w:val="auto"/>
          <w:spacing w:val="4"/>
          <w:sz w:val="24"/>
          <w:highlight w:val="none"/>
          <w:u w:val="single"/>
        </w:rPr>
        <w:t xml:space="preserve">     （采购人名称）    ：</w:t>
      </w:r>
    </w:p>
    <w:p w14:paraId="66E7CC8A">
      <w:pPr>
        <w:pStyle w:val="13"/>
        <w:adjustRightInd w:val="0"/>
        <w:snapToGrid w:val="0"/>
        <w:spacing w:line="720" w:lineRule="exact"/>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u w:val="single"/>
        </w:rPr>
        <w:t xml:space="preserve">      （供应商名称）    </w:t>
      </w:r>
      <w:r>
        <w:rPr>
          <w:rFonts w:hint="eastAsia" w:ascii="宋体" w:hAnsi="宋体" w:eastAsia="宋体" w:cs="宋体"/>
          <w:color w:val="auto"/>
          <w:spacing w:val="4"/>
          <w:sz w:val="24"/>
          <w:szCs w:val="24"/>
          <w:highlight w:val="none"/>
        </w:rPr>
        <w:t xml:space="preserve"> 于</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年</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月</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日在中华人民共和国境内</w:t>
      </w:r>
      <w:r>
        <w:rPr>
          <w:rFonts w:hint="eastAsia" w:ascii="宋体" w:hAnsi="宋体" w:eastAsia="宋体" w:cs="宋体"/>
          <w:color w:val="auto"/>
          <w:spacing w:val="4"/>
          <w:sz w:val="24"/>
          <w:szCs w:val="24"/>
          <w:highlight w:val="none"/>
          <w:u w:val="single"/>
        </w:rPr>
        <w:t xml:space="preserve">               （详细注册地址）     </w:t>
      </w:r>
      <w:r>
        <w:rPr>
          <w:rFonts w:hint="eastAsia" w:ascii="宋体" w:hAnsi="宋体" w:eastAsia="宋体" w:cs="宋体"/>
          <w:color w:val="auto"/>
          <w:spacing w:val="4"/>
          <w:sz w:val="24"/>
          <w:szCs w:val="24"/>
          <w:highlight w:val="none"/>
        </w:rPr>
        <w:t>合法注册并经营，公司主营业务为</w:t>
      </w:r>
      <w:r>
        <w:rPr>
          <w:rFonts w:hint="eastAsia" w:ascii="宋体" w:hAnsi="宋体" w:eastAsia="宋体" w:cs="宋体"/>
          <w:color w:val="auto"/>
          <w:spacing w:val="4"/>
          <w:sz w:val="24"/>
          <w:szCs w:val="24"/>
          <w:highlight w:val="none"/>
          <w:u w:val="single"/>
        </w:rPr>
        <w:t xml:space="preserve">                        </w:t>
      </w:r>
      <w:r>
        <w:rPr>
          <w:rFonts w:hint="eastAsia" w:hAnsi="宋体" w:cs="宋体"/>
          <w:color w:val="auto"/>
          <w:spacing w:val="4"/>
          <w:sz w:val="24"/>
          <w:szCs w:val="24"/>
          <w:highlight w:val="none"/>
          <w:u w:val="none"/>
          <w:lang w:eastAsia="zh-CN"/>
        </w:rPr>
        <w:t>。</w:t>
      </w:r>
    </w:p>
    <w:p w14:paraId="29A45B36">
      <w:pPr>
        <w:pStyle w:val="13"/>
        <w:adjustRightInd w:val="0"/>
        <w:snapToGrid w:val="0"/>
        <w:spacing w:line="720" w:lineRule="exact"/>
        <w:ind w:firstLine="550" w:firstLineChars="22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7155B759">
      <w:pPr>
        <w:pStyle w:val="13"/>
        <w:adjustRightInd w:val="0"/>
        <w:snapToGrid w:val="0"/>
        <w:spacing w:line="720" w:lineRule="exact"/>
        <w:rPr>
          <w:rFonts w:hint="eastAsia" w:ascii="宋体" w:hAnsi="宋体" w:eastAsia="宋体" w:cs="宋体"/>
          <w:color w:val="auto"/>
          <w:spacing w:val="4"/>
          <w:sz w:val="24"/>
          <w:szCs w:val="24"/>
          <w:highlight w:val="none"/>
        </w:rPr>
      </w:pPr>
    </w:p>
    <w:p w14:paraId="0FE6BE93">
      <w:pPr>
        <w:pStyle w:val="13"/>
        <w:adjustRightInd w:val="0"/>
        <w:snapToGrid w:val="0"/>
        <w:spacing w:line="720" w:lineRule="exact"/>
        <w:rPr>
          <w:rFonts w:hint="eastAsia" w:ascii="宋体" w:hAnsi="宋体" w:eastAsia="宋体" w:cs="宋体"/>
          <w:color w:val="auto"/>
          <w:spacing w:val="4"/>
          <w:sz w:val="24"/>
          <w:szCs w:val="24"/>
          <w:highlight w:val="none"/>
        </w:rPr>
      </w:pPr>
    </w:p>
    <w:p w14:paraId="09E50F1E">
      <w:pPr>
        <w:pStyle w:val="13"/>
        <w:adjustRightInd w:val="0"/>
        <w:snapToGrid w:val="0"/>
        <w:spacing w:line="720" w:lineRule="exact"/>
        <w:rPr>
          <w:rFonts w:hint="eastAsia" w:ascii="宋体" w:hAnsi="宋体" w:eastAsia="宋体" w:cs="宋体"/>
          <w:color w:val="auto"/>
          <w:spacing w:val="4"/>
          <w:sz w:val="24"/>
          <w:szCs w:val="24"/>
          <w:highlight w:val="none"/>
        </w:rPr>
      </w:pPr>
    </w:p>
    <w:p w14:paraId="34CC35DF">
      <w:pPr>
        <w:spacing w:line="480" w:lineRule="auto"/>
        <w:ind w:firstLine="3360" w:firstLineChars="14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w:t>
      </w:r>
    </w:p>
    <w:p w14:paraId="072D7C0E">
      <w:pPr>
        <w:pStyle w:val="31"/>
        <w:spacing w:before="156" w:beforeLines="50"/>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E0A7948">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7879C0F5">
      <w:pPr>
        <w:spacing w:before="100" w:beforeAutospacing="1" w:afterLines="50" w:line="360" w:lineRule="auto"/>
        <w:jc w:val="left"/>
        <w:outlineLvl w:val="9"/>
        <w:rPr>
          <w:rFonts w:hint="eastAsia" w:ascii="宋体" w:hAnsi="宋体" w:eastAsia="宋体" w:cs="宋体"/>
          <w:b/>
          <w:color w:val="auto"/>
          <w:sz w:val="28"/>
          <w:szCs w:val="28"/>
          <w:highlight w:val="none"/>
          <w:lang w:val="en-US" w:eastAsia="zh-CN"/>
        </w:rPr>
      </w:pPr>
      <w:bookmarkStart w:id="167" w:name="_Toc8539"/>
      <w:bookmarkStart w:id="168" w:name="_Toc23920"/>
      <w:r>
        <w:rPr>
          <w:rFonts w:hint="eastAsia" w:ascii="宋体" w:hAnsi="宋体" w:eastAsia="宋体" w:cs="宋体"/>
          <w:b/>
          <w:color w:val="auto"/>
          <w:sz w:val="28"/>
          <w:szCs w:val="28"/>
          <w:highlight w:val="none"/>
          <w:lang w:val="en-US" w:eastAsia="zh-CN"/>
        </w:rPr>
        <w:t>附件2：中小企业声明函</w:t>
      </w:r>
      <w:bookmarkEnd w:id="165"/>
      <w:bookmarkEnd w:id="166"/>
      <w:bookmarkEnd w:id="167"/>
      <w:bookmarkEnd w:id="168"/>
    </w:p>
    <w:p w14:paraId="6B67237D">
      <w:pPr>
        <w:spacing w:line="588" w:lineRule="exact"/>
        <w:jc w:val="center"/>
        <w:rPr>
          <w:rFonts w:hint="eastAsia" w:ascii="宋体" w:hAnsi="宋体" w:eastAsia="宋体" w:cs="宋体"/>
          <w:b/>
          <w:color w:val="auto"/>
          <w:spacing w:val="6"/>
          <w:sz w:val="32"/>
          <w:szCs w:val="32"/>
          <w:highlight w:val="none"/>
        </w:rPr>
      </w:pPr>
      <w:bookmarkStart w:id="169" w:name="_Toc13836"/>
    </w:p>
    <w:p w14:paraId="6D1C49FB">
      <w:pPr>
        <w:spacing w:before="156" w:beforeLines="50" w:after="156" w:afterLines="50" w:line="360" w:lineRule="auto"/>
        <w:jc w:val="center"/>
        <w:rPr>
          <w:rFonts w:hint="eastAsia" w:hAnsi="宋体" w:cs="宋体"/>
          <w:color w:val="auto"/>
          <w:szCs w:val="24"/>
          <w:highlight w:val="none"/>
        </w:rPr>
      </w:pPr>
      <w:bookmarkStart w:id="170" w:name="_Toc12704"/>
      <w:bookmarkStart w:id="171" w:name="_Toc20139"/>
      <w:bookmarkStart w:id="172" w:name="_Toc13530"/>
      <w:r>
        <w:rPr>
          <w:rFonts w:hint="eastAsia" w:hAnsi="宋体" w:cs="宋体"/>
          <w:b/>
          <w:color w:val="auto"/>
          <w:sz w:val="28"/>
          <w:szCs w:val="28"/>
          <w:highlight w:val="none"/>
        </w:rPr>
        <w:t>中小企业声明函</w:t>
      </w:r>
    </w:p>
    <w:p w14:paraId="53DABBF0">
      <w:pPr>
        <w:tabs>
          <w:tab w:val="left" w:pos="1620"/>
          <w:tab w:val="left" w:pos="1800"/>
        </w:tabs>
        <w:spacing w:line="500" w:lineRule="exact"/>
        <w:ind w:firstLine="480" w:firstLineChars="200"/>
        <w:rPr>
          <w:rFonts w:hint="eastAsia"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57E3497A">
      <w:pPr>
        <w:tabs>
          <w:tab w:val="left" w:pos="1620"/>
          <w:tab w:val="left" w:pos="1800"/>
        </w:tabs>
        <w:spacing w:line="500" w:lineRule="exact"/>
        <w:ind w:firstLine="480" w:firstLineChars="200"/>
        <w:rPr>
          <w:rFonts w:hint="eastAsia"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eastAsia="宋体" w:cs="宋体"/>
          <w:color w:val="auto"/>
          <w:szCs w:val="24"/>
          <w:highlight w:val="none"/>
          <w:u w:val="single"/>
          <w:lang w:val="en-US" w:eastAsia="zh-CN"/>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256EC24A">
      <w:pPr>
        <w:tabs>
          <w:tab w:val="left" w:pos="1620"/>
          <w:tab w:val="left" w:pos="1800"/>
        </w:tabs>
        <w:spacing w:line="500" w:lineRule="exact"/>
        <w:ind w:firstLine="480" w:firstLineChars="200"/>
        <w:rPr>
          <w:rFonts w:hint="eastAsia"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eastAsia="宋体" w:cs="宋体"/>
          <w:color w:val="auto"/>
          <w:szCs w:val="24"/>
          <w:highlight w:val="none"/>
          <w:u w:val="single"/>
          <w:lang w:val="en-US" w:eastAsia="zh-CN"/>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C044E61">
      <w:pPr>
        <w:tabs>
          <w:tab w:val="left" w:pos="1620"/>
          <w:tab w:val="left" w:pos="1800"/>
        </w:tabs>
        <w:spacing w:line="500" w:lineRule="exact"/>
        <w:rPr>
          <w:rFonts w:hint="eastAsia" w:hAnsi="宋体" w:cs="宋体"/>
          <w:color w:val="auto"/>
          <w:szCs w:val="24"/>
          <w:highlight w:val="none"/>
        </w:rPr>
      </w:pPr>
      <w:r>
        <w:rPr>
          <w:rFonts w:hint="eastAsia" w:hAnsi="宋体" w:cs="宋体"/>
          <w:color w:val="auto"/>
          <w:szCs w:val="24"/>
          <w:highlight w:val="none"/>
        </w:rPr>
        <w:t>……</w:t>
      </w:r>
    </w:p>
    <w:p w14:paraId="11A5E73E">
      <w:pPr>
        <w:tabs>
          <w:tab w:val="left" w:pos="1620"/>
          <w:tab w:val="left" w:pos="1800"/>
        </w:tabs>
        <w:spacing w:line="500" w:lineRule="exact"/>
        <w:ind w:firstLine="480" w:firstLineChars="200"/>
        <w:rPr>
          <w:rFonts w:hint="eastAsia"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435918B6">
      <w:pPr>
        <w:tabs>
          <w:tab w:val="left" w:pos="1620"/>
          <w:tab w:val="left" w:pos="1800"/>
        </w:tabs>
        <w:spacing w:line="500" w:lineRule="exact"/>
        <w:ind w:firstLine="480" w:firstLineChars="200"/>
        <w:rPr>
          <w:rFonts w:hint="eastAsia"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66812FE1">
      <w:pPr>
        <w:tabs>
          <w:tab w:val="left" w:pos="1620"/>
          <w:tab w:val="left" w:pos="1800"/>
        </w:tabs>
        <w:spacing w:line="500" w:lineRule="exact"/>
        <w:rPr>
          <w:rFonts w:hint="eastAsia" w:hAnsi="宋体" w:cs="宋体"/>
          <w:color w:val="auto"/>
          <w:szCs w:val="24"/>
          <w:highlight w:val="none"/>
        </w:rPr>
      </w:pPr>
    </w:p>
    <w:p w14:paraId="5B3B5327">
      <w:pPr>
        <w:tabs>
          <w:tab w:val="left" w:pos="1620"/>
          <w:tab w:val="left" w:pos="1800"/>
        </w:tabs>
        <w:spacing w:line="500" w:lineRule="exact"/>
        <w:rPr>
          <w:rFonts w:hint="eastAsia" w:hAnsi="宋体" w:cs="宋体"/>
          <w:color w:val="auto"/>
          <w:szCs w:val="24"/>
          <w:highlight w:val="none"/>
        </w:rPr>
      </w:pPr>
    </w:p>
    <w:p w14:paraId="49131071">
      <w:pPr>
        <w:tabs>
          <w:tab w:val="left" w:pos="1620"/>
          <w:tab w:val="left" w:pos="1800"/>
        </w:tabs>
        <w:spacing w:line="500" w:lineRule="exact"/>
        <w:ind w:firstLine="4800" w:firstLineChars="2000"/>
        <w:rPr>
          <w:rFonts w:hint="eastAsia" w:hAnsi="宋体" w:cs="宋体"/>
          <w:color w:val="auto"/>
          <w:szCs w:val="24"/>
          <w:highlight w:val="none"/>
        </w:rPr>
      </w:pPr>
      <w:r>
        <w:rPr>
          <w:rFonts w:hint="eastAsia" w:hAnsi="宋体" w:cs="宋体"/>
          <w:color w:val="auto"/>
          <w:szCs w:val="24"/>
          <w:highlight w:val="none"/>
        </w:rPr>
        <w:t>企业名称（盖章）：</w:t>
      </w:r>
    </w:p>
    <w:p w14:paraId="5DFE2C38">
      <w:pPr>
        <w:tabs>
          <w:tab w:val="left" w:pos="1620"/>
          <w:tab w:val="left" w:pos="1800"/>
        </w:tabs>
        <w:spacing w:line="500" w:lineRule="exact"/>
        <w:ind w:firstLine="4800" w:firstLineChars="2000"/>
        <w:rPr>
          <w:rFonts w:hint="eastAsia" w:hAnsi="宋体" w:cs="宋体"/>
          <w:color w:val="auto"/>
          <w:szCs w:val="24"/>
          <w:highlight w:val="none"/>
        </w:rPr>
      </w:pPr>
      <w:r>
        <w:rPr>
          <w:rFonts w:hint="eastAsia" w:hAnsi="宋体" w:cs="宋体"/>
          <w:color w:val="auto"/>
          <w:szCs w:val="24"/>
          <w:highlight w:val="none"/>
        </w:rPr>
        <w:t>日期：</w:t>
      </w:r>
    </w:p>
    <w:p w14:paraId="6A06FB0E">
      <w:pPr>
        <w:tabs>
          <w:tab w:val="left" w:pos="1620"/>
          <w:tab w:val="left" w:pos="1800"/>
        </w:tabs>
        <w:spacing w:line="500" w:lineRule="exact"/>
        <w:rPr>
          <w:rFonts w:hint="eastAsia" w:hAnsi="宋体" w:cs="宋体"/>
          <w:color w:val="auto"/>
          <w:sz w:val="21"/>
          <w:szCs w:val="21"/>
          <w:highlight w:val="none"/>
        </w:rPr>
      </w:pPr>
      <w:r>
        <w:rPr>
          <w:rFonts w:hint="eastAsia" w:hAnsi="宋体" w:cs="宋体"/>
          <w:color w:val="auto"/>
          <w:sz w:val="21"/>
          <w:szCs w:val="21"/>
          <w:highlight w:val="none"/>
        </w:rPr>
        <w:t>备注：</w:t>
      </w:r>
    </w:p>
    <w:p w14:paraId="3B237E89">
      <w:pPr>
        <w:tabs>
          <w:tab w:val="left" w:pos="1620"/>
          <w:tab w:val="left" w:pos="1800"/>
        </w:tabs>
        <w:spacing w:line="500" w:lineRule="exact"/>
        <w:rPr>
          <w:rFonts w:hint="eastAsia" w:hAnsi="宋体" w:cs="宋体"/>
          <w:color w:val="auto"/>
          <w:szCs w:val="24"/>
          <w:highlight w:val="none"/>
        </w:rPr>
      </w:pPr>
      <w:r>
        <w:rPr>
          <w:rFonts w:hint="eastAsia" w:hAnsi="宋体" w:cs="宋体"/>
          <w:color w:val="auto"/>
          <w:szCs w:val="24"/>
          <w:highlight w:val="none"/>
          <w:lang w:val="en-US" w:eastAsia="zh-CN"/>
        </w:rPr>
        <w:t>1.</w:t>
      </w:r>
      <w:r>
        <w:rPr>
          <w:rFonts w:hint="eastAsia" w:hAnsi="宋体" w:cs="宋体"/>
          <w:color w:val="auto"/>
          <w:szCs w:val="24"/>
          <w:highlight w:val="none"/>
          <w:lang w:eastAsia="zh-CN"/>
        </w:rPr>
        <w:t>资产总额：</w:t>
      </w:r>
      <w:r>
        <w:rPr>
          <w:rFonts w:hint="eastAsia" w:hAnsi="宋体" w:cs="宋体"/>
          <w:color w:val="auto"/>
          <w:szCs w:val="24"/>
          <w:highlight w:val="none"/>
        </w:rPr>
        <w:t>从业人员、营业收入、资产总额填报上一年度数据，无上一年度数据的新成立企业可不填报。</w:t>
      </w:r>
    </w:p>
    <w:p w14:paraId="1151158E">
      <w:pPr>
        <w:rPr>
          <w:rFonts w:hint="eastAsia" w:ascii="宋体" w:hAnsi="宋体"/>
          <w:b/>
          <w:color w:val="auto"/>
          <w:sz w:val="24"/>
          <w:highlight w:val="none"/>
        </w:rPr>
      </w:pPr>
      <w:r>
        <w:rPr>
          <w:rFonts w:hint="eastAsia" w:ascii="宋体" w:hAnsi="宋体"/>
          <w:b/>
          <w:color w:val="auto"/>
          <w:sz w:val="24"/>
          <w:highlight w:val="none"/>
        </w:rPr>
        <w:br w:type="page"/>
      </w:r>
    </w:p>
    <w:p w14:paraId="68B52098">
      <w:pPr>
        <w:bidi w:val="0"/>
        <w:rPr>
          <w:rFonts w:ascii="宋体" w:hAnsi="宋体"/>
          <w:b/>
          <w:color w:val="auto"/>
          <w:sz w:val="24"/>
          <w:highlight w:val="none"/>
        </w:rPr>
      </w:pPr>
      <w:r>
        <w:rPr>
          <w:rFonts w:hint="eastAsia" w:ascii="宋体" w:hAnsi="宋体"/>
          <w:b/>
          <w:color w:val="auto"/>
          <w:sz w:val="24"/>
          <w:highlight w:val="none"/>
        </w:rPr>
        <w:t>附：《</w:t>
      </w:r>
      <w:r>
        <w:rPr>
          <w:rFonts w:ascii="宋体" w:hAnsi="宋体"/>
          <w:b/>
          <w:color w:val="auto"/>
          <w:sz w:val="24"/>
          <w:highlight w:val="none"/>
        </w:rPr>
        <w:t>中小企业划型标准规定</w:t>
      </w:r>
      <w:r>
        <w:rPr>
          <w:rFonts w:hint="eastAsia" w:ascii="宋体" w:hAnsi="宋体"/>
          <w:b/>
          <w:color w:val="auto"/>
          <w:sz w:val="24"/>
          <w:highlight w:val="none"/>
        </w:rPr>
        <w:t>》</w:t>
      </w:r>
      <w:r>
        <w:rPr>
          <w:rFonts w:ascii="宋体" w:hAnsi="宋体"/>
          <w:b/>
          <w:color w:val="auto"/>
          <w:sz w:val="24"/>
          <w:highlight w:val="none"/>
        </w:rPr>
        <w:t>各行业划型标准</w:t>
      </w:r>
    </w:p>
    <w:p w14:paraId="659026B1">
      <w:pPr>
        <w:spacing w:line="360" w:lineRule="auto"/>
        <w:ind w:firstLine="420"/>
        <w:jc w:val="left"/>
        <w:rPr>
          <w:rFonts w:ascii="宋体" w:hAnsi="宋体"/>
          <w:color w:val="auto"/>
          <w:sz w:val="24"/>
          <w:highlight w:val="none"/>
        </w:rPr>
      </w:pPr>
      <w:r>
        <w:rPr>
          <w:rFonts w:ascii="宋体" w:hAnsi="宋体"/>
          <w:color w:val="auto"/>
          <w:sz w:val="24"/>
          <w:highlight w:val="none"/>
        </w:rPr>
        <w:t>（一）农、林、牧、渔业。营业收入20000万元以下的为中小微型企业。其中，营业收入500万元及以上的为中型企业，营业收入50万元及以上的为小型企业，营业收入50万元以下的为微型企业。</w:t>
      </w:r>
    </w:p>
    <w:p w14:paraId="7EF0338A">
      <w:pPr>
        <w:spacing w:line="360" w:lineRule="auto"/>
        <w:ind w:firstLine="420"/>
        <w:jc w:val="left"/>
        <w:rPr>
          <w:rFonts w:ascii="宋体" w:hAnsi="宋体"/>
          <w:color w:val="auto"/>
          <w:sz w:val="24"/>
          <w:highlight w:val="none"/>
        </w:rPr>
      </w:pPr>
      <w:r>
        <w:rPr>
          <w:rFonts w:ascii="宋体" w:hAnsi="宋体"/>
          <w:color w:val="auto"/>
          <w:sz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B8621A4">
      <w:pPr>
        <w:spacing w:line="360" w:lineRule="auto"/>
        <w:ind w:firstLine="420"/>
        <w:jc w:val="left"/>
        <w:rPr>
          <w:rFonts w:ascii="宋体" w:hAnsi="宋体"/>
          <w:color w:val="auto"/>
          <w:sz w:val="24"/>
          <w:highlight w:val="none"/>
        </w:rPr>
      </w:pPr>
      <w:r>
        <w:rPr>
          <w:rFonts w:ascii="宋体" w:hAnsi="宋体"/>
          <w:color w:val="auto"/>
          <w:sz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A6DB128">
      <w:pPr>
        <w:spacing w:line="360" w:lineRule="auto"/>
        <w:ind w:firstLine="420"/>
        <w:jc w:val="left"/>
        <w:rPr>
          <w:rFonts w:ascii="宋体" w:hAnsi="宋体"/>
          <w:color w:val="auto"/>
          <w:sz w:val="24"/>
          <w:highlight w:val="none"/>
        </w:rPr>
      </w:pPr>
      <w:r>
        <w:rPr>
          <w:rFonts w:ascii="宋体" w:hAnsi="宋体"/>
          <w:color w:val="auto"/>
          <w:sz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CBBB2B1">
      <w:pPr>
        <w:spacing w:line="360" w:lineRule="auto"/>
        <w:ind w:firstLine="420"/>
        <w:jc w:val="left"/>
        <w:rPr>
          <w:rFonts w:ascii="宋体" w:hAnsi="宋体"/>
          <w:color w:val="auto"/>
          <w:sz w:val="24"/>
          <w:highlight w:val="none"/>
        </w:rPr>
      </w:pPr>
      <w:r>
        <w:rPr>
          <w:rFonts w:ascii="宋体" w:hAnsi="宋体"/>
          <w:color w:val="auto"/>
          <w:sz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43D6091">
      <w:pPr>
        <w:spacing w:line="360" w:lineRule="auto"/>
        <w:ind w:firstLine="420"/>
        <w:jc w:val="left"/>
        <w:rPr>
          <w:rFonts w:ascii="宋体" w:hAnsi="宋体"/>
          <w:color w:val="auto"/>
          <w:sz w:val="24"/>
          <w:highlight w:val="none"/>
        </w:rPr>
      </w:pPr>
      <w:r>
        <w:rPr>
          <w:rFonts w:ascii="宋体" w:hAnsi="宋体"/>
          <w:color w:val="auto"/>
          <w:sz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55EFF2E">
      <w:pPr>
        <w:spacing w:line="360" w:lineRule="auto"/>
        <w:ind w:firstLine="420"/>
        <w:jc w:val="left"/>
        <w:rPr>
          <w:rFonts w:ascii="宋体" w:hAnsi="宋体"/>
          <w:color w:val="auto"/>
          <w:sz w:val="24"/>
          <w:highlight w:val="none"/>
        </w:rPr>
      </w:pPr>
      <w:r>
        <w:rPr>
          <w:rFonts w:ascii="宋体" w:hAnsi="宋体"/>
          <w:color w:val="auto"/>
          <w:sz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7D634E3">
      <w:pPr>
        <w:spacing w:line="360" w:lineRule="auto"/>
        <w:ind w:firstLine="420"/>
        <w:jc w:val="left"/>
        <w:rPr>
          <w:rFonts w:ascii="宋体" w:hAnsi="宋体"/>
          <w:color w:val="auto"/>
          <w:sz w:val="24"/>
          <w:highlight w:val="none"/>
        </w:rPr>
      </w:pPr>
      <w:r>
        <w:rPr>
          <w:rFonts w:ascii="宋体" w:hAnsi="宋体"/>
          <w:color w:val="auto"/>
          <w:sz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F5B2399">
      <w:pPr>
        <w:spacing w:line="360" w:lineRule="auto"/>
        <w:ind w:firstLine="420"/>
        <w:jc w:val="left"/>
        <w:rPr>
          <w:rFonts w:ascii="宋体" w:hAnsi="宋体"/>
          <w:color w:val="auto"/>
          <w:sz w:val="24"/>
          <w:highlight w:val="none"/>
        </w:rPr>
      </w:pPr>
      <w:r>
        <w:rPr>
          <w:rFonts w:ascii="宋体" w:hAnsi="宋体"/>
          <w:color w:val="auto"/>
          <w:sz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6B335BE">
      <w:pPr>
        <w:spacing w:line="360" w:lineRule="auto"/>
        <w:ind w:firstLine="420"/>
        <w:jc w:val="left"/>
        <w:rPr>
          <w:rFonts w:ascii="宋体" w:hAnsi="宋体"/>
          <w:color w:val="auto"/>
          <w:sz w:val="24"/>
          <w:highlight w:val="none"/>
        </w:rPr>
      </w:pPr>
      <w:r>
        <w:rPr>
          <w:rFonts w:ascii="宋体" w:hAnsi="宋体"/>
          <w:color w:val="auto"/>
          <w:sz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061ED47">
      <w:pPr>
        <w:spacing w:line="360" w:lineRule="auto"/>
        <w:ind w:firstLine="420"/>
        <w:jc w:val="left"/>
        <w:rPr>
          <w:rFonts w:ascii="宋体" w:hAnsi="宋体"/>
          <w:color w:val="auto"/>
          <w:sz w:val="24"/>
          <w:highlight w:val="none"/>
        </w:rPr>
      </w:pPr>
      <w:r>
        <w:rPr>
          <w:rFonts w:ascii="宋体" w:hAnsi="宋体"/>
          <w:color w:val="auto"/>
          <w:sz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1E85529">
      <w:pPr>
        <w:spacing w:line="360" w:lineRule="auto"/>
        <w:ind w:firstLine="420"/>
        <w:jc w:val="left"/>
        <w:rPr>
          <w:rFonts w:ascii="宋体" w:hAnsi="宋体"/>
          <w:color w:val="auto"/>
          <w:sz w:val="24"/>
          <w:highlight w:val="none"/>
        </w:rPr>
      </w:pPr>
      <w:r>
        <w:rPr>
          <w:rFonts w:ascii="宋体" w:hAnsi="宋体"/>
          <w:color w:val="auto"/>
          <w:sz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87AFF5A">
      <w:pPr>
        <w:spacing w:line="360" w:lineRule="auto"/>
        <w:ind w:firstLine="420"/>
        <w:jc w:val="left"/>
        <w:rPr>
          <w:rFonts w:ascii="宋体" w:hAnsi="宋体"/>
          <w:color w:val="auto"/>
          <w:sz w:val="24"/>
          <w:highlight w:val="none"/>
        </w:rPr>
      </w:pPr>
      <w:r>
        <w:rPr>
          <w:rFonts w:ascii="宋体" w:hAnsi="宋体"/>
          <w:color w:val="auto"/>
          <w:sz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7B8BB7E">
      <w:pPr>
        <w:spacing w:line="360" w:lineRule="auto"/>
        <w:ind w:firstLine="420"/>
        <w:jc w:val="left"/>
        <w:rPr>
          <w:rFonts w:ascii="宋体" w:hAnsi="宋体"/>
          <w:color w:val="auto"/>
          <w:sz w:val="24"/>
          <w:highlight w:val="none"/>
        </w:rPr>
      </w:pPr>
      <w:r>
        <w:rPr>
          <w:rFonts w:ascii="宋体" w:hAnsi="宋体"/>
          <w:color w:val="auto"/>
          <w:sz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D4D859C">
      <w:pPr>
        <w:spacing w:line="360" w:lineRule="auto"/>
        <w:ind w:firstLine="420"/>
        <w:jc w:val="left"/>
        <w:rPr>
          <w:rFonts w:hint="eastAsia" w:ascii="宋体" w:hAnsi="宋体"/>
          <w:b w:val="0"/>
          <w:bCs w:val="0"/>
          <w:color w:val="auto"/>
          <w:sz w:val="24"/>
          <w:highlight w:val="none"/>
        </w:rPr>
      </w:pPr>
      <w:r>
        <w:rPr>
          <w:rFonts w:ascii="宋体" w:hAnsi="宋体"/>
          <w:b w:val="0"/>
          <w:bCs w:val="0"/>
          <w:color w:val="auto"/>
          <w:sz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34C8A2B">
      <w:pPr>
        <w:spacing w:line="360" w:lineRule="auto"/>
        <w:jc w:val="left"/>
        <w:rPr>
          <w:rFonts w:ascii="宋体" w:hAnsi="宋体"/>
          <w:color w:val="auto"/>
          <w:sz w:val="24"/>
          <w:highlight w:val="none"/>
        </w:rPr>
      </w:pPr>
      <w:r>
        <w:rPr>
          <w:rFonts w:ascii="宋体" w:hAnsi="宋体"/>
          <w:color w:val="auto"/>
          <w:sz w:val="24"/>
          <w:highlight w:val="none"/>
        </w:rPr>
        <w:t>（十六）其他未列明行业。从业人员300人以下的为中小微型企业。其中，从业人员100人及以上的为中型企业；从业人员10人及以上的为小型企业；从业人员10人以下的为微型企业。</w:t>
      </w:r>
    </w:p>
    <w:p w14:paraId="422E8238">
      <w:pPr>
        <w:spacing w:before="100" w:beforeAutospacing="1" w:after="156" w:afterLines="50" w:line="360" w:lineRule="auto"/>
        <w:rPr>
          <w:rFonts w:hint="eastAsia" w:hAnsi="宋体" w:cs="宋体"/>
          <w:b/>
          <w:bCs/>
          <w:color w:val="auto"/>
          <w:spacing w:val="6"/>
          <w:sz w:val="30"/>
          <w:szCs w:val="30"/>
          <w:highlight w:val="none"/>
        </w:rPr>
      </w:pPr>
    </w:p>
    <w:p w14:paraId="3A79F729">
      <w:pPr>
        <w:rPr>
          <w:rFonts w:hint="eastAsia" w:ascii="宋体" w:hAnsi="宋体" w:eastAsia="宋体" w:cs="宋体"/>
          <w:b/>
          <w:color w:val="auto"/>
          <w:sz w:val="28"/>
          <w:szCs w:val="28"/>
          <w:highlight w:val="none"/>
        </w:rPr>
      </w:pPr>
      <w:bookmarkStart w:id="173" w:name="_Toc11371"/>
      <w:r>
        <w:rPr>
          <w:rFonts w:hint="eastAsia" w:ascii="宋体" w:hAnsi="宋体" w:eastAsia="宋体" w:cs="宋体"/>
          <w:b/>
          <w:color w:val="auto"/>
          <w:sz w:val="28"/>
          <w:szCs w:val="28"/>
          <w:highlight w:val="none"/>
        </w:rPr>
        <w:br w:type="page"/>
      </w:r>
    </w:p>
    <w:p w14:paraId="10C22992">
      <w:pPr>
        <w:spacing w:before="100" w:beforeAutospacing="1" w:afterLines="50" w:line="360" w:lineRule="auto"/>
        <w:outlineLvl w:val="9"/>
        <w:rPr>
          <w:rFonts w:hint="eastAsia" w:ascii="宋体" w:hAnsi="宋体" w:eastAsia="宋体" w:cs="宋体"/>
          <w:b/>
          <w:bCs/>
          <w:color w:val="auto"/>
          <w:spacing w:val="6"/>
          <w:sz w:val="30"/>
          <w:szCs w:val="30"/>
          <w:highlight w:val="none"/>
          <w:lang w:eastAsia="zh-CN"/>
        </w:rPr>
      </w:pPr>
      <w:r>
        <w:rPr>
          <w:rFonts w:hint="eastAsia" w:ascii="宋体" w:hAnsi="宋体" w:eastAsia="宋体" w:cs="宋体"/>
          <w:b/>
          <w:color w:val="auto"/>
          <w:sz w:val="28"/>
          <w:szCs w:val="28"/>
          <w:highlight w:val="none"/>
        </w:rPr>
        <w:t>附</w:t>
      </w:r>
      <w:r>
        <w:rPr>
          <w:rFonts w:hint="eastAsia" w:ascii="宋体" w:hAnsi="宋体" w:eastAsia="宋体" w:cs="宋体"/>
          <w:b/>
          <w:color w:val="auto"/>
          <w:sz w:val="28"/>
          <w:szCs w:val="28"/>
          <w:highlight w:val="none"/>
          <w:lang w:val="en-US" w:eastAsia="zh-CN"/>
        </w:rPr>
        <w:t>件</w:t>
      </w:r>
      <w:r>
        <w:rPr>
          <w:rFonts w:hint="eastAsia" w:ascii="宋体" w:hAnsi="宋体" w:eastAsia="宋体" w:cs="宋体"/>
          <w:b/>
          <w:color w:val="auto"/>
          <w:sz w:val="28"/>
          <w:szCs w:val="28"/>
          <w:highlight w:val="none"/>
        </w:rPr>
        <w:t>3</w:t>
      </w:r>
      <w:bookmarkEnd w:id="169"/>
      <w:bookmarkEnd w:id="170"/>
      <w:bookmarkEnd w:id="171"/>
      <w:bookmarkEnd w:id="172"/>
      <w:bookmarkStart w:id="174" w:name="_Toc9308"/>
      <w:bookmarkStart w:id="175" w:name="_Toc11235"/>
      <w:bookmarkStart w:id="176" w:name="_Toc22425"/>
      <w:r>
        <w:rPr>
          <w:rFonts w:hint="eastAsia" w:ascii="宋体" w:hAnsi="宋体" w:eastAsia="宋体" w:cs="宋体"/>
          <w:b/>
          <w:bCs/>
          <w:color w:val="auto"/>
          <w:spacing w:val="6"/>
          <w:sz w:val="30"/>
          <w:szCs w:val="30"/>
          <w:highlight w:val="none"/>
        </w:rPr>
        <w:t>：残疾人福利性单位声明函</w:t>
      </w:r>
      <w:r>
        <w:rPr>
          <w:rFonts w:hint="eastAsia" w:ascii="宋体" w:hAnsi="宋体" w:eastAsia="宋体" w:cs="宋体"/>
          <w:b/>
          <w:bCs/>
          <w:color w:val="auto"/>
          <w:spacing w:val="6"/>
          <w:sz w:val="30"/>
          <w:szCs w:val="30"/>
          <w:highlight w:val="none"/>
          <w:lang w:eastAsia="zh-CN"/>
        </w:rPr>
        <w:t>（</w:t>
      </w:r>
      <w:r>
        <w:rPr>
          <w:rFonts w:hint="eastAsia" w:ascii="宋体" w:hAnsi="宋体" w:eastAsia="宋体" w:cs="宋体"/>
          <w:b/>
          <w:bCs/>
          <w:color w:val="auto"/>
          <w:spacing w:val="6"/>
          <w:sz w:val="30"/>
          <w:szCs w:val="30"/>
          <w:highlight w:val="none"/>
          <w:lang w:val="en-US" w:eastAsia="zh-CN"/>
        </w:rPr>
        <w:t>如有</w:t>
      </w:r>
      <w:r>
        <w:rPr>
          <w:rFonts w:hint="eastAsia" w:ascii="宋体" w:hAnsi="宋体" w:eastAsia="宋体" w:cs="宋体"/>
          <w:b/>
          <w:bCs/>
          <w:color w:val="auto"/>
          <w:spacing w:val="6"/>
          <w:sz w:val="30"/>
          <w:szCs w:val="30"/>
          <w:highlight w:val="none"/>
          <w:lang w:eastAsia="zh-CN"/>
        </w:rPr>
        <w:t>）</w:t>
      </w:r>
      <w:bookmarkEnd w:id="173"/>
      <w:bookmarkEnd w:id="174"/>
      <w:bookmarkEnd w:id="175"/>
      <w:bookmarkEnd w:id="176"/>
    </w:p>
    <w:p w14:paraId="21D8C5A0">
      <w:pPr>
        <w:spacing w:line="588" w:lineRule="exact"/>
        <w:jc w:val="center"/>
        <w:outlineLvl w:val="9"/>
        <w:rPr>
          <w:rFonts w:hint="eastAsia" w:ascii="宋体" w:hAnsi="宋体" w:eastAsia="宋体" w:cs="宋体"/>
          <w:b/>
          <w:color w:val="auto"/>
          <w:spacing w:val="6"/>
          <w:sz w:val="32"/>
          <w:szCs w:val="32"/>
          <w:highlight w:val="none"/>
        </w:rPr>
      </w:pPr>
      <w:bookmarkStart w:id="177" w:name="OLE_LINK14"/>
      <w:bookmarkStart w:id="178" w:name="OLE_LINK13"/>
      <w:r>
        <w:rPr>
          <w:rFonts w:hint="eastAsia" w:ascii="宋体" w:hAnsi="宋体" w:eastAsia="宋体" w:cs="宋体"/>
          <w:b/>
          <w:color w:val="auto"/>
          <w:spacing w:val="6"/>
          <w:sz w:val="32"/>
          <w:szCs w:val="32"/>
          <w:highlight w:val="none"/>
        </w:rPr>
        <w:t>残疾人福利性单位声明函</w:t>
      </w:r>
    </w:p>
    <w:bookmarkEnd w:id="177"/>
    <w:bookmarkEnd w:id="178"/>
    <w:p w14:paraId="0ADAED89">
      <w:pPr>
        <w:spacing w:line="588" w:lineRule="exact"/>
        <w:rPr>
          <w:rFonts w:hint="eastAsia" w:ascii="宋体" w:hAnsi="宋体" w:eastAsia="宋体" w:cs="宋体"/>
          <w:b/>
          <w:color w:val="auto"/>
          <w:spacing w:val="6"/>
          <w:sz w:val="30"/>
          <w:szCs w:val="30"/>
          <w:highlight w:val="none"/>
        </w:rPr>
      </w:pPr>
    </w:p>
    <w:p w14:paraId="767F8783">
      <w:pPr>
        <w:spacing w:line="588" w:lineRule="exact"/>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本单位郑重声明，根据《财政部 民政部 中国残疾人联合会关于促进残疾人就业政府采购政策的通知》（财库</w:t>
      </w:r>
      <w:r>
        <w:rPr>
          <w:rFonts w:hint="eastAsia" w:ascii="宋体" w:hAnsi="宋体" w:eastAsia="宋体" w:cs="宋体"/>
          <w:color w:val="auto"/>
          <w:szCs w:val="24"/>
          <w:highlight w:val="none"/>
        </w:rPr>
        <w:t>〔2017〕 141</w:t>
      </w:r>
      <w:r>
        <w:rPr>
          <w:rFonts w:hint="eastAsia" w:ascii="宋体" w:hAnsi="宋体" w:eastAsia="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C72CF94">
      <w:pPr>
        <w:spacing w:line="588" w:lineRule="exact"/>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本单位对上述声明的真实性负责。如有虚假，将依法承担相应责任。</w:t>
      </w:r>
    </w:p>
    <w:p w14:paraId="17292A06">
      <w:pPr>
        <w:spacing w:line="588" w:lineRule="exact"/>
        <w:ind w:firstLine="504" w:firstLineChars="200"/>
        <w:rPr>
          <w:rFonts w:hint="eastAsia" w:ascii="宋体" w:hAnsi="宋体" w:eastAsia="宋体" w:cs="宋体"/>
          <w:color w:val="auto"/>
          <w:spacing w:val="6"/>
          <w:szCs w:val="24"/>
          <w:highlight w:val="none"/>
        </w:rPr>
      </w:pPr>
    </w:p>
    <w:p w14:paraId="36A12725">
      <w:pPr>
        <w:spacing w:line="588" w:lineRule="exact"/>
        <w:ind w:firstLine="504" w:firstLineChars="200"/>
        <w:rPr>
          <w:rFonts w:hint="eastAsia" w:ascii="宋体" w:hAnsi="宋体" w:eastAsia="宋体" w:cs="宋体"/>
          <w:color w:val="auto"/>
          <w:spacing w:val="6"/>
          <w:szCs w:val="24"/>
          <w:highlight w:val="none"/>
        </w:rPr>
      </w:pPr>
    </w:p>
    <w:p w14:paraId="0B9BB403">
      <w:pPr>
        <w:spacing w:line="588" w:lineRule="exact"/>
        <w:ind w:firstLine="504" w:firstLineChars="200"/>
        <w:rPr>
          <w:rFonts w:hint="eastAsia" w:ascii="宋体" w:hAnsi="宋体" w:eastAsia="宋体" w:cs="宋体"/>
          <w:color w:val="auto"/>
          <w:spacing w:val="6"/>
          <w:szCs w:val="24"/>
          <w:highlight w:val="none"/>
        </w:rPr>
      </w:pPr>
    </w:p>
    <w:p w14:paraId="7DBEA08F">
      <w:pPr>
        <w:spacing w:line="588" w:lineRule="exact"/>
        <w:ind w:firstLine="504" w:firstLineChars="200"/>
        <w:rPr>
          <w:rFonts w:hint="eastAsia" w:ascii="宋体" w:hAnsi="宋体" w:eastAsia="宋体" w:cs="宋体"/>
          <w:color w:val="auto"/>
          <w:spacing w:val="6"/>
          <w:szCs w:val="24"/>
          <w:highlight w:val="none"/>
        </w:rPr>
      </w:pPr>
    </w:p>
    <w:p w14:paraId="44C6F77D">
      <w:pPr>
        <w:tabs>
          <w:tab w:val="left" w:pos="4860"/>
        </w:tabs>
        <w:spacing w:line="588" w:lineRule="exact"/>
        <w:ind w:right="1560" w:firstLine="504" w:firstLineChars="200"/>
        <w:jc w:val="center"/>
        <w:outlineLvl w:val="9"/>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 xml:space="preserve">               单位名称（盖章）：</w:t>
      </w:r>
    </w:p>
    <w:p w14:paraId="462292F4">
      <w:pPr>
        <w:tabs>
          <w:tab w:val="left" w:pos="4860"/>
        </w:tabs>
        <w:spacing w:line="588" w:lineRule="exact"/>
        <w:ind w:right="1560" w:firstLine="504" w:firstLineChars="200"/>
        <w:jc w:val="center"/>
        <w:outlineLvl w:val="9"/>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 xml:space="preserve">       日    期：</w:t>
      </w:r>
    </w:p>
    <w:p w14:paraId="7C604255">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460CAC6C">
      <w:pPr>
        <w:spacing w:line="360" w:lineRule="auto"/>
        <w:outlineLvl w:val="9"/>
        <w:rPr>
          <w:rFonts w:hint="eastAsia" w:ascii="宋体" w:hAnsi="宋体" w:eastAsia="宋体" w:cs="宋体"/>
          <w:b/>
          <w:sz w:val="28"/>
          <w:szCs w:val="28"/>
          <w:highlight w:val="none"/>
        </w:rPr>
      </w:pPr>
      <w:bookmarkStart w:id="179" w:name="_Toc2139"/>
      <w:bookmarkStart w:id="180" w:name="_Toc2119"/>
      <w:r>
        <w:rPr>
          <w:rFonts w:hint="eastAsia" w:ascii="宋体" w:hAnsi="宋体" w:eastAsia="宋体" w:cs="宋体"/>
          <w:b/>
          <w:sz w:val="28"/>
          <w:szCs w:val="28"/>
          <w:highlight w:val="none"/>
        </w:rPr>
        <w:t>附件</w:t>
      </w:r>
      <w:r>
        <w:rPr>
          <w:rFonts w:hint="eastAsia" w:hAnsi="宋体" w:cs="宋体"/>
          <w:b/>
          <w:sz w:val="28"/>
          <w:szCs w:val="28"/>
          <w:highlight w:val="none"/>
          <w:lang w:val="en-US" w:eastAsia="zh-CN"/>
        </w:rPr>
        <w:t>4</w:t>
      </w:r>
      <w:r>
        <w:rPr>
          <w:rFonts w:hint="eastAsia" w:ascii="宋体" w:hAnsi="宋体" w:eastAsia="宋体" w:cs="宋体"/>
          <w:b/>
          <w:sz w:val="28"/>
          <w:szCs w:val="28"/>
          <w:highlight w:val="none"/>
        </w:rPr>
        <w:t>：质疑函范本</w:t>
      </w:r>
      <w:bookmarkEnd w:id="179"/>
      <w:bookmarkEnd w:id="180"/>
    </w:p>
    <w:p w14:paraId="2F82DBD4">
      <w:pPr>
        <w:jc w:val="center"/>
        <w:outlineLvl w:val="9"/>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质疑函范本</w:t>
      </w:r>
    </w:p>
    <w:p w14:paraId="31E17564">
      <w:pPr>
        <w:adjustRightInd w:val="0"/>
        <w:snapToGrid w:val="0"/>
        <w:spacing w:beforeLines="100"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一、质疑供应商基本信息</w:t>
      </w:r>
    </w:p>
    <w:p w14:paraId="1256E4FA">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dotted"/>
        </w:rPr>
        <w:t xml:space="preserve">                                        </w:t>
      </w:r>
    </w:p>
    <w:p w14:paraId="3FD1D8ED">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50E456A7">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68110839">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p>
    <w:p w14:paraId="5CC54FF6">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66A6F0F0">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地址： </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p>
    <w:p w14:paraId="433D896D">
      <w:pPr>
        <w:adjustRightInd w:val="0"/>
        <w:snapToGrid w:val="0"/>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二、质疑项目基本情况</w:t>
      </w:r>
    </w:p>
    <w:p w14:paraId="573BC644">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质疑项目的名称：</w:t>
      </w:r>
      <w:r>
        <w:rPr>
          <w:rFonts w:hint="eastAsia" w:ascii="宋体" w:hAnsi="宋体" w:eastAsia="宋体" w:cs="宋体"/>
          <w:sz w:val="24"/>
          <w:szCs w:val="24"/>
          <w:highlight w:val="none"/>
          <w:u w:val="dotted"/>
        </w:rPr>
        <w:t xml:space="preserve">                                      </w:t>
      </w:r>
    </w:p>
    <w:p w14:paraId="14EAF143">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14:paraId="64B9F45A">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p>
    <w:p w14:paraId="31EEECB4">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dotted"/>
        </w:rPr>
        <w:t xml:space="preserve">                                           </w:t>
      </w:r>
    </w:p>
    <w:p w14:paraId="2BB33A07">
      <w:pPr>
        <w:adjustRightInd w:val="0"/>
        <w:snapToGrid w:val="0"/>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三、质疑事项具体内容</w:t>
      </w:r>
    </w:p>
    <w:p w14:paraId="738025FD">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dotted"/>
        </w:rPr>
        <w:t xml:space="preserve">                                         </w:t>
      </w:r>
    </w:p>
    <w:p w14:paraId="6BC33C80">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14:paraId="0B0C7BE1">
      <w:pPr>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 xml:space="preserve">                                                       </w:t>
      </w:r>
    </w:p>
    <w:p w14:paraId="31648BB0">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14:paraId="70504275">
      <w:pPr>
        <w:adjustRightInd w:val="0"/>
        <w:snapToGrid w:val="0"/>
        <w:spacing w:line="360" w:lineRule="auto"/>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0CB06CE1">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质疑事项2</w:t>
      </w:r>
    </w:p>
    <w:p w14:paraId="1354C068">
      <w:pPr>
        <w:adjustRightInd w:val="0"/>
        <w:snapToGrid w:val="0"/>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2A27707A">
      <w:pPr>
        <w:adjustRightInd w:val="0"/>
        <w:snapToGrid w:val="0"/>
        <w:spacing w:line="360" w:lineRule="auto"/>
        <w:outlineLvl w:val="9"/>
        <w:rPr>
          <w:rFonts w:hint="eastAsia" w:ascii="宋体" w:hAnsi="宋体" w:eastAsia="宋体" w:cs="宋体"/>
          <w:bCs/>
          <w:sz w:val="24"/>
          <w:szCs w:val="24"/>
          <w:highlight w:val="none"/>
        </w:rPr>
      </w:pPr>
      <w:r>
        <w:rPr>
          <w:rFonts w:hint="eastAsia" w:ascii="宋体" w:hAnsi="宋体" w:eastAsia="宋体" w:cs="宋体"/>
          <w:bCs/>
          <w:sz w:val="24"/>
          <w:szCs w:val="24"/>
          <w:highlight w:val="none"/>
        </w:rPr>
        <w:t>四、与质疑事项相关的质疑请求</w:t>
      </w:r>
    </w:p>
    <w:p w14:paraId="268DF8F4">
      <w:pPr>
        <w:adjustRightInd w:val="0"/>
        <w:snapToGrid w:val="0"/>
        <w:spacing w:line="360" w:lineRule="auto"/>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p>
    <w:p w14:paraId="28CD77D3">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14:paraId="06AFDADB">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日期：    </w:t>
      </w:r>
    </w:p>
    <w:p w14:paraId="0DF3C8C2">
      <w:pPr>
        <w:jc w:val="center"/>
        <w:rPr>
          <w:rFonts w:hint="eastAsia" w:ascii="宋体" w:hAnsi="宋体" w:eastAsia="宋体" w:cs="宋体"/>
          <w:b/>
          <w:sz w:val="44"/>
          <w:szCs w:val="44"/>
          <w:highlight w:val="none"/>
        </w:rPr>
      </w:pPr>
    </w:p>
    <w:p w14:paraId="1E0696BF">
      <w:pPr>
        <w:jc w:val="center"/>
        <w:rPr>
          <w:rFonts w:hint="eastAsia" w:ascii="宋体" w:hAnsi="宋体" w:eastAsia="宋体" w:cs="宋体"/>
          <w:b/>
          <w:sz w:val="44"/>
          <w:szCs w:val="44"/>
          <w:highlight w:val="none"/>
        </w:rPr>
      </w:pPr>
    </w:p>
    <w:p w14:paraId="7E60C580">
      <w:pPr>
        <w:jc w:val="center"/>
        <w:outlineLvl w:val="9"/>
        <w:rPr>
          <w:rFonts w:hint="eastAsia" w:ascii="宋体" w:hAnsi="宋体" w:eastAsia="宋体" w:cs="宋体"/>
          <w:b/>
          <w:sz w:val="44"/>
          <w:szCs w:val="44"/>
          <w:highlight w:val="none"/>
        </w:rPr>
      </w:pPr>
      <w:r>
        <w:rPr>
          <w:rFonts w:hint="eastAsia" w:ascii="宋体" w:hAnsi="宋体" w:eastAsia="宋体" w:cs="宋体"/>
          <w:b/>
          <w:sz w:val="44"/>
          <w:szCs w:val="44"/>
          <w:highlight w:val="none"/>
        </w:rPr>
        <w:t>投诉书范本</w:t>
      </w:r>
    </w:p>
    <w:p w14:paraId="3C2E6DA1">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一、投诉相关主体基本情况</w:t>
      </w:r>
    </w:p>
    <w:p w14:paraId="716FF038">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投诉人：</w:t>
      </w:r>
      <w:r>
        <w:rPr>
          <w:rFonts w:hint="eastAsia" w:ascii="宋体" w:hAnsi="宋体" w:eastAsia="宋体" w:cs="宋体"/>
          <w:sz w:val="24"/>
          <w:szCs w:val="24"/>
          <w:highlight w:val="none"/>
          <w:u w:val="dotted"/>
        </w:rPr>
        <w:t xml:space="preserve">                                               </w:t>
      </w:r>
    </w:p>
    <w:p w14:paraId="56923E8C">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3D739E7E">
      <w:pPr>
        <w:tabs>
          <w:tab w:val="left" w:pos="6510"/>
        </w:tabs>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法定代表人/主要负责人：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2ADB8ACB">
      <w:pPr>
        <w:tabs>
          <w:tab w:val="left" w:pos="6510"/>
        </w:tabs>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589B549F">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p>
    <w:p w14:paraId="07C4ED2F">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dotted"/>
        </w:rPr>
        <w:t xml:space="preserve">                   </w:t>
      </w:r>
    </w:p>
    <w:p w14:paraId="1DD140B4">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被投诉人1：</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27BA57D3">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02B486AE">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0D7EF118">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被投诉人2</w:t>
      </w:r>
    </w:p>
    <w:p w14:paraId="6D2D7985">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2A49BC5C">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相关供应商：</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520E6F1D">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2A1AAB45">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33BC601C">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二、投诉项目基本情况</w:t>
      </w:r>
    </w:p>
    <w:p w14:paraId="1D8B0919">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采购项目名称：</w:t>
      </w:r>
      <w:r>
        <w:rPr>
          <w:rFonts w:hint="eastAsia" w:ascii="宋体" w:hAnsi="宋体" w:eastAsia="宋体" w:cs="宋体"/>
          <w:sz w:val="24"/>
          <w:szCs w:val="24"/>
          <w:highlight w:val="none"/>
          <w:u w:val="dotted"/>
        </w:rPr>
        <w:t xml:space="preserve">                                        </w:t>
      </w:r>
    </w:p>
    <w:p w14:paraId="1C28C07F">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采购项目编号：</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dotted"/>
        </w:rPr>
        <w:t xml:space="preserve">              </w:t>
      </w:r>
    </w:p>
    <w:p w14:paraId="0F6620F3">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采购人名称：</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u w:val="single"/>
        </w:rPr>
        <w:t xml:space="preserve">  </w:t>
      </w:r>
    </w:p>
    <w:p w14:paraId="481E7C49">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代理机构名称：</w:t>
      </w:r>
      <w:r>
        <w:rPr>
          <w:rFonts w:hint="eastAsia" w:ascii="宋体" w:hAnsi="宋体" w:eastAsia="宋体" w:cs="宋体"/>
          <w:sz w:val="24"/>
          <w:szCs w:val="24"/>
          <w:highlight w:val="none"/>
          <w:u w:val="dotted"/>
        </w:rPr>
        <w:t xml:space="preserve">                                         </w:t>
      </w:r>
    </w:p>
    <w:p w14:paraId="63E24374">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采购文件公告:</w:t>
      </w:r>
      <w:r>
        <w:rPr>
          <w:rFonts w:hint="eastAsia" w:ascii="宋体" w:hAnsi="宋体" w:eastAsia="宋体" w:cs="宋体"/>
          <w:sz w:val="24"/>
          <w:szCs w:val="24"/>
          <w:highlight w:val="none"/>
          <w:u w:val="dotted"/>
        </w:rPr>
        <w:t xml:space="preserve">是/否 </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dotted"/>
        </w:rPr>
        <w:t xml:space="preserve">                                 </w:t>
      </w:r>
    </w:p>
    <w:p w14:paraId="58C43729">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采购结果公告:</w:t>
      </w:r>
      <w:r>
        <w:rPr>
          <w:rFonts w:hint="eastAsia" w:ascii="宋体" w:hAnsi="宋体" w:eastAsia="宋体" w:cs="宋体"/>
          <w:sz w:val="24"/>
          <w:szCs w:val="24"/>
          <w:highlight w:val="none"/>
          <w:u w:val="dotted"/>
        </w:rPr>
        <w:t xml:space="preserve">是/否 </w:t>
      </w:r>
      <w:r>
        <w:rPr>
          <w:rFonts w:hint="eastAsia" w:ascii="宋体" w:hAnsi="宋体" w:eastAsia="宋体" w:cs="宋体"/>
          <w:sz w:val="24"/>
          <w:szCs w:val="24"/>
          <w:highlight w:val="none"/>
        </w:rPr>
        <w:t>公告期限：</w:t>
      </w:r>
      <w:r>
        <w:rPr>
          <w:rFonts w:hint="eastAsia" w:ascii="宋体" w:hAnsi="宋体" w:eastAsia="宋体" w:cs="宋体"/>
          <w:sz w:val="24"/>
          <w:szCs w:val="24"/>
          <w:highlight w:val="none"/>
          <w:u w:val="dotted"/>
        </w:rPr>
        <w:t xml:space="preserve">                        </w:t>
      </w:r>
    </w:p>
    <w:p w14:paraId="61E52532">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三、质疑基本情况</w:t>
      </w:r>
    </w:p>
    <w:p w14:paraId="77C4E3A2">
      <w:pPr>
        <w:ind w:firstLine="480" w:firstLineChars="200"/>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投诉人于</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日,向</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提出质疑，质疑事项为：</w:t>
      </w:r>
      <w:r>
        <w:rPr>
          <w:rFonts w:hint="eastAsia" w:ascii="宋体" w:hAnsi="宋体" w:eastAsia="宋体" w:cs="宋体"/>
          <w:sz w:val="24"/>
          <w:szCs w:val="24"/>
          <w:highlight w:val="none"/>
          <w:u w:val="dotted"/>
        </w:rPr>
        <w:t xml:space="preserve">                                </w:t>
      </w:r>
    </w:p>
    <w:p w14:paraId="749B0CDC">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789B6CBB">
      <w:pPr>
        <w:ind w:firstLine="360" w:firstLineChars="15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u w:val="dotted"/>
        </w:rPr>
        <w:t>采购人/代理机构</w:t>
      </w:r>
      <w:r>
        <w:rPr>
          <w:rFonts w:hint="eastAsia" w:ascii="宋体" w:hAnsi="宋体" w:eastAsia="宋体" w:cs="宋体"/>
          <w:sz w:val="24"/>
          <w:szCs w:val="24"/>
          <w:highlight w:val="none"/>
        </w:rPr>
        <w:t>于</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日,就质疑事项作出了答复/没有在法定期限内作出答复。</w:t>
      </w:r>
    </w:p>
    <w:p w14:paraId="24D2B895">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四、投诉事项具体内容</w:t>
      </w:r>
    </w:p>
    <w:p w14:paraId="5448D572">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投诉事项 1：</w:t>
      </w:r>
      <w:r>
        <w:rPr>
          <w:rFonts w:hint="eastAsia" w:ascii="宋体" w:hAnsi="宋体" w:eastAsia="宋体" w:cs="宋体"/>
          <w:sz w:val="24"/>
          <w:szCs w:val="24"/>
          <w:highlight w:val="none"/>
          <w:u w:val="dotted"/>
        </w:rPr>
        <w:t xml:space="preserve">                                       </w:t>
      </w:r>
    </w:p>
    <w:p w14:paraId="142B2036">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dotted"/>
        </w:rPr>
        <w:t xml:space="preserve">                                         </w:t>
      </w:r>
    </w:p>
    <w:p w14:paraId="26E09553">
      <w:pPr>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13C8A5EA">
      <w:pPr>
        <w:outlineLvl w:val="9"/>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dotted"/>
        </w:rPr>
        <w:t xml:space="preserve">                                          </w:t>
      </w:r>
    </w:p>
    <w:p w14:paraId="4B7B0F72">
      <w:pPr>
        <w:rPr>
          <w:rFonts w:hint="eastAsia" w:ascii="宋体" w:hAnsi="宋体" w:eastAsia="宋体" w:cs="宋体"/>
          <w:sz w:val="24"/>
          <w:szCs w:val="24"/>
          <w:highlight w:val="none"/>
          <w:u w:val="dotted"/>
        </w:rPr>
      </w:pPr>
      <w:r>
        <w:rPr>
          <w:rFonts w:hint="eastAsia" w:ascii="宋体" w:hAnsi="宋体" w:eastAsia="宋体" w:cs="宋体"/>
          <w:sz w:val="24"/>
          <w:szCs w:val="24"/>
          <w:highlight w:val="none"/>
          <w:u w:val="dotted"/>
        </w:rPr>
        <w:t xml:space="preserve">                                                      </w:t>
      </w:r>
    </w:p>
    <w:p w14:paraId="6F2703ED">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投诉事项2</w:t>
      </w:r>
    </w:p>
    <w:p w14:paraId="5BB034CB">
      <w:pPr>
        <w:outlineLvl w:val="9"/>
        <w:rPr>
          <w:rFonts w:hint="eastAsia" w:ascii="宋体" w:hAnsi="宋体" w:eastAsia="宋体" w:cs="宋体"/>
          <w:sz w:val="24"/>
          <w:szCs w:val="24"/>
          <w:highlight w:val="none"/>
          <w:u w:val="dotted"/>
        </w:rPr>
      </w:pPr>
      <w:r>
        <w:rPr>
          <w:rFonts w:hint="eastAsia" w:ascii="宋体" w:hAnsi="宋体" w:eastAsia="宋体" w:cs="宋体"/>
          <w:sz w:val="24"/>
          <w:szCs w:val="24"/>
          <w:highlight w:val="none"/>
        </w:rPr>
        <w:t>……</w:t>
      </w:r>
    </w:p>
    <w:p w14:paraId="5352CE58">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五、与投诉事项相关的投诉请求</w:t>
      </w:r>
    </w:p>
    <w:p w14:paraId="0FF4E9D0">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dotted"/>
        </w:rPr>
        <w:t xml:space="preserve">                                              </w:t>
      </w:r>
      <w:r>
        <w:rPr>
          <w:rFonts w:hint="eastAsia" w:ascii="宋体" w:hAnsi="宋体" w:eastAsia="宋体" w:cs="宋体"/>
          <w:sz w:val="24"/>
          <w:szCs w:val="24"/>
          <w:highlight w:val="none"/>
        </w:rPr>
        <w:t xml:space="preserve"> </w:t>
      </w:r>
    </w:p>
    <w:p w14:paraId="44A705CA">
      <w:pPr>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                                                                                                    </w:t>
      </w:r>
    </w:p>
    <w:p w14:paraId="74AD996D">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签字(签章)：                   公章：                      </w:t>
      </w:r>
    </w:p>
    <w:p w14:paraId="548D7E14">
      <w:pPr>
        <w:outlineLvl w:val="9"/>
        <w:rPr>
          <w:rFonts w:hint="eastAsia" w:ascii="宋体" w:hAnsi="宋体" w:eastAsia="宋体" w:cs="宋体"/>
          <w:sz w:val="21"/>
          <w:szCs w:val="21"/>
          <w:highlight w:val="none"/>
        </w:rPr>
      </w:pPr>
      <w:r>
        <w:rPr>
          <w:rFonts w:hint="eastAsia" w:ascii="宋体" w:hAnsi="宋体" w:eastAsia="宋体" w:cs="宋体"/>
          <w:sz w:val="24"/>
          <w:szCs w:val="24"/>
          <w:highlight w:val="none"/>
        </w:rPr>
        <w:t xml:space="preserve">日期：    </w:t>
      </w:r>
      <w:r>
        <w:rPr>
          <w:rFonts w:hint="eastAsia" w:ascii="宋体" w:hAnsi="宋体" w:eastAsia="宋体" w:cs="宋体"/>
          <w:sz w:val="21"/>
          <w:szCs w:val="21"/>
          <w:highlight w:val="none"/>
        </w:rPr>
        <w:t xml:space="preserve">                  </w:t>
      </w:r>
    </w:p>
    <w:p w14:paraId="66414373">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 xml:space="preserve">                                </w:t>
      </w:r>
    </w:p>
    <w:p w14:paraId="1F42D042">
      <w:pPr>
        <w:pStyle w:val="7"/>
        <w:rPr>
          <w:rFonts w:hint="eastAsia"/>
          <w:highlight w:val="none"/>
        </w:rPr>
      </w:pPr>
    </w:p>
    <w:sectPr>
      <w:type w:val="continuous"/>
      <w:pgSz w:w="11906" w:h="16838"/>
      <w:pgMar w:top="1440" w:right="1080" w:bottom="1440" w:left="1080"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GYXIQ+Frutiger-Cn">
    <w:altName w:val="宋体"/>
    <w:panose1 w:val="020B0604020202020204"/>
    <w:charset w:val="86"/>
    <w:family w:val="swiss"/>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B26A1">
    <w:pPr>
      <w:pStyle w:val="14"/>
      <w:rPr>
        <w:rFonts w:hint="eastAsia" w:eastAsia="宋体"/>
        <w:lang w:eastAsia="zh-CN"/>
      </w:rPr>
    </w:pPr>
    <w:r>
      <w:rPr>
        <w:rFonts w:hint="eastAsia"/>
        <w:lang w:eastAsia="zh-CN"/>
      </w:rPr>
      <w:t>陕西启航项目管理咨询有限公司</w:t>
    </w:r>
    <w:r>
      <w:rPr>
        <w:rFonts w:hint="eastAsia"/>
      </w:rPr>
      <w:t xml:space="preserve">                         </w:t>
    </w:r>
    <w:r>
      <w:rPr>
        <w:rFonts w:hint="eastAsia"/>
      </w:rPr>
      <w:tab/>
    </w:r>
    <w:r>
      <w:rPr>
        <w:rFonts w:hint="eastAsia"/>
      </w:rPr>
      <w:t>地址：</w:t>
    </w:r>
    <w:r>
      <w:rPr>
        <w:rFonts w:hint="eastAsia"/>
        <w:lang w:eastAsia="zh-CN"/>
      </w:rPr>
      <w:t>陕西省西安市雁塔区高新路25号瑞欣大厦6楼B户</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1A2EB">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3F4F5">
                          <w:pPr>
                            <w:pStyle w:val="1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1C3F4F5">
                    <w:pPr>
                      <w:pStyle w:val="1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15A6C">
    <w:pPr>
      <w:pStyle w:val="1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A1CEE">
                          <w:pPr>
                            <w:pStyle w:val="1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8A1CEE">
                    <w:pPr>
                      <w:pStyle w:val="1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C4BFA">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B58FF">
                          <w:pPr>
                            <w:pStyle w:val="1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E8B58FF">
                    <w:pPr>
                      <w:pStyle w:val="1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1F972">
    <w:pPr>
      <w:pStyle w:val="1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5B346">
                          <w:pPr>
                            <w:pStyle w:val="1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175B346">
                    <w:pPr>
                      <w:pStyle w:val="1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A00F">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53DD7">
                          <w:pPr>
                            <w:pStyle w:val="1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CE53DD7">
                    <w:pPr>
                      <w:pStyle w:val="1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C8369">
    <w:pPr>
      <w:tabs>
        <w:tab w:val="left" w:pos="5646"/>
      </w:tabs>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CCCCD">
                          <w:pPr>
                            <w:pStyle w:val="1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7DCCCCD">
                    <w:pPr>
                      <w:pStyle w:val="14"/>
                    </w:pPr>
                    <w:r>
                      <w:fldChar w:fldCharType="begin"/>
                    </w:r>
                    <w:r>
                      <w:instrText xml:space="preserve"> PAGE  \* MERGEFORMAT </w:instrText>
                    </w:r>
                    <w:r>
                      <w:fldChar w:fldCharType="separate"/>
                    </w:r>
                    <w:r>
                      <w:t>33</w:t>
                    </w:r>
                    <w:r>
                      <w:fldChar w:fldCharType="end"/>
                    </w:r>
                  </w:p>
                </w:txbxContent>
              </v:textbox>
            </v:shape>
          </w:pict>
        </mc:Fallback>
      </mc:AlternateContent>
    </w:r>
  </w:p>
  <w:p w14:paraId="677AA899">
    <w:pPr>
      <w:pStyle w:val="14"/>
      <w:jc w:val="both"/>
      <w:rPr>
        <w:rFonts w:hint="eastAsia"/>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5821B">
    <w:pPr>
      <w:pStyle w:val="14"/>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BADFEF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PTBtM4BAACn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j0wbTOAQAApwMAAA4AAAAAAAAAAQAgAAAAHgEAAGRycy9l&#10;Mm9Eb2MueG1sUEsFBgAAAAAGAAYAWQEAAF4FAAAAAA==&#10;">
              <v:fill on="f" focussize="0,0"/>
              <v:stroke on="f"/>
              <v:imagedata o:title=""/>
              <o:lock v:ext="edit" aspectratio="f"/>
              <v:textbox inset="0mm,0mm,0mm,0mm" style="mso-fit-shape-to-text:t;">
                <w:txbxContent>
                  <w:p w14:paraId="0BADFEF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81336">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BC708">
                          <w:pPr>
                            <w:pStyle w:val="1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98BC708">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1B17F">
    <w:pPr>
      <w:pStyle w:val="14"/>
      <w:rPr>
        <w:rFonts w:ascii="Times New Roman" w:hAnsi="Times New Roman" w:eastAsia="仿宋_GB2312"/>
        <w:sz w:val="24"/>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0A452">
                          <w:pPr>
                            <w:pStyle w:val="1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1F0A452">
                    <w:pPr>
                      <w:pStyle w:val="1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54988">
    <w:pPr>
      <w:rPr>
        <w:rFonts w:hint="eastAsia"/>
      </w:rPr>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B18C0">
                          <w:pPr>
                            <w:pStyle w:val="1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66B18C0">
                    <w:pPr>
                      <w:pStyle w:val="1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D6660">
    <w:pPr>
      <w:pStyle w:val="1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F7574">
    <w:pPr>
      <w:spacing w:line="183" w:lineRule="auto"/>
      <w:ind w:left="4270"/>
      <w:rPr>
        <w:rFonts w:ascii="宋体" w:hAnsi="宋体" w:eastAsia="宋体" w:cs="宋体"/>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65BE6">
                          <w:pPr>
                            <w:pStyle w:val="1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1E65BE6">
                    <w:pPr>
                      <w:pStyle w:val="1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9D378">
    <w:pPr>
      <w:pStyle w:val="14"/>
      <w:rPr>
        <w:rFonts w:hint="eastAsia" w:eastAsia="宋体"/>
        <w:lang w:eastAsia="zh-CN"/>
      </w:rPr>
    </w:pPr>
    <w:r>
      <w:rPr>
        <w:rFonts w:hint="eastAsia"/>
        <w:lang w:eastAsia="zh-CN"/>
      </w:rPr>
      <w:t>陕西启航项目管理咨询有限公司</w:t>
    </w:r>
    <w:r>
      <w:rPr>
        <w:rFonts w:hint="eastAsia"/>
      </w:rPr>
      <w:t xml:space="preserve">                         </w:t>
    </w:r>
    <w:r>
      <w:rPr>
        <w:rFonts w:hint="eastAsia"/>
      </w:rPr>
      <w:tab/>
    </w:r>
    <w:r>
      <w:rPr>
        <w:rFonts w:hint="eastAsia"/>
      </w:rPr>
      <w:t>地址：</w:t>
    </w:r>
    <w:r>
      <w:rPr>
        <w:rFonts w:hint="eastAsia"/>
        <w:lang w:eastAsia="zh-CN"/>
      </w:rPr>
      <w:t>陕西省西安市雁塔区高新路25号瑞欣大厦6楼B户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67D22">
    <w:pPr>
      <w:pStyle w:val="14"/>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465E6">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C2638">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19C2638">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577C8">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4270D">
                          <w:pPr>
                            <w:pStyle w:val="1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894270D">
                    <w:pPr>
                      <w:pStyle w:val="1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FEA36">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F613E">
                          <w:pPr>
                            <w:pStyle w:val="1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4DF613E">
                    <w:pPr>
                      <w:pStyle w:val="1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0957C">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C2068">
                          <w:pPr>
                            <w:pStyle w:val="1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93C2068">
                    <w:pPr>
                      <w:pStyle w:val="1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F5344">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97B08">
                          <w:pPr>
                            <w:pStyle w:val="1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B697B08">
                    <w:pPr>
                      <w:pStyle w:val="1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46C11">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D364D">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E03CF">
    <w:pPr>
      <w:pStyle w:val="15"/>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2F899">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1A5A0"/>
    <w:multiLevelType w:val="singleLevel"/>
    <w:tmpl w:val="8111A5A0"/>
    <w:lvl w:ilvl="0" w:tentative="0">
      <w:start w:val="1"/>
      <w:numFmt w:val="chineseCounting"/>
      <w:suff w:val="nothing"/>
      <w:lvlText w:val="%1、"/>
      <w:lvlJc w:val="left"/>
      <w:rPr>
        <w:rFonts w:hint="eastAsia"/>
      </w:rPr>
    </w:lvl>
  </w:abstractNum>
  <w:abstractNum w:abstractNumId="1">
    <w:nsid w:val="A5A9FD73"/>
    <w:multiLevelType w:val="singleLevel"/>
    <w:tmpl w:val="A5A9FD73"/>
    <w:lvl w:ilvl="0" w:tentative="0">
      <w:start w:val="1"/>
      <w:numFmt w:val="chineseCounting"/>
      <w:suff w:val="nothing"/>
      <w:lvlText w:val="%1、"/>
      <w:lvlJc w:val="left"/>
      <w:rPr>
        <w:rFonts w:hint="eastAsia"/>
      </w:rPr>
    </w:lvl>
  </w:abstractNum>
  <w:abstractNum w:abstractNumId="2">
    <w:nsid w:val="B6D7D6CE"/>
    <w:multiLevelType w:val="singleLevel"/>
    <w:tmpl w:val="B6D7D6CE"/>
    <w:lvl w:ilvl="0" w:tentative="0">
      <w:start w:val="1"/>
      <w:numFmt w:val="decimal"/>
      <w:suff w:val="nothing"/>
      <w:lvlText w:val="%1、"/>
      <w:lvlJc w:val="left"/>
    </w:lvl>
  </w:abstractNum>
  <w:abstractNum w:abstractNumId="3">
    <w:nsid w:val="B9443DA1"/>
    <w:multiLevelType w:val="singleLevel"/>
    <w:tmpl w:val="B9443DA1"/>
    <w:lvl w:ilvl="0" w:tentative="0">
      <w:start w:val="1"/>
      <w:numFmt w:val="decimal"/>
      <w:suff w:val="nothing"/>
      <w:lvlText w:val="%1、"/>
      <w:lvlJc w:val="left"/>
    </w:lvl>
  </w:abstractNum>
  <w:abstractNum w:abstractNumId="4">
    <w:nsid w:val="BBFEDF9E"/>
    <w:multiLevelType w:val="singleLevel"/>
    <w:tmpl w:val="BBFEDF9E"/>
    <w:lvl w:ilvl="0" w:tentative="0">
      <w:start w:val="1"/>
      <w:numFmt w:val="decimal"/>
      <w:suff w:val="nothing"/>
      <w:lvlText w:val="%1、"/>
      <w:lvlJc w:val="left"/>
    </w:lvl>
  </w:abstractNum>
  <w:abstractNum w:abstractNumId="5">
    <w:nsid w:val="F9D5A43C"/>
    <w:multiLevelType w:val="singleLevel"/>
    <w:tmpl w:val="F9D5A43C"/>
    <w:lvl w:ilvl="0" w:tentative="0">
      <w:start w:val="1"/>
      <w:numFmt w:val="chineseCounting"/>
      <w:suff w:val="nothing"/>
      <w:lvlText w:val="%1、"/>
      <w:lvlJc w:val="left"/>
      <w:rPr>
        <w:rFonts w:hint="eastAsia"/>
      </w:rPr>
    </w:lvl>
  </w:abstractNum>
  <w:abstractNum w:abstractNumId="6">
    <w:nsid w:val="1EAC32B1"/>
    <w:multiLevelType w:val="singleLevel"/>
    <w:tmpl w:val="1EAC32B1"/>
    <w:lvl w:ilvl="0" w:tentative="0">
      <w:start w:val="1"/>
      <w:numFmt w:val="decimal"/>
      <w:suff w:val="nothing"/>
      <w:lvlText w:val="%1、"/>
      <w:lvlJc w:val="left"/>
    </w:lvl>
  </w:abstractNum>
  <w:abstractNum w:abstractNumId="7">
    <w:nsid w:val="1F389DDD"/>
    <w:multiLevelType w:val="singleLevel"/>
    <w:tmpl w:val="1F389DDD"/>
    <w:lvl w:ilvl="0" w:tentative="0">
      <w:start w:val="1"/>
      <w:numFmt w:val="decimal"/>
      <w:suff w:val="nothing"/>
      <w:lvlText w:val="%1、"/>
      <w:lvlJc w:val="left"/>
    </w:lvl>
  </w:abstractNum>
  <w:abstractNum w:abstractNumId="8">
    <w:nsid w:val="2B333358"/>
    <w:multiLevelType w:val="singleLevel"/>
    <w:tmpl w:val="2B333358"/>
    <w:lvl w:ilvl="0" w:tentative="0">
      <w:start w:val="1"/>
      <w:numFmt w:val="chineseCounting"/>
      <w:suff w:val="nothing"/>
      <w:lvlText w:val="%1、"/>
      <w:lvlJc w:val="left"/>
      <w:rPr>
        <w:rFonts w:hint="eastAsia"/>
      </w:rPr>
    </w:lvl>
  </w:abstractNum>
  <w:abstractNum w:abstractNumId="9">
    <w:nsid w:val="32794400"/>
    <w:multiLevelType w:val="singleLevel"/>
    <w:tmpl w:val="32794400"/>
    <w:lvl w:ilvl="0" w:tentative="0">
      <w:start w:val="5"/>
      <w:numFmt w:val="chineseCounting"/>
      <w:suff w:val="space"/>
      <w:lvlText w:val="第%1章"/>
      <w:lvlJc w:val="left"/>
      <w:rPr>
        <w:rFonts w:hint="eastAsia"/>
      </w:rPr>
    </w:lvl>
  </w:abstractNum>
  <w:abstractNum w:abstractNumId="10">
    <w:nsid w:val="3345DCC0"/>
    <w:multiLevelType w:val="singleLevel"/>
    <w:tmpl w:val="3345DCC0"/>
    <w:lvl w:ilvl="0" w:tentative="0">
      <w:start w:val="1"/>
      <w:numFmt w:val="decimal"/>
      <w:suff w:val="nothing"/>
      <w:lvlText w:val="%1）"/>
      <w:lvlJc w:val="left"/>
    </w:lvl>
  </w:abstractNum>
  <w:abstractNum w:abstractNumId="11">
    <w:nsid w:val="49F6C5A7"/>
    <w:multiLevelType w:val="singleLevel"/>
    <w:tmpl w:val="49F6C5A7"/>
    <w:lvl w:ilvl="0" w:tentative="0">
      <w:start w:val="1"/>
      <w:numFmt w:val="chineseCounting"/>
      <w:suff w:val="nothing"/>
      <w:lvlText w:val="%1、"/>
      <w:lvlJc w:val="left"/>
      <w:rPr>
        <w:rFonts w:hint="eastAsia"/>
      </w:rPr>
    </w:lvl>
  </w:abstractNum>
  <w:abstractNum w:abstractNumId="12">
    <w:nsid w:val="5A10DF8D"/>
    <w:multiLevelType w:val="singleLevel"/>
    <w:tmpl w:val="5A10DF8D"/>
    <w:lvl w:ilvl="0" w:tentative="0">
      <w:start w:val="1"/>
      <w:numFmt w:val="chineseCounting"/>
      <w:suff w:val="nothing"/>
      <w:lvlText w:val="%1、"/>
      <w:lvlJc w:val="left"/>
      <w:rPr>
        <w:rFonts w:hint="eastAsia"/>
      </w:rPr>
    </w:lvl>
  </w:abstractNum>
  <w:abstractNum w:abstractNumId="13">
    <w:nsid w:val="5FB1B039"/>
    <w:multiLevelType w:val="singleLevel"/>
    <w:tmpl w:val="5FB1B039"/>
    <w:lvl w:ilvl="0" w:tentative="0">
      <w:start w:val="1"/>
      <w:numFmt w:val="chineseCounting"/>
      <w:suff w:val="nothing"/>
      <w:lvlText w:val="%1、"/>
      <w:lvlJc w:val="left"/>
      <w:rPr>
        <w:rFonts w:hint="eastAsia"/>
      </w:rPr>
    </w:lvl>
  </w:abstractNum>
  <w:abstractNum w:abstractNumId="14">
    <w:nsid w:val="5FF57D72"/>
    <w:multiLevelType w:val="singleLevel"/>
    <w:tmpl w:val="5FF57D72"/>
    <w:lvl w:ilvl="0" w:tentative="0">
      <w:start w:val="2"/>
      <w:numFmt w:val="decimal"/>
      <w:suff w:val="nothing"/>
      <w:lvlText w:val="（%1）"/>
      <w:lvlJc w:val="left"/>
    </w:lvl>
  </w:abstractNum>
  <w:abstractNum w:abstractNumId="15">
    <w:nsid w:val="69F25213"/>
    <w:multiLevelType w:val="singleLevel"/>
    <w:tmpl w:val="69F25213"/>
    <w:lvl w:ilvl="0" w:tentative="0">
      <w:start w:val="1"/>
      <w:numFmt w:val="decimal"/>
      <w:suff w:val="nothing"/>
      <w:lvlText w:val="%1、"/>
      <w:lvlJc w:val="left"/>
    </w:lvl>
  </w:abstractNum>
  <w:abstractNum w:abstractNumId="16">
    <w:nsid w:val="7EDEB9FA"/>
    <w:multiLevelType w:val="singleLevel"/>
    <w:tmpl w:val="7EDEB9FA"/>
    <w:lvl w:ilvl="0" w:tentative="0">
      <w:start w:val="1"/>
      <w:numFmt w:val="decimal"/>
      <w:suff w:val="nothing"/>
      <w:lvlText w:val="%1、"/>
      <w:lvlJc w:val="left"/>
    </w:lvl>
  </w:abstractNum>
  <w:num w:numId="1">
    <w:abstractNumId w:val="5"/>
  </w:num>
  <w:num w:numId="2">
    <w:abstractNumId w:val="15"/>
  </w:num>
  <w:num w:numId="3">
    <w:abstractNumId w:val="13"/>
  </w:num>
  <w:num w:numId="4">
    <w:abstractNumId w:val="3"/>
  </w:num>
  <w:num w:numId="5">
    <w:abstractNumId w:val="8"/>
  </w:num>
  <w:num w:numId="6">
    <w:abstractNumId w:val="6"/>
  </w:num>
  <w:num w:numId="7">
    <w:abstractNumId w:val="1"/>
  </w:num>
  <w:num w:numId="8">
    <w:abstractNumId w:val="16"/>
  </w:num>
  <w:num w:numId="9">
    <w:abstractNumId w:val="0"/>
  </w:num>
  <w:num w:numId="10">
    <w:abstractNumId w:val="7"/>
  </w:num>
  <w:num w:numId="11">
    <w:abstractNumId w:val="11"/>
  </w:num>
  <w:num w:numId="12">
    <w:abstractNumId w:val="2"/>
  </w:num>
  <w:num w:numId="13">
    <w:abstractNumId w:val="12"/>
  </w:num>
  <w:num w:numId="14">
    <w:abstractNumId w:val="4"/>
  </w:num>
  <w:num w:numId="15">
    <w:abstractNumId w:val="9"/>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5MzI2YTc0Yjc1ZGI0YzlkYmJiYzFlOGY1ODZkNjUifQ=="/>
  </w:docVars>
  <w:rsids>
    <w:rsidRoot w:val="00000000"/>
    <w:rsid w:val="01AA4199"/>
    <w:rsid w:val="027C612A"/>
    <w:rsid w:val="027F39A3"/>
    <w:rsid w:val="02BF416B"/>
    <w:rsid w:val="02DB30C0"/>
    <w:rsid w:val="02F00040"/>
    <w:rsid w:val="03003BEF"/>
    <w:rsid w:val="03432F8F"/>
    <w:rsid w:val="036D1000"/>
    <w:rsid w:val="03805942"/>
    <w:rsid w:val="03984E6C"/>
    <w:rsid w:val="039F4AE6"/>
    <w:rsid w:val="05985676"/>
    <w:rsid w:val="066E24CC"/>
    <w:rsid w:val="0898267C"/>
    <w:rsid w:val="08B147B9"/>
    <w:rsid w:val="08FF5785"/>
    <w:rsid w:val="09864BF2"/>
    <w:rsid w:val="0A621DE4"/>
    <w:rsid w:val="0AA96DC2"/>
    <w:rsid w:val="0AB04E98"/>
    <w:rsid w:val="0B7D3086"/>
    <w:rsid w:val="0C3D1F30"/>
    <w:rsid w:val="0D312B02"/>
    <w:rsid w:val="0E804F97"/>
    <w:rsid w:val="0E827EBF"/>
    <w:rsid w:val="0ED369FD"/>
    <w:rsid w:val="0F6757E7"/>
    <w:rsid w:val="0FC5414A"/>
    <w:rsid w:val="0FE94E15"/>
    <w:rsid w:val="102F4F7A"/>
    <w:rsid w:val="10452A88"/>
    <w:rsid w:val="10484987"/>
    <w:rsid w:val="122D5482"/>
    <w:rsid w:val="1487640D"/>
    <w:rsid w:val="14E142A7"/>
    <w:rsid w:val="15477B56"/>
    <w:rsid w:val="160C28FB"/>
    <w:rsid w:val="162C3DEF"/>
    <w:rsid w:val="16374A99"/>
    <w:rsid w:val="167E0785"/>
    <w:rsid w:val="16D34FC8"/>
    <w:rsid w:val="17587E2E"/>
    <w:rsid w:val="177A1A88"/>
    <w:rsid w:val="185376D8"/>
    <w:rsid w:val="1872123E"/>
    <w:rsid w:val="1D5E4931"/>
    <w:rsid w:val="1DA7093D"/>
    <w:rsid w:val="1E6630AA"/>
    <w:rsid w:val="1E93534B"/>
    <w:rsid w:val="1F8D0609"/>
    <w:rsid w:val="1F957BA7"/>
    <w:rsid w:val="1FAC4007"/>
    <w:rsid w:val="1FD55B9E"/>
    <w:rsid w:val="21507B40"/>
    <w:rsid w:val="21C73DE4"/>
    <w:rsid w:val="21ED35E0"/>
    <w:rsid w:val="22803CCA"/>
    <w:rsid w:val="22A31EF1"/>
    <w:rsid w:val="23627FFE"/>
    <w:rsid w:val="2377306D"/>
    <w:rsid w:val="247C75B5"/>
    <w:rsid w:val="25AF5F1E"/>
    <w:rsid w:val="26550AE2"/>
    <w:rsid w:val="28294B17"/>
    <w:rsid w:val="28876071"/>
    <w:rsid w:val="2AEC774D"/>
    <w:rsid w:val="2B240F27"/>
    <w:rsid w:val="2CAD47C0"/>
    <w:rsid w:val="2E123C46"/>
    <w:rsid w:val="2F1D3960"/>
    <w:rsid w:val="2F7862CE"/>
    <w:rsid w:val="306D0456"/>
    <w:rsid w:val="3072141A"/>
    <w:rsid w:val="30997731"/>
    <w:rsid w:val="32C618D4"/>
    <w:rsid w:val="32D83E39"/>
    <w:rsid w:val="32DE79B1"/>
    <w:rsid w:val="344A596A"/>
    <w:rsid w:val="34BE037F"/>
    <w:rsid w:val="36673126"/>
    <w:rsid w:val="382F2686"/>
    <w:rsid w:val="38442EB7"/>
    <w:rsid w:val="389212EB"/>
    <w:rsid w:val="39043150"/>
    <w:rsid w:val="3997650A"/>
    <w:rsid w:val="3A0544CE"/>
    <w:rsid w:val="3A2F45B0"/>
    <w:rsid w:val="3B5242E0"/>
    <w:rsid w:val="3B581E62"/>
    <w:rsid w:val="3C934794"/>
    <w:rsid w:val="3CC10CD7"/>
    <w:rsid w:val="3D105197"/>
    <w:rsid w:val="3D11588B"/>
    <w:rsid w:val="3DB868C6"/>
    <w:rsid w:val="3DD9438E"/>
    <w:rsid w:val="3DDF76CA"/>
    <w:rsid w:val="3F734DA3"/>
    <w:rsid w:val="3FDC6AF7"/>
    <w:rsid w:val="3FE754BA"/>
    <w:rsid w:val="3FEC4A80"/>
    <w:rsid w:val="40BB3B48"/>
    <w:rsid w:val="41A32991"/>
    <w:rsid w:val="41B57FAD"/>
    <w:rsid w:val="41FA7928"/>
    <w:rsid w:val="41FD03B0"/>
    <w:rsid w:val="42616662"/>
    <w:rsid w:val="42D46F4E"/>
    <w:rsid w:val="45057ED9"/>
    <w:rsid w:val="45A4057F"/>
    <w:rsid w:val="46556D0D"/>
    <w:rsid w:val="468A1E4C"/>
    <w:rsid w:val="46B42555"/>
    <w:rsid w:val="47264B6E"/>
    <w:rsid w:val="476B0980"/>
    <w:rsid w:val="48010BE2"/>
    <w:rsid w:val="4AB541D3"/>
    <w:rsid w:val="4B122F8B"/>
    <w:rsid w:val="4B1A546D"/>
    <w:rsid w:val="4B900DCE"/>
    <w:rsid w:val="4BB24A44"/>
    <w:rsid w:val="4BE34F89"/>
    <w:rsid w:val="4C0035E9"/>
    <w:rsid w:val="4C520360"/>
    <w:rsid w:val="4CAE6712"/>
    <w:rsid w:val="4DA14A59"/>
    <w:rsid w:val="4DB90AB0"/>
    <w:rsid w:val="4E8A4C2B"/>
    <w:rsid w:val="4FB235F0"/>
    <w:rsid w:val="4FBA788C"/>
    <w:rsid w:val="50821E8D"/>
    <w:rsid w:val="51012813"/>
    <w:rsid w:val="516D45E5"/>
    <w:rsid w:val="52FB52AE"/>
    <w:rsid w:val="53097044"/>
    <w:rsid w:val="542E272A"/>
    <w:rsid w:val="54B76D3F"/>
    <w:rsid w:val="550D73A8"/>
    <w:rsid w:val="550F1D78"/>
    <w:rsid w:val="551D2408"/>
    <w:rsid w:val="55F74B93"/>
    <w:rsid w:val="58B0195B"/>
    <w:rsid w:val="58E90F33"/>
    <w:rsid w:val="59061EE8"/>
    <w:rsid w:val="594E2168"/>
    <w:rsid w:val="5A2C57D0"/>
    <w:rsid w:val="5A4A2DB4"/>
    <w:rsid w:val="5B3A53C9"/>
    <w:rsid w:val="5B3B69E7"/>
    <w:rsid w:val="5BB75EDA"/>
    <w:rsid w:val="5C2C5646"/>
    <w:rsid w:val="5C5C5FCD"/>
    <w:rsid w:val="5C9E6BB9"/>
    <w:rsid w:val="5D2A2F89"/>
    <w:rsid w:val="5D7B596E"/>
    <w:rsid w:val="5D9277EA"/>
    <w:rsid w:val="5E9373AE"/>
    <w:rsid w:val="5F3C1FEB"/>
    <w:rsid w:val="5F3F6522"/>
    <w:rsid w:val="5FC442B7"/>
    <w:rsid w:val="605336A0"/>
    <w:rsid w:val="60751281"/>
    <w:rsid w:val="621719D8"/>
    <w:rsid w:val="62AF2A80"/>
    <w:rsid w:val="63E03C05"/>
    <w:rsid w:val="641D08C9"/>
    <w:rsid w:val="64D44EE8"/>
    <w:rsid w:val="64DF6288"/>
    <w:rsid w:val="651F4561"/>
    <w:rsid w:val="65812ADD"/>
    <w:rsid w:val="66652C8C"/>
    <w:rsid w:val="66C67529"/>
    <w:rsid w:val="67997B41"/>
    <w:rsid w:val="679F7FF6"/>
    <w:rsid w:val="686A72EE"/>
    <w:rsid w:val="68F11BB7"/>
    <w:rsid w:val="69AC2A06"/>
    <w:rsid w:val="69DB2E2E"/>
    <w:rsid w:val="6A520D7C"/>
    <w:rsid w:val="6AD51466"/>
    <w:rsid w:val="6CC809AF"/>
    <w:rsid w:val="6DB072C2"/>
    <w:rsid w:val="6E3B1479"/>
    <w:rsid w:val="6F7C230C"/>
    <w:rsid w:val="6FBC3760"/>
    <w:rsid w:val="6FD63154"/>
    <w:rsid w:val="70580A16"/>
    <w:rsid w:val="718A4F10"/>
    <w:rsid w:val="72361A07"/>
    <w:rsid w:val="72444124"/>
    <w:rsid w:val="724F4A44"/>
    <w:rsid w:val="72600832"/>
    <w:rsid w:val="72922AB3"/>
    <w:rsid w:val="7297083C"/>
    <w:rsid w:val="72E91A6A"/>
    <w:rsid w:val="72F60F9A"/>
    <w:rsid w:val="738B20A7"/>
    <w:rsid w:val="739466BB"/>
    <w:rsid w:val="73AE319E"/>
    <w:rsid w:val="73D17A37"/>
    <w:rsid w:val="74A8598D"/>
    <w:rsid w:val="74F32F6D"/>
    <w:rsid w:val="763A4B60"/>
    <w:rsid w:val="774371D9"/>
    <w:rsid w:val="7A202D71"/>
    <w:rsid w:val="7A86600D"/>
    <w:rsid w:val="7CDD1F1A"/>
    <w:rsid w:val="7CF6234A"/>
    <w:rsid w:val="7E9C7095"/>
    <w:rsid w:val="7EDE76AE"/>
    <w:rsid w:val="7F6B0C8F"/>
    <w:rsid w:val="7F910A38"/>
    <w:rsid w:val="7FAC1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29"/>
    <w:qFormat/>
    <w:uiPriority w:val="0"/>
    <w:pPr>
      <w:keepNext/>
      <w:outlineLvl w:val="0"/>
    </w:pPr>
    <w:rPr>
      <w:rFonts w:ascii="仿宋_GB2312" w:hAnsi="宋体" w:eastAsia="仿宋_GB2312"/>
      <w:b/>
      <w:kern w:val="2"/>
      <w:sz w:val="32"/>
    </w:rPr>
  </w:style>
  <w:style w:type="paragraph" w:styleId="3">
    <w:name w:val="heading 2"/>
    <w:basedOn w:val="1"/>
    <w:next w:val="1"/>
    <w:qFormat/>
    <w:uiPriority w:val="9"/>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unhideWhenUsed/>
    <w:qFormat/>
    <w:uiPriority w:val="1"/>
    <w:pPr>
      <w:keepNext/>
      <w:keepLines/>
      <w:outlineLvl w:val="2"/>
    </w:pPr>
    <w:rPr>
      <w:b/>
      <w:bCs/>
      <w:szCs w:val="32"/>
    </w:rPr>
  </w:style>
  <w:style w:type="paragraph" w:styleId="5">
    <w:name w:val="heading 4"/>
    <w:basedOn w:val="1"/>
    <w:next w:val="1"/>
    <w:qFormat/>
    <w:uiPriority w:val="0"/>
    <w:pPr>
      <w:keepNext/>
      <w:spacing w:line="600" w:lineRule="exact"/>
      <w:jc w:val="center"/>
      <w:outlineLvl w:val="3"/>
    </w:pPr>
    <w:rPr>
      <w:rFonts w:ascii="Cambria" w:hAnsi="Cambria"/>
      <w:b/>
      <w:bCs/>
      <w:kern w:val="0"/>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spacing w:line="300" w:lineRule="auto"/>
      <w:ind w:firstLine="420" w:firstLineChars="200"/>
    </w:pPr>
    <w:rPr>
      <w:rFonts w:ascii="Calibri"/>
      <w:kern w:val="2"/>
      <w:sz w:val="21"/>
      <w:szCs w:val="24"/>
    </w:rPr>
  </w:style>
  <w:style w:type="paragraph" w:styleId="8">
    <w:name w:val="annotation text"/>
    <w:basedOn w:val="1"/>
    <w:qFormat/>
    <w:uiPriority w:val="0"/>
    <w:pPr>
      <w:jc w:val="left"/>
    </w:pPr>
  </w:style>
  <w:style w:type="paragraph" w:styleId="9">
    <w:name w:val="Body Text 3"/>
    <w:basedOn w:val="1"/>
    <w:qFormat/>
    <w:uiPriority w:val="0"/>
    <w:pPr>
      <w:spacing w:after="120"/>
    </w:pPr>
    <w:rPr>
      <w:sz w:val="16"/>
      <w:szCs w:val="16"/>
    </w:rPr>
  </w:style>
  <w:style w:type="paragraph" w:styleId="10">
    <w:name w:val="Body Text"/>
    <w:basedOn w:val="1"/>
    <w:qFormat/>
    <w:uiPriority w:val="0"/>
    <w:pPr>
      <w:spacing w:after="120"/>
    </w:pPr>
    <w:rPr>
      <w:rFonts w:ascii="Calibri"/>
      <w:kern w:val="2"/>
      <w:sz w:val="21"/>
    </w:rPr>
  </w:style>
  <w:style w:type="paragraph" w:styleId="11">
    <w:name w:val="Body Text Indent"/>
    <w:basedOn w:val="1"/>
    <w:qFormat/>
    <w:uiPriority w:val="0"/>
    <w:pPr>
      <w:widowControl/>
      <w:spacing w:line="360" w:lineRule="auto"/>
      <w:ind w:firstLine="426"/>
    </w:pPr>
    <w:rPr>
      <w:rFonts w:ascii="宋体"/>
      <w:kern w:val="0"/>
      <w:sz w:val="28"/>
      <w:szCs w:val="20"/>
    </w:rPr>
  </w:style>
  <w:style w:type="paragraph" w:styleId="12">
    <w:name w:val="toc 3"/>
    <w:basedOn w:val="1"/>
    <w:next w:val="1"/>
    <w:qFormat/>
    <w:uiPriority w:val="0"/>
    <w:pPr>
      <w:ind w:left="840" w:leftChars="400"/>
    </w:pPr>
  </w:style>
  <w:style w:type="paragraph" w:styleId="13">
    <w:name w:val="Plain Text"/>
    <w:basedOn w:val="1"/>
    <w:qFormat/>
    <w:uiPriority w:val="0"/>
    <w:rPr>
      <w:rFonts w:hAnsi="Courier New"/>
      <w:kern w:val="2"/>
      <w:sz w:val="21"/>
    </w:rPr>
  </w:style>
  <w:style w:type="paragraph" w:styleId="14">
    <w:name w:val="footer"/>
    <w:basedOn w:val="1"/>
    <w:qFormat/>
    <w:uiPriority w:val="99"/>
    <w:pPr>
      <w:tabs>
        <w:tab w:val="center" w:pos="4153"/>
        <w:tab w:val="right" w:pos="8306"/>
      </w:tabs>
      <w:snapToGrid w:val="0"/>
      <w:jc w:val="left"/>
    </w:pPr>
    <w:rPr>
      <w:rFonts w:ascii="Calibri"/>
      <w:kern w:val="2"/>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rFonts w:ascii="Calibri"/>
      <w:kern w:val="2"/>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spacing w:line="240" w:lineRule="auto"/>
      <w:ind w:left="1260" w:leftChars="600"/>
    </w:pPr>
  </w:style>
  <w:style w:type="paragraph" w:styleId="18">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9">
    <w:name w:val="toc 2"/>
    <w:basedOn w:val="1"/>
    <w:next w:val="1"/>
    <w:unhideWhenUsed/>
    <w:qFormat/>
    <w:uiPriority w:val="39"/>
    <w:pPr>
      <w:ind w:left="420" w:leftChars="200"/>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qFormat/>
    <w:uiPriority w:val="0"/>
    <w:rPr>
      <w:color w:val="0000FF"/>
      <w:u w:val="single"/>
    </w:rPr>
  </w:style>
  <w:style w:type="paragraph" w:customStyle="1" w:styleId="26">
    <w:name w:val="正文格式"/>
    <w:qFormat/>
    <w:uiPriority w:val="0"/>
    <w:pPr>
      <w:spacing w:line="360" w:lineRule="auto"/>
      <w:ind w:firstLine="200" w:firstLineChars="200"/>
    </w:pPr>
    <w:rPr>
      <w:rFonts w:ascii="Times New Roman" w:hAnsi="Times New Roman" w:eastAsia="宋体" w:cs="Times New Roman"/>
      <w:sz w:val="28"/>
      <w:szCs w:val="22"/>
      <w:lang w:val="en-US" w:eastAsia="zh-CN" w:bidi="ar-SA"/>
    </w:rPr>
  </w:style>
  <w:style w:type="paragraph" w:customStyle="1" w:styleId="27">
    <w:name w:val="List Paragraph"/>
    <w:basedOn w:val="1"/>
    <w:qFormat/>
    <w:uiPriority w:val="34"/>
    <w:pPr>
      <w:ind w:firstLine="420" w:firstLineChars="200"/>
    </w:pPr>
  </w:style>
  <w:style w:type="paragraph" w:customStyle="1" w:styleId="2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29">
    <w:name w:val="标题 1 字符"/>
    <w:link w:val="2"/>
    <w:qFormat/>
    <w:uiPriority w:val="0"/>
    <w:rPr>
      <w:rFonts w:ascii="仿宋_GB2312" w:hAnsi="宋体" w:eastAsia="仿宋_GB2312"/>
      <w:b/>
      <w:kern w:val="2"/>
      <w:sz w:val="32"/>
    </w:rPr>
  </w:style>
  <w:style w:type="paragraph" w:customStyle="1" w:styleId="30">
    <w:name w:val="Char1"/>
    <w:basedOn w:val="1"/>
    <w:qFormat/>
    <w:uiPriority w:val="0"/>
    <w:pPr>
      <w:tabs>
        <w:tab w:val="left" w:pos="360"/>
      </w:tabs>
      <w:ind w:left="360" w:hanging="360" w:hangingChars="200"/>
    </w:pPr>
    <w:rPr>
      <w:sz w:val="24"/>
      <w:szCs w:val="24"/>
    </w:rPr>
  </w:style>
  <w:style w:type="paragraph" w:customStyle="1" w:styleId="31">
    <w:name w:val="列出段落11"/>
    <w:basedOn w:val="1"/>
    <w:qFormat/>
    <w:uiPriority w:val="34"/>
    <w:pPr>
      <w:ind w:firstLine="420" w:firstLineChars="200"/>
    </w:pPr>
    <w:rPr>
      <w:rFonts w:ascii="Calibri" w:hAnsi="Calibri"/>
      <w:szCs w:val="22"/>
    </w:rPr>
  </w:style>
  <w:style w:type="character" w:customStyle="1" w:styleId="32">
    <w:name w:val="text_yy4g7"/>
    <w:basedOn w:val="23"/>
    <w:qFormat/>
    <w:uiPriority w:val="0"/>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Body text|1"/>
    <w:basedOn w:val="1"/>
    <w:qFormat/>
    <w:uiPriority w:val="0"/>
    <w:pPr>
      <w:widowControl w:val="0"/>
      <w:shd w:val="clear" w:color="auto" w:fill="auto"/>
      <w:spacing w:line="454" w:lineRule="auto"/>
      <w:ind w:firstLine="400"/>
    </w:pPr>
    <w:rPr>
      <w:rFonts w:ascii="宋体" w:hAnsi="宋体" w:eastAsia="宋体" w:cs="宋体"/>
      <w:sz w:val="26"/>
      <w:szCs w:val="26"/>
      <w:u w:val="none"/>
      <w:shd w:val="clear" w:color="auto" w:fill="auto"/>
      <w:lang w:val="zh-TW" w:eastAsia="zh-TW" w:bidi="zh-TW"/>
    </w:rPr>
  </w:style>
  <w:style w:type="paragraph" w:customStyle="1" w:styleId="35">
    <w:name w:val="样式 标题 2 Char + (西文) 黑体 段前: 6 磅 段后: 0.5 行 行距: 1.5 倍行距"/>
    <w:basedOn w:val="3"/>
    <w:autoRedefine/>
    <w:qFormat/>
    <w:uiPriority w:val="0"/>
    <w:pPr>
      <w:spacing w:line="360" w:lineRule="auto"/>
    </w:pPr>
    <w:rPr>
      <w:rFonts w:ascii="黑体" w:hAnsi="黑体" w:cs="宋体"/>
      <w:sz w:val="28"/>
      <w:szCs w:val="20"/>
    </w:rPr>
  </w:style>
  <w:style w:type="paragraph" w:customStyle="1" w:styleId="36">
    <w:name w:val="样式 纯文本 + (中文) 仿宋_GB2312 三号"/>
    <w:basedOn w:val="1"/>
    <w:next w:val="1"/>
    <w:qFormat/>
    <w:uiPriority w:val="0"/>
    <w:pPr>
      <w:tabs>
        <w:tab w:val="left" w:pos="3780"/>
        <w:tab w:val="left" w:pos="4140"/>
      </w:tabs>
      <w:adjustRightInd w:val="0"/>
      <w:snapToGrid w:val="0"/>
      <w:spacing w:line="558" w:lineRule="exact"/>
      <w:ind w:firstLine="560" w:firstLineChars="200"/>
    </w:pPr>
    <w:rPr>
      <w:rFonts w:ascii="仿宋_GB2312" w:eastAsia="仿宋_GB2312"/>
      <w:snapToGrid w:val="0"/>
      <w:color w:val="000000"/>
      <w:sz w:val="28"/>
    </w:rPr>
  </w:style>
  <w:style w:type="paragraph" w:customStyle="1" w:styleId="37">
    <w:name w:val="null3"/>
    <w:hidden/>
    <w:qFormat/>
    <w:uiPriority w:val="0"/>
    <w:rPr>
      <w:rFonts w:hint="eastAsia" w:asciiTheme="minorHAnsi" w:hAnsiTheme="minorHAnsi" w:eastAsiaTheme="minorEastAsia" w:cstheme="minorBidi"/>
      <w:lang w:val="en-US" w:eastAsia="zh-Hans"/>
    </w:rPr>
  </w:style>
  <w:style w:type="paragraph" w:customStyle="1" w:styleId="38">
    <w:name w:val="Table Text"/>
    <w:basedOn w:val="1"/>
    <w:semiHidden/>
    <w:qFormat/>
    <w:uiPriority w:val="0"/>
    <w:rPr>
      <w:rFonts w:ascii="宋体" w:hAnsi="宋体" w:eastAsia="宋体" w:cs="宋体"/>
      <w:sz w:val="24"/>
      <w:szCs w:val="24"/>
      <w:lang w:val="en-US" w:eastAsia="en-US" w:bidi="ar-SA"/>
    </w:rPr>
  </w:style>
  <w:style w:type="table" w:customStyle="1" w:styleId="39">
    <w:name w:val="Table Normal"/>
    <w:semiHidden/>
    <w:unhideWhenUsed/>
    <w:qFormat/>
    <w:uiPriority w:val="0"/>
    <w:tblPr>
      <w:tblCellMar>
        <w:top w:w="0" w:type="dxa"/>
        <w:left w:w="0" w:type="dxa"/>
        <w:bottom w:w="0" w:type="dxa"/>
        <w:right w:w="0" w:type="dxa"/>
      </w:tblCellMar>
    </w:tblPr>
  </w:style>
  <w:style w:type="character" w:customStyle="1" w:styleId="40">
    <w:name w:val="font11"/>
    <w:basedOn w:val="23"/>
    <w:qFormat/>
    <w:uiPriority w:val="0"/>
    <w:rPr>
      <w:rFonts w:hint="default"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20.xml"/><Relationship Id="rId25" Type="http://schemas.openxmlformats.org/officeDocument/2006/relationships/header" Target="header4.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16182</Words>
  <Characters>17901</Characters>
  <Lines>1</Lines>
  <Paragraphs>1</Paragraphs>
  <TotalTime>66</TotalTime>
  <ScaleCrop>false</ScaleCrop>
  <LinksUpToDate>false</LinksUpToDate>
  <CharactersWithSpaces>18462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救赎</cp:lastModifiedBy>
  <dcterms:modified xsi:type="dcterms:W3CDTF">2025-06-06T03:27:43Z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A97D93ECEEB54E5C9643DE2A2B475E88_13</vt:lpwstr>
  </property>
  <property fmtid="{D5CDD505-2E9C-101B-9397-08002B2CF9AE}" pid="4" name="KSOTemplateDocerSaveRecord">
    <vt:lpwstr>eyJoZGlkIjoiMzE0NDAyZTQwYjAxYTEyNWQwMDU0YTU0YzQ4ODM3ZmIiLCJ1c2VySWQiOiIxNTU5MDg0MTUyIn0=</vt:lpwstr>
  </property>
</Properties>
</file>