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5E97F">
      <w:pPr>
        <w:pStyle w:val="4"/>
        <w:jc w:val="center"/>
        <w:rPr>
          <w:rFonts w:hint="eastAsia" w:ascii="宋体" w:hAnsi="宋体" w:eastAsia="宋体" w:cs="Times New Roman"/>
          <w:b/>
          <w:bCs/>
          <w:spacing w:val="4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pacing w:val="4"/>
          <w:sz w:val="32"/>
          <w:szCs w:val="32"/>
        </w:rPr>
        <w:t>磋商内容及要求</w:t>
      </w:r>
    </w:p>
    <w:p w14:paraId="3952713E">
      <w:pPr>
        <w:spacing w:before="166" w:line="360" w:lineRule="auto"/>
        <w:ind w:left="574"/>
        <w:rPr>
          <w:rFonts w:hint="eastAsia" w:ascii="宋体" w:hAnsi="宋体" w:eastAsia="宋体" w:cs="宋体"/>
          <w:b/>
          <w:bCs/>
          <w:spacing w:val="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4"/>
          <w:kern w:val="0"/>
          <w:sz w:val="24"/>
          <w:szCs w:val="24"/>
          <w:lang w:val="en-US" w:eastAsia="zh-CN" w:bidi="ar-SA"/>
        </w:rPr>
        <w:t>一、项目概况</w:t>
      </w:r>
    </w:p>
    <w:p w14:paraId="6242E12B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咸阳市渭城区中医医院建设项目总建筑面积约为</w:t>
      </w: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>42473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㎡，采购第三方咨询服务公司全过程参与项目医疗工艺咨询服务，科学做好项目的功能定位、学科设置功能优化建议等服务工作。</w:t>
      </w:r>
    </w:p>
    <w:p w14:paraId="71F059ED">
      <w:pPr>
        <w:spacing w:before="166" w:line="360" w:lineRule="auto"/>
        <w:ind w:left="574"/>
        <w:rPr>
          <w:rFonts w:hint="eastAsia" w:ascii="宋体" w:hAnsi="宋体" w:eastAsia="宋体" w:cs="宋体"/>
          <w:b/>
          <w:bCs/>
          <w:spacing w:val="4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4"/>
          <w:kern w:val="0"/>
          <w:sz w:val="24"/>
          <w:szCs w:val="24"/>
          <w:highlight w:val="none"/>
          <w:lang w:val="en-US" w:eastAsia="zh-CN" w:bidi="ar-SA"/>
        </w:rPr>
        <w:t>二、招标范围</w:t>
      </w:r>
    </w:p>
    <w:p w14:paraId="23BB7478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highlight w:val="none"/>
          <w:lang w:eastAsia="zh-CN"/>
        </w:rPr>
        <w:t>咸阳市渭城区中医医院项目建设所涉及的医疗工艺咨询服务</w:t>
      </w:r>
    </w:p>
    <w:p w14:paraId="7A5540CF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highlight w:val="none"/>
          <w:lang w:eastAsia="zh-CN"/>
        </w:rPr>
        <w:t>服务期： 自合同签订之日起至项目竣工验收通过。</w:t>
      </w:r>
    </w:p>
    <w:p w14:paraId="2BC64C2E">
      <w:pPr>
        <w:spacing w:before="40" w:line="360" w:lineRule="auto"/>
        <w:ind w:left="56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4"/>
          <w:kern w:val="0"/>
          <w:sz w:val="24"/>
          <w:szCs w:val="24"/>
          <w:lang w:val="en-US" w:eastAsia="zh-CN" w:bidi="ar-SA"/>
        </w:rPr>
        <w:t>三、咨询服务内容</w:t>
      </w:r>
    </w:p>
    <w:p w14:paraId="3D198178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根据项目需求组建医疗工艺咨询专家团队，提供医院建设医疗工艺咨询服务， 内容主要包括：项目功能定位、运维模式梳理、学科设置优化建议、 大型医疗设备、人力资源配置优化建议；一、二、三级医疗工艺策划咨询、 施工图平面布局医疗工艺流程审核；在施工过程中，提供医疗工艺相关的顾问咨询服务。</w:t>
      </w:r>
    </w:p>
    <w:p w14:paraId="4A5F6BF6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医疗工艺咨询服务范围及要求:医疗工艺咨询服务应贯穿项目设计及施工实施全过程。包括但不限于：</w:t>
      </w:r>
    </w:p>
    <w:p w14:paraId="5C12C1DB">
      <w:pPr>
        <w:spacing w:line="360" w:lineRule="auto"/>
        <w:ind w:firstLine="498" w:firstLineChars="200"/>
        <w:rPr>
          <w:rFonts w:hint="eastAsia" w:ascii="宋体" w:hAnsi="宋体" w:eastAsia="宋体" w:cs="宋体"/>
          <w:b/>
          <w:bCs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pacing w:val="4"/>
          <w:sz w:val="24"/>
          <w:szCs w:val="24"/>
          <w:lang w:eastAsia="zh-CN"/>
        </w:rPr>
        <w:t>第一阶段：医疗工艺策划阶段</w:t>
      </w:r>
    </w:p>
    <w:p w14:paraId="76B4AA68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基本要求：专家团队通过调研访谈，在充分了解医院使命愿景、战略发展、运营理念、医院特色、重点学科专业、经营模式等情况后，协助医院提供符合医院发展、有利于医院持续发展的运营模式、医疗规划建议。</w:t>
      </w:r>
    </w:p>
    <w:p w14:paraId="2DE8D48C">
      <w:pPr>
        <w:spacing w:line="360" w:lineRule="auto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>2、工作内容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提供医疗工艺咨询内容如下：</w:t>
      </w:r>
    </w:p>
    <w:p w14:paraId="4C54EDEE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●协助医院确定整体功能定位及运维模式；</w:t>
      </w:r>
    </w:p>
    <w:p w14:paraId="4655CBDE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●协助并提供本项目核心医疗技术指标，满足医院功能需求；</w:t>
      </w:r>
    </w:p>
    <w:p w14:paraId="5173FCD6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●提供功能设置规划建议；</w:t>
      </w:r>
    </w:p>
    <w:p w14:paraId="1E270B4D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●完善学科设置及规模设置；</w:t>
      </w:r>
    </w:p>
    <w:p w14:paraId="5B707215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●大型医疗设备配置规划；</w:t>
      </w:r>
    </w:p>
    <w:p w14:paraId="0BCAC615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●专项设计任务书编制；</w:t>
      </w:r>
    </w:p>
    <w:p w14:paraId="0B586EAE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●医院设计方案评审及优化意见；</w:t>
      </w:r>
    </w:p>
    <w:p w14:paraId="1131051E">
      <w:pPr>
        <w:spacing w:line="360" w:lineRule="auto"/>
        <w:ind w:firstLine="496" w:firstLineChars="200"/>
        <w:rPr>
          <w:rFonts w:hint="eastAsia" w:ascii="宋体" w:hAnsi="宋体" w:eastAsia="宋体" w:cs="宋体"/>
          <w:spacing w:val="10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工作成果为《医疗工艺策划书》《专项设计任务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书》</w:t>
      </w:r>
      <w:r>
        <w:rPr>
          <w:rFonts w:hint="eastAsia" w:ascii="宋体" w:hAnsi="宋体" w:eastAsia="宋体" w:cs="宋体"/>
          <w:spacing w:val="10"/>
          <w:sz w:val="24"/>
          <w:szCs w:val="24"/>
        </w:rPr>
        <w:t xml:space="preserve"> </w:t>
      </w:r>
    </w:p>
    <w:p w14:paraId="20961B69">
      <w:pPr>
        <w:spacing w:line="360" w:lineRule="auto"/>
        <w:ind w:firstLine="498" w:firstLineChars="200"/>
        <w:rPr>
          <w:rFonts w:hint="eastAsia" w:ascii="宋体" w:hAnsi="宋体" w:eastAsia="宋体" w:cs="宋体"/>
          <w:b/>
          <w:bCs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pacing w:val="4"/>
          <w:sz w:val="24"/>
          <w:szCs w:val="24"/>
          <w:lang w:eastAsia="zh-CN"/>
        </w:rPr>
        <w:t>第二阶段：医疗工艺流程咨询阶段</w:t>
      </w:r>
    </w:p>
    <w:p w14:paraId="177D51ED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1、医疗工艺规划方案及一级、二级工艺咨询：</w:t>
      </w:r>
    </w:p>
    <w:p w14:paraId="57E7D4E3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>1.1基本要求：对医院运营管理层及各科室进行第二阶段访谈，针对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各医疗功能单元空间规划及功能关系，提出各科室功能用房面积建议，</w:t>
      </w: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>量化指标测算、功能房型建议、功能面积分配、功能单元交通流线建议等。</w:t>
      </w:r>
    </w:p>
    <w:p w14:paraId="45EA203B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>提出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医疗工艺平面方案</w:t>
      </w: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>一级、二级优化建议</w:t>
      </w:r>
    </w:p>
    <w:p w14:paraId="183C21F1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>1.2工作内容：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本阶段包括但不限于：</w:t>
      </w:r>
    </w:p>
    <w:p w14:paraId="4FB52EE1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●各功能房间及功能关系；</w:t>
      </w:r>
    </w:p>
    <w:p w14:paraId="46366157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●护理单元各房间及功能关系；</w:t>
      </w:r>
    </w:p>
    <w:p w14:paraId="3908336C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●需标识重点/特征型房间名称、面积；</w:t>
      </w:r>
    </w:p>
    <w:p w14:paraId="1B6E212B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●重点医疗、医患、污物、物流等流线及出入口设置等。</w:t>
      </w:r>
    </w:p>
    <w:p w14:paraId="2EF97E0A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>1.3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工作成果：</w:t>
      </w:r>
    </w:p>
    <w:p w14:paraId="2090C568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>A.访谈（院领导、负责人）记录汇总;</w:t>
      </w:r>
    </w:p>
    <w:p w14:paraId="065C0A8A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>B.一级流程专家审核意见与建议;</w:t>
      </w:r>
    </w:p>
    <w:p w14:paraId="47BA8C5B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>C.二级流程专家审核意见与建议;</w:t>
      </w:r>
    </w:p>
    <w:p w14:paraId="6B6776A4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>D、其它过程中资料</w:t>
      </w:r>
    </w:p>
    <w:p w14:paraId="6706D66A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2、医疗工艺三级流程咨询：</w:t>
      </w:r>
    </w:p>
    <w:p w14:paraId="7F518D9B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>2.1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基本要求：主要任务是确定技术指标，根据医疗行为指导各个功能房间的家具、设备的平面布置以及机电条件量化，提供满足医疗使用功能而需要的三级点位，作为建筑设计公司进行施工图设计、室内设计及各专项设计单位的深化条件。</w:t>
      </w:r>
    </w:p>
    <w:p w14:paraId="18653590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>2.2工作内容：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三级医疗工艺流程咨询，包括：</w:t>
      </w:r>
    </w:p>
    <w:p w14:paraId="03B6967D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1）房型空间尺寸</w:t>
      </w:r>
    </w:p>
    <w:p w14:paraId="12B49613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2）房间内的点位</w:t>
      </w:r>
    </w:p>
    <w:p w14:paraId="0EB6D8FF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3）房间的功能布置条件</w:t>
      </w:r>
    </w:p>
    <w:p w14:paraId="6562060B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4）对水电点位、家具点位条件进行提资。</w:t>
      </w:r>
    </w:p>
    <w:p w14:paraId="0042BB4B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●完成各医疗功能房间内的平面点位示意图，包含： A.功能房间及技术条件详图；</w:t>
      </w:r>
    </w:p>
    <w:p w14:paraId="0D73AE48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B.住院类功能房间及技术条件详图； C.医技类功能房间及技术条件详图； D.其他功能房间及技术条件详图。</w:t>
      </w:r>
    </w:p>
    <w:p w14:paraId="54CBC3D3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>2.3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工作成果：</w:t>
      </w:r>
    </w:p>
    <w:p w14:paraId="1A67ECCE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三级医疗工艺流程平面图纸（CAD 版）</w:t>
      </w:r>
    </w:p>
    <w:p w14:paraId="6CD4CBDC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3、医疗专项咨询服务:</w:t>
      </w:r>
    </w:p>
    <w:p w14:paraId="4F9CA6F3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>3.1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专家对各专项专业方案进行方案评审，提供审及优化核意见； (专项工程包含净化、医用气体、物流、智能化等医疗专项)。</w:t>
      </w:r>
    </w:p>
    <w:p w14:paraId="420BF35F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>3.2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其它过程中资料</w:t>
      </w:r>
    </w:p>
    <w:p w14:paraId="27941F28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4、施工阶段医疗工艺咨询服务：</w:t>
      </w:r>
    </w:p>
    <w:p w14:paraId="5987FD8F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●施工期间提供相关医疗工艺相关技术交底答疑，顾问咨询服务。</w:t>
      </w:r>
    </w:p>
    <w:p w14:paraId="2AF987E9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1）参加各专项方案评审会；</w:t>
      </w:r>
    </w:p>
    <w:p w14:paraId="1A3DD379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2）参加施工期间各医疗专项设计交底会；</w:t>
      </w:r>
    </w:p>
    <w:p w14:paraId="44CEE2D3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3）参加施工阶段相关医疗工艺技术协调会；</w:t>
      </w:r>
    </w:p>
    <w:p w14:paraId="2372FCD3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4）建设方组织医疗咨询单位对二次隔墙、装饰样板间及专项工程进行分项医疗工艺评估验收。</w:t>
      </w:r>
    </w:p>
    <w:p w14:paraId="0C32ACF1">
      <w:pPr>
        <w:spacing w:line="360" w:lineRule="auto"/>
        <w:ind w:firstLine="466" w:firstLineChars="200"/>
        <w:rPr>
          <w:rFonts w:hint="eastAsia" w:ascii="宋体" w:hAnsi="宋体" w:eastAsia="宋体" w:cs="宋体"/>
          <w:b/>
          <w:bCs/>
          <w:spacing w:val="-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24"/>
          <w:szCs w:val="24"/>
          <w:lang w:eastAsia="zh-CN"/>
        </w:rPr>
        <w:t>四、咨询服务方式及成果</w:t>
      </w:r>
    </w:p>
    <w:p w14:paraId="257BE9A9">
      <w:pPr>
        <w:numPr>
          <w:ilvl w:val="0"/>
          <w:numId w:val="0"/>
        </w:numPr>
        <w:spacing w:before="187"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>4.1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咨询服务方式：访谈、交流（会议）、实地调研考察、信息收集、资料整理、现场指导、方案讨论、汇报交底、图纸审查等。</w:t>
      </w:r>
    </w:p>
    <w:p w14:paraId="5FCCD912">
      <w:pPr>
        <w:spacing w:line="360" w:lineRule="auto"/>
        <w:ind w:firstLine="496" w:firstLineChars="200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>4.2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咨询成果将按各服务阶段过程中的涉及的访谈、记录、会签、咨询意见、成果报告等书面文字汇总及咨询反馈文件汇编。</w:t>
      </w:r>
    </w:p>
    <w:p w14:paraId="5A4F2893">
      <w:pPr>
        <w:pStyle w:val="2"/>
        <w:spacing w:line="441" w:lineRule="auto"/>
        <w:rPr>
          <w:rFonts w:hint="eastAsia" w:ascii="宋体" w:hAnsi="宋体" w:eastAsia="宋体" w:cs="宋体"/>
          <w:sz w:val="24"/>
          <w:szCs w:val="24"/>
        </w:rPr>
      </w:pPr>
    </w:p>
    <w:p w14:paraId="300C0239">
      <w:pPr>
        <w:spacing w:before="101" w:line="225" w:lineRule="auto"/>
        <w:ind w:left="3129"/>
        <w:rPr>
          <w:rFonts w:hint="eastAsia" w:ascii="宋体" w:hAnsi="宋体" w:eastAsia="宋体" w:cs="宋体"/>
          <w:b/>
          <w:bCs/>
          <w:spacing w:val="6"/>
          <w:sz w:val="24"/>
          <w:szCs w:val="24"/>
        </w:rPr>
      </w:pPr>
    </w:p>
    <w:p w14:paraId="21D6F2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550B44"/>
    <w:multiLevelType w:val="multilevel"/>
    <w:tmpl w:val="BA550B44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568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nothing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lang w:val="en-US"/>
      </w:rPr>
    </w:lvl>
    <w:lvl w:ilvl="2" w:tentative="0">
      <w:start w:val="1"/>
      <w:numFmt w:val="decimal"/>
      <w:suff w:val="nothing"/>
      <w:lvlText w:val="%1.%2.%3"/>
      <w:lvlJc w:val="left"/>
      <w:pPr>
        <w:tabs>
          <w:tab w:val="left" w:pos="0"/>
        </w:tabs>
        <w:ind w:left="3003" w:firstLine="40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3"/>
      <w:suff w:val="nothing"/>
      <w:lvlText w:val="%1.%2.%3.%4"/>
      <w:lvlJc w:val="left"/>
      <w:pPr>
        <w:tabs>
          <w:tab w:val="left" w:pos="0"/>
        </w:tabs>
        <w:ind w:left="0" w:firstLine="402"/>
      </w:pPr>
      <w:rPr>
        <w:rFonts w:hint="default" w:ascii="宋体" w:hAnsi="宋体" w:eastAsia="宋体" w:cs="宋体"/>
      </w:rPr>
    </w:lvl>
    <w:lvl w:ilvl="4" w:tentative="0">
      <w:start w:val="1"/>
      <w:numFmt w:val="decimal"/>
      <w:suff w:val="nothing"/>
      <w:lvlText w:val="%1.%2.%3.%4.%5"/>
      <w:lvlJc w:val="left"/>
      <w:pPr>
        <w:tabs>
          <w:tab w:val="left" w:pos="166"/>
        </w:tabs>
        <w:ind w:left="166" w:firstLine="402"/>
      </w:pPr>
      <w:rPr>
        <w:rFonts w:hint="default" w:ascii="宋体" w:hAnsi="宋体" w:eastAsia="宋体" w:cs="宋体"/>
      </w:rPr>
    </w:lvl>
    <w:lvl w:ilvl="5" w:tentative="0">
      <w:start w:val="1"/>
      <w:numFmt w:val="decimal"/>
      <w:suff w:val="nothing"/>
      <w:lvlText w:val="%1.%2.%3.%4.%5.%6"/>
      <w:lvlJc w:val="left"/>
      <w:pPr>
        <w:tabs>
          <w:tab w:val="left" w:pos="0"/>
        </w:tabs>
        <w:ind w:left="0" w:firstLine="402"/>
      </w:pPr>
      <w:rPr>
        <w:rFonts w:hint="default" w:ascii="宋体" w:hAnsi="宋体" w:eastAsia="宋体" w:cs="宋体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default" w:ascii="宋体" w:hAnsi="宋体" w:eastAsia="宋体" w:cs="宋体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D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kern w:val="1"/>
      <w:sz w:val="24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2025-06-24T06:27:23Z</dcterms:created>
  <dc:creator>Administrator</dc:creator>
  <cp:lastModifiedBy>淡定</cp:lastModifiedBy>
  <dcterms:modified xsi:type="dcterms:W3CDTF">2025-06-24T06:28:07Z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eyJoZGlkIjoiZDI3YzgyZWEyMTdjMzc5Yzk4NzgxZjYyNWRjMDVkNDYiLCJ1c2VySWQiOiIzODYyNDIyNjQifQ==</vt:lpwstr>
  </property>
  <property fmtid="{D5CDD505-2E9C-101B-9397-08002B2CF9AE}" pid="4" name="ICV">
    <vt:lpwstr>AFCB409207F141C6AEB088A3FA7EF2C9_12</vt:lpwstr>
  </property>
</Properties>
</file>